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CD46E6" w14:textId="77777777" w:rsidR="00966C7F" w:rsidRDefault="00966C7F" w:rsidP="00B749DD"/>
    <w:p w14:paraId="0825AAB8" w14:textId="77777777" w:rsidR="00966C7F" w:rsidRDefault="00966C7F" w:rsidP="00B749DD"/>
    <w:p w14:paraId="2812FB0F" w14:textId="77777777" w:rsidR="00966C7F" w:rsidRDefault="00966C7F" w:rsidP="00B749DD"/>
    <w:p w14:paraId="7B363A59" w14:textId="77777777" w:rsidR="00966C7F" w:rsidRDefault="00966C7F" w:rsidP="00B749DD"/>
    <w:p w14:paraId="6A69689B" w14:textId="77777777" w:rsidR="00966C7F" w:rsidRDefault="00966C7F" w:rsidP="00B749DD"/>
    <w:p w14:paraId="68DF014F" w14:textId="77777777" w:rsidR="00966C7F" w:rsidRDefault="00966C7F" w:rsidP="00B749DD"/>
    <w:p w14:paraId="4E422F55" w14:textId="77777777" w:rsidR="00966C7F" w:rsidRDefault="00971341" w:rsidP="00B749DD">
      <w:pPr>
        <w:jc w:val="center"/>
      </w:pPr>
      <w:r>
        <w:rPr>
          <w:noProof/>
        </w:rPr>
        <w:drawing>
          <wp:inline distT="114300" distB="114300" distL="114300" distR="114300" wp14:anchorId="00EF74A9" wp14:editId="7D5B19A2">
            <wp:extent cx="1690688" cy="66665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690688" cy="666653"/>
                    </a:xfrm>
                    <a:prstGeom prst="rect">
                      <a:avLst/>
                    </a:prstGeom>
                    <a:ln/>
                  </pic:spPr>
                </pic:pic>
              </a:graphicData>
            </a:graphic>
          </wp:inline>
        </w:drawing>
      </w:r>
    </w:p>
    <w:p w14:paraId="5C1E9E7A" w14:textId="77777777" w:rsidR="00966C7F" w:rsidRDefault="00966C7F" w:rsidP="00B749DD"/>
    <w:p w14:paraId="1DB29CEB" w14:textId="77777777" w:rsidR="00966C7F" w:rsidRDefault="00971341" w:rsidP="00B749DD">
      <w:pPr>
        <w:jc w:val="center"/>
        <w:rPr>
          <w:b/>
          <w:sz w:val="32"/>
          <w:szCs w:val="32"/>
        </w:rPr>
      </w:pPr>
      <w:r>
        <w:rPr>
          <w:b/>
          <w:sz w:val="32"/>
          <w:szCs w:val="32"/>
        </w:rPr>
        <w:t>CRITICAL ASSESSMENT OF ENVIRONMENTAL FORCES IMPACTING MCDONALD'S: CURRENT CONDITIONS AND FUTURE STRATEGIES</w:t>
      </w:r>
    </w:p>
    <w:p w14:paraId="683A9ABE" w14:textId="77777777" w:rsidR="00966C7F" w:rsidRDefault="00971341" w:rsidP="00B749DD">
      <w:pPr>
        <w:jc w:val="center"/>
        <w:rPr>
          <w:i/>
          <w:sz w:val="28"/>
          <w:szCs w:val="28"/>
        </w:rPr>
      </w:pPr>
      <w:r>
        <w:rPr>
          <w:i/>
          <w:sz w:val="28"/>
          <w:szCs w:val="28"/>
        </w:rPr>
        <w:t>Programme: MBA</w:t>
      </w:r>
    </w:p>
    <w:p w14:paraId="2B4F4DC8" w14:textId="77777777" w:rsidR="00966C7F" w:rsidRDefault="00971341" w:rsidP="00B749DD">
      <w:pPr>
        <w:jc w:val="center"/>
        <w:rPr>
          <w:i/>
          <w:sz w:val="28"/>
          <w:szCs w:val="28"/>
        </w:rPr>
      </w:pPr>
      <w:r>
        <w:rPr>
          <w:i/>
          <w:sz w:val="28"/>
          <w:szCs w:val="28"/>
        </w:rPr>
        <w:t>Module: Global Business Challenges (BMMB7006)</w:t>
      </w:r>
    </w:p>
    <w:p w14:paraId="1C67B492" w14:textId="0376BAD1" w:rsidR="00966C7F" w:rsidRDefault="00971341" w:rsidP="00B749DD">
      <w:pPr>
        <w:jc w:val="center"/>
        <w:rPr>
          <w:i/>
          <w:sz w:val="28"/>
          <w:szCs w:val="28"/>
        </w:rPr>
      </w:pPr>
      <w:r>
        <w:rPr>
          <w:i/>
          <w:sz w:val="28"/>
          <w:szCs w:val="28"/>
        </w:rPr>
        <w:t>Student Name:</w:t>
      </w:r>
      <w:r w:rsidR="008F4990">
        <w:rPr>
          <w:i/>
          <w:sz w:val="28"/>
          <w:szCs w:val="28"/>
        </w:rPr>
        <w:t xml:space="preserve"> Shivkumar Rana</w:t>
      </w:r>
    </w:p>
    <w:p w14:paraId="51870062" w14:textId="7B97DB82" w:rsidR="00966C7F" w:rsidRDefault="00971341" w:rsidP="00B749DD">
      <w:pPr>
        <w:jc w:val="center"/>
        <w:rPr>
          <w:i/>
          <w:sz w:val="28"/>
          <w:szCs w:val="28"/>
        </w:rPr>
      </w:pPr>
      <w:r>
        <w:rPr>
          <w:i/>
          <w:sz w:val="28"/>
          <w:szCs w:val="28"/>
        </w:rPr>
        <w:t>Student Id:</w:t>
      </w:r>
      <w:r w:rsidR="008F4990">
        <w:rPr>
          <w:i/>
          <w:sz w:val="28"/>
          <w:szCs w:val="28"/>
        </w:rPr>
        <w:t>2321276</w:t>
      </w:r>
      <w:r>
        <w:br w:type="page"/>
      </w:r>
    </w:p>
    <w:p w14:paraId="4326840C" w14:textId="77777777" w:rsidR="00966C7F" w:rsidRDefault="00971341" w:rsidP="00B749DD">
      <w:pPr>
        <w:jc w:val="center"/>
        <w:rPr>
          <w:b/>
          <w:i/>
          <w:sz w:val="28"/>
          <w:szCs w:val="28"/>
        </w:rPr>
      </w:pPr>
      <w:r>
        <w:rPr>
          <w:b/>
          <w:i/>
          <w:sz w:val="28"/>
          <w:szCs w:val="28"/>
        </w:rPr>
        <w:lastRenderedPageBreak/>
        <w:t>Executive Summary</w:t>
      </w:r>
    </w:p>
    <w:p w14:paraId="37A48F09" w14:textId="77777777" w:rsidR="00966C7F" w:rsidRDefault="00971341" w:rsidP="00B749DD">
      <w:r>
        <w:t xml:space="preserve">This report evaluates and </w:t>
      </w:r>
      <w:r w:rsidR="00EA6970">
        <w:t>analyses</w:t>
      </w:r>
      <w:r>
        <w:t xml:space="preserve"> the current forces of the environment that affect McDonald’s operation using PESTEL, Porter’s Five Forces, and SWOT techniques. These factors include the gross domestic product growth and its influence on consumer expenditure or the additive change in the eating habits of individuals and the use of digital platforms. From Porter’s Five Forces outcomes, there is high competition within the competitors’ rivalry, high buyer power, and high supplier power, as well as threats of substitutes. The SWOT analysis of McDonald’s reveals the strengths in terms of international brand and operational size and the issues in the ability to comply with the trends in the sphere of health, the opportunities linked with the expansion in the new countries, and the implementation of the advanced technologies, and finally threats, including the changes in legislation and the competition.</w:t>
      </w:r>
    </w:p>
    <w:p w14:paraId="3F101B78" w14:textId="77777777" w:rsidR="00B749DD" w:rsidRDefault="00971341" w:rsidP="00B749DD">
      <w:r>
        <w:t>McDonald’s corporate strategies such as menu diversification, and technological integration that were executed earlier have been good in handling the environmental forces. Recommendations are made for future courses of action and how the strategy will be developed in the future with an emphasis on the themes of sustainability, technology, and markets. Some of the suggestions that McDonald's should consider are; Increasing its market share in the growing markets, Besides, integrating technology, and improving the sustainability aspects for business continuity. Thus, this analysis will help in acquiring a clear understanding of the strength and concern level of McDonald’s strategic management and identify possible improvements in competitiveness and flexibility in the global market.</w:t>
      </w:r>
    </w:p>
    <w:p w14:paraId="67FAA435" w14:textId="77777777" w:rsidR="00B749DD" w:rsidRDefault="00B749DD" w:rsidP="00B749DD">
      <w:r>
        <w:br w:type="page"/>
      </w:r>
    </w:p>
    <w:sdt>
      <w:sdtPr>
        <w:rPr>
          <w:rFonts w:ascii="Times New Roman" w:eastAsia="Times New Roman" w:hAnsi="Times New Roman" w:cs="Times New Roman"/>
          <w:color w:val="auto"/>
          <w:sz w:val="24"/>
          <w:szCs w:val="24"/>
          <w:lang w:val="en-GB" w:eastAsia="en-GB"/>
        </w:rPr>
        <w:id w:val="-1834983558"/>
        <w:docPartObj>
          <w:docPartGallery w:val="Table of Contents"/>
          <w:docPartUnique/>
        </w:docPartObj>
      </w:sdtPr>
      <w:sdtEndPr>
        <w:rPr>
          <w:b/>
          <w:bCs/>
          <w:noProof/>
        </w:rPr>
      </w:sdtEndPr>
      <w:sdtContent>
        <w:p w14:paraId="157A6863" w14:textId="77777777" w:rsidR="00B749DD" w:rsidRPr="00B749DD" w:rsidRDefault="00B749DD" w:rsidP="00B749DD">
          <w:pPr>
            <w:pStyle w:val="TOCHeading"/>
            <w:spacing w:line="360" w:lineRule="auto"/>
            <w:jc w:val="center"/>
            <w:rPr>
              <w:rFonts w:ascii="Times New Roman" w:hAnsi="Times New Roman" w:cs="Times New Roman"/>
              <w:b/>
              <w:i/>
              <w:color w:val="000000" w:themeColor="text1"/>
              <w:sz w:val="28"/>
            </w:rPr>
          </w:pPr>
          <w:r w:rsidRPr="00B749DD">
            <w:rPr>
              <w:rFonts w:ascii="Times New Roman" w:hAnsi="Times New Roman" w:cs="Times New Roman"/>
              <w:b/>
              <w:i/>
              <w:color w:val="000000" w:themeColor="text1"/>
              <w:sz w:val="28"/>
            </w:rPr>
            <w:t>Table of Contents</w:t>
          </w:r>
        </w:p>
        <w:p w14:paraId="14035D5B" w14:textId="77777777" w:rsidR="00B749DD" w:rsidRDefault="00B749DD" w:rsidP="00B749DD">
          <w:pPr>
            <w:pStyle w:val="TOC1"/>
            <w:tabs>
              <w:tab w:val="right" w:leader="dot" w:pos="9019"/>
            </w:tabs>
            <w:rPr>
              <w:noProof/>
            </w:rPr>
          </w:pPr>
          <w:r>
            <w:fldChar w:fldCharType="begin"/>
          </w:r>
          <w:r>
            <w:instrText xml:space="preserve"> TOC \o "1-3" \h \z \u </w:instrText>
          </w:r>
          <w:r>
            <w:fldChar w:fldCharType="separate"/>
          </w:r>
          <w:hyperlink w:anchor="_Toc171181882" w:history="1">
            <w:r w:rsidRPr="00927FFE">
              <w:rPr>
                <w:rStyle w:val="Hyperlink"/>
                <w:noProof/>
              </w:rPr>
              <w:t>Introduction</w:t>
            </w:r>
            <w:r>
              <w:rPr>
                <w:noProof/>
                <w:webHidden/>
              </w:rPr>
              <w:tab/>
            </w:r>
            <w:r>
              <w:rPr>
                <w:noProof/>
                <w:webHidden/>
              </w:rPr>
              <w:fldChar w:fldCharType="begin"/>
            </w:r>
            <w:r>
              <w:rPr>
                <w:noProof/>
                <w:webHidden/>
              </w:rPr>
              <w:instrText xml:space="preserve"> PAGEREF _Toc171181882 \h </w:instrText>
            </w:r>
            <w:r>
              <w:rPr>
                <w:noProof/>
                <w:webHidden/>
              </w:rPr>
            </w:r>
            <w:r>
              <w:rPr>
                <w:noProof/>
                <w:webHidden/>
              </w:rPr>
              <w:fldChar w:fldCharType="separate"/>
            </w:r>
            <w:r>
              <w:rPr>
                <w:noProof/>
                <w:webHidden/>
              </w:rPr>
              <w:t>4</w:t>
            </w:r>
            <w:r>
              <w:rPr>
                <w:noProof/>
                <w:webHidden/>
              </w:rPr>
              <w:fldChar w:fldCharType="end"/>
            </w:r>
          </w:hyperlink>
        </w:p>
        <w:p w14:paraId="60213928" w14:textId="77777777" w:rsidR="00B749DD" w:rsidRDefault="00000000" w:rsidP="00B749DD">
          <w:pPr>
            <w:pStyle w:val="TOC1"/>
            <w:tabs>
              <w:tab w:val="right" w:leader="dot" w:pos="9019"/>
            </w:tabs>
            <w:rPr>
              <w:noProof/>
            </w:rPr>
          </w:pPr>
          <w:hyperlink w:anchor="_Toc171181883" w:history="1">
            <w:r w:rsidR="00B749DD" w:rsidRPr="00927FFE">
              <w:rPr>
                <w:rStyle w:val="Hyperlink"/>
                <w:noProof/>
              </w:rPr>
              <w:t>1. Business Environment Analysis</w:t>
            </w:r>
            <w:r w:rsidR="00B749DD">
              <w:rPr>
                <w:noProof/>
                <w:webHidden/>
              </w:rPr>
              <w:tab/>
            </w:r>
            <w:r w:rsidR="00B749DD">
              <w:rPr>
                <w:noProof/>
                <w:webHidden/>
              </w:rPr>
              <w:fldChar w:fldCharType="begin"/>
            </w:r>
            <w:r w:rsidR="00B749DD">
              <w:rPr>
                <w:noProof/>
                <w:webHidden/>
              </w:rPr>
              <w:instrText xml:space="preserve"> PAGEREF _Toc171181883 \h </w:instrText>
            </w:r>
            <w:r w:rsidR="00B749DD">
              <w:rPr>
                <w:noProof/>
                <w:webHidden/>
              </w:rPr>
            </w:r>
            <w:r w:rsidR="00B749DD">
              <w:rPr>
                <w:noProof/>
                <w:webHidden/>
              </w:rPr>
              <w:fldChar w:fldCharType="separate"/>
            </w:r>
            <w:r w:rsidR="00B749DD">
              <w:rPr>
                <w:noProof/>
                <w:webHidden/>
              </w:rPr>
              <w:t>5</w:t>
            </w:r>
            <w:r w:rsidR="00B749DD">
              <w:rPr>
                <w:noProof/>
                <w:webHidden/>
              </w:rPr>
              <w:fldChar w:fldCharType="end"/>
            </w:r>
          </w:hyperlink>
        </w:p>
        <w:p w14:paraId="759AB035" w14:textId="77777777" w:rsidR="00B749DD" w:rsidRDefault="00000000" w:rsidP="00B749DD">
          <w:pPr>
            <w:pStyle w:val="TOC2"/>
            <w:tabs>
              <w:tab w:val="right" w:leader="dot" w:pos="9019"/>
            </w:tabs>
            <w:rPr>
              <w:noProof/>
            </w:rPr>
          </w:pPr>
          <w:hyperlink w:anchor="_Toc171181884" w:history="1">
            <w:r w:rsidR="00B749DD" w:rsidRPr="00927FFE">
              <w:rPr>
                <w:rStyle w:val="Hyperlink"/>
                <w:noProof/>
              </w:rPr>
              <w:t>1.1 PESTEL Analysis</w:t>
            </w:r>
            <w:r w:rsidR="00B749DD">
              <w:rPr>
                <w:noProof/>
                <w:webHidden/>
              </w:rPr>
              <w:tab/>
            </w:r>
            <w:r w:rsidR="00B749DD">
              <w:rPr>
                <w:noProof/>
                <w:webHidden/>
              </w:rPr>
              <w:fldChar w:fldCharType="begin"/>
            </w:r>
            <w:r w:rsidR="00B749DD">
              <w:rPr>
                <w:noProof/>
                <w:webHidden/>
              </w:rPr>
              <w:instrText xml:space="preserve"> PAGEREF _Toc171181884 \h </w:instrText>
            </w:r>
            <w:r w:rsidR="00B749DD">
              <w:rPr>
                <w:noProof/>
                <w:webHidden/>
              </w:rPr>
            </w:r>
            <w:r w:rsidR="00B749DD">
              <w:rPr>
                <w:noProof/>
                <w:webHidden/>
              </w:rPr>
              <w:fldChar w:fldCharType="separate"/>
            </w:r>
            <w:r w:rsidR="00B749DD">
              <w:rPr>
                <w:noProof/>
                <w:webHidden/>
              </w:rPr>
              <w:t>5</w:t>
            </w:r>
            <w:r w:rsidR="00B749DD">
              <w:rPr>
                <w:noProof/>
                <w:webHidden/>
              </w:rPr>
              <w:fldChar w:fldCharType="end"/>
            </w:r>
          </w:hyperlink>
        </w:p>
        <w:p w14:paraId="4A66EB0C" w14:textId="77777777" w:rsidR="00B749DD" w:rsidRDefault="00000000" w:rsidP="00B749DD">
          <w:pPr>
            <w:pStyle w:val="TOC2"/>
            <w:tabs>
              <w:tab w:val="right" w:leader="dot" w:pos="9019"/>
            </w:tabs>
            <w:rPr>
              <w:noProof/>
            </w:rPr>
          </w:pPr>
          <w:hyperlink w:anchor="_Toc171181885" w:history="1">
            <w:r w:rsidR="00B749DD" w:rsidRPr="00927FFE">
              <w:rPr>
                <w:rStyle w:val="Hyperlink"/>
                <w:noProof/>
              </w:rPr>
              <w:t>1.2 Porter's Five Forces Analysis for McDonald's</w:t>
            </w:r>
            <w:r w:rsidR="00B749DD">
              <w:rPr>
                <w:noProof/>
                <w:webHidden/>
              </w:rPr>
              <w:tab/>
            </w:r>
            <w:r w:rsidR="00B749DD">
              <w:rPr>
                <w:noProof/>
                <w:webHidden/>
              </w:rPr>
              <w:fldChar w:fldCharType="begin"/>
            </w:r>
            <w:r w:rsidR="00B749DD">
              <w:rPr>
                <w:noProof/>
                <w:webHidden/>
              </w:rPr>
              <w:instrText xml:space="preserve"> PAGEREF _Toc171181885 \h </w:instrText>
            </w:r>
            <w:r w:rsidR="00B749DD">
              <w:rPr>
                <w:noProof/>
                <w:webHidden/>
              </w:rPr>
            </w:r>
            <w:r w:rsidR="00B749DD">
              <w:rPr>
                <w:noProof/>
                <w:webHidden/>
              </w:rPr>
              <w:fldChar w:fldCharType="separate"/>
            </w:r>
            <w:r w:rsidR="00B749DD">
              <w:rPr>
                <w:noProof/>
                <w:webHidden/>
              </w:rPr>
              <w:t>9</w:t>
            </w:r>
            <w:r w:rsidR="00B749DD">
              <w:rPr>
                <w:noProof/>
                <w:webHidden/>
              </w:rPr>
              <w:fldChar w:fldCharType="end"/>
            </w:r>
          </w:hyperlink>
        </w:p>
        <w:p w14:paraId="695406B2" w14:textId="77777777" w:rsidR="00B749DD" w:rsidRDefault="00000000" w:rsidP="00B749DD">
          <w:pPr>
            <w:pStyle w:val="TOC2"/>
            <w:tabs>
              <w:tab w:val="right" w:leader="dot" w:pos="9019"/>
            </w:tabs>
            <w:rPr>
              <w:noProof/>
            </w:rPr>
          </w:pPr>
          <w:hyperlink w:anchor="_Toc171181886" w:history="1">
            <w:r w:rsidR="00B749DD" w:rsidRPr="00927FFE">
              <w:rPr>
                <w:rStyle w:val="Hyperlink"/>
                <w:noProof/>
              </w:rPr>
              <w:t>1.3 SWOT Analysis</w:t>
            </w:r>
            <w:r w:rsidR="00B749DD">
              <w:rPr>
                <w:noProof/>
                <w:webHidden/>
              </w:rPr>
              <w:tab/>
            </w:r>
            <w:r w:rsidR="00B749DD">
              <w:rPr>
                <w:noProof/>
                <w:webHidden/>
              </w:rPr>
              <w:fldChar w:fldCharType="begin"/>
            </w:r>
            <w:r w:rsidR="00B749DD">
              <w:rPr>
                <w:noProof/>
                <w:webHidden/>
              </w:rPr>
              <w:instrText xml:space="preserve"> PAGEREF _Toc171181886 \h </w:instrText>
            </w:r>
            <w:r w:rsidR="00B749DD">
              <w:rPr>
                <w:noProof/>
                <w:webHidden/>
              </w:rPr>
            </w:r>
            <w:r w:rsidR="00B749DD">
              <w:rPr>
                <w:noProof/>
                <w:webHidden/>
              </w:rPr>
              <w:fldChar w:fldCharType="separate"/>
            </w:r>
            <w:r w:rsidR="00B749DD">
              <w:rPr>
                <w:noProof/>
                <w:webHidden/>
              </w:rPr>
              <w:t>12</w:t>
            </w:r>
            <w:r w:rsidR="00B749DD">
              <w:rPr>
                <w:noProof/>
                <w:webHidden/>
              </w:rPr>
              <w:fldChar w:fldCharType="end"/>
            </w:r>
          </w:hyperlink>
        </w:p>
        <w:p w14:paraId="5791C49D" w14:textId="77777777" w:rsidR="00B749DD" w:rsidRDefault="00000000" w:rsidP="00B749DD">
          <w:pPr>
            <w:pStyle w:val="TOC1"/>
            <w:tabs>
              <w:tab w:val="right" w:leader="dot" w:pos="9019"/>
            </w:tabs>
            <w:rPr>
              <w:noProof/>
            </w:rPr>
          </w:pPr>
          <w:hyperlink w:anchor="_Toc171181887" w:history="1">
            <w:r w:rsidR="00B749DD" w:rsidRPr="00927FFE">
              <w:rPr>
                <w:rStyle w:val="Hyperlink"/>
                <w:noProof/>
              </w:rPr>
              <w:t>2. Current Position and Future Outlook</w:t>
            </w:r>
            <w:r w:rsidR="00B749DD">
              <w:rPr>
                <w:noProof/>
                <w:webHidden/>
              </w:rPr>
              <w:tab/>
            </w:r>
            <w:r w:rsidR="00B749DD">
              <w:rPr>
                <w:noProof/>
                <w:webHidden/>
              </w:rPr>
              <w:fldChar w:fldCharType="begin"/>
            </w:r>
            <w:r w:rsidR="00B749DD">
              <w:rPr>
                <w:noProof/>
                <w:webHidden/>
              </w:rPr>
              <w:instrText xml:space="preserve"> PAGEREF _Toc171181887 \h </w:instrText>
            </w:r>
            <w:r w:rsidR="00B749DD">
              <w:rPr>
                <w:noProof/>
                <w:webHidden/>
              </w:rPr>
            </w:r>
            <w:r w:rsidR="00B749DD">
              <w:rPr>
                <w:noProof/>
                <w:webHidden/>
              </w:rPr>
              <w:fldChar w:fldCharType="separate"/>
            </w:r>
            <w:r w:rsidR="00B749DD">
              <w:rPr>
                <w:noProof/>
                <w:webHidden/>
              </w:rPr>
              <w:t>15</w:t>
            </w:r>
            <w:r w:rsidR="00B749DD">
              <w:rPr>
                <w:noProof/>
                <w:webHidden/>
              </w:rPr>
              <w:fldChar w:fldCharType="end"/>
            </w:r>
          </w:hyperlink>
        </w:p>
        <w:p w14:paraId="0E308EBC" w14:textId="77777777" w:rsidR="00B749DD" w:rsidRDefault="00000000" w:rsidP="00B749DD">
          <w:pPr>
            <w:pStyle w:val="TOC2"/>
            <w:tabs>
              <w:tab w:val="right" w:leader="dot" w:pos="9019"/>
            </w:tabs>
            <w:rPr>
              <w:noProof/>
            </w:rPr>
          </w:pPr>
          <w:hyperlink w:anchor="_Toc171181888" w:history="1">
            <w:r w:rsidR="00B749DD" w:rsidRPr="00927FFE">
              <w:rPr>
                <w:rStyle w:val="Hyperlink"/>
                <w:noProof/>
              </w:rPr>
              <w:t>2.1 Strategic Decisions and Micro-economic Impact</w:t>
            </w:r>
            <w:r w:rsidR="00B749DD">
              <w:rPr>
                <w:noProof/>
                <w:webHidden/>
              </w:rPr>
              <w:tab/>
            </w:r>
            <w:r w:rsidR="00B749DD">
              <w:rPr>
                <w:noProof/>
                <w:webHidden/>
              </w:rPr>
              <w:fldChar w:fldCharType="begin"/>
            </w:r>
            <w:r w:rsidR="00B749DD">
              <w:rPr>
                <w:noProof/>
                <w:webHidden/>
              </w:rPr>
              <w:instrText xml:space="preserve"> PAGEREF _Toc171181888 \h </w:instrText>
            </w:r>
            <w:r w:rsidR="00B749DD">
              <w:rPr>
                <w:noProof/>
                <w:webHidden/>
              </w:rPr>
            </w:r>
            <w:r w:rsidR="00B749DD">
              <w:rPr>
                <w:noProof/>
                <w:webHidden/>
              </w:rPr>
              <w:fldChar w:fldCharType="separate"/>
            </w:r>
            <w:r w:rsidR="00B749DD">
              <w:rPr>
                <w:noProof/>
                <w:webHidden/>
              </w:rPr>
              <w:t>15</w:t>
            </w:r>
            <w:r w:rsidR="00B749DD">
              <w:rPr>
                <w:noProof/>
                <w:webHidden/>
              </w:rPr>
              <w:fldChar w:fldCharType="end"/>
            </w:r>
          </w:hyperlink>
        </w:p>
        <w:p w14:paraId="77E071A6" w14:textId="77777777" w:rsidR="00B749DD" w:rsidRDefault="00000000" w:rsidP="00B749DD">
          <w:pPr>
            <w:pStyle w:val="TOC2"/>
            <w:tabs>
              <w:tab w:val="right" w:leader="dot" w:pos="9019"/>
            </w:tabs>
            <w:rPr>
              <w:noProof/>
            </w:rPr>
          </w:pPr>
          <w:hyperlink w:anchor="_Toc171181889" w:history="1">
            <w:r w:rsidR="00B749DD" w:rsidRPr="00927FFE">
              <w:rPr>
                <w:rStyle w:val="Hyperlink"/>
                <w:noProof/>
              </w:rPr>
              <w:t>2.2 Future Scenarios and Strategic Implications</w:t>
            </w:r>
            <w:r w:rsidR="00B749DD">
              <w:rPr>
                <w:noProof/>
                <w:webHidden/>
              </w:rPr>
              <w:tab/>
            </w:r>
            <w:r w:rsidR="00B749DD">
              <w:rPr>
                <w:noProof/>
                <w:webHidden/>
              </w:rPr>
              <w:fldChar w:fldCharType="begin"/>
            </w:r>
            <w:r w:rsidR="00B749DD">
              <w:rPr>
                <w:noProof/>
                <w:webHidden/>
              </w:rPr>
              <w:instrText xml:space="preserve"> PAGEREF _Toc171181889 \h </w:instrText>
            </w:r>
            <w:r w:rsidR="00B749DD">
              <w:rPr>
                <w:noProof/>
                <w:webHidden/>
              </w:rPr>
            </w:r>
            <w:r w:rsidR="00B749DD">
              <w:rPr>
                <w:noProof/>
                <w:webHidden/>
              </w:rPr>
              <w:fldChar w:fldCharType="separate"/>
            </w:r>
            <w:r w:rsidR="00B749DD">
              <w:rPr>
                <w:noProof/>
                <w:webHidden/>
              </w:rPr>
              <w:t>17</w:t>
            </w:r>
            <w:r w:rsidR="00B749DD">
              <w:rPr>
                <w:noProof/>
                <w:webHidden/>
              </w:rPr>
              <w:fldChar w:fldCharType="end"/>
            </w:r>
          </w:hyperlink>
        </w:p>
        <w:p w14:paraId="7874E5B6" w14:textId="77777777" w:rsidR="00B749DD" w:rsidRDefault="00000000" w:rsidP="00B749DD">
          <w:pPr>
            <w:pStyle w:val="TOC1"/>
            <w:tabs>
              <w:tab w:val="right" w:leader="dot" w:pos="9019"/>
            </w:tabs>
            <w:rPr>
              <w:noProof/>
            </w:rPr>
          </w:pPr>
          <w:hyperlink w:anchor="_Toc171181890" w:history="1">
            <w:r w:rsidR="00B749DD" w:rsidRPr="00927FFE">
              <w:rPr>
                <w:rStyle w:val="Hyperlink"/>
                <w:noProof/>
              </w:rPr>
              <w:t>3. Recommendations for McDonald's</w:t>
            </w:r>
            <w:r w:rsidR="00B749DD">
              <w:rPr>
                <w:noProof/>
                <w:webHidden/>
              </w:rPr>
              <w:tab/>
            </w:r>
            <w:r w:rsidR="00B749DD">
              <w:rPr>
                <w:noProof/>
                <w:webHidden/>
              </w:rPr>
              <w:fldChar w:fldCharType="begin"/>
            </w:r>
            <w:r w:rsidR="00B749DD">
              <w:rPr>
                <w:noProof/>
                <w:webHidden/>
              </w:rPr>
              <w:instrText xml:space="preserve"> PAGEREF _Toc171181890 \h </w:instrText>
            </w:r>
            <w:r w:rsidR="00B749DD">
              <w:rPr>
                <w:noProof/>
                <w:webHidden/>
              </w:rPr>
            </w:r>
            <w:r w:rsidR="00B749DD">
              <w:rPr>
                <w:noProof/>
                <w:webHidden/>
              </w:rPr>
              <w:fldChar w:fldCharType="separate"/>
            </w:r>
            <w:r w:rsidR="00B749DD">
              <w:rPr>
                <w:noProof/>
                <w:webHidden/>
              </w:rPr>
              <w:t>20</w:t>
            </w:r>
            <w:r w:rsidR="00B749DD">
              <w:rPr>
                <w:noProof/>
                <w:webHidden/>
              </w:rPr>
              <w:fldChar w:fldCharType="end"/>
            </w:r>
          </w:hyperlink>
        </w:p>
        <w:p w14:paraId="379D736D" w14:textId="77777777" w:rsidR="00B749DD" w:rsidRDefault="00000000" w:rsidP="00B749DD">
          <w:pPr>
            <w:pStyle w:val="TOC1"/>
            <w:tabs>
              <w:tab w:val="right" w:leader="dot" w:pos="9019"/>
            </w:tabs>
            <w:rPr>
              <w:noProof/>
            </w:rPr>
          </w:pPr>
          <w:hyperlink w:anchor="_Toc171181891" w:history="1">
            <w:r w:rsidR="00B749DD" w:rsidRPr="00927FFE">
              <w:rPr>
                <w:rStyle w:val="Hyperlink"/>
                <w:noProof/>
              </w:rPr>
              <w:t>Conclusion</w:t>
            </w:r>
            <w:r w:rsidR="00B749DD">
              <w:rPr>
                <w:noProof/>
                <w:webHidden/>
              </w:rPr>
              <w:tab/>
            </w:r>
            <w:r w:rsidR="00B749DD">
              <w:rPr>
                <w:noProof/>
                <w:webHidden/>
              </w:rPr>
              <w:fldChar w:fldCharType="begin"/>
            </w:r>
            <w:r w:rsidR="00B749DD">
              <w:rPr>
                <w:noProof/>
                <w:webHidden/>
              </w:rPr>
              <w:instrText xml:space="preserve"> PAGEREF _Toc171181891 \h </w:instrText>
            </w:r>
            <w:r w:rsidR="00B749DD">
              <w:rPr>
                <w:noProof/>
                <w:webHidden/>
              </w:rPr>
            </w:r>
            <w:r w:rsidR="00B749DD">
              <w:rPr>
                <w:noProof/>
                <w:webHidden/>
              </w:rPr>
              <w:fldChar w:fldCharType="separate"/>
            </w:r>
            <w:r w:rsidR="00B749DD">
              <w:rPr>
                <w:noProof/>
                <w:webHidden/>
              </w:rPr>
              <w:t>22</w:t>
            </w:r>
            <w:r w:rsidR="00B749DD">
              <w:rPr>
                <w:noProof/>
                <w:webHidden/>
              </w:rPr>
              <w:fldChar w:fldCharType="end"/>
            </w:r>
          </w:hyperlink>
        </w:p>
        <w:p w14:paraId="2E61DD43" w14:textId="77777777" w:rsidR="00B749DD" w:rsidRDefault="00000000" w:rsidP="00B749DD">
          <w:pPr>
            <w:pStyle w:val="TOC1"/>
            <w:tabs>
              <w:tab w:val="right" w:leader="dot" w:pos="9019"/>
            </w:tabs>
            <w:rPr>
              <w:noProof/>
            </w:rPr>
          </w:pPr>
          <w:hyperlink w:anchor="_Toc171181892" w:history="1">
            <w:r w:rsidR="00B749DD" w:rsidRPr="00927FFE">
              <w:rPr>
                <w:rStyle w:val="Hyperlink"/>
                <w:noProof/>
              </w:rPr>
              <w:t>References</w:t>
            </w:r>
            <w:r w:rsidR="00B749DD">
              <w:rPr>
                <w:noProof/>
                <w:webHidden/>
              </w:rPr>
              <w:tab/>
            </w:r>
            <w:r w:rsidR="00B749DD">
              <w:rPr>
                <w:noProof/>
                <w:webHidden/>
              </w:rPr>
              <w:fldChar w:fldCharType="begin"/>
            </w:r>
            <w:r w:rsidR="00B749DD">
              <w:rPr>
                <w:noProof/>
                <w:webHidden/>
              </w:rPr>
              <w:instrText xml:space="preserve"> PAGEREF _Toc171181892 \h </w:instrText>
            </w:r>
            <w:r w:rsidR="00B749DD">
              <w:rPr>
                <w:noProof/>
                <w:webHidden/>
              </w:rPr>
            </w:r>
            <w:r w:rsidR="00B749DD">
              <w:rPr>
                <w:noProof/>
                <w:webHidden/>
              </w:rPr>
              <w:fldChar w:fldCharType="separate"/>
            </w:r>
            <w:r w:rsidR="00B749DD">
              <w:rPr>
                <w:noProof/>
                <w:webHidden/>
              </w:rPr>
              <w:t>24</w:t>
            </w:r>
            <w:r w:rsidR="00B749DD">
              <w:rPr>
                <w:noProof/>
                <w:webHidden/>
              </w:rPr>
              <w:fldChar w:fldCharType="end"/>
            </w:r>
          </w:hyperlink>
        </w:p>
        <w:p w14:paraId="7B7223CF" w14:textId="77777777" w:rsidR="00B749DD" w:rsidRDefault="00B749DD" w:rsidP="00B749DD">
          <w:r>
            <w:rPr>
              <w:b/>
              <w:bCs/>
              <w:noProof/>
            </w:rPr>
            <w:fldChar w:fldCharType="end"/>
          </w:r>
        </w:p>
      </w:sdtContent>
    </w:sdt>
    <w:p w14:paraId="64D4BF8C" w14:textId="77777777" w:rsidR="00966C7F" w:rsidRDefault="00966C7F" w:rsidP="00B749DD">
      <w:pPr>
        <w:jc w:val="center"/>
      </w:pPr>
    </w:p>
    <w:p w14:paraId="50C547BB" w14:textId="77777777" w:rsidR="00966C7F" w:rsidRDefault="00971341" w:rsidP="00B749DD">
      <w:r>
        <w:br w:type="page"/>
      </w:r>
    </w:p>
    <w:p w14:paraId="3B5DC406" w14:textId="77777777" w:rsidR="00966C7F" w:rsidRDefault="00971341" w:rsidP="00B749DD">
      <w:pPr>
        <w:pStyle w:val="Heading1"/>
      </w:pPr>
      <w:bookmarkStart w:id="0" w:name="_dfd84145kzt6" w:colFirst="0" w:colLast="0"/>
      <w:bookmarkStart w:id="1" w:name="_Toc171181882"/>
      <w:bookmarkEnd w:id="0"/>
      <w:r>
        <w:lastRenderedPageBreak/>
        <w:t>Introduction</w:t>
      </w:r>
      <w:bookmarkEnd w:id="1"/>
    </w:p>
    <w:p w14:paraId="1735F406" w14:textId="77777777" w:rsidR="00966C7F" w:rsidRDefault="00971341" w:rsidP="00B749DD">
      <w:r>
        <w:t xml:space="preserve">The McDonald’s Corporation was founded in 1955 and has expanded its operations and outlets worldwide to over 100 countries to serve at least millions of customers daily (McDonald's.com, 2022). Currently, McDonald’s sells Big Macs with a distinctive symbol of golden arches, and like any other food industry, it is set in a competitive environment that is defined by market fluctuations, technological developments, and changes in legislation. Specifically, McDonald’s total revenue stood at 25.49 billion, U. S dollars in 2023 (Statista.com, 2023). As per the narration of Elad (2024), in that year, if considering McDonald’s revenue by geographical segment, the United States ranked highest with a percentage of 10.38 billion USD. Nevertheless, internationally operated markets, including Australia, France, Canada, and the UK, were the prominent contributors to McDonald's total revenues in 2023 (Statista, 2024). For a better understanding </w:t>
      </w:r>
      <w:r>
        <w:rPr>
          <w:b/>
          <w:i/>
        </w:rPr>
        <w:t>(figure 1)</w:t>
      </w:r>
      <w:r>
        <w:t xml:space="preserve"> is attached below: </w:t>
      </w:r>
    </w:p>
    <w:p w14:paraId="0BDF357E" w14:textId="77777777" w:rsidR="00966C7F" w:rsidRDefault="00971341" w:rsidP="00B749DD">
      <w:pPr>
        <w:jc w:val="center"/>
      </w:pPr>
      <w:r>
        <w:rPr>
          <w:noProof/>
        </w:rPr>
        <w:drawing>
          <wp:inline distT="114300" distB="114300" distL="114300" distR="114300" wp14:anchorId="2AF35C6E" wp14:editId="552DC1A6">
            <wp:extent cx="5731200" cy="36576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657600"/>
                    </a:xfrm>
                    <a:prstGeom prst="rect">
                      <a:avLst/>
                    </a:prstGeom>
                    <a:ln w="25400">
                      <a:solidFill>
                        <a:srgbClr val="000000"/>
                      </a:solidFill>
                      <a:prstDash val="solid"/>
                    </a:ln>
                  </pic:spPr>
                </pic:pic>
              </a:graphicData>
            </a:graphic>
          </wp:inline>
        </w:drawing>
      </w:r>
    </w:p>
    <w:p w14:paraId="0D13D5CE" w14:textId="77777777" w:rsidR="00966C7F" w:rsidRDefault="00971341" w:rsidP="00B749DD">
      <w:pPr>
        <w:jc w:val="center"/>
        <w:rPr>
          <w:b/>
        </w:rPr>
      </w:pPr>
      <w:r>
        <w:rPr>
          <w:b/>
        </w:rPr>
        <w:t xml:space="preserve">Figure 1: Global revenue of McDonald's in the years 2005 to 2023 </w:t>
      </w:r>
    </w:p>
    <w:p w14:paraId="4CFDE7B3" w14:textId="77777777" w:rsidR="00966C7F" w:rsidRDefault="00971341" w:rsidP="00B749DD">
      <w:pPr>
        <w:jc w:val="center"/>
      </w:pPr>
      <w:r>
        <w:t>(Source: Statista, 2024)</w:t>
      </w:r>
    </w:p>
    <w:p w14:paraId="43AE89C8" w14:textId="77777777" w:rsidR="00966C7F" w:rsidRDefault="00971341" w:rsidP="00B749DD">
      <w:r>
        <w:t xml:space="preserve">This report will critically evaluate and compare McDonald’s business environment; especially its current threats and opportunities using analytical tools including PESTEL, Porter’s Five Forces, and SWOT analysis. In this case, the strength that has helped McDonald’s gain international success includes a convenient, affordable, and familiar eating experience. Currently, there are more than 39000 outlets of McDonald’s across the world, it experiences </w:t>
      </w:r>
      <w:r>
        <w:lastRenderedPageBreak/>
        <w:t>economies of scale and has an efficient franchise system that allows for fast growth while customising locations (McDonald's.com, 2022b). However, the company itself is not without a significant number of threats that come in many forms, such as a general tendency in consumers’ preferences linked to the availability of healthier meals, the pressure from legislation and bureaucracy, and increased competition with not only traditional participants from the fast-food industry but also new entrants to the market.</w:t>
      </w:r>
    </w:p>
    <w:p w14:paraId="19E889A3" w14:textId="77777777" w:rsidR="00966C7F" w:rsidRDefault="00971341" w:rsidP="00B749DD">
      <w:r>
        <w:t>There is a PESTEL analysis that highlights the macro environment influences that affect McDonald’s operations to start with. Secondly, the evaluation of the competitive rivalry which is by Porter’s Five Forces model is discussed regarding McDonald’s. The other one of the frameworks used is the SWOT analysis on the strengths, weaknesses, opportunities, and threats from which McDonald's draws a competitive advantage. This report presents a critical evaluation of McDonald’s competitors, its major strategic as well as recommendations for the company’s future to maintain dominance in the fast-food segment across the globe. In this way, as McDonald’s effectively manages their strengths, weaknesses, and opportunities, these challenges would not present so much of a threat to the firm and would simply have to be adapted to the highly competitive and ever-shifting industry.</w:t>
      </w:r>
    </w:p>
    <w:p w14:paraId="08F4ECBD" w14:textId="77777777" w:rsidR="00966C7F" w:rsidRDefault="00971341" w:rsidP="00B749DD">
      <w:pPr>
        <w:pStyle w:val="Heading1"/>
      </w:pPr>
      <w:bookmarkStart w:id="2" w:name="_z69zvoimov72" w:colFirst="0" w:colLast="0"/>
      <w:bookmarkStart w:id="3" w:name="_Toc171181883"/>
      <w:bookmarkEnd w:id="2"/>
      <w:r>
        <w:t>1. Business Environment Analysis</w:t>
      </w:r>
      <w:bookmarkEnd w:id="3"/>
    </w:p>
    <w:p w14:paraId="372ABCD1" w14:textId="77777777" w:rsidR="00966C7F" w:rsidRDefault="00971341" w:rsidP="00B749DD">
      <w:pPr>
        <w:pStyle w:val="Heading2"/>
      </w:pPr>
      <w:bookmarkStart w:id="4" w:name="_2y6rutnmy5x6" w:colFirst="0" w:colLast="0"/>
      <w:bookmarkStart w:id="5" w:name="_Toc171181884"/>
      <w:bookmarkEnd w:id="4"/>
      <w:r>
        <w:t>1.1 PESTEL Analysis</w:t>
      </w:r>
      <w:bookmarkEnd w:id="5"/>
    </w:p>
    <w:p w14:paraId="7D9A7391" w14:textId="77777777" w:rsidR="00966C7F" w:rsidRDefault="00971341" w:rsidP="00B749DD">
      <w:pPr>
        <w:rPr>
          <w:b/>
          <w:i/>
        </w:rPr>
      </w:pPr>
      <w:r>
        <w:rPr>
          <w:b/>
          <w:i/>
        </w:rPr>
        <w:t>Political Factors</w:t>
      </w:r>
    </w:p>
    <w:tbl>
      <w:tblPr>
        <w:tblStyle w:val="a"/>
        <w:tblW w:w="8865" w:type="dxa"/>
        <w:tblBorders>
          <w:top w:val="nil"/>
          <w:left w:val="nil"/>
          <w:bottom w:val="nil"/>
          <w:right w:val="nil"/>
          <w:insideH w:val="nil"/>
          <w:insideV w:val="nil"/>
        </w:tblBorders>
        <w:tblLayout w:type="fixed"/>
        <w:tblLook w:val="0600" w:firstRow="0" w:lastRow="0" w:firstColumn="0" w:lastColumn="0" w:noHBand="1" w:noVBand="1"/>
      </w:tblPr>
      <w:tblGrid>
        <w:gridCol w:w="1815"/>
        <w:gridCol w:w="3030"/>
        <w:gridCol w:w="2205"/>
        <w:gridCol w:w="1815"/>
      </w:tblGrid>
      <w:tr w:rsidR="00966C7F" w14:paraId="70C2C31A" w14:textId="77777777">
        <w:trPr>
          <w:trHeight w:val="480"/>
        </w:trPr>
        <w:tc>
          <w:tcPr>
            <w:tcW w:w="1815" w:type="dxa"/>
            <w:tcBorders>
              <w:top w:val="single" w:sz="5" w:space="0" w:color="4472C4"/>
              <w:left w:val="single" w:sz="5" w:space="0" w:color="4472C4"/>
              <w:bottom w:val="single" w:sz="5" w:space="0" w:color="4472C4"/>
              <w:right w:val="nil"/>
            </w:tcBorders>
            <w:shd w:val="clear" w:color="auto" w:fill="4472C4"/>
            <w:tcMar>
              <w:top w:w="0" w:type="dxa"/>
              <w:left w:w="100" w:type="dxa"/>
              <w:bottom w:w="0" w:type="dxa"/>
              <w:right w:w="100" w:type="dxa"/>
            </w:tcMar>
          </w:tcPr>
          <w:p w14:paraId="2950731E" w14:textId="77777777" w:rsidR="00966C7F" w:rsidRDefault="00971341" w:rsidP="00B749DD">
            <w:pPr>
              <w:jc w:val="center"/>
              <w:rPr>
                <w:b/>
              </w:rPr>
            </w:pPr>
            <w:r>
              <w:rPr>
                <w:b/>
              </w:rPr>
              <w:t>Factor</w:t>
            </w:r>
          </w:p>
        </w:tc>
        <w:tc>
          <w:tcPr>
            <w:tcW w:w="3030"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0E5D200A" w14:textId="77777777" w:rsidR="00966C7F" w:rsidRDefault="00971341" w:rsidP="00B749DD">
            <w:pPr>
              <w:jc w:val="center"/>
              <w:rPr>
                <w:b/>
              </w:rPr>
            </w:pPr>
            <w:r>
              <w:rPr>
                <w:b/>
              </w:rPr>
              <w:t>Description</w:t>
            </w:r>
          </w:p>
        </w:tc>
        <w:tc>
          <w:tcPr>
            <w:tcW w:w="2205"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25A2E6D1" w14:textId="77777777" w:rsidR="00966C7F" w:rsidRDefault="00971341" w:rsidP="00B749DD">
            <w:pPr>
              <w:jc w:val="center"/>
              <w:rPr>
                <w:b/>
              </w:rPr>
            </w:pPr>
            <w:r>
              <w:rPr>
                <w:b/>
              </w:rPr>
              <w:t>Example</w:t>
            </w:r>
          </w:p>
        </w:tc>
        <w:tc>
          <w:tcPr>
            <w:tcW w:w="1815" w:type="dxa"/>
            <w:tcBorders>
              <w:top w:val="single" w:sz="5" w:space="0" w:color="4472C4"/>
              <w:left w:val="nil"/>
              <w:bottom w:val="single" w:sz="5" w:space="0" w:color="4472C4"/>
              <w:right w:val="single" w:sz="5" w:space="0" w:color="4472C4"/>
            </w:tcBorders>
            <w:shd w:val="clear" w:color="auto" w:fill="4472C4"/>
            <w:tcMar>
              <w:top w:w="0" w:type="dxa"/>
              <w:left w:w="100" w:type="dxa"/>
              <w:bottom w:w="0" w:type="dxa"/>
              <w:right w:w="100" w:type="dxa"/>
            </w:tcMar>
          </w:tcPr>
          <w:p w14:paraId="757DA8D4" w14:textId="77777777" w:rsidR="00966C7F" w:rsidRDefault="00971341" w:rsidP="00B749DD">
            <w:pPr>
              <w:jc w:val="center"/>
              <w:rPr>
                <w:b/>
              </w:rPr>
            </w:pPr>
            <w:r>
              <w:rPr>
                <w:b/>
              </w:rPr>
              <w:t>Data</w:t>
            </w:r>
          </w:p>
        </w:tc>
      </w:tr>
      <w:tr w:rsidR="00966C7F" w14:paraId="481E8392" w14:textId="77777777">
        <w:trPr>
          <w:trHeight w:val="1455"/>
        </w:trPr>
        <w:tc>
          <w:tcPr>
            <w:tcW w:w="1815"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7AC3A079" w14:textId="77777777" w:rsidR="00966C7F" w:rsidRDefault="00971341" w:rsidP="00B749DD">
            <w:pPr>
              <w:rPr>
                <w:b/>
              </w:rPr>
            </w:pPr>
            <w:r>
              <w:rPr>
                <w:b/>
              </w:rPr>
              <w:t>Regulatory Environment</w:t>
            </w:r>
          </w:p>
        </w:tc>
        <w:tc>
          <w:tcPr>
            <w:tcW w:w="303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3DF02EAE" w14:textId="77777777" w:rsidR="00966C7F" w:rsidRDefault="00971341" w:rsidP="00B749DD">
            <w:r>
              <w:t>Regulations on food safety, labour laws, and advertising standards in different countries (Oloo, Daisy and Oniang’o, 2018).</w:t>
            </w:r>
          </w:p>
        </w:tc>
        <w:tc>
          <w:tcPr>
            <w:tcW w:w="220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423B9244" w14:textId="77777777" w:rsidR="00966C7F" w:rsidRDefault="00971341" w:rsidP="00B749DD">
            <w:r>
              <w:t>In the EU, regulations on marketing to children.</w:t>
            </w:r>
          </w:p>
        </w:tc>
        <w:tc>
          <w:tcPr>
            <w:tcW w:w="181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0267185E" w14:textId="77777777" w:rsidR="00966C7F" w:rsidRDefault="00971341" w:rsidP="00B749DD">
            <w:r>
              <w:t>Varies by country and region.</w:t>
            </w:r>
          </w:p>
        </w:tc>
      </w:tr>
      <w:tr w:rsidR="00966C7F" w14:paraId="12726FF3" w14:textId="77777777">
        <w:trPr>
          <w:trHeight w:val="1455"/>
        </w:trPr>
        <w:tc>
          <w:tcPr>
            <w:tcW w:w="1815" w:type="dxa"/>
            <w:tcBorders>
              <w:top w:val="nil"/>
              <w:left w:val="single" w:sz="5" w:space="0" w:color="8EAADB"/>
              <w:bottom w:val="single" w:sz="5" w:space="0" w:color="8EAADB"/>
              <w:right w:val="single" w:sz="5" w:space="0" w:color="8EAADB"/>
            </w:tcBorders>
            <w:tcMar>
              <w:top w:w="0" w:type="dxa"/>
              <w:left w:w="100" w:type="dxa"/>
              <w:bottom w:w="0" w:type="dxa"/>
              <w:right w:w="100" w:type="dxa"/>
            </w:tcMar>
          </w:tcPr>
          <w:p w14:paraId="55AA6570" w14:textId="77777777" w:rsidR="00966C7F" w:rsidRDefault="00971341" w:rsidP="00B749DD">
            <w:pPr>
              <w:rPr>
                <w:b/>
              </w:rPr>
            </w:pPr>
            <w:r>
              <w:rPr>
                <w:b/>
              </w:rPr>
              <w:t>Trade Policies</w:t>
            </w:r>
          </w:p>
        </w:tc>
        <w:tc>
          <w:tcPr>
            <w:tcW w:w="3030" w:type="dxa"/>
            <w:tcBorders>
              <w:top w:val="nil"/>
              <w:left w:val="nil"/>
              <w:bottom w:val="single" w:sz="5" w:space="0" w:color="8EAADB"/>
              <w:right w:val="single" w:sz="5" w:space="0" w:color="8EAADB"/>
            </w:tcBorders>
            <w:tcMar>
              <w:top w:w="0" w:type="dxa"/>
              <w:left w:w="100" w:type="dxa"/>
              <w:bottom w:w="0" w:type="dxa"/>
              <w:right w:w="100" w:type="dxa"/>
            </w:tcMar>
          </w:tcPr>
          <w:p w14:paraId="05024BAA" w14:textId="77777777" w:rsidR="00966C7F" w:rsidRDefault="00971341" w:rsidP="00B749DD">
            <w:r>
              <w:t>International trade agreements affect supply chain logistics and import/export regulations (Feng et al., 2022).</w:t>
            </w:r>
          </w:p>
        </w:tc>
        <w:tc>
          <w:tcPr>
            <w:tcW w:w="2205" w:type="dxa"/>
            <w:tcBorders>
              <w:top w:val="nil"/>
              <w:left w:val="nil"/>
              <w:bottom w:val="single" w:sz="5" w:space="0" w:color="8EAADB"/>
              <w:right w:val="single" w:sz="5" w:space="0" w:color="8EAADB"/>
            </w:tcBorders>
            <w:tcMar>
              <w:top w:w="0" w:type="dxa"/>
              <w:left w:w="100" w:type="dxa"/>
              <w:bottom w:w="0" w:type="dxa"/>
              <w:right w:w="100" w:type="dxa"/>
            </w:tcMar>
          </w:tcPr>
          <w:p w14:paraId="441D614B" w14:textId="77777777" w:rsidR="00966C7F" w:rsidRDefault="00971341" w:rsidP="00B749DD">
            <w:r>
              <w:t>NAFTA impacts on sourcing ingredients in North America.</w:t>
            </w:r>
          </w:p>
        </w:tc>
        <w:tc>
          <w:tcPr>
            <w:tcW w:w="1815" w:type="dxa"/>
            <w:tcBorders>
              <w:top w:val="nil"/>
              <w:left w:val="nil"/>
              <w:bottom w:val="single" w:sz="5" w:space="0" w:color="8EAADB"/>
              <w:right w:val="single" w:sz="5" w:space="0" w:color="8EAADB"/>
            </w:tcBorders>
            <w:tcMar>
              <w:top w:w="0" w:type="dxa"/>
              <w:left w:w="100" w:type="dxa"/>
              <w:bottom w:w="0" w:type="dxa"/>
              <w:right w:w="100" w:type="dxa"/>
            </w:tcMar>
          </w:tcPr>
          <w:p w14:paraId="362A5E5A" w14:textId="77777777" w:rsidR="00966C7F" w:rsidRDefault="00971341" w:rsidP="00B749DD">
            <w:r>
              <w:t>Tariffs and trade agreements.</w:t>
            </w:r>
          </w:p>
        </w:tc>
      </w:tr>
      <w:tr w:rsidR="00966C7F" w14:paraId="6FCFF38D" w14:textId="77777777">
        <w:trPr>
          <w:trHeight w:val="1455"/>
        </w:trPr>
        <w:tc>
          <w:tcPr>
            <w:tcW w:w="1815"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4B3D7B2B" w14:textId="77777777" w:rsidR="00966C7F" w:rsidRDefault="00971341" w:rsidP="00B749DD">
            <w:pPr>
              <w:rPr>
                <w:b/>
              </w:rPr>
            </w:pPr>
            <w:r>
              <w:rPr>
                <w:b/>
              </w:rPr>
              <w:lastRenderedPageBreak/>
              <w:t>Tax Policies</w:t>
            </w:r>
          </w:p>
        </w:tc>
        <w:tc>
          <w:tcPr>
            <w:tcW w:w="303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10AAFBD0" w14:textId="77777777" w:rsidR="00966C7F" w:rsidRDefault="00971341" w:rsidP="00B749DD">
            <w:r>
              <w:t>Corporate tax rates and policies affecting profitability and expansion decisions.</w:t>
            </w:r>
          </w:p>
        </w:tc>
        <w:tc>
          <w:tcPr>
            <w:tcW w:w="220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0A8B1037" w14:textId="77777777" w:rsidR="00966C7F" w:rsidRDefault="00971341" w:rsidP="00B749DD">
            <w:r>
              <w:t>Changes in tax policies impacting operational costs.</w:t>
            </w:r>
          </w:p>
        </w:tc>
        <w:tc>
          <w:tcPr>
            <w:tcW w:w="181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13F9C38F" w14:textId="77777777" w:rsidR="00966C7F" w:rsidRDefault="00971341" w:rsidP="00B749DD">
            <w:r>
              <w:t>From 2023, the tax rate for small companies was set at 19% and for giant firms, it was 25% (Parliament.uk, 2024).</w:t>
            </w:r>
          </w:p>
        </w:tc>
      </w:tr>
    </w:tbl>
    <w:p w14:paraId="17BF67AE" w14:textId="77777777" w:rsidR="00966C7F" w:rsidRDefault="00971341" w:rsidP="00B749DD">
      <w:pPr>
        <w:jc w:val="center"/>
        <w:rPr>
          <w:b/>
        </w:rPr>
      </w:pPr>
      <w:r>
        <w:rPr>
          <w:b/>
        </w:rPr>
        <w:t>Table 1: Political Factors</w:t>
      </w:r>
    </w:p>
    <w:p w14:paraId="24F930A4" w14:textId="77777777" w:rsidR="00966C7F" w:rsidRDefault="00971341" w:rsidP="00B749DD">
      <w:pPr>
        <w:rPr>
          <w:b/>
          <w:i/>
        </w:rPr>
      </w:pPr>
      <w:r>
        <w:rPr>
          <w:b/>
          <w:i/>
        </w:rPr>
        <w:t>Economic Factors</w:t>
      </w:r>
    </w:p>
    <w:tbl>
      <w:tblPr>
        <w:tblStyle w:val="a0"/>
        <w:tblW w:w="8880" w:type="dxa"/>
        <w:tblBorders>
          <w:top w:val="nil"/>
          <w:left w:val="nil"/>
          <w:bottom w:val="nil"/>
          <w:right w:val="nil"/>
          <w:insideH w:val="nil"/>
          <w:insideV w:val="nil"/>
        </w:tblBorders>
        <w:tblLayout w:type="fixed"/>
        <w:tblLook w:val="0600" w:firstRow="0" w:lastRow="0" w:firstColumn="0" w:lastColumn="0" w:noHBand="1" w:noVBand="1"/>
      </w:tblPr>
      <w:tblGrid>
        <w:gridCol w:w="1620"/>
        <w:gridCol w:w="2985"/>
        <w:gridCol w:w="2220"/>
        <w:gridCol w:w="2055"/>
      </w:tblGrid>
      <w:tr w:rsidR="00966C7F" w14:paraId="18948C41" w14:textId="77777777">
        <w:trPr>
          <w:trHeight w:val="735"/>
        </w:trPr>
        <w:tc>
          <w:tcPr>
            <w:tcW w:w="1620" w:type="dxa"/>
            <w:tcBorders>
              <w:top w:val="single" w:sz="5" w:space="0" w:color="4472C4"/>
              <w:left w:val="single" w:sz="5" w:space="0" w:color="4472C4"/>
              <w:bottom w:val="single" w:sz="5" w:space="0" w:color="4472C4"/>
              <w:right w:val="nil"/>
            </w:tcBorders>
            <w:shd w:val="clear" w:color="auto" w:fill="4472C4"/>
            <w:tcMar>
              <w:top w:w="0" w:type="dxa"/>
              <w:left w:w="100" w:type="dxa"/>
              <w:bottom w:w="0" w:type="dxa"/>
              <w:right w:w="100" w:type="dxa"/>
            </w:tcMar>
          </w:tcPr>
          <w:p w14:paraId="06CBC06C" w14:textId="77777777" w:rsidR="00966C7F" w:rsidRDefault="00971341" w:rsidP="00B749DD">
            <w:pPr>
              <w:jc w:val="center"/>
              <w:rPr>
                <w:b/>
              </w:rPr>
            </w:pPr>
            <w:r>
              <w:rPr>
                <w:b/>
              </w:rPr>
              <w:t>Factor</w:t>
            </w:r>
          </w:p>
        </w:tc>
        <w:tc>
          <w:tcPr>
            <w:tcW w:w="2985"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51A1B597" w14:textId="77777777" w:rsidR="00966C7F" w:rsidRDefault="00971341" w:rsidP="00B749DD">
            <w:pPr>
              <w:jc w:val="center"/>
              <w:rPr>
                <w:b/>
              </w:rPr>
            </w:pPr>
            <w:r>
              <w:rPr>
                <w:b/>
              </w:rPr>
              <w:t>Description</w:t>
            </w:r>
          </w:p>
        </w:tc>
        <w:tc>
          <w:tcPr>
            <w:tcW w:w="2220"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43C05133" w14:textId="77777777" w:rsidR="00966C7F" w:rsidRDefault="00971341" w:rsidP="00B749DD">
            <w:pPr>
              <w:jc w:val="center"/>
              <w:rPr>
                <w:b/>
              </w:rPr>
            </w:pPr>
            <w:r>
              <w:rPr>
                <w:b/>
              </w:rPr>
              <w:t>Example</w:t>
            </w:r>
          </w:p>
        </w:tc>
        <w:tc>
          <w:tcPr>
            <w:tcW w:w="2055" w:type="dxa"/>
            <w:tcBorders>
              <w:top w:val="single" w:sz="5" w:space="0" w:color="4472C4"/>
              <w:left w:val="nil"/>
              <w:bottom w:val="single" w:sz="5" w:space="0" w:color="4472C4"/>
              <w:right w:val="single" w:sz="5" w:space="0" w:color="4472C4"/>
            </w:tcBorders>
            <w:shd w:val="clear" w:color="auto" w:fill="4472C4"/>
            <w:tcMar>
              <w:top w:w="0" w:type="dxa"/>
              <w:left w:w="100" w:type="dxa"/>
              <w:bottom w:w="0" w:type="dxa"/>
              <w:right w:w="100" w:type="dxa"/>
            </w:tcMar>
          </w:tcPr>
          <w:p w14:paraId="43F7E838" w14:textId="77777777" w:rsidR="00966C7F" w:rsidRDefault="00971341" w:rsidP="00B749DD">
            <w:pPr>
              <w:jc w:val="center"/>
              <w:rPr>
                <w:b/>
              </w:rPr>
            </w:pPr>
            <w:r>
              <w:rPr>
                <w:b/>
              </w:rPr>
              <w:t>Data</w:t>
            </w:r>
          </w:p>
        </w:tc>
      </w:tr>
      <w:tr w:rsidR="00966C7F" w14:paraId="3CB3DDF0" w14:textId="77777777">
        <w:trPr>
          <w:trHeight w:val="1095"/>
        </w:trPr>
        <w:tc>
          <w:tcPr>
            <w:tcW w:w="1620"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15D56046" w14:textId="77777777" w:rsidR="00966C7F" w:rsidRDefault="00971341" w:rsidP="00B749DD">
            <w:pPr>
              <w:rPr>
                <w:b/>
              </w:rPr>
            </w:pPr>
            <w:r>
              <w:rPr>
                <w:b/>
              </w:rPr>
              <w:t>Global Economic Growth</w:t>
            </w:r>
          </w:p>
        </w:tc>
        <w:tc>
          <w:tcPr>
            <w:tcW w:w="298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35DB1BEC" w14:textId="77777777" w:rsidR="00966C7F" w:rsidRDefault="00971341" w:rsidP="00B749DD">
            <w:r>
              <w:t>GDP growth rates impact consumer confidence and disposable income levels.</w:t>
            </w:r>
          </w:p>
        </w:tc>
        <w:tc>
          <w:tcPr>
            <w:tcW w:w="222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31CAF2F2" w14:textId="77777777" w:rsidR="00966C7F" w:rsidRDefault="00971341" w:rsidP="00B749DD">
            <w:r>
              <w:t>Impact of economic downturns on sales.</w:t>
            </w:r>
          </w:p>
        </w:tc>
        <w:tc>
          <w:tcPr>
            <w:tcW w:w="205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51D6E8F5" w14:textId="77777777" w:rsidR="00966C7F" w:rsidRDefault="00971341" w:rsidP="00B749DD">
            <w:r>
              <w:t>It increased by 0.7% in 2024 (Ons.gov.uk, 2024)</w:t>
            </w:r>
          </w:p>
        </w:tc>
      </w:tr>
      <w:tr w:rsidR="00966C7F" w14:paraId="19141A9D" w14:textId="77777777">
        <w:trPr>
          <w:trHeight w:val="1211"/>
        </w:trPr>
        <w:tc>
          <w:tcPr>
            <w:tcW w:w="1620" w:type="dxa"/>
            <w:tcBorders>
              <w:top w:val="nil"/>
              <w:left w:val="single" w:sz="5" w:space="0" w:color="8EAADB"/>
              <w:bottom w:val="single" w:sz="5" w:space="0" w:color="8EAADB"/>
              <w:right w:val="single" w:sz="5" w:space="0" w:color="8EAADB"/>
            </w:tcBorders>
            <w:tcMar>
              <w:top w:w="0" w:type="dxa"/>
              <w:left w:w="100" w:type="dxa"/>
              <w:bottom w:w="0" w:type="dxa"/>
              <w:right w:w="100" w:type="dxa"/>
            </w:tcMar>
          </w:tcPr>
          <w:p w14:paraId="5B561F58" w14:textId="77777777" w:rsidR="00966C7F" w:rsidRDefault="00971341" w:rsidP="00B749DD">
            <w:pPr>
              <w:rPr>
                <w:b/>
              </w:rPr>
            </w:pPr>
            <w:r>
              <w:rPr>
                <w:b/>
              </w:rPr>
              <w:t>Exchange Rates</w:t>
            </w:r>
          </w:p>
        </w:tc>
        <w:tc>
          <w:tcPr>
            <w:tcW w:w="2985" w:type="dxa"/>
            <w:tcBorders>
              <w:top w:val="nil"/>
              <w:left w:val="nil"/>
              <w:bottom w:val="single" w:sz="5" w:space="0" w:color="8EAADB"/>
              <w:right w:val="single" w:sz="5" w:space="0" w:color="8EAADB"/>
            </w:tcBorders>
            <w:tcMar>
              <w:top w:w="0" w:type="dxa"/>
              <w:left w:w="100" w:type="dxa"/>
              <w:bottom w:w="0" w:type="dxa"/>
              <w:right w:w="100" w:type="dxa"/>
            </w:tcMar>
          </w:tcPr>
          <w:p w14:paraId="11FD6709" w14:textId="77777777" w:rsidR="00966C7F" w:rsidRDefault="00971341" w:rsidP="00B749DD">
            <w:r>
              <w:t>Fluctuations affect purchasing power and cost of imported goods (Liu, 2024).</w:t>
            </w:r>
          </w:p>
        </w:tc>
        <w:tc>
          <w:tcPr>
            <w:tcW w:w="2220" w:type="dxa"/>
            <w:tcBorders>
              <w:top w:val="nil"/>
              <w:left w:val="nil"/>
              <w:bottom w:val="single" w:sz="5" w:space="0" w:color="8EAADB"/>
              <w:right w:val="single" w:sz="5" w:space="0" w:color="8EAADB"/>
            </w:tcBorders>
            <w:tcMar>
              <w:top w:w="0" w:type="dxa"/>
              <w:left w:w="100" w:type="dxa"/>
              <w:bottom w:w="0" w:type="dxa"/>
              <w:right w:w="100" w:type="dxa"/>
            </w:tcMar>
          </w:tcPr>
          <w:p w14:paraId="4166859B" w14:textId="77777777" w:rsidR="00966C7F" w:rsidRDefault="00971341" w:rsidP="00B749DD">
            <w:r>
              <w:t>Impact of currency devaluation on profitability.</w:t>
            </w:r>
          </w:p>
        </w:tc>
        <w:tc>
          <w:tcPr>
            <w:tcW w:w="2055" w:type="dxa"/>
            <w:tcBorders>
              <w:top w:val="nil"/>
              <w:left w:val="nil"/>
              <w:bottom w:val="single" w:sz="5" w:space="0" w:color="8EAADB"/>
              <w:right w:val="single" w:sz="5" w:space="0" w:color="8EAADB"/>
            </w:tcBorders>
            <w:tcMar>
              <w:top w:w="0" w:type="dxa"/>
              <w:left w:w="100" w:type="dxa"/>
              <w:bottom w:w="0" w:type="dxa"/>
              <w:right w:w="100" w:type="dxa"/>
            </w:tcMar>
          </w:tcPr>
          <w:p w14:paraId="15207423" w14:textId="77777777" w:rsidR="00966C7F" w:rsidRDefault="00971341" w:rsidP="00B749DD">
            <w:r>
              <w:t>The cost of daily products in the UK rises by 21% (Statista.com, 2024a)</w:t>
            </w:r>
          </w:p>
        </w:tc>
      </w:tr>
      <w:tr w:rsidR="00966C7F" w14:paraId="0B1FE7DA" w14:textId="77777777">
        <w:trPr>
          <w:trHeight w:val="1095"/>
        </w:trPr>
        <w:tc>
          <w:tcPr>
            <w:tcW w:w="1620"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334DBFD8" w14:textId="77777777" w:rsidR="00966C7F" w:rsidRDefault="00971341" w:rsidP="00B749DD">
            <w:pPr>
              <w:rPr>
                <w:b/>
              </w:rPr>
            </w:pPr>
            <w:r>
              <w:rPr>
                <w:b/>
              </w:rPr>
              <w:t>Inflation Rates</w:t>
            </w:r>
          </w:p>
        </w:tc>
        <w:tc>
          <w:tcPr>
            <w:tcW w:w="298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48C58DE5" w14:textId="77777777" w:rsidR="00966C7F" w:rsidRDefault="00971341" w:rsidP="00B749DD">
            <w:r>
              <w:t>Price stability impacts menu pricing strategies and consumer affordability (Tulyakova et al., 2020).</w:t>
            </w:r>
          </w:p>
        </w:tc>
        <w:tc>
          <w:tcPr>
            <w:tcW w:w="222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5DE16E85" w14:textId="77777777" w:rsidR="00966C7F" w:rsidRDefault="00971341" w:rsidP="00B749DD">
            <w:r>
              <w:t>Adjustments in pricing due to inflation rates.</w:t>
            </w:r>
          </w:p>
        </w:tc>
        <w:tc>
          <w:tcPr>
            <w:tcW w:w="205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2C59C679" w14:textId="77777777" w:rsidR="00966C7F" w:rsidRDefault="00971341" w:rsidP="00B749DD">
            <w:r>
              <w:t xml:space="preserve">The inflation rate in the UK increases by 2% in 2024 (Clark, 2024). </w:t>
            </w:r>
          </w:p>
        </w:tc>
      </w:tr>
    </w:tbl>
    <w:p w14:paraId="620E4C24" w14:textId="77777777" w:rsidR="00966C7F" w:rsidRDefault="00971341" w:rsidP="00B749DD">
      <w:pPr>
        <w:jc w:val="center"/>
      </w:pPr>
      <w:r>
        <w:rPr>
          <w:b/>
        </w:rPr>
        <w:t>Table 2: Economical Factors</w:t>
      </w:r>
    </w:p>
    <w:p w14:paraId="598BF8E3" w14:textId="77777777" w:rsidR="00966C7F" w:rsidRDefault="00971341" w:rsidP="00B749DD">
      <w:pPr>
        <w:rPr>
          <w:b/>
          <w:i/>
        </w:rPr>
      </w:pPr>
      <w:r>
        <w:rPr>
          <w:b/>
          <w:i/>
        </w:rPr>
        <w:t>Social Factors</w:t>
      </w:r>
    </w:p>
    <w:tbl>
      <w:tblPr>
        <w:tblStyle w:val="a1"/>
        <w:tblW w:w="8865" w:type="dxa"/>
        <w:tblBorders>
          <w:top w:val="nil"/>
          <w:left w:val="nil"/>
          <w:bottom w:val="nil"/>
          <w:right w:val="nil"/>
          <w:insideH w:val="nil"/>
          <w:insideV w:val="nil"/>
        </w:tblBorders>
        <w:tblLayout w:type="fixed"/>
        <w:tblLook w:val="0600" w:firstRow="0" w:lastRow="0" w:firstColumn="0" w:lastColumn="0" w:noHBand="1" w:noVBand="1"/>
      </w:tblPr>
      <w:tblGrid>
        <w:gridCol w:w="1815"/>
        <w:gridCol w:w="2940"/>
        <w:gridCol w:w="2175"/>
        <w:gridCol w:w="1935"/>
      </w:tblGrid>
      <w:tr w:rsidR="00966C7F" w14:paraId="0F1CBF38" w14:textId="77777777">
        <w:trPr>
          <w:trHeight w:val="735"/>
        </w:trPr>
        <w:tc>
          <w:tcPr>
            <w:tcW w:w="1815" w:type="dxa"/>
            <w:tcBorders>
              <w:top w:val="single" w:sz="5" w:space="0" w:color="4472C4"/>
              <w:left w:val="single" w:sz="5" w:space="0" w:color="4472C4"/>
              <w:bottom w:val="single" w:sz="5" w:space="0" w:color="4472C4"/>
              <w:right w:val="nil"/>
            </w:tcBorders>
            <w:shd w:val="clear" w:color="auto" w:fill="4472C4"/>
            <w:tcMar>
              <w:top w:w="0" w:type="dxa"/>
              <w:left w:w="100" w:type="dxa"/>
              <w:bottom w:w="0" w:type="dxa"/>
              <w:right w:w="100" w:type="dxa"/>
            </w:tcMar>
          </w:tcPr>
          <w:p w14:paraId="69D8074F" w14:textId="77777777" w:rsidR="00966C7F" w:rsidRDefault="00971341" w:rsidP="00B749DD">
            <w:pPr>
              <w:jc w:val="center"/>
              <w:rPr>
                <w:b/>
              </w:rPr>
            </w:pPr>
            <w:r>
              <w:rPr>
                <w:b/>
              </w:rPr>
              <w:t>Factor</w:t>
            </w:r>
          </w:p>
        </w:tc>
        <w:tc>
          <w:tcPr>
            <w:tcW w:w="2940"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1F9D62A7" w14:textId="77777777" w:rsidR="00966C7F" w:rsidRDefault="00971341" w:rsidP="00B749DD">
            <w:pPr>
              <w:jc w:val="center"/>
              <w:rPr>
                <w:b/>
              </w:rPr>
            </w:pPr>
            <w:r>
              <w:rPr>
                <w:b/>
              </w:rPr>
              <w:t>Description</w:t>
            </w:r>
          </w:p>
        </w:tc>
        <w:tc>
          <w:tcPr>
            <w:tcW w:w="2175"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73DE6B4B" w14:textId="77777777" w:rsidR="00966C7F" w:rsidRDefault="00971341" w:rsidP="00B749DD">
            <w:pPr>
              <w:jc w:val="center"/>
              <w:rPr>
                <w:b/>
              </w:rPr>
            </w:pPr>
            <w:r>
              <w:rPr>
                <w:b/>
              </w:rPr>
              <w:t>Example</w:t>
            </w:r>
          </w:p>
        </w:tc>
        <w:tc>
          <w:tcPr>
            <w:tcW w:w="1935" w:type="dxa"/>
            <w:tcBorders>
              <w:top w:val="single" w:sz="5" w:space="0" w:color="4472C4"/>
              <w:left w:val="nil"/>
              <w:bottom w:val="single" w:sz="5" w:space="0" w:color="4472C4"/>
              <w:right w:val="single" w:sz="5" w:space="0" w:color="4472C4"/>
            </w:tcBorders>
            <w:shd w:val="clear" w:color="auto" w:fill="4472C4"/>
            <w:tcMar>
              <w:top w:w="0" w:type="dxa"/>
              <w:left w:w="100" w:type="dxa"/>
              <w:bottom w:w="0" w:type="dxa"/>
              <w:right w:w="100" w:type="dxa"/>
            </w:tcMar>
          </w:tcPr>
          <w:p w14:paraId="36C71927" w14:textId="77777777" w:rsidR="00966C7F" w:rsidRDefault="00971341" w:rsidP="00B749DD">
            <w:pPr>
              <w:jc w:val="center"/>
              <w:rPr>
                <w:b/>
              </w:rPr>
            </w:pPr>
            <w:r>
              <w:rPr>
                <w:b/>
              </w:rPr>
              <w:t>Data</w:t>
            </w:r>
          </w:p>
        </w:tc>
      </w:tr>
      <w:tr w:rsidR="00966C7F" w14:paraId="58F67B96" w14:textId="77777777">
        <w:trPr>
          <w:trHeight w:val="1455"/>
        </w:trPr>
        <w:tc>
          <w:tcPr>
            <w:tcW w:w="1815"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5CE076D9" w14:textId="77777777" w:rsidR="00966C7F" w:rsidRDefault="00971341" w:rsidP="00B749DD">
            <w:pPr>
              <w:rPr>
                <w:b/>
              </w:rPr>
            </w:pPr>
            <w:r>
              <w:rPr>
                <w:b/>
              </w:rPr>
              <w:t>Health Consciousness</w:t>
            </w:r>
          </w:p>
        </w:tc>
        <w:tc>
          <w:tcPr>
            <w:tcW w:w="294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2A3C42D1" w14:textId="77777777" w:rsidR="00966C7F" w:rsidRDefault="00971341" w:rsidP="00B749DD">
            <w:r>
              <w:t>Shift towards healthier eating habits influencing menu diversification and ingredient transparency (Herrero et al., 2023).</w:t>
            </w:r>
          </w:p>
        </w:tc>
        <w:tc>
          <w:tcPr>
            <w:tcW w:w="217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64DC198D" w14:textId="77777777" w:rsidR="00966C7F" w:rsidRDefault="00971341" w:rsidP="00B749DD">
            <w:r>
              <w:t>Introduction of salads and healthier options.</w:t>
            </w:r>
          </w:p>
        </w:tc>
        <w:tc>
          <w:tcPr>
            <w:tcW w:w="193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6ACD16F4" w14:textId="77777777" w:rsidR="00966C7F" w:rsidRDefault="00971341" w:rsidP="00B749DD">
            <w:r>
              <w:t xml:space="preserve">The estimated value of health-conscious rate in the UK is 102.8 index </w:t>
            </w:r>
            <w:r>
              <w:lastRenderedPageBreak/>
              <w:t>(Ibisworld.com, 2024)</w:t>
            </w:r>
          </w:p>
        </w:tc>
      </w:tr>
      <w:tr w:rsidR="00966C7F" w14:paraId="1B5FCF0E" w14:textId="77777777">
        <w:trPr>
          <w:trHeight w:val="1455"/>
        </w:trPr>
        <w:tc>
          <w:tcPr>
            <w:tcW w:w="1815" w:type="dxa"/>
            <w:tcBorders>
              <w:top w:val="nil"/>
              <w:left w:val="single" w:sz="5" w:space="0" w:color="8EAADB"/>
              <w:bottom w:val="single" w:sz="5" w:space="0" w:color="8EAADB"/>
              <w:right w:val="single" w:sz="5" w:space="0" w:color="8EAADB"/>
            </w:tcBorders>
            <w:tcMar>
              <w:top w:w="0" w:type="dxa"/>
              <w:left w:w="100" w:type="dxa"/>
              <w:bottom w:w="0" w:type="dxa"/>
              <w:right w:w="100" w:type="dxa"/>
            </w:tcMar>
          </w:tcPr>
          <w:p w14:paraId="02F00788" w14:textId="77777777" w:rsidR="00966C7F" w:rsidRDefault="00971341" w:rsidP="00B749DD">
            <w:pPr>
              <w:rPr>
                <w:b/>
              </w:rPr>
            </w:pPr>
            <w:r>
              <w:rPr>
                <w:b/>
              </w:rPr>
              <w:lastRenderedPageBreak/>
              <w:t>Demographic Trends</w:t>
            </w:r>
          </w:p>
        </w:tc>
        <w:tc>
          <w:tcPr>
            <w:tcW w:w="2940" w:type="dxa"/>
            <w:tcBorders>
              <w:top w:val="nil"/>
              <w:left w:val="nil"/>
              <w:bottom w:val="single" w:sz="5" w:space="0" w:color="8EAADB"/>
              <w:right w:val="single" w:sz="5" w:space="0" w:color="8EAADB"/>
            </w:tcBorders>
            <w:tcMar>
              <w:top w:w="0" w:type="dxa"/>
              <w:left w:w="100" w:type="dxa"/>
              <w:bottom w:w="0" w:type="dxa"/>
              <w:right w:w="100" w:type="dxa"/>
            </w:tcMar>
          </w:tcPr>
          <w:p w14:paraId="4D5D9E4F" w14:textId="77777777" w:rsidR="00966C7F" w:rsidRDefault="00971341" w:rsidP="00B749DD">
            <w:r>
              <w:t>Ageing populations and multicultural demographics affect customer preferences.</w:t>
            </w:r>
          </w:p>
        </w:tc>
        <w:tc>
          <w:tcPr>
            <w:tcW w:w="2175" w:type="dxa"/>
            <w:tcBorders>
              <w:top w:val="nil"/>
              <w:left w:val="nil"/>
              <w:bottom w:val="single" w:sz="5" w:space="0" w:color="8EAADB"/>
              <w:right w:val="single" w:sz="5" w:space="0" w:color="8EAADB"/>
            </w:tcBorders>
            <w:tcMar>
              <w:top w:w="0" w:type="dxa"/>
              <w:left w:w="100" w:type="dxa"/>
              <w:bottom w:w="0" w:type="dxa"/>
              <w:right w:w="100" w:type="dxa"/>
            </w:tcMar>
          </w:tcPr>
          <w:p w14:paraId="1B8F157E" w14:textId="77777777" w:rsidR="00966C7F" w:rsidRDefault="00971341" w:rsidP="00B749DD">
            <w:r>
              <w:t>Customization of menus for local tastes.</w:t>
            </w:r>
          </w:p>
        </w:tc>
        <w:tc>
          <w:tcPr>
            <w:tcW w:w="1935" w:type="dxa"/>
            <w:tcBorders>
              <w:top w:val="nil"/>
              <w:left w:val="nil"/>
              <w:bottom w:val="single" w:sz="5" w:space="0" w:color="8EAADB"/>
              <w:right w:val="single" w:sz="5" w:space="0" w:color="8EAADB"/>
            </w:tcBorders>
            <w:tcMar>
              <w:top w:w="0" w:type="dxa"/>
              <w:left w:w="100" w:type="dxa"/>
              <w:bottom w:w="0" w:type="dxa"/>
              <w:right w:w="100" w:type="dxa"/>
            </w:tcMar>
          </w:tcPr>
          <w:p w14:paraId="5B38569E" w14:textId="77777777" w:rsidR="00966C7F" w:rsidRDefault="00971341" w:rsidP="00B749DD">
            <w:r>
              <w:t>Population demographics and trends.</w:t>
            </w:r>
          </w:p>
        </w:tc>
      </w:tr>
      <w:tr w:rsidR="00966C7F" w14:paraId="22A89739" w14:textId="77777777">
        <w:trPr>
          <w:trHeight w:val="1095"/>
        </w:trPr>
        <w:tc>
          <w:tcPr>
            <w:tcW w:w="1815"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459715E4" w14:textId="77777777" w:rsidR="00966C7F" w:rsidRDefault="00971341" w:rsidP="00B749DD">
            <w:pPr>
              <w:rPr>
                <w:b/>
              </w:rPr>
            </w:pPr>
            <w:r>
              <w:rPr>
                <w:b/>
              </w:rPr>
              <w:t>Lifestyle Changes</w:t>
            </w:r>
          </w:p>
        </w:tc>
        <w:tc>
          <w:tcPr>
            <w:tcW w:w="294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502FA272" w14:textId="77777777" w:rsidR="00966C7F" w:rsidRDefault="00971341" w:rsidP="00B749DD">
            <w:r>
              <w:t>Busy lifestyles promote convenience and drive-through services.</w:t>
            </w:r>
          </w:p>
        </w:tc>
        <w:tc>
          <w:tcPr>
            <w:tcW w:w="217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4E77C85A" w14:textId="77777777" w:rsidR="00966C7F" w:rsidRDefault="00971341" w:rsidP="00B749DD">
            <w:r>
              <w:t>Expansion of delivery and mobile ordering apps.</w:t>
            </w:r>
          </w:p>
        </w:tc>
        <w:tc>
          <w:tcPr>
            <w:tcW w:w="193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644E15D6" w14:textId="77777777" w:rsidR="00966C7F" w:rsidRDefault="00971341" w:rsidP="00B749DD">
            <w:r>
              <w:t>Approximately 50% of people in the UK eating healthy food (Dodds, 2024)</w:t>
            </w:r>
          </w:p>
        </w:tc>
      </w:tr>
    </w:tbl>
    <w:p w14:paraId="38BE2F70" w14:textId="77777777" w:rsidR="00966C7F" w:rsidRDefault="00971341" w:rsidP="00B749DD">
      <w:pPr>
        <w:jc w:val="center"/>
        <w:rPr>
          <w:b/>
        </w:rPr>
      </w:pPr>
      <w:r>
        <w:rPr>
          <w:b/>
        </w:rPr>
        <w:t>Table 3: Social Factors</w:t>
      </w:r>
    </w:p>
    <w:p w14:paraId="732EAB55" w14:textId="77777777" w:rsidR="00966C7F" w:rsidRDefault="00971341" w:rsidP="00B749DD">
      <w:pPr>
        <w:rPr>
          <w:b/>
          <w:i/>
        </w:rPr>
      </w:pPr>
      <w:r>
        <w:rPr>
          <w:b/>
          <w:i/>
        </w:rPr>
        <w:t>Technological Factors</w:t>
      </w:r>
    </w:p>
    <w:tbl>
      <w:tblPr>
        <w:tblStyle w:val="a2"/>
        <w:tblW w:w="8865" w:type="dxa"/>
        <w:tblBorders>
          <w:top w:val="nil"/>
          <w:left w:val="nil"/>
          <w:bottom w:val="nil"/>
          <w:right w:val="nil"/>
          <w:insideH w:val="nil"/>
          <w:insideV w:val="nil"/>
        </w:tblBorders>
        <w:tblLayout w:type="fixed"/>
        <w:tblLook w:val="0600" w:firstRow="0" w:lastRow="0" w:firstColumn="0" w:lastColumn="0" w:noHBand="1" w:noVBand="1"/>
      </w:tblPr>
      <w:tblGrid>
        <w:gridCol w:w="1635"/>
        <w:gridCol w:w="3015"/>
        <w:gridCol w:w="2145"/>
        <w:gridCol w:w="2070"/>
      </w:tblGrid>
      <w:tr w:rsidR="00966C7F" w14:paraId="05F03C1E" w14:textId="77777777">
        <w:trPr>
          <w:trHeight w:val="735"/>
        </w:trPr>
        <w:tc>
          <w:tcPr>
            <w:tcW w:w="1635" w:type="dxa"/>
            <w:tcBorders>
              <w:top w:val="single" w:sz="5" w:space="0" w:color="4472C4"/>
              <w:left w:val="single" w:sz="5" w:space="0" w:color="4472C4"/>
              <w:bottom w:val="single" w:sz="5" w:space="0" w:color="4472C4"/>
              <w:right w:val="nil"/>
            </w:tcBorders>
            <w:shd w:val="clear" w:color="auto" w:fill="4472C4"/>
            <w:tcMar>
              <w:top w:w="0" w:type="dxa"/>
              <w:left w:w="100" w:type="dxa"/>
              <w:bottom w:w="0" w:type="dxa"/>
              <w:right w:w="100" w:type="dxa"/>
            </w:tcMar>
          </w:tcPr>
          <w:p w14:paraId="606FDF4D" w14:textId="77777777" w:rsidR="00966C7F" w:rsidRDefault="00971341" w:rsidP="00B749DD">
            <w:pPr>
              <w:jc w:val="center"/>
              <w:rPr>
                <w:b/>
              </w:rPr>
            </w:pPr>
            <w:r>
              <w:rPr>
                <w:b/>
              </w:rPr>
              <w:t>Factor</w:t>
            </w:r>
          </w:p>
        </w:tc>
        <w:tc>
          <w:tcPr>
            <w:tcW w:w="3015"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3ED67DE4" w14:textId="77777777" w:rsidR="00966C7F" w:rsidRDefault="00971341" w:rsidP="00B749DD">
            <w:pPr>
              <w:jc w:val="center"/>
              <w:rPr>
                <w:b/>
              </w:rPr>
            </w:pPr>
            <w:r>
              <w:rPr>
                <w:b/>
              </w:rPr>
              <w:t>Description</w:t>
            </w:r>
          </w:p>
        </w:tc>
        <w:tc>
          <w:tcPr>
            <w:tcW w:w="2145"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45A86367" w14:textId="77777777" w:rsidR="00966C7F" w:rsidRDefault="00971341" w:rsidP="00B749DD">
            <w:pPr>
              <w:jc w:val="center"/>
              <w:rPr>
                <w:b/>
              </w:rPr>
            </w:pPr>
            <w:r>
              <w:rPr>
                <w:b/>
              </w:rPr>
              <w:t>Example</w:t>
            </w:r>
          </w:p>
        </w:tc>
        <w:tc>
          <w:tcPr>
            <w:tcW w:w="2070" w:type="dxa"/>
            <w:tcBorders>
              <w:top w:val="single" w:sz="5" w:space="0" w:color="4472C4"/>
              <w:left w:val="nil"/>
              <w:bottom w:val="single" w:sz="5" w:space="0" w:color="4472C4"/>
              <w:right w:val="single" w:sz="5" w:space="0" w:color="4472C4"/>
            </w:tcBorders>
            <w:shd w:val="clear" w:color="auto" w:fill="4472C4"/>
            <w:tcMar>
              <w:top w:w="0" w:type="dxa"/>
              <w:left w:w="100" w:type="dxa"/>
              <w:bottom w:w="0" w:type="dxa"/>
              <w:right w:w="100" w:type="dxa"/>
            </w:tcMar>
          </w:tcPr>
          <w:p w14:paraId="67FA3C82" w14:textId="77777777" w:rsidR="00966C7F" w:rsidRDefault="00971341" w:rsidP="00B749DD">
            <w:pPr>
              <w:jc w:val="center"/>
              <w:rPr>
                <w:b/>
              </w:rPr>
            </w:pPr>
            <w:r>
              <w:rPr>
                <w:b/>
              </w:rPr>
              <w:t>Data</w:t>
            </w:r>
          </w:p>
        </w:tc>
      </w:tr>
      <w:tr w:rsidR="00966C7F" w14:paraId="74423ABF" w14:textId="77777777">
        <w:trPr>
          <w:trHeight w:val="1455"/>
        </w:trPr>
        <w:tc>
          <w:tcPr>
            <w:tcW w:w="1635"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6C3F0C29" w14:textId="77777777" w:rsidR="00966C7F" w:rsidRDefault="00971341" w:rsidP="00B749DD">
            <w:pPr>
              <w:rPr>
                <w:b/>
              </w:rPr>
            </w:pPr>
            <w:r>
              <w:rPr>
                <w:b/>
              </w:rPr>
              <w:t>Automation</w:t>
            </w:r>
          </w:p>
        </w:tc>
        <w:tc>
          <w:tcPr>
            <w:tcW w:w="301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49C262C0" w14:textId="77777777" w:rsidR="00966C7F" w:rsidRDefault="00971341" w:rsidP="00B749DD">
            <w:r>
              <w:t>Self-service kiosks and automated cooking technologies improve efficiency and service speed (Park et al., 2021).</w:t>
            </w:r>
          </w:p>
        </w:tc>
        <w:tc>
          <w:tcPr>
            <w:tcW w:w="214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41534248" w14:textId="77777777" w:rsidR="00966C7F" w:rsidRDefault="00971341" w:rsidP="00B749DD">
            <w:r>
              <w:t>Deployment of AI-driven ordering systems.</w:t>
            </w:r>
          </w:p>
        </w:tc>
        <w:tc>
          <w:tcPr>
            <w:tcW w:w="207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32229887" w14:textId="77777777" w:rsidR="00966C7F" w:rsidRDefault="00971341" w:rsidP="00B749DD">
            <w:r>
              <w:t>Adoption rates of automation technologies.</w:t>
            </w:r>
          </w:p>
        </w:tc>
      </w:tr>
      <w:tr w:rsidR="00966C7F" w14:paraId="6223DADF" w14:textId="77777777">
        <w:trPr>
          <w:trHeight w:val="1455"/>
        </w:trPr>
        <w:tc>
          <w:tcPr>
            <w:tcW w:w="1635" w:type="dxa"/>
            <w:tcBorders>
              <w:top w:val="nil"/>
              <w:left w:val="single" w:sz="5" w:space="0" w:color="8EAADB"/>
              <w:bottom w:val="single" w:sz="5" w:space="0" w:color="8EAADB"/>
              <w:right w:val="single" w:sz="5" w:space="0" w:color="8EAADB"/>
            </w:tcBorders>
            <w:tcMar>
              <w:top w:w="0" w:type="dxa"/>
              <w:left w:w="100" w:type="dxa"/>
              <w:bottom w:w="0" w:type="dxa"/>
              <w:right w:w="100" w:type="dxa"/>
            </w:tcMar>
          </w:tcPr>
          <w:p w14:paraId="2BD4AB12" w14:textId="77777777" w:rsidR="00966C7F" w:rsidRDefault="00971341" w:rsidP="00B749DD">
            <w:pPr>
              <w:rPr>
                <w:b/>
              </w:rPr>
            </w:pPr>
            <w:r>
              <w:rPr>
                <w:b/>
              </w:rPr>
              <w:t>Digitalization</w:t>
            </w:r>
          </w:p>
        </w:tc>
        <w:tc>
          <w:tcPr>
            <w:tcW w:w="3015" w:type="dxa"/>
            <w:tcBorders>
              <w:top w:val="nil"/>
              <w:left w:val="nil"/>
              <w:bottom w:val="single" w:sz="5" w:space="0" w:color="8EAADB"/>
              <w:right w:val="single" w:sz="5" w:space="0" w:color="8EAADB"/>
            </w:tcBorders>
            <w:tcMar>
              <w:top w:w="0" w:type="dxa"/>
              <w:left w:w="100" w:type="dxa"/>
              <w:bottom w:w="0" w:type="dxa"/>
              <w:right w:w="100" w:type="dxa"/>
            </w:tcMar>
          </w:tcPr>
          <w:p w14:paraId="18B3AAC8" w14:textId="77777777" w:rsidR="00966C7F" w:rsidRDefault="00971341" w:rsidP="00B749DD">
            <w:r>
              <w:t>Mobile apps for ordering, payment, and loyalty programs enhancing customer experience.</w:t>
            </w:r>
          </w:p>
        </w:tc>
        <w:tc>
          <w:tcPr>
            <w:tcW w:w="2145" w:type="dxa"/>
            <w:tcBorders>
              <w:top w:val="nil"/>
              <w:left w:val="nil"/>
              <w:bottom w:val="single" w:sz="5" w:space="0" w:color="8EAADB"/>
              <w:right w:val="single" w:sz="5" w:space="0" w:color="8EAADB"/>
            </w:tcBorders>
            <w:tcMar>
              <w:top w:w="0" w:type="dxa"/>
              <w:left w:w="100" w:type="dxa"/>
              <w:bottom w:w="0" w:type="dxa"/>
              <w:right w:w="100" w:type="dxa"/>
            </w:tcMar>
          </w:tcPr>
          <w:p w14:paraId="3FAB7AF2" w14:textId="77777777" w:rsidR="00966C7F" w:rsidRDefault="00971341" w:rsidP="00B749DD">
            <w:r>
              <w:t>Integration of digital menus and online promotions.</w:t>
            </w:r>
          </w:p>
        </w:tc>
        <w:tc>
          <w:tcPr>
            <w:tcW w:w="2070" w:type="dxa"/>
            <w:tcBorders>
              <w:top w:val="nil"/>
              <w:left w:val="nil"/>
              <w:bottom w:val="single" w:sz="5" w:space="0" w:color="8EAADB"/>
              <w:right w:val="single" w:sz="5" w:space="0" w:color="8EAADB"/>
            </w:tcBorders>
            <w:tcMar>
              <w:top w:w="0" w:type="dxa"/>
              <w:left w:w="100" w:type="dxa"/>
              <w:bottom w:w="0" w:type="dxa"/>
              <w:right w:w="100" w:type="dxa"/>
            </w:tcMar>
          </w:tcPr>
          <w:p w14:paraId="309869E9" w14:textId="77777777" w:rsidR="00966C7F" w:rsidRDefault="00971341" w:rsidP="00B749DD">
            <w:r>
              <w:t>Usage statistics of mobile apps.</w:t>
            </w:r>
          </w:p>
        </w:tc>
      </w:tr>
      <w:tr w:rsidR="00966C7F" w14:paraId="2075360C" w14:textId="77777777">
        <w:trPr>
          <w:trHeight w:val="1455"/>
        </w:trPr>
        <w:tc>
          <w:tcPr>
            <w:tcW w:w="1635"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149084F1" w14:textId="77777777" w:rsidR="00966C7F" w:rsidRDefault="00971341" w:rsidP="00B749DD">
            <w:pPr>
              <w:rPr>
                <w:b/>
              </w:rPr>
            </w:pPr>
            <w:r>
              <w:rPr>
                <w:b/>
              </w:rPr>
              <w:t>Data Analytics</w:t>
            </w:r>
          </w:p>
        </w:tc>
        <w:tc>
          <w:tcPr>
            <w:tcW w:w="301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0748C28F" w14:textId="77777777" w:rsidR="00966C7F" w:rsidRDefault="00971341" w:rsidP="00B749DD">
            <w:r>
              <w:t>Big data analytics for consumer insights and personalised marketing campaigns (Liu, Wu and Yu, 2023).</w:t>
            </w:r>
          </w:p>
        </w:tc>
        <w:tc>
          <w:tcPr>
            <w:tcW w:w="214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0D5C937C" w14:textId="77777777" w:rsidR="00966C7F" w:rsidRDefault="00971341" w:rsidP="00B749DD">
            <w:r>
              <w:t>Utilisation of data to optimise menu offerings.</w:t>
            </w:r>
          </w:p>
        </w:tc>
        <w:tc>
          <w:tcPr>
            <w:tcW w:w="207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3392C3FB" w14:textId="77777777" w:rsidR="00966C7F" w:rsidRDefault="00971341" w:rsidP="00B749DD">
            <w:r>
              <w:t>Data analytics metrics and ROI.</w:t>
            </w:r>
          </w:p>
        </w:tc>
      </w:tr>
    </w:tbl>
    <w:p w14:paraId="4BA7373C" w14:textId="77777777" w:rsidR="00966C7F" w:rsidRDefault="00971341" w:rsidP="00B749DD">
      <w:pPr>
        <w:jc w:val="center"/>
        <w:rPr>
          <w:i/>
        </w:rPr>
      </w:pPr>
      <w:r>
        <w:rPr>
          <w:b/>
        </w:rPr>
        <w:t>Table 4: Technological Factors</w:t>
      </w:r>
    </w:p>
    <w:p w14:paraId="68FEE092" w14:textId="77777777" w:rsidR="00966C7F" w:rsidRDefault="00971341" w:rsidP="00B749DD">
      <w:pPr>
        <w:rPr>
          <w:b/>
          <w:i/>
        </w:rPr>
      </w:pPr>
      <w:r>
        <w:rPr>
          <w:b/>
          <w:i/>
        </w:rPr>
        <w:t>Environmental Factors</w:t>
      </w:r>
    </w:p>
    <w:tbl>
      <w:tblPr>
        <w:tblStyle w:val="a3"/>
        <w:tblW w:w="8865" w:type="dxa"/>
        <w:tblBorders>
          <w:top w:val="nil"/>
          <w:left w:val="nil"/>
          <w:bottom w:val="nil"/>
          <w:right w:val="nil"/>
          <w:insideH w:val="nil"/>
          <w:insideV w:val="nil"/>
        </w:tblBorders>
        <w:tblLayout w:type="fixed"/>
        <w:tblLook w:val="0600" w:firstRow="0" w:lastRow="0" w:firstColumn="0" w:lastColumn="0" w:noHBand="1" w:noVBand="1"/>
      </w:tblPr>
      <w:tblGrid>
        <w:gridCol w:w="1740"/>
        <w:gridCol w:w="2670"/>
        <w:gridCol w:w="2505"/>
        <w:gridCol w:w="1950"/>
      </w:tblGrid>
      <w:tr w:rsidR="00966C7F" w14:paraId="5C0B4681" w14:textId="77777777">
        <w:trPr>
          <w:trHeight w:val="735"/>
        </w:trPr>
        <w:tc>
          <w:tcPr>
            <w:tcW w:w="1740" w:type="dxa"/>
            <w:tcBorders>
              <w:top w:val="single" w:sz="5" w:space="0" w:color="4472C4"/>
              <w:left w:val="single" w:sz="5" w:space="0" w:color="4472C4"/>
              <w:bottom w:val="single" w:sz="5" w:space="0" w:color="4472C4"/>
              <w:right w:val="nil"/>
            </w:tcBorders>
            <w:shd w:val="clear" w:color="auto" w:fill="4472C4"/>
            <w:tcMar>
              <w:top w:w="0" w:type="dxa"/>
              <w:left w:w="100" w:type="dxa"/>
              <w:bottom w:w="0" w:type="dxa"/>
              <w:right w:w="100" w:type="dxa"/>
            </w:tcMar>
          </w:tcPr>
          <w:p w14:paraId="14FA30D6" w14:textId="77777777" w:rsidR="00966C7F" w:rsidRDefault="00971341" w:rsidP="00B749DD">
            <w:pPr>
              <w:jc w:val="center"/>
              <w:rPr>
                <w:b/>
              </w:rPr>
            </w:pPr>
            <w:r>
              <w:rPr>
                <w:b/>
              </w:rPr>
              <w:lastRenderedPageBreak/>
              <w:t>Factor</w:t>
            </w:r>
          </w:p>
        </w:tc>
        <w:tc>
          <w:tcPr>
            <w:tcW w:w="2670"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5D303584" w14:textId="77777777" w:rsidR="00966C7F" w:rsidRDefault="00971341" w:rsidP="00B749DD">
            <w:pPr>
              <w:jc w:val="center"/>
              <w:rPr>
                <w:b/>
              </w:rPr>
            </w:pPr>
            <w:r>
              <w:rPr>
                <w:b/>
              </w:rPr>
              <w:t>Description</w:t>
            </w:r>
          </w:p>
        </w:tc>
        <w:tc>
          <w:tcPr>
            <w:tcW w:w="2505"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1D81F680" w14:textId="77777777" w:rsidR="00966C7F" w:rsidRDefault="00971341" w:rsidP="00B749DD">
            <w:pPr>
              <w:jc w:val="center"/>
              <w:rPr>
                <w:b/>
              </w:rPr>
            </w:pPr>
            <w:r>
              <w:rPr>
                <w:b/>
              </w:rPr>
              <w:t>Example</w:t>
            </w:r>
          </w:p>
        </w:tc>
        <w:tc>
          <w:tcPr>
            <w:tcW w:w="1950" w:type="dxa"/>
            <w:tcBorders>
              <w:top w:val="single" w:sz="5" w:space="0" w:color="4472C4"/>
              <w:left w:val="nil"/>
              <w:bottom w:val="single" w:sz="5" w:space="0" w:color="4472C4"/>
              <w:right w:val="single" w:sz="5" w:space="0" w:color="4472C4"/>
            </w:tcBorders>
            <w:shd w:val="clear" w:color="auto" w:fill="4472C4"/>
            <w:tcMar>
              <w:top w:w="0" w:type="dxa"/>
              <w:left w:w="100" w:type="dxa"/>
              <w:bottom w:w="0" w:type="dxa"/>
              <w:right w:w="100" w:type="dxa"/>
            </w:tcMar>
          </w:tcPr>
          <w:p w14:paraId="1DDA5568" w14:textId="77777777" w:rsidR="00966C7F" w:rsidRDefault="00971341" w:rsidP="00B749DD">
            <w:pPr>
              <w:jc w:val="center"/>
              <w:rPr>
                <w:b/>
              </w:rPr>
            </w:pPr>
            <w:r>
              <w:rPr>
                <w:b/>
              </w:rPr>
              <w:t xml:space="preserve"> Data</w:t>
            </w:r>
          </w:p>
        </w:tc>
      </w:tr>
      <w:tr w:rsidR="00966C7F" w14:paraId="602F13D5" w14:textId="77777777">
        <w:trPr>
          <w:trHeight w:val="1455"/>
        </w:trPr>
        <w:tc>
          <w:tcPr>
            <w:tcW w:w="1740"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379CA6E5" w14:textId="77777777" w:rsidR="00966C7F" w:rsidRDefault="00971341" w:rsidP="00B749DD">
            <w:pPr>
              <w:rPr>
                <w:b/>
              </w:rPr>
            </w:pPr>
            <w:r>
              <w:rPr>
                <w:b/>
              </w:rPr>
              <w:t>Sustainable Sourcing</w:t>
            </w:r>
          </w:p>
        </w:tc>
        <w:tc>
          <w:tcPr>
            <w:tcW w:w="267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0FBB657A" w14:textId="77777777" w:rsidR="00966C7F" w:rsidRDefault="00971341" w:rsidP="00B749DD">
            <w:r>
              <w:t>Ethical sourcing practices for food ingredients and packaging materials.</w:t>
            </w:r>
          </w:p>
        </w:tc>
        <w:tc>
          <w:tcPr>
            <w:tcW w:w="250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2330BB56" w14:textId="77777777" w:rsidR="00966C7F" w:rsidRDefault="00971341" w:rsidP="00B749DD">
            <w:r>
              <w:t>Use of certified sustainable beef sourcing.</w:t>
            </w:r>
          </w:p>
        </w:tc>
        <w:tc>
          <w:tcPr>
            <w:tcW w:w="195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1F8F86B2" w14:textId="77777777" w:rsidR="00966C7F" w:rsidRDefault="00971341" w:rsidP="00B749DD">
            <w:r>
              <w:t>“The food sustainability index is 66 indicators in the UK” (Sustainweb.org, 2017)</w:t>
            </w:r>
          </w:p>
        </w:tc>
      </w:tr>
      <w:tr w:rsidR="00966C7F" w14:paraId="36225939" w14:textId="77777777">
        <w:trPr>
          <w:trHeight w:val="1455"/>
        </w:trPr>
        <w:tc>
          <w:tcPr>
            <w:tcW w:w="1740" w:type="dxa"/>
            <w:tcBorders>
              <w:top w:val="nil"/>
              <w:left w:val="single" w:sz="5" w:space="0" w:color="8EAADB"/>
              <w:bottom w:val="single" w:sz="5" w:space="0" w:color="8EAADB"/>
              <w:right w:val="single" w:sz="5" w:space="0" w:color="8EAADB"/>
            </w:tcBorders>
            <w:tcMar>
              <w:top w:w="0" w:type="dxa"/>
              <w:left w:w="100" w:type="dxa"/>
              <w:bottom w:w="0" w:type="dxa"/>
              <w:right w:w="100" w:type="dxa"/>
            </w:tcMar>
          </w:tcPr>
          <w:p w14:paraId="0918C2ED" w14:textId="77777777" w:rsidR="00966C7F" w:rsidRDefault="00971341" w:rsidP="00B749DD">
            <w:pPr>
              <w:rPr>
                <w:b/>
              </w:rPr>
            </w:pPr>
            <w:r>
              <w:rPr>
                <w:b/>
              </w:rPr>
              <w:t>Waste Management</w:t>
            </w:r>
          </w:p>
        </w:tc>
        <w:tc>
          <w:tcPr>
            <w:tcW w:w="2670" w:type="dxa"/>
            <w:tcBorders>
              <w:top w:val="nil"/>
              <w:left w:val="nil"/>
              <w:bottom w:val="single" w:sz="5" w:space="0" w:color="8EAADB"/>
              <w:right w:val="single" w:sz="5" w:space="0" w:color="8EAADB"/>
            </w:tcBorders>
            <w:tcMar>
              <w:top w:w="0" w:type="dxa"/>
              <w:left w:w="100" w:type="dxa"/>
              <w:bottom w:w="0" w:type="dxa"/>
              <w:right w:w="100" w:type="dxa"/>
            </w:tcMar>
          </w:tcPr>
          <w:p w14:paraId="15FAAAD5" w14:textId="77777777" w:rsidR="00966C7F" w:rsidRDefault="00971341" w:rsidP="00B749DD">
            <w:r>
              <w:t>Recycling programs and waste reduction initiatives across global operations (Tumu et al. 2023).</w:t>
            </w:r>
          </w:p>
        </w:tc>
        <w:tc>
          <w:tcPr>
            <w:tcW w:w="2505" w:type="dxa"/>
            <w:tcBorders>
              <w:top w:val="nil"/>
              <w:left w:val="nil"/>
              <w:bottom w:val="single" w:sz="5" w:space="0" w:color="8EAADB"/>
              <w:right w:val="single" w:sz="5" w:space="0" w:color="8EAADB"/>
            </w:tcBorders>
            <w:tcMar>
              <w:top w:w="0" w:type="dxa"/>
              <w:left w:w="100" w:type="dxa"/>
              <w:bottom w:w="0" w:type="dxa"/>
              <w:right w:w="100" w:type="dxa"/>
            </w:tcMar>
          </w:tcPr>
          <w:p w14:paraId="4C7871B7" w14:textId="77777777" w:rsidR="00966C7F" w:rsidRDefault="00971341" w:rsidP="00B749DD">
            <w:r>
              <w:t>Introduction of recyclable packaging materials.</w:t>
            </w:r>
          </w:p>
        </w:tc>
        <w:tc>
          <w:tcPr>
            <w:tcW w:w="1950" w:type="dxa"/>
            <w:tcBorders>
              <w:top w:val="nil"/>
              <w:left w:val="nil"/>
              <w:bottom w:val="single" w:sz="5" w:space="0" w:color="8EAADB"/>
              <w:right w:val="single" w:sz="5" w:space="0" w:color="8EAADB"/>
            </w:tcBorders>
            <w:tcMar>
              <w:top w:w="0" w:type="dxa"/>
              <w:left w:w="100" w:type="dxa"/>
              <w:bottom w:w="0" w:type="dxa"/>
              <w:right w:w="100" w:type="dxa"/>
            </w:tcMar>
          </w:tcPr>
          <w:p w14:paraId="43AF4622" w14:textId="77777777" w:rsidR="00966C7F" w:rsidRDefault="00971341" w:rsidP="00B749DD">
            <w:r>
              <w:t>Waste diversion rates and recycling metrics.</w:t>
            </w:r>
          </w:p>
        </w:tc>
      </w:tr>
      <w:tr w:rsidR="00966C7F" w14:paraId="3EFAB012" w14:textId="77777777">
        <w:trPr>
          <w:trHeight w:val="1095"/>
        </w:trPr>
        <w:tc>
          <w:tcPr>
            <w:tcW w:w="1740"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5EC5B580" w14:textId="77777777" w:rsidR="00966C7F" w:rsidRDefault="00971341" w:rsidP="00B749DD">
            <w:pPr>
              <w:rPr>
                <w:b/>
              </w:rPr>
            </w:pPr>
            <w:r>
              <w:rPr>
                <w:b/>
              </w:rPr>
              <w:t>Climate Change</w:t>
            </w:r>
          </w:p>
        </w:tc>
        <w:tc>
          <w:tcPr>
            <w:tcW w:w="267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61D0C883" w14:textId="77777777" w:rsidR="00966C7F" w:rsidRDefault="00971341" w:rsidP="00B749DD">
            <w:r>
              <w:t>Efforts to reduce carbon footprint and greenhouse gas emissions.</w:t>
            </w:r>
          </w:p>
        </w:tc>
        <w:tc>
          <w:tcPr>
            <w:tcW w:w="250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21A941B4" w14:textId="77777777" w:rsidR="00966C7F" w:rsidRDefault="00971341" w:rsidP="00B749DD">
            <w:r>
              <w:t>Implementation of energy-efficient restaurant designs.</w:t>
            </w:r>
          </w:p>
        </w:tc>
        <w:tc>
          <w:tcPr>
            <w:tcW w:w="195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754A5062" w14:textId="77777777" w:rsidR="00966C7F" w:rsidRDefault="00971341" w:rsidP="00B749DD">
            <w:r>
              <w:t>Carbon emission reduction targets.</w:t>
            </w:r>
          </w:p>
        </w:tc>
      </w:tr>
    </w:tbl>
    <w:p w14:paraId="32416EBE" w14:textId="77777777" w:rsidR="00966C7F" w:rsidRDefault="00971341" w:rsidP="00B749DD">
      <w:pPr>
        <w:jc w:val="center"/>
        <w:rPr>
          <w:b/>
        </w:rPr>
      </w:pPr>
      <w:r>
        <w:rPr>
          <w:b/>
        </w:rPr>
        <w:t>Table 5: Environmental Factors</w:t>
      </w:r>
    </w:p>
    <w:p w14:paraId="13423E73" w14:textId="77777777" w:rsidR="00966C7F" w:rsidRDefault="00971341" w:rsidP="00B749DD">
      <w:pPr>
        <w:rPr>
          <w:b/>
        </w:rPr>
      </w:pPr>
      <w:r>
        <w:rPr>
          <w:b/>
        </w:rPr>
        <w:t>Legal Factors</w:t>
      </w:r>
    </w:p>
    <w:tbl>
      <w:tblPr>
        <w:tblStyle w:val="a4"/>
        <w:tblW w:w="8865" w:type="dxa"/>
        <w:tblBorders>
          <w:top w:val="nil"/>
          <w:left w:val="nil"/>
          <w:bottom w:val="nil"/>
          <w:right w:val="nil"/>
          <w:insideH w:val="nil"/>
          <w:insideV w:val="nil"/>
        </w:tblBorders>
        <w:tblLayout w:type="fixed"/>
        <w:tblLook w:val="0600" w:firstRow="0" w:lastRow="0" w:firstColumn="0" w:lastColumn="0" w:noHBand="1" w:noVBand="1"/>
      </w:tblPr>
      <w:tblGrid>
        <w:gridCol w:w="1605"/>
        <w:gridCol w:w="2865"/>
        <w:gridCol w:w="2550"/>
        <w:gridCol w:w="1845"/>
      </w:tblGrid>
      <w:tr w:rsidR="00966C7F" w14:paraId="0F783564" w14:textId="77777777">
        <w:trPr>
          <w:trHeight w:val="1095"/>
        </w:trPr>
        <w:tc>
          <w:tcPr>
            <w:tcW w:w="1605" w:type="dxa"/>
            <w:tcBorders>
              <w:top w:val="single" w:sz="5" w:space="0" w:color="4472C4"/>
              <w:left w:val="single" w:sz="5" w:space="0" w:color="4472C4"/>
              <w:bottom w:val="single" w:sz="5" w:space="0" w:color="4472C4"/>
              <w:right w:val="nil"/>
            </w:tcBorders>
            <w:shd w:val="clear" w:color="auto" w:fill="4472C4"/>
            <w:tcMar>
              <w:top w:w="0" w:type="dxa"/>
              <w:left w:w="100" w:type="dxa"/>
              <w:bottom w:w="0" w:type="dxa"/>
              <w:right w:w="100" w:type="dxa"/>
            </w:tcMar>
          </w:tcPr>
          <w:p w14:paraId="6F6289EE" w14:textId="77777777" w:rsidR="00966C7F" w:rsidRDefault="00971341" w:rsidP="00B749DD">
            <w:pPr>
              <w:jc w:val="center"/>
              <w:rPr>
                <w:b/>
              </w:rPr>
            </w:pPr>
            <w:r>
              <w:rPr>
                <w:b/>
              </w:rPr>
              <w:t>Factor</w:t>
            </w:r>
          </w:p>
        </w:tc>
        <w:tc>
          <w:tcPr>
            <w:tcW w:w="2865"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32526C98" w14:textId="77777777" w:rsidR="00966C7F" w:rsidRDefault="00971341" w:rsidP="00B749DD">
            <w:pPr>
              <w:jc w:val="center"/>
              <w:rPr>
                <w:b/>
              </w:rPr>
            </w:pPr>
            <w:r>
              <w:rPr>
                <w:b/>
              </w:rPr>
              <w:t>Description</w:t>
            </w:r>
          </w:p>
        </w:tc>
        <w:tc>
          <w:tcPr>
            <w:tcW w:w="2550"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1F1CC3E2" w14:textId="77777777" w:rsidR="00966C7F" w:rsidRDefault="00971341" w:rsidP="00B749DD">
            <w:pPr>
              <w:jc w:val="center"/>
              <w:rPr>
                <w:b/>
              </w:rPr>
            </w:pPr>
            <w:r>
              <w:rPr>
                <w:b/>
              </w:rPr>
              <w:t>Example</w:t>
            </w:r>
          </w:p>
        </w:tc>
        <w:tc>
          <w:tcPr>
            <w:tcW w:w="1845" w:type="dxa"/>
            <w:tcBorders>
              <w:top w:val="single" w:sz="5" w:space="0" w:color="4472C4"/>
              <w:left w:val="nil"/>
              <w:bottom w:val="single" w:sz="5" w:space="0" w:color="4472C4"/>
              <w:right w:val="single" w:sz="5" w:space="0" w:color="4472C4"/>
            </w:tcBorders>
            <w:shd w:val="clear" w:color="auto" w:fill="4472C4"/>
            <w:tcMar>
              <w:top w:w="0" w:type="dxa"/>
              <w:left w:w="100" w:type="dxa"/>
              <w:bottom w:w="0" w:type="dxa"/>
              <w:right w:w="100" w:type="dxa"/>
            </w:tcMar>
          </w:tcPr>
          <w:p w14:paraId="2D938593" w14:textId="77777777" w:rsidR="00966C7F" w:rsidRDefault="00971341" w:rsidP="00B749DD">
            <w:pPr>
              <w:jc w:val="center"/>
              <w:rPr>
                <w:b/>
              </w:rPr>
            </w:pPr>
            <w:r>
              <w:rPr>
                <w:b/>
              </w:rPr>
              <w:t>Data</w:t>
            </w:r>
          </w:p>
        </w:tc>
      </w:tr>
      <w:tr w:rsidR="00966C7F" w14:paraId="0E724F2A" w14:textId="77777777">
        <w:trPr>
          <w:trHeight w:val="1455"/>
        </w:trPr>
        <w:tc>
          <w:tcPr>
            <w:tcW w:w="1605"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11A500C4" w14:textId="77777777" w:rsidR="00966C7F" w:rsidRDefault="00971341" w:rsidP="00B749DD">
            <w:pPr>
              <w:rPr>
                <w:b/>
              </w:rPr>
            </w:pPr>
            <w:r>
              <w:rPr>
                <w:b/>
              </w:rPr>
              <w:t>Labour Laws</w:t>
            </w:r>
          </w:p>
        </w:tc>
        <w:tc>
          <w:tcPr>
            <w:tcW w:w="286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021B24F7" w14:textId="77777777" w:rsidR="00966C7F" w:rsidRDefault="00971341" w:rsidP="00B749DD">
            <w:r>
              <w:t>Employment laws impact wages, working conditions, and labour relations (Roychowdhury, 2019).</w:t>
            </w:r>
          </w:p>
        </w:tc>
        <w:tc>
          <w:tcPr>
            <w:tcW w:w="255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6665CF53" w14:textId="77777777" w:rsidR="00966C7F" w:rsidRDefault="00971341" w:rsidP="00B749DD">
            <w:r>
              <w:t>Compliance with minimum wage laws in various markets.</w:t>
            </w:r>
          </w:p>
        </w:tc>
        <w:tc>
          <w:tcPr>
            <w:tcW w:w="184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6ACF9AD0" w14:textId="77777777" w:rsidR="00966C7F" w:rsidRDefault="00971341" w:rsidP="00B749DD">
            <w:r>
              <w:t>“The Employment right Act 1996”</w:t>
            </w:r>
          </w:p>
          <w:p w14:paraId="3973117A" w14:textId="77777777" w:rsidR="00966C7F" w:rsidRDefault="00971341" w:rsidP="00B749DD">
            <w:r>
              <w:t>“The Food Safety Act 1990”</w:t>
            </w:r>
          </w:p>
        </w:tc>
      </w:tr>
      <w:tr w:rsidR="00966C7F" w14:paraId="662F59F6" w14:textId="77777777">
        <w:trPr>
          <w:trHeight w:val="1095"/>
        </w:trPr>
        <w:tc>
          <w:tcPr>
            <w:tcW w:w="1605" w:type="dxa"/>
            <w:tcBorders>
              <w:top w:val="nil"/>
              <w:left w:val="single" w:sz="5" w:space="0" w:color="8EAADB"/>
              <w:bottom w:val="single" w:sz="5" w:space="0" w:color="8EAADB"/>
              <w:right w:val="single" w:sz="5" w:space="0" w:color="8EAADB"/>
            </w:tcBorders>
            <w:tcMar>
              <w:top w:w="0" w:type="dxa"/>
              <w:left w:w="100" w:type="dxa"/>
              <w:bottom w:w="0" w:type="dxa"/>
              <w:right w:w="100" w:type="dxa"/>
            </w:tcMar>
          </w:tcPr>
          <w:p w14:paraId="5253A991" w14:textId="77777777" w:rsidR="00966C7F" w:rsidRDefault="00971341" w:rsidP="00B749DD">
            <w:pPr>
              <w:rPr>
                <w:b/>
              </w:rPr>
            </w:pPr>
            <w:r>
              <w:rPr>
                <w:b/>
              </w:rPr>
              <w:t>Consumer Protection</w:t>
            </w:r>
          </w:p>
        </w:tc>
        <w:tc>
          <w:tcPr>
            <w:tcW w:w="2865" w:type="dxa"/>
            <w:tcBorders>
              <w:top w:val="nil"/>
              <w:left w:val="nil"/>
              <w:bottom w:val="single" w:sz="5" w:space="0" w:color="8EAADB"/>
              <w:right w:val="single" w:sz="5" w:space="0" w:color="8EAADB"/>
            </w:tcBorders>
            <w:tcMar>
              <w:top w:w="0" w:type="dxa"/>
              <w:left w:w="100" w:type="dxa"/>
              <w:bottom w:w="0" w:type="dxa"/>
              <w:right w:w="100" w:type="dxa"/>
            </w:tcMar>
          </w:tcPr>
          <w:p w14:paraId="6E9CF910" w14:textId="77777777" w:rsidR="00966C7F" w:rsidRDefault="00971341" w:rsidP="00B749DD">
            <w:r>
              <w:t>Regulations on food safety, product labelling, and advertising standards (Bera et al. 2023).</w:t>
            </w:r>
          </w:p>
        </w:tc>
        <w:tc>
          <w:tcPr>
            <w:tcW w:w="2550" w:type="dxa"/>
            <w:tcBorders>
              <w:top w:val="nil"/>
              <w:left w:val="nil"/>
              <w:bottom w:val="single" w:sz="5" w:space="0" w:color="8EAADB"/>
              <w:right w:val="single" w:sz="5" w:space="0" w:color="8EAADB"/>
            </w:tcBorders>
            <w:tcMar>
              <w:top w:w="0" w:type="dxa"/>
              <w:left w:w="100" w:type="dxa"/>
              <w:bottom w:w="0" w:type="dxa"/>
              <w:right w:w="100" w:type="dxa"/>
            </w:tcMar>
          </w:tcPr>
          <w:p w14:paraId="170BCF67" w14:textId="77777777" w:rsidR="00966C7F" w:rsidRDefault="00971341" w:rsidP="00B749DD">
            <w:r>
              <w:t>Compliance with EU regulations on nutrition labelling.</w:t>
            </w:r>
          </w:p>
        </w:tc>
        <w:tc>
          <w:tcPr>
            <w:tcW w:w="1845" w:type="dxa"/>
            <w:tcBorders>
              <w:top w:val="nil"/>
              <w:left w:val="nil"/>
              <w:bottom w:val="single" w:sz="5" w:space="0" w:color="8EAADB"/>
              <w:right w:val="single" w:sz="5" w:space="0" w:color="8EAADB"/>
            </w:tcBorders>
            <w:tcMar>
              <w:top w:w="0" w:type="dxa"/>
              <w:left w:w="100" w:type="dxa"/>
              <w:bottom w:w="0" w:type="dxa"/>
              <w:right w:w="100" w:type="dxa"/>
            </w:tcMar>
          </w:tcPr>
          <w:p w14:paraId="3B206E2C" w14:textId="77777777" w:rsidR="00966C7F" w:rsidRDefault="00971341" w:rsidP="00B749DD">
            <w:r>
              <w:t>“The consumer right act 2015”</w:t>
            </w:r>
          </w:p>
        </w:tc>
      </w:tr>
      <w:tr w:rsidR="00966C7F" w14:paraId="1A048D9A" w14:textId="77777777">
        <w:trPr>
          <w:trHeight w:val="1095"/>
        </w:trPr>
        <w:tc>
          <w:tcPr>
            <w:tcW w:w="1605"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419B1340" w14:textId="77777777" w:rsidR="00966C7F" w:rsidRDefault="00971341" w:rsidP="00B749DD">
            <w:pPr>
              <w:rPr>
                <w:b/>
              </w:rPr>
            </w:pPr>
            <w:r>
              <w:rPr>
                <w:b/>
              </w:rPr>
              <w:lastRenderedPageBreak/>
              <w:t>Intellectual Property</w:t>
            </w:r>
          </w:p>
        </w:tc>
        <w:tc>
          <w:tcPr>
            <w:tcW w:w="286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753E52C4" w14:textId="77777777" w:rsidR="00966C7F" w:rsidRDefault="00971341" w:rsidP="00B749DD">
            <w:r>
              <w:t>Protection of trademarks and proprietary technologies.</w:t>
            </w:r>
          </w:p>
        </w:tc>
        <w:tc>
          <w:tcPr>
            <w:tcW w:w="2550"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72FA2535" w14:textId="77777777" w:rsidR="00966C7F" w:rsidRDefault="00971341" w:rsidP="00B749DD">
            <w:r>
              <w:t>Legal actions against trademark infringements.</w:t>
            </w:r>
          </w:p>
        </w:tc>
        <w:tc>
          <w:tcPr>
            <w:tcW w:w="184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017253C6" w14:textId="77777777" w:rsidR="00966C7F" w:rsidRDefault="00971341" w:rsidP="00B749DD">
            <w:r>
              <w:t>Intellectual property litigation data.</w:t>
            </w:r>
          </w:p>
        </w:tc>
      </w:tr>
    </w:tbl>
    <w:p w14:paraId="3BB9090A" w14:textId="77777777" w:rsidR="00966C7F" w:rsidRDefault="00971341" w:rsidP="00B749DD">
      <w:pPr>
        <w:jc w:val="center"/>
      </w:pPr>
      <w:r>
        <w:rPr>
          <w:b/>
        </w:rPr>
        <w:t>Table 6: Legal Factors</w:t>
      </w:r>
    </w:p>
    <w:p w14:paraId="449C9D89" w14:textId="77777777" w:rsidR="00966C7F" w:rsidRDefault="00971341" w:rsidP="00B749DD">
      <w:r>
        <w:t>The PESTEL analysis identifies major external forces affecting McDonald’s organisation. Politically, there exists the flow of regulatory differences that define operational conditions in the world. In business economic factors, exchange rate instabilities and inflation rates affect the profitability and price models. In terms of the social factor, shifting trends about health and convenience of food determine menu options. On the technological aspect, digital and automation improve the efficiency of services and interaction with customers. In this area, sustainability initiatives and waste management impact operations and a firm’s image. In the realm of law, understanding labour laws and legal consumer protection regulations gives the ethical standard of business. Knowledge of these factors helps to realise that they are essential for the firm’s strategic decisions and effective adaptation to competition in the global context.</w:t>
      </w:r>
    </w:p>
    <w:p w14:paraId="47546B48" w14:textId="77777777" w:rsidR="00966C7F" w:rsidRDefault="00971341" w:rsidP="00B749DD">
      <w:pPr>
        <w:pStyle w:val="Heading2"/>
      </w:pPr>
      <w:bookmarkStart w:id="6" w:name="_215vh1znwou" w:colFirst="0" w:colLast="0"/>
      <w:bookmarkStart w:id="7" w:name="_Toc171181885"/>
      <w:bookmarkEnd w:id="6"/>
      <w:r>
        <w:t>1.2 Porter's Five Forces Analysis for McDonald's</w:t>
      </w:r>
      <w:bookmarkEnd w:id="7"/>
    </w:p>
    <w:p w14:paraId="0CA4932F" w14:textId="77777777" w:rsidR="00966C7F" w:rsidRDefault="00971341" w:rsidP="00B749DD">
      <w:r>
        <w:t>The fast food industry globally is very competitive and plays host to numerous forces that define the strategic context of operation for McDonald’s. Porter's Five Forces framework helps analyse these dynamics comprehensively</w:t>
      </w:r>
    </w:p>
    <w:tbl>
      <w:tblPr>
        <w:tblStyle w:val="a5"/>
        <w:tblW w:w="8865" w:type="dxa"/>
        <w:tblBorders>
          <w:top w:val="nil"/>
          <w:left w:val="nil"/>
          <w:bottom w:val="nil"/>
          <w:right w:val="nil"/>
          <w:insideH w:val="nil"/>
          <w:insideV w:val="nil"/>
        </w:tblBorders>
        <w:tblLayout w:type="fixed"/>
        <w:tblLook w:val="0600" w:firstRow="0" w:lastRow="0" w:firstColumn="0" w:lastColumn="0" w:noHBand="1" w:noVBand="1"/>
      </w:tblPr>
      <w:tblGrid>
        <w:gridCol w:w="1605"/>
        <w:gridCol w:w="2190"/>
        <w:gridCol w:w="2175"/>
        <w:gridCol w:w="2895"/>
      </w:tblGrid>
      <w:tr w:rsidR="00966C7F" w14:paraId="4076F2DF" w14:textId="77777777">
        <w:trPr>
          <w:trHeight w:val="285"/>
        </w:trPr>
        <w:tc>
          <w:tcPr>
            <w:tcW w:w="1605" w:type="dxa"/>
            <w:tcBorders>
              <w:top w:val="single" w:sz="5" w:space="0" w:color="A5A5A5"/>
              <w:left w:val="single" w:sz="5" w:space="0" w:color="A5A5A5"/>
              <w:bottom w:val="single" w:sz="5" w:space="0" w:color="A5A5A5"/>
              <w:right w:val="nil"/>
            </w:tcBorders>
            <w:shd w:val="clear" w:color="auto" w:fill="A5A5A5"/>
            <w:tcMar>
              <w:top w:w="0" w:type="dxa"/>
              <w:left w:w="100" w:type="dxa"/>
              <w:bottom w:w="0" w:type="dxa"/>
              <w:right w:w="100" w:type="dxa"/>
            </w:tcMar>
          </w:tcPr>
          <w:p w14:paraId="20AF2660" w14:textId="77777777" w:rsidR="00966C7F" w:rsidRDefault="00971341" w:rsidP="00B749DD">
            <w:pPr>
              <w:spacing w:before="240"/>
              <w:jc w:val="center"/>
              <w:rPr>
                <w:b/>
              </w:rPr>
            </w:pPr>
            <w:r>
              <w:rPr>
                <w:b/>
              </w:rPr>
              <w:t>Factor</w:t>
            </w:r>
          </w:p>
        </w:tc>
        <w:tc>
          <w:tcPr>
            <w:tcW w:w="2190" w:type="dxa"/>
            <w:tcBorders>
              <w:top w:val="single" w:sz="5" w:space="0" w:color="A5A5A5"/>
              <w:left w:val="nil"/>
              <w:bottom w:val="single" w:sz="5" w:space="0" w:color="A5A5A5"/>
              <w:right w:val="nil"/>
            </w:tcBorders>
            <w:shd w:val="clear" w:color="auto" w:fill="A5A5A5"/>
            <w:tcMar>
              <w:top w:w="0" w:type="dxa"/>
              <w:left w:w="100" w:type="dxa"/>
              <w:bottom w:w="0" w:type="dxa"/>
              <w:right w:w="100" w:type="dxa"/>
            </w:tcMar>
          </w:tcPr>
          <w:p w14:paraId="7A600278" w14:textId="77777777" w:rsidR="00966C7F" w:rsidRDefault="00971341" w:rsidP="00B749DD">
            <w:pPr>
              <w:spacing w:before="240"/>
              <w:jc w:val="center"/>
              <w:rPr>
                <w:b/>
              </w:rPr>
            </w:pPr>
            <w:r>
              <w:rPr>
                <w:b/>
              </w:rPr>
              <w:t>Description</w:t>
            </w:r>
          </w:p>
        </w:tc>
        <w:tc>
          <w:tcPr>
            <w:tcW w:w="2175" w:type="dxa"/>
            <w:tcBorders>
              <w:top w:val="single" w:sz="5" w:space="0" w:color="A5A5A5"/>
              <w:left w:val="nil"/>
              <w:bottom w:val="single" w:sz="5" w:space="0" w:color="A5A5A5"/>
              <w:right w:val="nil"/>
            </w:tcBorders>
            <w:shd w:val="clear" w:color="auto" w:fill="A5A5A5"/>
            <w:tcMar>
              <w:top w:w="0" w:type="dxa"/>
              <w:left w:w="100" w:type="dxa"/>
              <w:bottom w:w="0" w:type="dxa"/>
              <w:right w:w="100" w:type="dxa"/>
            </w:tcMar>
          </w:tcPr>
          <w:p w14:paraId="504BAE61" w14:textId="77777777" w:rsidR="00966C7F" w:rsidRDefault="00971341" w:rsidP="00B749DD">
            <w:pPr>
              <w:spacing w:before="240"/>
              <w:jc w:val="center"/>
              <w:rPr>
                <w:b/>
              </w:rPr>
            </w:pPr>
            <w:r>
              <w:rPr>
                <w:b/>
              </w:rPr>
              <w:t>Example</w:t>
            </w:r>
          </w:p>
        </w:tc>
        <w:tc>
          <w:tcPr>
            <w:tcW w:w="2895" w:type="dxa"/>
            <w:tcBorders>
              <w:top w:val="single" w:sz="5" w:space="0" w:color="A5A5A5"/>
              <w:left w:val="nil"/>
              <w:bottom w:val="single" w:sz="5" w:space="0" w:color="A5A5A5"/>
              <w:right w:val="single" w:sz="5" w:space="0" w:color="A5A5A5"/>
            </w:tcBorders>
            <w:shd w:val="clear" w:color="auto" w:fill="A5A5A5"/>
            <w:tcMar>
              <w:top w:w="0" w:type="dxa"/>
              <w:left w:w="100" w:type="dxa"/>
              <w:bottom w:w="0" w:type="dxa"/>
              <w:right w:w="100" w:type="dxa"/>
            </w:tcMar>
          </w:tcPr>
          <w:p w14:paraId="026D9197" w14:textId="77777777" w:rsidR="00966C7F" w:rsidRDefault="00971341" w:rsidP="00B749DD">
            <w:pPr>
              <w:spacing w:before="240"/>
              <w:jc w:val="center"/>
              <w:rPr>
                <w:b/>
              </w:rPr>
            </w:pPr>
            <w:r>
              <w:rPr>
                <w:b/>
              </w:rPr>
              <w:t>Impact</w:t>
            </w:r>
          </w:p>
        </w:tc>
      </w:tr>
      <w:tr w:rsidR="00966C7F" w14:paraId="4CB45A00" w14:textId="77777777">
        <w:trPr>
          <w:trHeight w:val="1110"/>
        </w:trPr>
        <w:tc>
          <w:tcPr>
            <w:tcW w:w="1605" w:type="dxa"/>
            <w:vMerge w:val="restart"/>
            <w:tcBorders>
              <w:top w:val="nil"/>
              <w:left w:val="single" w:sz="5" w:space="0" w:color="C9C9C9"/>
              <w:bottom w:val="single" w:sz="5" w:space="0" w:color="C9C9C9"/>
              <w:right w:val="single" w:sz="5" w:space="0" w:color="C9C9C9"/>
            </w:tcBorders>
            <w:shd w:val="clear" w:color="auto" w:fill="EDEDED"/>
            <w:tcMar>
              <w:top w:w="0" w:type="dxa"/>
              <w:left w:w="100" w:type="dxa"/>
              <w:bottom w:w="0" w:type="dxa"/>
              <w:right w:w="100" w:type="dxa"/>
            </w:tcMar>
          </w:tcPr>
          <w:p w14:paraId="2E502484" w14:textId="77777777" w:rsidR="00966C7F" w:rsidRDefault="00971341" w:rsidP="00B749DD">
            <w:pPr>
              <w:spacing w:before="240"/>
            </w:pPr>
            <w:r>
              <w:t>Threat of New Entrants</w:t>
            </w:r>
          </w:p>
        </w:tc>
        <w:tc>
          <w:tcPr>
            <w:tcW w:w="2190" w:type="dxa"/>
            <w:tcBorders>
              <w:top w:val="nil"/>
              <w:left w:val="nil"/>
              <w:bottom w:val="single" w:sz="5" w:space="0" w:color="C9C9C9"/>
              <w:right w:val="single" w:sz="5" w:space="0" w:color="C9C9C9"/>
            </w:tcBorders>
            <w:shd w:val="clear" w:color="auto" w:fill="EDEDED"/>
            <w:tcMar>
              <w:top w:w="0" w:type="dxa"/>
              <w:left w:w="100" w:type="dxa"/>
              <w:bottom w:w="0" w:type="dxa"/>
              <w:right w:w="100" w:type="dxa"/>
            </w:tcMar>
          </w:tcPr>
          <w:p w14:paraId="53959BB7" w14:textId="77777777" w:rsidR="00966C7F" w:rsidRDefault="00971341" w:rsidP="00B749DD">
            <w:pPr>
              <w:spacing w:before="240"/>
            </w:pPr>
            <w:r>
              <w:t>The threat of new competitors entering the fast-food market (Ge, 2023).</w:t>
            </w:r>
          </w:p>
        </w:tc>
        <w:tc>
          <w:tcPr>
            <w:tcW w:w="2175" w:type="dxa"/>
            <w:tcBorders>
              <w:top w:val="nil"/>
              <w:left w:val="nil"/>
              <w:bottom w:val="single" w:sz="5" w:space="0" w:color="C9C9C9"/>
              <w:right w:val="single" w:sz="5" w:space="0" w:color="C9C9C9"/>
            </w:tcBorders>
            <w:shd w:val="clear" w:color="auto" w:fill="EDEDED"/>
            <w:tcMar>
              <w:top w:w="0" w:type="dxa"/>
              <w:left w:w="100" w:type="dxa"/>
              <w:bottom w:w="0" w:type="dxa"/>
              <w:right w:w="100" w:type="dxa"/>
            </w:tcMar>
          </w:tcPr>
          <w:p w14:paraId="2D83AB6D" w14:textId="77777777" w:rsidR="00966C7F" w:rsidRDefault="00971341" w:rsidP="00B749DD">
            <w:pPr>
              <w:spacing w:before="240"/>
            </w:pPr>
            <w:r>
              <w:t>New fast-food chains entering the market.</w:t>
            </w:r>
          </w:p>
        </w:tc>
        <w:tc>
          <w:tcPr>
            <w:tcW w:w="2895" w:type="dxa"/>
            <w:tcBorders>
              <w:top w:val="nil"/>
              <w:left w:val="nil"/>
              <w:bottom w:val="single" w:sz="5" w:space="0" w:color="C9C9C9"/>
              <w:right w:val="single" w:sz="5" w:space="0" w:color="C9C9C9"/>
            </w:tcBorders>
            <w:shd w:val="clear" w:color="auto" w:fill="EDEDED"/>
            <w:tcMar>
              <w:top w:w="0" w:type="dxa"/>
              <w:left w:w="100" w:type="dxa"/>
              <w:bottom w:w="0" w:type="dxa"/>
              <w:right w:w="100" w:type="dxa"/>
            </w:tcMar>
          </w:tcPr>
          <w:p w14:paraId="2F543650" w14:textId="77777777" w:rsidR="00966C7F" w:rsidRDefault="00971341" w:rsidP="00B749DD">
            <w:pPr>
              <w:spacing w:before="240"/>
            </w:pPr>
            <w:r>
              <w:rPr>
                <w:b/>
              </w:rPr>
              <w:t>High</w:t>
            </w:r>
            <w:r>
              <w:t>: Established brand loyalty and economies of scale create barriers (Śliwiński and Puślecki, 2021).</w:t>
            </w:r>
          </w:p>
        </w:tc>
      </w:tr>
      <w:tr w:rsidR="00966C7F" w14:paraId="7ADFFF72" w14:textId="77777777">
        <w:trPr>
          <w:trHeight w:val="840"/>
        </w:trPr>
        <w:tc>
          <w:tcPr>
            <w:tcW w:w="1605" w:type="dxa"/>
            <w:vMerge/>
            <w:tcBorders>
              <w:top w:val="nil"/>
              <w:left w:val="single" w:sz="5" w:space="0" w:color="C9C9C9"/>
              <w:bottom w:val="single" w:sz="5" w:space="0" w:color="C9C9C9"/>
              <w:right w:val="single" w:sz="5" w:space="0" w:color="C9C9C9"/>
            </w:tcBorders>
            <w:shd w:val="clear" w:color="auto" w:fill="auto"/>
            <w:tcMar>
              <w:top w:w="100" w:type="dxa"/>
              <w:left w:w="100" w:type="dxa"/>
              <w:bottom w:w="100" w:type="dxa"/>
              <w:right w:w="100" w:type="dxa"/>
            </w:tcMar>
          </w:tcPr>
          <w:p w14:paraId="3DEDA205" w14:textId="77777777" w:rsidR="00966C7F" w:rsidRDefault="00966C7F" w:rsidP="00B749DD"/>
        </w:tc>
        <w:tc>
          <w:tcPr>
            <w:tcW w:w="2190" w:type="dxa"/>
            <w:tcBorders>
              <w:top w:val="nil"/>
              <w:left w:val="nil"/>
              <w:bottom w:val="single" w:sz="5" w:space="0" w:color="C9C9C9"/>
              <w:right w:val="single" w:sz="5" w:space="0" w:color="C9C9C9"/>
            </w:tcBorders>
            <w:shd w:val="clear" w:color="auto" w:fill="auto"/>
            <w:tcMar>
              <w:top w:w="0" w:type="dxa"/>
              <w:left w:w="100" w:type="dxa"/>
              <w:bottom w:w="0" w:type="dxa"/>
              <w:right w:w="100" w:type="dxa"/>
            </w:tcMar>
          </w:tcPr>
          <w:p w14:paraId="606D627F" w14:textId="77777777" w:rsidR="00966C7F" w:rsidRDefault="00966C7F" w:rsidP="00B749DD"/>
        </w:tc>
        <w:tc>
          <w:tcPr>
            <w:tcW w:w="2175" w:type="dxa"/>
            <w:tcBorders>
              <w:top w:val="nil"/>
              <w:left w:val="nil"/>
              <w:bottom w:val="single" w:sz="5" w:space="0" w:color="C9C9C9"/>
              <w:right w:val="single" w:sz="5" w:space="0" w:color="C9C9C9"/>
            </w:tcBorders>
            <w:shd w:val="clear" w:color="auto" w:fill="auto"/>
            <w:tcMar>
              <w:top w:w="0" w:type="dxa"/>
              <w:left w:w="100" w:type="dxa"/>
              <w:bottom w:w="0" w:type="dxa"/>
              <w:right w:w="100" w:type="dxa"/>
            </w:tcMar>
          </w:tcPr>
          <w:p w14:paraId="5F688351" w14:textId="77777777" w:rsidR="00966C7F" w:rsidRDefault="00966C7F" w:rsidP="00B749DD"/>
        </w:tc>
        <w:tc>
          <w:tcPr>
            <w:tcW w:w="2895" w:type="dxa"/>
            <w:tcBorders>
              <w:top w:val="nil"/>
              <w:left w:val="nil"/>
              <w:bottom w:val="single" w:sz="5" w:space="0" w:color="C9C9C9"/>
              <w:right w:val="single" w:sz="5" w:space="0" w:color="C9C9C9"/>
            </w:tcBorders>
            <w:shd w:val="clear" w:color="auto" w:fill="auto"/>
            <w:tcMar>
              <w:top w:w="0" w:type="dxa"/>
              <w:left w:w="100" w:type="dxa"/>
              <w:bottom w:w="0" w:type="dxa"/>
              <w:right w:w="100" w:type="dxa"/>
            </w:tcMar>
          </w:tcPr>
          <w:p w14:paraId="4782AAD1" w14:textId="77777777" w:rsidR="00966C7F" w:rsidRDefault="00971341" w:rsidP="00B749DD">
            <w:pPr>
              <w:spacing w:before="240"/>
            </w:pPr>
            <w:r>
              <w:rPr>
                <w:b/>
              </w:rPr>
              <w:t>Low</w:t>
            </w:r>
            <w:r>
              <w:t>: Minimal regulatory barriers encourage new entrants.</w:t>
            </w:r>
          </w:p>
        </w:tc>
      </w:tr>
      <w:tr w:rsidR="00966C7F" w14:paraId="23A3BBAD" w14:textId="77777777">
        <w:trPr>
          <w:trHeight w:val="1110"/>
        </w:trPr>
        <w:tc>
          <w:tcPr>
            <w:tcW w:w="1605" w:type="dxa"/>
            <w:vMerge w:val="restart"/>
            <w:tcBorders>
              <w:top w:val="nil"/>
              <w:left w:val="single" w:sz="5" w:space="0" w:color="C9C9C9"/>
              <w:bottom w:val="single" w:sz="5" w:space="0" w:color="C9C9C9"/>
              <w:right w:val="single" w:sz="5" w:space="0" w:color="C9C9C9"/>
            </w:tcBorders>
            <w:shd w:val="clear" w:color="auto" w:fill="EDEDED"/>
            <w:tcMar>
              <w:top w:w="0" w:type="dxa"/>
              <w:left w:w="100" w:type="dxa"/>
              <w:bottom w:w="0" w:type="dxa"/>
              <w:right w:w="100" w:type="dxa"/>
            </w:tcMar>
          </w:tcPr>
          <w:p w14:paraId="7E57AB5A" w14:textId="77777777" w:rsidR="00966C7F" w:rsidRDefault="00971341" w:rsidP="00B749DD">
            <w:pPr>
              <w:spacing w:before="240"/>
            </w:pPr>
            <w:r>
              <w:t>Bargaining Power of Suppliers</w:t>
            </w:r>
          </w:p>
        </w:tc>
        <w:tc>
          <w:tcPr>
            <w:tcW w:w="2190" w:type="dxa"/>
            <w:tcBorders>
              <w:top w:val="nil"/>
              <w:left w:val="nil"/>
              <w:bottom w:val="single" w:sz="5" w:space="0" w:color="C9C9C9"/>
              <w:right w:val="single" w:sz="5" w:space="0" w:color="C9C9C9"/>
            </w:tcBorders>
            <w:shd w:val="clear" w:color="auto" w:fill="EDEDED"/>
            <w:tcMar>
              <w:top w:w="0" w:type="dxa"/>
              <w:left w:w="100" w:type="dxa"/>
              <w:bottom w:w="0" w:type="dxa"/>
              <w:right w:w="100" w:type="dxa"/>
            </w:tcMar>
          </w:tcPr>
          <w:p w14:paraId="04558E1D" w14:textId="77777777" w:rsidR="00966C7F" w:rsidRDefault="00971341" w:rsidP="00B749DD">
            <w:pPr>
              <w:spacing w:before="240"/>
            </w:pPr>
            <w:r>
              <w:t xml:space="preserve">The influence suppliers have on prices and terms </w:t>
            </w:r>
            <w:r>
              <w:lastRenderedPageBreak/>
              <w:t>(Martadisastra and Faisal, 2021).</w:t>
            </w:r>
          </w:p>
        </w:tc>
        <w:tc>
          <w:tcPr>
            <w:tcW w:w="2175" w:type="dxa"/>
            <w:tcBorders>
              <w:top w:val="nil"/>
              <w:left w:val="nil"/>
              <w:bottom w:val="single" w:sz="5" w:space="0" w:color="C9C9C9"/>
              <w:right w:val="single" w:sz="5" w:space="0" w:color="C9C9C9"/>
            </w:tcBorders>
            <w:shd w:val="clear" w:color="auto" w:fill="EDEDED"/>
            <w:tcMar>
              <w:top w:w="0" w:type="dxa"/>
              <w:left w:w="100" w:type="dxa"/>
              <w:bottom w:w="0" w:type="dxa"/>
              <w:right w:w="100" w:type="dxa"/>
            </w:tcMar>
          </w:tcPr>
          <w:p w14:paraId="6139B019" w14:textId="77777777" w:rsidR="00966C7F" w:rsidRDefault="00971341" w:rsidP="00B749DD">
            <w:pPr>
              <w:spacing w:before="240"/>
            </w:pPr>
            <w:r>
              <w:lastRenderedPageBreak/>
              <w:t>Key suppliers of beef, potatoes, and packaging materials.</w:t>
            </w:r>
          </w:p>
        </w:tc>
        <w:tc>
          <w:tcPr>
            <w:tcW w:w="2895" w:type="dxa"/>
            <w:tcBorders>
              <w:top w:val="nil"/>
              <w:left w:val="nil"/>
              <w:bottom w:val="single" w:sz="5" w:space="0" w:color="C9C9C9"/>
              <w:right w:val="single" w:sz="5" w:space="0" w:color="C9C9C9"/>
            </w:tcBorders>
            <w:shd w:val="clear" w:color="auto" w:fill="EDEDED"/>
            <w:tcMar>
              <w:top w:w="0" w:type="dxa"/>
              <w:left w:w="100" w:type="dxa"/>
              <w:bottom w:w="0" w:type="dxa"/>
              <w:right w:w="100" w:type="dxa"/>
            </w:tcMar>
          </w:tcPr>
          <w:p w14:paraId="7D258672" w14:textId="77777777" w:rsidR="00966C7F" w:rsidRDefault="00971341" w:rsidP="00B749DD">
            <w:pPr>
              <w:spacing w:before="240"/>
            </w:pPr>
            <w:r>
              <w:rPr>
                <w:b/>
              </w:rPr>
              <w:t>Moderate</w:t>
            </w:r>
            <w:r>
              <w:t xml:space="preserve">: Suppliers have moderate bargaining power </w:t>
            </w:r>
            <w:r>
              <w:lastRenderedPageBreak/>
              <w:t>due to McDonald's global size and buying power.</w:t>
            </w:r>
          </w:p>
        </w:tc>
      </w:tr>
      <w:tr w:rsidR="00966C7F" w14:paraId="3F4D3991" w14:textId="77777777">
        <w:trPr>
          <w:trHeight w:val="570"/>
        </w:trPr>
        <w:tc>
          <w:tcPr>
            <w:tcW w:w="1605" w:type="dxa"/>
            <w:vMerge/>
            <w:tcBorders>
              <w:top w:val="nil"/>
              <w:left w:val="single" w:sz="5" w:space="0" w:color="C9C9C9"/>
              <w:bottom w:val="single" w:sz="5" w:space="0" w:color="C9C9C9"/>
              <w:right w:val="single" w:sz="5" w:space="0" w:color="C9C9C9"/>
            </w:tcBorders>
            <w:shd w:val="clear" w:color="auto" w:fill="auto"/>
            <w:tcMar>
              <w:top w:w="100" w:type="dxa"/>
              <w:left w:w="100" w:type="dxa"/>
              <w:bottom w:w="100" w:type="dxa"/>
              <w:right w:w="100" w:type="dxa"/>
            </w:tcMar>
          </w:tcPr>
          <w:p w14:paraId="5B63A3DA" w14:textId="77777777" w:rsidR="00966C7F" w:rsidRDefault="00966C7F" w:rsidP="00B749DD"/>
        </w:tc>
        <w:tc>
          <w:tcPr>
            <w:tcW w:w="2190" w:type="dxa"/>
            <w:tcBorders>
              <w:top w:val="nil"/>
              <w:left w:val="nil"/>
              <w:bottom w:val="single" w:sz="5" w:space="0" w:color="C9C9C9"/>
              <w:right w:val="single" w:sz="5" w:space="0" w:color="C9C9C9"/>
            </w:tcBorders>
            <w:shd w:val="clear" w:color="auto" w:fill="auto"/>
            <w:tcMar>
              <w:top w:w="0" w:type="dxa"/>
              <w:left w:w="100" w:type="dxa"/>
              <w:bottom w:w="0" w:type="dxa"/>
              <w:right w:w="100" w:type="dxa"/>
            </w:tcMar>
          </w:tcPr>
          <w:p w14:paraId="1891D164" w14:textId="77777777" w:rsidR="00966C7F" w:rsidRDefault="00966C7F" w:rsidP="00B749DD"/>
        </w:tc>
        <w:tc>
          <w:tcPr>
            <w:tcW w:w="2175" w:type="dxa"/>
            <w:tcBorders>
              <w:top w:val="nil"/>
              <w:left w:val="nil"/>
              <w:bottom w:val="single" w:sz="5" w:space="0" w:color="C9C9C9"/>
              <w:right w:val="single" w:sz="5" w:space="0" w:color="C9C9C9"/>
            </w:tcBorders>
            <w:shd w:val="clear" w:color="auto" w:fill="auto"/>
            <w:tcMar>
              <w:top w:w="0" w:type="dxa"/>
              <w:left w:w="100" w:type="dxa"/>
              <w:bottom w:w="0" w:type="dxa"/>
              <w:right w:w="100" w:type="dxa"/>
            </w:tcMar>
          </w:tcPr>
          <w:p w14:paraId="2D1AB216" w14:textId="77777777" w:rsidR="00966C7F" w:rsidRDefault="00966C7F" w:rsidP="00B749DD"/>
        </w:tc>
        <w:tc>
          <w:tcPr>
            <w:tcW w:w="2895" w:type="dxa"/>
            <w:tcBorders>
              <w:top w:val="nil"/>
              <w:left w:val="nil"/>
              <w:bottom w:val="single" w:sz="5" w:space="0" w:color="C9C9C9"/>
              <w:right w:val="single" w:sz="5" w:space="0" w:color="C9C9C9"/>
            </w:tcBorders>
            <w:shd w:val="clear" w:color="auto" w:fill="auto"/>
            <w:tcMar>
              <w:top w:w="0" w:type="dxa"/>
              <w:left w:w="100" w:type="dxa"/>
              <w:bottom w:w="0" w:type="dxa"/>
              <w:right w:w="100" w:type="dxa"/>
            </w:tcMar>
          </w:tcPr>
          <w:p w14:paraId="742EB7C7" w14:textId="77777777" w:rsidR="00966C7F" w:rsidRDefault="00971341" w:rsidP="00B749DD">
            <w:pPr>
              <w:spacing w:before="240"/>
            </w:pPr>
            <w:r>
              <w:rPr>
                <w:b/>
              </w:rPr>
              <w:t>High</w:t>
            </w:r>
            <w:r>
              <w:t>: Commodity price fluctuations impact costs.</w:t>
            </w:r>
          </w:p>
        </w:tc>
      </w:tr>
      <w:tr w:rsidR="00966C7F" w14:paraId="748749D5" w14:textId="77777777">
        <w:trPr>
          <w:trHeight w:val="1110"/>
        </w:trPr>
        <w:tc>
          <w:tcPr>
            <w:tcW w:w="1605" w:type="dxa"/>
            <w:vMerge w:val="restart"/>
            <w:tcBorders>
              <w:top w:val="nil"/>
              <w:left w:val="single" w:sz="5" w:space="0" w:color="C9C9C9"/>
              <w:bottom w:val="single" w:sz="5" w:space="0" w:color="C9C9C9"/>
              <w:right w:val="single" w:sz="5" w:space="0" w:color="C9C9C9"/>
            </w:tcBorders>
            <w:shd w:val="clear" w:color="auto" w:fill="EDEDED"/>
            <w:tcMar>
              <w:top w:w="0" w:type="dxa"/>
              <w:left w:w="100" w:type="dxa"/>
              <w:bottom w:w="0" w:type="dxa"/>
              <w:right w:w="100" w:type="dxa"/>
            </w:tcMar>
          </w:tcPr>
          <w:p w14:paraId="10A6354A" w14:textId="77777777" w:rsidR="00966C7F" w:rsidRDefault="00971341" w:rsidP="00B749DD">
            <w:pPr>
              <w:spacing w:before="240"/>
            </w:pPr>
            <w:r>
              <w:t>Bargaining Power of Buyers</w:t>
            </w:r>
          </w:p>
        </w:tc>
        <w:tc>
          <w:tcPr>
            <w:tcW w:w="2190" w:type="dxa"/>
            <w:tcBorders>
              <w:top w:val="nil"/>
              <w:left w:val="nil"/>
              <w:bottom w:val="single" w:sz="5" w:space="0" w:color="C9C9C9"/>
              <w:right w:val="single" w:sz="5" w:space="0" w:color="C9C9C9"/>
            </w:tcBorders>
            <w:shd w:val="clear" w:color="auto" w:fill="EDEDED"/>
            <w:tcMar>
              <w:top w:w="0" w:type="dxa"/>
              <w:left w:w="100" w:type="dxa"/>
              <w:bottom w:w="0" w:type="dxa"/>
              <w:right w:w="100" w:type="dxa"/>
            </w:tcMar>
          </w:tcPr>
          <w:p w14:paraId="5357018B" w14:textId="77777777" w:rsidR="00966C7F" w:rsidRDefault="00971341" w:rsidP="00B749DD">
            <w:pPr>
              <w:spacing w:before="240"/>
            </w:pPr>
            <w:r>
              <w:t>The influence customers have on pricing and quality.</w:t>
            </w:r>
          </w:p>
        </w:tc>
        <w:tc>
          <w:tcPr>
            <w:tcW w:w="2175" w:type="dxa"/>
            <w:tcBorders>
              <w:top w:val="nil"/>
              <w:left w:val="nil"/>
              <w:bottom w:val="single" w:sz="5" w:space="0" w:color="C9C9C9"/>
              <w:right w:val="single" w:sz="5" w:space="0" w:color="C9C9C9"/>
            </w:tcBorders>
            <w:shd w:val="clear" w:color="auto" w:fill="EDEDED"/>
            <w:tcMar>
              <w:top w:w="0" w:type="dxa"/>
              <w:left w:w="100" w:type="dxa"/>
              <w:bottom w:w="0" w:type="dxa"/>
              <w:right w:w="100" w:type="dxa"/>
            </w:tcMar>
          </w:tcPr>
          <w:p w14:paraId="4BE30B09" w14:textId="77777777" w:rsidR="00966C7F" w:rsidRDefault="00971341" w:rsidP="00B749DD">
            <w:pPr>
              <w:spacing w:before="240"/>
            </w:pPr>
            <w:r>
              <w:t>Consumers' ability to choose from various fast-food options (Xue et al., 2021).</w:t>
            </w:r>
          </w:p>
        </w:tc>
        <w:tc>
          <w:tcPr>
            <w:tcW w:w="2895" w:type="dxa"/>
            <w:tcBorders>
              <w:top w:val="nil"/>
              <w:left w:val="nil"/>
              <w:bottom w:val="single" w:sz="5" w:space="0" w:color="C9C9C9"/>
              <w:right w:val="single" w:sz="5" w:space="0" w:color="C9C9C9"/>
            </w:tcBorders>
            <w:shd w:val="clear" w:color="auto" w:fill="EDEDED"/>
            <w:tcMar>
              <w:top w:w="0" w:type="dxa"/>
              <w:left w:w="100" w:type="dxa"/>
              <w:bottom w:w="0" w:type="dxa"/>
              <w:right w:w="100" w:type="dxa"/>
            </w:tcMar>
          </w:tcPr>
          <w:p w14:paraId="602B346E" w14:textId="77777777" w:rsidR="00966C7F" w:rsidRDefault="00971341" w:rsidP="00B749DD">
            <w:pPr>
              <w:spacing w:before="240"/>
            </w:pPr>
            <w:r>
              <w:rPr>
                <w:b/>
              </w:rPr>
              <w:t>High</w:t>
            </w:r>
            <w:r>
              <w:t>: Customers have many choices and are price-sensitive.</w:t>
            </w:r>
          </w:p>
        </w:tc>
      </w:tr>
      <w:tr w:rsidR="00966C7F" w14:paraId="68D6B182" w14:textId="77777777">
        <w:trPr>
          <w:trHeight w:val="840"/>
        </w:trPr>
        <w:tc>
          <w:tcPr>
            <w:tcW w:w="1605" w:type="dxa"/>
            <w:vMerge/>
            <w:tcBorders>
              <w:top w:val="nil"/>
              <w:left w:val="single" w:sz="5" w:space="0" w:color="C9C9C9"/>
              <w:bottom w:val="single" w:sz="5" w:space="0" w:color="C9C9C9"/>
              <w:right w:val="single" w:sz="5" w:space="0" w:color="C9C9C9"/>
            </w:tcBorders>
            <w:shd w:val="clear" w:color="auto" w:fill="auto"/>
            <w:tcMar>
              <w:top w:w="100" w:type="dxa"/>
              <w:left w:w="100" w:type="dxa"/>
              <w:bottom w:w="100" w:type="dxa"/>
              <w:right w:w="100" w:type="dxa"/>
            </w:tcMar>
          </w:tcPr>
          <w:p w14:paraId="05286379" w14:textId="77777777" w:rsidR="00966C7F" w:rsidRDefault="00966C7F" w:rsidP="00B749DD"/>
        </w:tc>
        <w:tc>
          <w:tcPr>
            <w:tcW w:w="2190" w:type="dxa"/>
            <w:tcBorders>
              <w:top w:val="nil"/>
              <w:left w:val="nil"/>
              <w:bottom w:val="single" w:sz="5" w:space="0" w:color="C9C9C9"/>
              <w:right w:val="single" w:sz="5" w:space="0" w:color="C9C9C9"/>
            </w:tcBorders>
            <w:shd w:val="clear" w:color="auto" w:fill="auto"/>
            <w:tcMar>
              <w:top w:w="0" w:type="dxa"/>
              <w:left w:w="100" w:type="dxa"/>
              <w:bottom w:w="0" w:type="dxa"/>
              <w:right w:w="100" w:type="dxa"/>
            </w:tcMar>
          </w:tcPr>
          <w:p w14:paraId="797CCC6E" w14:textId="77777777" w:rsidR="00966C7F" w:rsidRDefault="00966C7F" w:rsidP="00B749DD"/>
        </w:tc>
        <w:tc>
          <w:tcPr>
            <w:tcW w:w="2175" w:type="dxa"/>
            <w:tcBorders>
              <w:top w:val="nil"/>
              <w:left w:val="nil"/>
              <w:bottom w:val="single" w:sz="5" w:space="0" w:color="C9C9C9"/>
              <w:right w:val="single" w:sz="5" w:space="0" w:color="C9C9C9"/>
            </w:tcBorders>
            <w:shd w:val="clear" w:color="auto" w:fill="auto"/>
            <w:tcMar>
              <w:top w:w="0" w:type="dxa"/>
              <w:left w:w="100" w:type="dxa"/>
              <w:bottom w:w="0" w:type="dxa"/>
              <w:right w:w="100" w:type="dxa"/>
            </w:tcMar>
          </w:tcPr>
          <w:p w14:paraId="43BB8FFF" w14:textId="77777777" w:rsidR="00966C7F" w:rsidRDefault="00966C7F" w:rsidP="00B749DD"/>
        </w:tc>
        <w:tc>
          <w:tcPr>
            <w:tcW w:w="2895" w:type="dxa"/>
            <w:tcBorders>
              <w:top w:val="nil"/>
              <w:left w:val="nil"/>
              <w:bottom w:val="single" w:sz="5" w:space="0" w:color="C9C9C9"/>
              <w:right w:val="single" w:sz="5" w:space="0" w:color="C9C9C9"/>
            </w:tcBorders>
            <w:shd w:val="clear" w:color="auto" w:fill="auto"/>
            <w:tcMar>
              <w:top w:w="0" w:type="dxa"/>
              <w:left w:w="100" w:type="dxa"/>
              <w:bottom w:w="0" w:type="dxa"/>
              <w:right w:w="100" w:type="dxa"/>
            </w:tcMar>
          </w:tcPr>
          <w:p w14:paraId="0D90032E" w14:textId="77777777" w:rsidR="00966C7F" w:rsidRDefault="00971341" w:rsidP="00B749DD">
            <w:pPr>
              <w:spacing w:before="240"/>
            </w:pPr>
            <w:r>
              <w:rPr>
                <w:b/>
              </w:rPr>
              <w:t>Low</w:t>
            </w:r>
            <w:r>
              <w:t>: Brand loyalty influence customer decisions.</w:t>
            </w:r>
          </w:p>
        </w:tc>
      </w:tr>
      <w:tr w:rsidR="00966C7F" w14:paraId="1BC57E8B" w14:textId="77777777">
        <w:trPr>
          <w:trHeight w:val="1110"/>
        </w:trPr>
        <w:tc>
          <w:tcPr>
            <w:tcW w:w="1605" w:type="dxa"/>
            <w:vMerge w:val="restart"/>
            <w:tcBorders>
              <w:top w:val="nil"/>
              <w:left w:val="single" w:sz="5" w:space="0" w:color="C9C9C9"/>
              <w:bottom w:val="single" w:sz="5" w:space="0" w:color="C9C9C9"/>
              <w:right w:val="single" w:sz="5" w:space="0" w:color="C9C9C9"/>
            </w:tcBorders>
            <w:shd w:val="clear" w:color="auto" w:fill="EDEDED"/>
            <w:tcMar>
              <w:top w:w="0" w:type="dxa"/>
              <w:left w:w="100" w:type="dxa"/>
              <w:bottom w:w="0" w:type="dxa"/>
              <w:right w:w="100" w:type="dxa"/>
            </w:tcMar>
          </w:tcPr>
          <w:p w14:paraId="0F64B21B" w14:textId="77777777" w:rsidR="00966C7F" w:rsidRDefault="00971341" w:rsidP="00B749DD">
            <w:pPr>
              <w:spacing w:before="240"/>
            </w:pPr>
            <w:r>
              <w:t>Threat of Substitute Products</w:t>
            </w:r>
          </w:p>
        </w:tc>
        <w:tc>
          <w:tcPr>
            <w:tcW w:w="2190" w:type="dxa"/>
            <w:tcBorders>
              <w:top w:val="nil"/>
              <w:left w:val="nil"/>
              <w:bottom w:val="single" w:sz="5" w:space="0" w:color="C9C9C9"/>
              <w:right w:val="single" w:sz="5" w:space="0" w:color="C9C9C9"/>
            </w:tcBorders>
            <w:shd w:val="clear" w:color="auto" w:fill="EDEDED"/>
            <w:tcMar>
              <w:top w:w="0" w:type="dxa"/>
              <w:left w:w="100" w:type="dxa"/>
              <w:bottom w:w="0" w:type="dxa"/>
              <w:right w:w="100" w:type="dxa"/>
            </w:tcMar>
          </w:tcPr>
          <w:p w14:paraId="25115C2D" w14:textId="77777777" w:rsidR="00966C7F" w:rsidRDefault="00971341" w:rsidP="00B749DD">
            <w:pPr>
              <w:spacing w:before="240"/>
            </w:pPr>
            <w:r>
              <w:t>The availability of alternative products and services.</w:t>
            </w:r>
          </w:p>
        </w:tc>
        <w:tc>
          <w:tcPr>
            <w:tcW w:w="2175" w:type="dxa"/>
            <w:tcBorders>
              <w:top w:val="nil"/>
              <w:left w:val="nil"/>
              <w:bottom w:val="single" w:sz="5" w:space="0" w:color="C9C9C9"/>
              <w:right w:val="single" w:sz="5" w:space="0" w:color="C9C9C9"/>
            </w:tcBorders>
            <w:shd w:val="clear" w:color="auto" w:fill="EDEDED"/>
            <w:tcMar>
              <w:top w:w="0" w:type="dxa"/>
              <w:left w:w="100" w:type="dxa"/>
              <w:bottom w:w="0" w:type="dxa"/>
              <w:right w:w="100" w:type="dxa"/>
            </w:tcMar>
          </w:tcPr>
          <w:p w14:paraId="2609DDD3" w14:textId="77777777" w:rsidR="00966C7F" w:rsidRDefault="00971341" w:rsidP="00B749DD">
            <w:pPr>
              <w:spacing w:before="240"/>
            </w:pPr>
            <w:r>
              <w:t>Healthier dining options like salads and fast-casual restaurants (Fuster et al., 2021).</w:t>
            </w:r>
          </w:p>
        </w:tc>
        <w:tc>
          <w:tcPr>
            <w:tcW w:w="2895" w:type="dxa"/>
            <w:tcBorders>
              <w:top w:val="nil"/>
              <w:left w:val="nil"/>
              <w:bottom w:val="single" w:sz="5" w:space="0" w:color="C9C9C9"/>
              <w:right w:val="single" w:sz="5" w:space="0" w:color="C9C9C9"/>
            </w:tcBorders>
            <w:shd w:val="clear" w:color="auto" w:fill="EDEDED"/>
            <w:tcMar>
              <w:top w:w="0" w:type="dxa"/>
              <w:left w:w="100" w:type="dxa"/>
              <w:bottom w:w="0" w:type="dxa"/>
              <w:right w:w="100" w:type="dxa"/>
            </w:tcMar>
          </w:tcPr>
          <w:p w14:paraId="638FB953" w14:textId="77777777" w:rsidR="00966C7F" w:rsidRDefault="00971341" w:rsidP="00B749DD">
            <w:pPr>
              <w:spacing w:before="240"/>
              <w:rPr>
                <w:b/>
              </w:rPr>
            </w:pPr>
            <w:r>
              <w:rPr>
                <w:b/>
              </w:rPr>
              <w:t>High</w:t>
            </w:r>
            <w:r>
              <w:t>: Many substitutes are available in the fast-food market (Śliwiński and Puślecki, 2021).</w:t>
            </w:r>
          </w:p>
        </w:tc>
      </w:tr>
      <w:tr w:rsidR="00966C7F" w14:paraId="3C25F503" w14:textId="77777777">
        <w:trPr>
          <w:trHeight w:val="840"/>
        </w:trPr>
        <w:tc>
          <w:tcPr>
            <w:tcW w:w="1605" w:type="dxa"/>
            <w:vMerge/>
            <w:tcBorders>
              <w:top w:val="nil"/>
              <w:left w:val="single" w:sz="5" w:space="0" w:color="C9C9C9"/>
              <w:bottom w:val="single" w:sz="5" w:space="0" w:color="C9C9C9"/>
              <w:right w:val="single" w:sz="5" w:space="0" w:color="C9C9C9"/>
            </w:tcBorders>
            <w:shd w:val="clear" w:color="auto" w:fill="auto"/>
            <w:tcMar>
              <w:top w:w="100" w:type="dxa"/>
              <w:left w:w="100" w:type="dxa"/>
              <w:bottom w:w="100" w:type="dxa"/>
              <w:right w:w="100" w:type="dxa"/>
            </w:tcMar>
          </w:tcPr>
          <w:p w14:paraId="029468BA" w14:textId="77777777" w:rsidR="00966C7F" w:rsidRDefault="00966C7F" w:rsidP="00B749DD"/>
        </w:tc>
        <w:tc>
          <w:tcPr>
            <w:tcW w:w="2190" w:type="dxa"/>
            <w:tcBorders>
              <w:top w:val="nil"/>
              <w:left w:val="nil"/>
              <w:bottom w:val="single" w:sz="5" w:space="0" w:color="C9C9C9"/>
              <w:right w:val="single" w:sz="5" w:space="0" w:color="C9C9C9"/>
            </w:tcBorders>
            <w:shd w:val="clear" w:color="auto" w:fill="auto"/>
            <w:tcMar>
              <w:top w:w="0" w:type="dxa"/>
              <w:left w:w="100" w:type="dxa"/>
              <w:bottom w:w="0" w:type="dxa"/>
              <w:right w:w="100" w:type="dxa"/>
            </w:tcMar>
          </w:tcPr>
          <w:p w14:paraId="12824CF6" w14:textId="77777777" w:rsidR="00966C7F" w:rsidRDefault="00966C7F" w:rsidP="00B749DD"/>
        </w:tc>
        <w:tc>
          <w:tcPr>
            <w:tcW w:w="2175" w:type="dxa"/>
            <w:tcBorders>
              <w:top w:val="nil"/>
              <w:left w:val="nil"/>
              <w:bottom w:val="single" w:sz="5" w:space="0" w:color="C9C9C9"/>
              <w:right w:val="single" w:sz="5" w:space="0" w:color="C9C9C9"/>
            </w:tcBorders>
            <w:shd w:val="clear" w:color="auto" w:fill="auto"/>
            <w:tcMar>
              <w:top w:w="0" w:type="dxa"/>
              <w:left w:w="100" w:type="dxa"/>
              <w:bottom w:w="0" w:type="dxa"/>
              <w:right w:w="100" w:type="dxa"/>
            </w:tcMar>
          </w:tcPr>
          <w:p w14:paraId="2BCF4559" w14:textId="77777777" w:rsidR="00966C7F" w:rsidRDefault="00966C7F" w:rsidP="00B749DD"/>
        </w:tc>
        <w:tc>
          <w:tcPr>
            <w:tcW w:w="2895" w:type="dxa"/>
            <w:tcBorders>
              <w:top w:val="nil"/>
              <w:left w:val="nil"/>
              <w:bottom w:val="single" w:sz="5" w:space="0" w:color="C9C9C9"/>
              <w:right w:val="single" w:sz="5" w:space="0" w:color="C9C9C9"/>
            </w:tcBorders>
            <w:shd w:val="clear" w:color="auto" w:fill="auto"/>
            <w:tcMar>
              <w:top w:w="0" w:type="dxa"/>
              <w:left w:w="100" w:type="dxa"/>
              <w:bottom w:w="0" w:type="dxa"/>
              <w:right w:w="100" w:type="dxa"/>
            </w:tcMar>
          </w:tcPr>
          <w:p w14:paraId="49A438DB" w14:textId="77777777" w:rsidR="00966C7F" w:rsidRDefault="00971341" w:rsidP="00B749DD">
            <w:pPr>
              <w:spacing w:before="240"/>
            </w:pPr>
            <w:r>
              <w:rPr>
                <w:b/>
              </w:rPr>
              <w:t>Low</w:t>
            </w:r>
            <w:r>
              <w:t>: Brand loyalty and convenience of fast-food limit substitutes.</w:t>
            </w:r>
          </w:p>
        </w:tc>
      </w:tr>
      <w:tr w:rsidR="00966C7F" w14:paraId="5FADD465" w14:textId="77777777">
        <w:trPr>
          <w:trHeight w:val="1110"/>
        </w:trPr>
        <w:tc>
          <w:tcPr>
            <w:tcW w:w="1605" w:type="dxa"/>
            <w:vMerge w:val="restart"/>
            <w:tcBorders>
              <w:top w:val="nil"/>
              <w:left w:val="single" w:sz="5" w:space="0" w:color="C9C9C9"/>
              <w:bottom w:val="single" w:sz="5" w:space="0" w:color="C9C9C9"/>
              <w:right w:val="single" w:sz="5" w:space="0" w:color="C9C9C9"/>
            </w:tcBorders>
            <w:shd w:val="clear" w:color="auto" w:fill="EDEDED"/>
            <w:tcMar>
              <w:top w:w="0" w:type="dxa"/>
              <w:left w:w="100" w:type="dxa"/>
              <w:bottom w:w="0" w:type="dxa"/>
              <w:right w:w="100" w:type="dxa"/>
            </w:tcMar>
          </w:tcPr>
          <w:p w14:paraId="17354A8F" w14:textId="77777777" w:rsidR="00966C7F" w:rsidRDefault="00971341" w:rsidP="00B749DD">
            <w:pPr>
              <w:spacing w:before="240"/>
            </w:pPr>
            <w:r>
              <w:t>Industry Rivalry</w:t>
            </w:r>
          </w:p>
        </w:tc>
        <w:tc>
          <w:tcPr>
            <w:tcW w:w="2190" w:type="dxa"/>
            <w:tcBorders>
              <w:top w:val="nil"/>
              <w:left w:val="nil"/>
              <w:bottom w:val="single" w:sz="5" w:space="0" w:color="C9C9C9"/>
              <w:right w:val="single" w:sz="5" w:space="0" w:color="C9C9C9"/>
            </w:tcBorders>
            <w:shd w:val="clear" w:color="auto" w:fill="EDEDED"/>
            <w:tcMar>
              <w:top w:w="0" w:type="dxa"/>
              <w:left w:w="100" w:type="dxa"/>
              <w:bottom w:w="0" w:type="dxa"/>
              <w:right w:w="100" w:type="dxa"/>
            </w:tcMar>
          </w:tcPr>
          <w:p w14:paraId="727A1AF3" w14:textId="77777777" w:rsidR="00966C7F" w:rsidRDefault="00971341" w:rsidP="00B749DD">
            <w:pPr>
              <w:spacing w:before="240"/>
            </w:pPr>
            <w:r>
              <w:t>The intensity of competition among existing competitors.</w:t>
            </w:r>
          </w:p>
        </w:tc>
        <w:tc>
          <w:tcPr>
            <w:tcW w:w="2175" w:type="dxa"/>
            <w:tcBorders>
              <w:top w:val="nil"/>
              <w:left w:val="nil"/>
              <w:bottom w:val="single" w:sz="5" w:space="0" w:color="C9C9C9"/>
              <w:right w:val="single" w:sz="5" w:space="0" w:color="C9C9C9"/>
            </w:tcBorders>
            <w:shd w:val="clear" w:color="auto" w:fill="EDEDED"/>
            <w:tcMar>
              <w:top w:w="0" w:type="dxa"/>
              <w:left w:w="100" w:type="dxa"/>
              <w:bottom w:w="0" w:type="dxa"/>
              <w:right w:w="100" w:type="dxa"/>
            </w:tcMar>
          </w:tcPr>
          <w:p w14:paraId="5168D5A9" w14:textId="77777777" w:rsidR="00966C7F" w:rsidRDefault="00971341" w:rsidP="00B749DD">
            <w:pPr>
              <w:spacing w:before="240"/>
            </w:pPr>
            <w:r>
              <w:t>Global and local fast-food chains compete for market share.</w:t>
            </w:r>
          </w:p>
        </w:tc>
        <w:tc>
          <w:tcPr>
            <w:tcW w:w="2895" w:type="dxa"/>
            <w:tcBorders>
              <w:top w:val="nil"/>
              <w:left w:val="nil"/>
              <w:bottom w:val="single" w:sz="5" w:space="0" w:color="C9C9C9"/>
              <w:right w:val="single" w:sz="5" w:space="0" w:color="C9C9C9"/>
            </w:tcBorders>
            <w:shd w:val="clear" w:color="auto" w:fill="EDEDED"/>
            <w:tcMar>
              <w:top w:w="0" w:type="dxa"/>
              <w:left w:w="100" w:type="dxa"/>
              <w:bottom w:w="0" w:type="dxa"/>
              <w:right w:w="100" w:type="dxa"/>
            </w:tcMar>
          </w:tcPr>
          <w:p w14:paraId="3DD99820" w14:textId="77777777" w:rsidR="00966C7F" w:rsidRDefault="00971341" w:rsidP="00B749DD">
            <w:pPr>
              <w:spacing w:before="240"/>
            </w:pPr>
            <w:r>
              <w:rPr>
                <w:b/>
              </w:rPr>
              <w:t>High</w:t>
            </w:r>
            <w:r>
              <w:t>: Intense competition leads to price wars and innovation (Śliwiński and Puślecki, 2021).</w:t>
            </w:r>
          </w:p>
        </w:tc>
      </w:tr>
      <w:tr w:rsidR="00966C7F" w14:paraId="2581C07F" w14:textId="77777777">
        <w:trPr>
          <w:trHeight w:val="840"/>
        </w:trPr>
        <w:tc>
          <w:tcPr>
            <w:tcW w:w="1605" w:type="dxa"/>
            <w:vMerge/>
            <w:tcBorders>
              <w:top w:val="nil"/>
              <w:left w:val="single" w:sz="5" w:space="0" w:color="C9C9C9"/>
              <w:bottom w:val="single" w:sz="5" w:space="0" w:color="C9C9C9"/>
              <w:right w:val="single" w:sz="5" w:space="0" w:color="C9C9C9"/>
            </w:tcBorders>
            <w:shd w:val="clear" w:color="auto" w:fill="auto"/>
            <w:tcMar>
              <w:top w:w="100" w:type="dxa"/>
              <w:left w:w="100" w:type="dxa"/>
              <w:bottom w:w="100" w:type="dxa"/>
              <w:right w:w="100" w:type="dxa"/>
            </w:tcMar>
          </w:tcPr>
          <w:p w14:paraId="2ABA1F8D" w14:textId="77777777" w:rsidR="00966C7F" w:rsidRDefault="00966C7F" w:rsidP="00B749DD"/>
        </w:tc>
        <w:tc>
          <w:tcPr>
            <w:tcW w:w="2190" w:type="dxa"/>
            <w:tcBorders>
              <w:top w:val="nil"/>
              <w:left w:val="nil"/>
              <w:bottom w:val="single" w:sz="5" w:space="0" w:color="C9C9C9"/>
              <w:right w:val="single" w:sz="5" w:space="0" w:color="C9C9C9"/>
            </w:tcBorders>
            <w:shd w:val="clear" w:color="auto" w:fill="auto"/>
            <w:tcMar>
              <w:top w:w="0" w:type="dxa"/>
              <w:left w:w="100" w:type="dxa"/>
              <w:bottom w:w="0" w:type="dxa"/>
              <w:right w:w="100" w:type="dxa"/>
            </w:tcMar>
          </w:tcPr>
          <w:p w14:paraId="41593D8A" w14:textId="77777777" w:rsidR="00966C7F" w:rsidRDefault="00966C7F" w:rsidP="00B749DD"/>
        </w:tc>
        <w:tc>
          <w:tcPr>
            <w:tcW w:w="2175" w:type="dxa"/>
            <w:tcBorders>
              <w:top w:val="nil"/>
              <w:left w:val="nil"/>
              <w:bottom w:val="single" w:sz="5" w:space="0" w:color="C9C9C9"/>
              <w:right w:val="single" w:sz="5" w:space="0" w:color="C9C9C9"/>
            </w:tcBorders>
            <w:shd w:val="clear" w:color="auto" w:fill="auto"/>
            <w:tcMar>
              <w:top w:w="0" w:type="dxa"/>
              <w:left w:w="100" w:type="dxa"/>
              <w:bottom w:w="0" w:type="dxa"/>
              <w:right w:w="100" w:type="dxa"/>
            </w:tcMar>
          </w:tcPr>
          <w:p w14:paraId="179A9E64" w14:textId="77777777" w:rsidR="00966C7F" w:rsidRDefault="00966C7F" w:rsidP="00B749DD"/>
        </w:tc>
        <w:tc>
          <w:tcPr>
            <w:tcW w:w="2895" w:type="dxa"/>
            <w:tcBorders>
              <w:top w:val="nil"/>
              <w:left w:val="nil"/>
              <w:bottom w:val="single" w:sz="5" w:space="0" w:color="C9C9C9"/>
              <w:right w:val="single" w:sz="5" w:space="0" w:color="C9C9C9"/>
            </w:tcBorders>
            <w:shd w:val="clear" w:color="auto" w:fill="auto"/>
            <w:tcMar>
              <w:top w:w="0" w:type="dxa"/>
              <w:left w:w="100" w:type="dxa"/>
              <w:bottom w:w="0" w:type="dxa"/>
              <w:right w:w="100" w:type="dxa"/>
            </w:tcMar>
          </w:tcPr>
          <w:p w14:paraId="21BB3234" w14:textId="77777777" w:rsidR="00966C7F" w:rsidRDefault="00971341" w:rsidP="00B749DD">
            <w:pPr>
              <w:spacing w:before="240"/>
            </w:pPr>
            <w:r>
              <w:rPr>
                <w:b/>
              </w:rPr>
              <w:t>Low</w:t>
            </w:r>
            <w:r>
              <w:t>: Strong brand identity and customer loyalty mitigate rivalry.</w:t>
            </w:r>
          </w:p>
        </w:tc>
      </w:tr>
    </w:tbl>
    <w:p w14:paraId="7DC2862D" w14:textId="77777777" w:rsidR="00966C7F" w:rsidRDefault="00971341" w:rsidP="00B749DD">
      <w:pPr>
        <w:jc w:val="center"/>
      </w:pPr>
      <w:r>
        <w:rPr>
          <w:b/>
          <w:i/>
        </w:rPr>
        <w:t>Table 7: Porter's Five Forces Analysis for McDonald's</w:t>
      </w:r>
    </w:p>
    <w:p w14:paraId="2AA25579" w14:textId="77777777" w:rsidR="00966C7F" w:rsidRDefault="00971341" w:rsidP="00B749DD">
      <w:pPr>
        <w:rPr>
          <w:b/>
          <w:i/>
        </w:rPr>
      </w:pPr>
      <w:r>
        <w:rPr>
          <w:b/>
          <w:i/>
        </w:rPr>
        <w:t>Threat of New Entrants</w:t>
      </w:r>
    </w:p>
    <w:p w14:paraId="30B5D6CE" w14:textId="77777777" w:rsidR="00966C7F" w:rsidRDefault="00971341" w:rsidP="00B749DD">
      <w:r>
        <w:t>According to Ge (2023), the threats of new entrants in the fast-food industry are moderate to high as seen through the contributions of brand identification and economies of scale. Making it an appealing business opportunity to be a McDonald’s franchisee, this fast food corporation enjoys a first-mover advantage with a well-received brand image, extensive suppliers, and numerous outlets internationally. New entrants have to spend a lot of money in building up brands and hence the distribution networks. However, Islami et al. (2019) argue that due to the lack of high entry barriers that come in the form of extensive regulations they tend to face less competition from emerging chains mainly in the developing markets where consumers’ taste is still rapidly developing.</w:t>
      </w:r>
    </w:p>
    <w:p w14:paraId="4AFE5A20" w14:textId="77777777" w:rsidR="00966C7F" w:rsidRDefault="00971341" w:rsidP="00B749DD">
      <w:pPr>
        <w:rPr>
          <w:b/>
          <w:i/>
        </w:rPr>
      </w:pPr>
      <w:r>
        <w:rPr>
          <w:b/>
          <w:i/>
        </w:rPr>
        <w:t>Bargaining Power of Suppliers</w:t>
      </w:r>
    </w:p>
    <w:p w14:paraId="1AD46DCC" w14:textId="77777777" w:rsidR="00966C7F" w:rsidRDefault="00971341" w:rsidP="00B749DD">
      <w:r>
        <w:t>On the other hand, Martadisastra and Faisal (2021) mentioned that McDonald’s handles voluminous amounts of food-related items it relies on suppliers, which are located globally, to provide crucial raw materials including; meat, chips, and packaging products. The bargaining power is moderate because any supplier will find it difficult to impose his/her will on such a powerful burger giant as McDonald’s because of its enormous buying clout. However, fluctuations in the prices of their products most especially the beef and potatoes are operational issues to consider. All these risks may be tackled by effective management of supplier relations in business and diversification of strategies for sourcing.</w:t>
      </w:r>
    </w:p>
    <w:p w14:paraId="6284DB5D" w14:textId="77777777" w:rsidR="00966C7F" w:rsidRDefault="00971341" w:rsidP="00B749DD">
      <w:pPr>
        <w:rPr>
          <w:b/>
          <w:i/>
        </w:rPr>
      </w:pPr>
      <w:r>
        <w:rPr>
          <w:b/>
          <w:i/>
        </w:rPr>
        <w:t>Bargaining Power of Buyers</w:t>
      </w:r>
    </w:p>
    <w:p w14:paraId="1DE057BA" w14:textId="77777777" w:rsidR="00966C7F" w:rsidRDefault="00971341" w:rsidP="00B749DD">
      <w:r>
        <w:t>The bargaining power of the Customers is high in the fast food industry due to the availability of many substitutes and high sensitivity regarding the prices. Regarding the prices and menu, McDonald's makes many changes repeatedly to facilitate its customer service and to maintain its consumers’ loyalty. As per the narration of Xue et al. (2021), brand image is another factor that operates in the calculation of the consumer decision processes, Brand image reflects the quality that customers expect from their ideal brand. Thus, while customer price sensitivity is evident, customer loyalty programs and promotional strategies successfully maintain a large clientele.</w:t>
      </w:r>
    </w:p>
    <w:p w14:paraId="42924559" w14:textId="77777777" w:rsidR="00966C7F" w:rsidRDefault="00971341" w:rsidP="00B749DD">
      <w:pPr>
        <w:rPr>
          <w:b/>
          <w:i/>
        </w:rPr>
      </w:pPr>
      <w:r>
        <w:rPr>
          <w:b/>
          <w:i/>
        </w:rPr>
        <w:lastRenderedPageBreak/>
        <w:t>Threat of Substitute Products</w:t>
      </w:r>
    </w:p>
    <w:p w14:paraId="007B4BD1" w14:textId="77777777" w:rsidR="00966C7F" w:rsidRDefault="00971341" w:rsidP="00B749DD">
      <w:r>
        <w:t>The ease of developing substitutes is rather high in the case of McDonald’s, there are many potential competitors that McDonald’s has to face: healthier food joints and fast-food chains. This is a culture of change in terms of the consumption of fast foods by consumers due to better health, consumerism and sustainability. However, Fuster et al. (2021) argued that McDonald's has a fairly good brand image and a very efficient service delivery system that offers competitiveness. Healthier options in the menu and menu customization, surprisingly, also decrease the threat of substitutes.</w:t>
      </w:r>
    </w:p>
    <w:p w14:paraId="1518344B" w14:textId="77777777" w:rsidR="00966C7F" w:rsidRDefault="00971341" w:rsidP="00B749DD">
      <w:pPr>
        <w:rPr>
          <w:b/>
          <w:i/>
        </w:rPr>
      </w:pPr>
      <w:r>
        <w:rPr>
          <w:b/>
          <w:i/>
        </w:rPr>
        <w:t>Industry Rivalry</w:t>
      </w:r>
    </w:p>
    <w:p w14:paraId="5C9AF0E5" w14:textId="77777777" w:rsidR="00966C7F" w:rsidRDefault="00971341" w:rsidP="00B749DD">
      <w:r>
        <w:t>On the other hand, Śliwiński and Puślecki (2021) argued that competition in the fast-food industry is high due to the growing rivalry between players across the world and domestic players as well. McDonald’s has competitors in various countries in the form of Burger King, Wendy’s, and local fast food operators. Competition breeds cutthroat competition that is characterised by low prices, appealing promotions, and even the constant strive for innovation especially in meals and services to be offered. Another benefit of market leadership for McDonald’s is that the company manages to allocate strategic priorities and create an effective competitive advantage based on brand, operations, and customer-orientation activities.</w:t>
      </w:r>
    </w:p>
    <w:p w14:paraId="3F1869C1" w14:textId="77777777" w:rsidR="00966C7F" w:rsidRDefault="00971341" w:rsidP="00B749DD">
      <w:r>
        <w:t>This paper shall analyse how McDonald’s has positioned itself within the fast-food industry using Porter’s Five Forces framework to determine the influence of external forces. These threats include high competition, the consumer’s ability to be more price-conscious, and the issues of substitutes. However, McDonald's operates on a large scale, has a strong brand image, and is well optimised to meet its position as the market leader. Strategic responses mean constant change, orientation of operations to consumer demands, and a replenished and sustainable supply network to overcome pressures in a strategic intent. This understanding helps McDonald’s better predict the market and how to create strong implementation strategies to achieve lasting growth.</w:t>
      </w:r>
    </w:p>
    <w:p w14:paraId="269DEA21" w14:textId="77777777" w:rsidR="00966C7F" w:rsidRDefault="00971341" w:rsidP="00B749DD">
      <w:pPr>
        <w:pStyle w:val="Heading2"/>
      </w:pPr>
      <w:bookmarkStart w:id="8" w:name="_ldf02d2ka4xv" w:colFirst="0" w:colLast="0"/>
      <w:bookmarkStart w:id="9" w:name="_Toc171181886"/>
      <w:bookmarkEnd w:id="8"/>
      <w:r>
        <w:t>1.3 SWOT Analysis</w:t>
      </w:r>
      <w:bookmarkEnd w:id="9"/>
    </w:p>
    <w:p w14:paraId="132BC5BD" w14:textId="77777777" w:rsidR="00966C7F" w:rsidRDefault="00971341" w:rsidP="00B749DD">
      <w:pPr>
        <w:rPr>
          <w:b/>
          <w:i/>
        </w:rPr>
      </w:pPr>
      <w:r>
        <w:rPr>
          <w:b/>
          <w:i/>
        </w:rPr>
        <w:t>Strengths</w:t>
      </w:r>
    </w:p>
    <w:p w14:paraId="114D9DA8" w14:textId="77777777" w:rsidR="00966C7F" w:rsidRDefault="00971341" w:rsidP="00B749DD">
      <w:pPr>
        <w:rPr>
          <w:i/>
        </w:rPr>
      </w:pPr>
      <w:r>
        <w:rPr>
          <w:i/>
        </w:rPr>
        <w:t>Global Brand Recognition and Presence</w:t>
      </w:r>
    </w:p>
    <w:p w14:paraId="69A60022" w14:textId="77777777" w:rsidR="00966C7F" w:rsidRDefault="00971341" w:rsidP="00B749DD">
      <w:r>
        <w:t>Currently, McDonald’s is one of the most renowned brands in the whole world with an operating number of restaurants of over 39000 located in more than a hundred different countries (McDonald's.com, 2022b). Currently, the brand targets and interacts with about 69 million customers every day, which underlines the mercantile penetration of the brand.</w:t>
      </w:r>
    </w:p>
    <w:p w14:paraId="20600AD8" w14:textId="77777777" w:rsidR="00966C7F" w:rsidRDefault="00971341" w:rsidP="00B749DD">
      <w:pPr>
        <w:rPr>
          <w:i/>
        </w:rPr>
      </w:pPr>
      <w:r>
        <w:rPr>
          <w:i/>
        </w:rPr>
        <w:lastRenderedPageBreak/>
        <w:t>Operational Efficiency and Scale</w:t>
      </w:r>
    </w:p>
    <w:p w14:paraId="1F8CC8ED" w14:textId="77777777" w:rsidR="00966C7F" w:rsidRDefault="00971341" w:rsidP="00B749DD">
      <w:r>
        <w:t>McDonald’s efficiency can be said to be high since the company can serve about one percent of the global population every day. Moreover, this scale is suitable for maintaining the level of quality within a huge network of stores and generating large economies of scale in purchasing and running.</w:t>
      </w:r>
    </w:p>
    <w:p w14:paraId="7704F85F" w14:textId="77777777" w:rsidR="00966C7F" w:rsidRDefault="00971341" w:rsidP="00B749DD">
      <w:pPr>
        <w:rPr>
          <w:i/>
        </w:rPr>
      </w:pPr>
      <w:r>
        <w:rPr>
          <w:i/>
        </w:rPr>
        <w:t>Diverse Product Menu and Innovation</w:t>
      </w:r>
    </w:p>
    <w:p w14:paraId="14B95145" w14:textId="77777777" w:rsidR="00966C7F" w:rsidRDefault="00971341" w:rsidP="00B749DD">
      <w:r>
        <w:t>The same has proved to be an advantage for McDonald's, especially when it comes to altering and expanding the menu to meet consumers’ needs. PATTON (2022) opined that in 2021 it also launched a less unhealthy menu consisting of salads and grilled chicken; with sales of these products being 31% higher than they were the previous year.</w:t>
      </w:r>
    </w:p>
    <w:p w14:paraId="246F882E" w14:textId="77777777" w:rsidR="00966C7F" w:rsidRDefault="00971341" w:rsidP="00B749DD">
      <w:pPr>
        <w:rPr>
          <w:i/>
        </w:rPr>
      </w:pPr>
      <w:r>
        <w:rPr>
          <w:i/>
        </w:rPr>
        <w:t>Strong Franchisee Model</w:t>
      </w:r>
    </w:p>
    <w:p w14:paraId="65C80475" w14:textId="77777777" w:rsidR="00966C7F" w:rsidRDefault="00971341" w:rsidP="00B749DD">
      <w:r>
        <w:t>Today, more than 90% of McDonald's restaurants are located outside the United States and are independently franchised (GlobalData.com, 2022). This model enables fast growth worldwide and local adaptation, and at the same time, minimises the financial risks related to using large amounts of capital for growth.</w:t>
      </w:r>
    </w:p>
    <w:p w14:paraId="455FDBBD" w14:textId="77777777" w:rsidR="00966C7F" w:rsidRDefault="00971341" w:rsidP="00B749DD">
      <w:pPr>
        <w:rPr>
          <w:b/>
          <w:i/>
        </w:rPr>
      </w:pPr>
      <w:r>
        <w:rPr>
          <w:b/>
          <w:i/>
        </w:rPr>
        <w:t>Weaknesses</w:t>
      </w:r>
    </w:p>
    <w:p w14:paraId="097DB655" w14:textId="77777777" w:rsidR="00966C7F" w:rsidRDefault="00971341" w:rsidP="00B749DD">
      <w:pPr>
        <w:rPr>
          <w:i/>
        </w:rPr>
      </w:pPr>
      <w:r>
        <w:rPr>
          <w:i/>
        </w:rPr>
        <w:t>Dependency on Franchisees</w:t>
      </w:r>
    </w:p>
    <w:p w14:paraId="36C89819" w14:textId="77777777" w:rsidR="00966C7F" w:rsidRDefault="00971341" w:rsidP="00B749DD">
      <w:r>
        <w:t>However, it is equally important to note that the operation in the form of a franchise model has its disadvantages in this regard: the problem arises in controlling the availability and quality of services and products on the menu. Problems that may be unique to certain franchise outlets are damaging to the overall impression of the company’s customers.</w:t>
      </w:r>
    </w:p>
    <w:p w14:paraId="487FB9EB" w14:textId="77777777" w:rsidR="00966C7F" w:rsidRDefault="00971341" w:rsidP="00B749DD">
      <w:pPr>
        <w:rPr>
          <w:i/>
        </w:rPr>
      </w:pPr>
      <w:r>
        <w:rPr>
          <w:i/>
        </w:rPr>
        <w:t>Adaptation to Changing Consumer Preferences</w:t>
      </w:r>
    </w:p>
    <w:p w14:paraId="670C471B" w14:textId="77777777" w:rsidR="00966C7F" w:rsidRDefault="00971341" w:rsidP="00B749DD">
      <w:r>
        <w:t xml:space="preserve">Currently, McDonald’s has been in the limelight of some of its traditional products while customers are changing their preferences and demanding healthy quality products. </w:t>
      </w:r>
      <w:proofErr w:type="gramStart"/>
      <w:r>
        <w:t>Therefore</w:t>
      </w:r>
      <w:proofErr w:type="gramEnd"/>
      <w:r>
        <w:t xml:space="preserve"> although the incorporation of the salads and greens as well as the fruits, these are still limited in the sales.</w:t>
      </w:r>
    </w:p>
    <w:p w14:paraId="5D10D5BC" w14:textId="77777777" w:rsidR="00966C7F" w:rsidRDefault="00971341" w:rsidP="00B749DD">
      <w:pPr>
        <w:rPr>
          <w:i/>
        </w:rPr>
      </w:pPr>
      <w:r>
        <w:rPr>
          <w:i/>
        </w:rPr>
        <w:t>Legal and Regulatory Challenges</w:t>
      </w:r>
    </w:p>
    <w:p w14:paraId="69E481F5" w14:textId="77777777" w:rsidR="00966C7F" w:rsidRDefault="00971341" w:rsidP="00B749DD">
      <w:r>
        <w:t>Such adaptation to various international policies on labour, health, and the environment among others increases the level of complication and expenses of operation. Analysing the data gained from McDonald’s financial statements, it is possible to conclude that in 2023 regulatory compliance expenses were at the level of 15% of the company’s total operation cost.</w:t>
      </w:r>
    </w:p>
    <w:p w14:paraId="7E5A8D16" w14:textId="77777777" w:rsidR="00966C7F" w:rsidRDefault="00971341" w:rsidP="00B749DD">
      <w:pPr>
        <w:rPr>
          <w:b/>
          <w:i/>
        </w:rPr>
      </w:pPr>
      <w:r>
        <w:rPr>
          <w:b/>
          <w:i/>
        </w:rPr>
        <w:t>Opportunities</w:t>
      </w:r>
    </w:p>
    <w:p w14:paraId="72E37335" w14:textId="77777777" w:rsidR="00966C7F" w:rsidRDefault="00971341" w:rsidP="00B749DD">
      <w:pPr>
        <w:rPr>
          <w:i/>
        </w:rPr>
      </w:pPr>
      <w:r>
        <w:rPr>
          <w:i/>
        </w:rPr>
        <w:t>Expansion in Emerging Markets</w:t>
      </w:r>
    </w:p>
    <w:p w14:paraId="1AC7BFF4" w14:textId="77777777" w:rsidR="00966C7F" w:rsidRDefault="00971341" w:rsidP="00B749DD">
      <w:r>
        <w:lastRenderedPageBreak/>
        <w:t>Opportunities An analysis of any given industry reveals that emerging markets are amongst the greatest opportunities for McDonald’s. For example, McDonald's fast food chain intends to expand its store outlets to 2000 by 2025 in China and factors such as increased urbanisation and improving disposable income are influencing consumers’ taste towards fast food (Irwin-Hunt, 2023).</w:t>
      </w:r>
    </w:p>
    <w:p w14:paraId="7C1BA551" w14:textId="77777777" w:rsidR="00966C7F" w:rsidRDefault="00971341" w:rsidP="00B749DD">
      <w:pPr>
        <w:rPr>
          <w:i/>
        </w:rPr>
      </w:pPr>
      <w:r>
        <w:rPr>
          <w:i/>
        </w:rPr>
        <w:t>Health and Wellness Trends</w:t>
      </w:r>
    </w:p>
    <w:p w14:paraId="4BA1FEAC" w14:textId="77777777" w:rsidR="00966C7F" w:rsidRDefault="00971341" w:rsidP="00B749DD">
      <w:r>
        <w:t>The fast food market today has gained the consumer's consciousness towards healthy food consumption and therefore the international market toward health and wellness is growing at a speedy pace. Thus, McDonald's can reap great benefits and can make changes that would not only add better and low-calorie foods that the people are in search of but also advertise them to the consumers.</w:t>
      </w:r>
    </w:p>
    <w:p w14:paraId="20B3FC34" w14:textId="77777777" w:rsidR="00966C7F" w:rsidRDefault="00971341" w:rsidP="00B749DD">
      <w:pPr>
        <w:rPr>
          <w:i/>
        </w:rPr>
      </w:pPr>
      <w:r>
        <w:rPr>
          <w:i/>
        </w:rPr>
        <w:t>Digital Innovation and Technology</w:t>
      </w:r>
    </w:p>
    <w:p w14:paraId="33DF2A10" w14:textId="77777777" w:rsidR="00966C7F" w:rsidRDefault="00971341" w:rsidP="00B749DD">
      <w:r>
        <w:t xml:space="preserve">McDonald's is now reaping the outcomes of its investment in newer technologies like mobile ordering apps and self-service kiosks. In expanding this analysis, the consumption of the online and digital sales format increased by 28% in 2023, which indicated the use of these ready-made ordering options (Hindarto, 2023). </w:t>
      </w:r>
    </w:p>
    <w:p w14:paraId="135D731E" w14:textId="77777777" w:rsidR="00966C7F" w:rsidRDefault="00971341" w:rsidP="00B749DD">
      <w:pPr>
        <w:rPr>
          <w:b/>
          <w:i/>
        </w:rPr>
      </w:pPr>
      <w:r>
        <w:rPr>
          <w:b/>
          <w:i/>
        </w:rPr>
        <w:t>Threats</w:t>
      </w:r>
    </w:p>
    <w:p w14:paraId="03160E6F" w14:textId="77777777" w:rsidR="00966C7F" w:rsidRDefault="00971341" w:rsidP="00B749DD">
      <w:pPr>
        <w:rPr>
          <w:i/>
        </w:rPr>
      </w:pPr>
      <w:r>
        <w:rPr>
          <w:i/>
        </w:rPr>
        <w:t>Intense Competition in the Fast-Food Industry</w:t>
      </w:r>
    </w:p>
    <w:p w14:paraId="00346536" w14:textId="77777777" w:rsidR="00966C7F" w:rsidRDefault="00971341" w:rsidP="00B749DD">
      <w:r>
        <w:t>According to Kelly (2022), meal makers like Burger King and Subway are the big players in the market, along with numerous local competitors. This competitive pressure makes it imperative for restaurants to constantly surprise customers with the type of food or drinks to be offered, the method of marketing, and how the customers are to be treated.</w:t>
      </w:r>
    </w:p>
    <w:p w14:paraId="751B7486" w14:textId="77777777" w:rsidR="00966C7F" w:rsidRDefault="00971341" w:rsidP="00B749DD">
      <w:pPr>
        <w:rPr>
          <w:i/>
        </w:rPr>
      </w:pPr>
      <w:r>
        <w:rPr>
          <w:i/>
        </w:rPr>
        <w:t>Health and Nutrition Regulations</w:t>
      </w:r>
    </w:p>
    <w:p w14:paraId="39523A73" w14:textId="77777777" w:rsidR="00966C7F" w:rsidRDefault="00971341" w:rsidP="00B749DD">
      <w:r>
        <w:t>New laws and regulations that target obesity and encourage people to eat healthy meals affect McDonald’s traditional products. For instance, in such regions as Europe, extreme calorie labelling laws affect consumers and their sales in various ways.</w:t>
      </w:r>
    </w:p>
    <w:p w14:paraId="22992E83" w14:textId="77777777" w:rsidR="00966C7F" w:rsidRDefault="00971341" w:rsidP="00B749DD">
      <w:pPr>
        <w:rPr>
          <w:i/>
        </w:rPr>
      </w:pPr>
      <w:r>
        <w:rPr>
          <w:i/>
        </w:rPr>
        <w:t>Economic Volatility and Currency Fluctuations</w:t>
      </w:r>
    </w:p>
    <w:p w14:paraId="699A1E2C" w14:textId="77777777" w:rsidR="00966C7F" w:rsidRDefault="00971341" w:rsidP="00B749DD">
      <w:r>
        <w:t>According to Kelly (2022), McDonald's operations are across the world hence this exposes the company to risks that emanate from fluctuating currency and economic difficulties. These flow through the consumer expenditure pattern and affect operating expenses thus the level of profitability.</w:t>
      </w:r>
    </w:p>
    <w:p w14:paraId="58845BDE" w14:textId="77777777" w:rsidR="00966C7F" w:rsidRDefault="00971341" w:rsidP="00B749DD">
      <w:r>
        <w:t xml:space="preserve">The company’s SWOT study displays such strengths as strong brand image and recognition, operational scale, and innovations. Some of the factors that require to be worked on include franchisee variability and failure to address health issues. Concerning McDonald’s strategic </w:t>
      </w:r>
      <w:r>
        <w:lastRenderedPageBreak/>
        <w:t>management, threats from intense competition, regulatory changes, and economic instabilities are major threats that the company faces, and by capitalising on opportunistic themes such as emerging markets, health-conscious consumers, and digitization, threats, and risks can always be managed. It shall be imperative for the fast-food firm to use this strategic approach to maintain the leadership it gains within this competitive market.</w:t>
      </w:r>
    </w:p>
    <w:p w14:paraId="68C54457" w14:textId="77777777" w:rsidR="00966C7F" w:rsidRDefault="00971341" w:rsidP="00B749DD">
      <w:pPr>
        <w:pStyle w:val="Heading1"/>
      </w:pPr>
      <w:bookmarkStart w:id="10" w:name="_bewivm8dsv0z" w:colFirst="0" w:colLast="0"/>
      <w:bookmarkStart w:id="11" w:name="_Toc171181887"/>
      <w:bookmarkEnd w:id="10"/>
      <w:r>
        <w:t>2. Current Position and Future Outlook</w:t>
      </w:r>
      <w:bookmarkEnd w:id="11"/>
    </w:p>
    <w:p w14:paraId="72DB9EA3" w14:textId="77777777" w:rsidR="00966C7F" w:rsidRDefault="00971341" w:rsidP="00B749DD">
      <w:pPr>
        <w:pStyle w:val="Heading2"/>
      </w:pPr>
      <w:bookmarkStart w:id="12" w:name="_dfhhvop4jrtg" w:colFirst="0" w:colLast="0"/>
      <w:bookmarkStart w:id="13" w:name="_Toc171181888"/>
      <w:bookmarkEnd w:id="12"/>
      <w:r>
        <w:t>2.1 Strategic Decisions and Micro-economic Impact</w:t>
      </w:r>
      <w:bookmarkEnd w:id="13"/>
    </w:p>
    <w:p w14:paraId="6E61B5AB" w14:textId="77777777" w:rsidR="00966C7F" w:rsidRDefault="00971341" w:rsidP="00B749DD">
      <w:r>
        <w:t>McDonald's macro environment is a direct result of the organisation's strategic choices- impacting factors such as pricing policies, productivity, and employee relations in ways that would enhance the firm’s chances of attaining the most favourable position in the market based on profitability. This section looks at how some strategic choices might affect a business, and by drawing examples and using economic theory, attempts to define these effects.</w:t>
      </w:r>
    </w:p>
    <w:p w14:paraId="35835509" w14:textId="77777777" w:rsidR="00966C7F" w:rsidRDefault="00971341" w:rsidP="00B749DD">
      <w:pPr>
        <w:rPr>
          <w:b/>
          <w:i/>
        </w:rPr>
      </w:pPr>
      <w:r>
        <w:rPr>
          <w:b/>
          <w:i/>
        </w:rPr>
        <w:t>Pricing Strategies and Market Positioning</w:t>
      </w:r>
    </w:p>
    <w:p w14:paraId="0A62141D" w14:textId="77777777" w:rsidR="00966C7F" w:rsidRDefault="00971341" w:rsidP="00B749DD">
      <w:pPr>
        <w:jc w:val="center"/>
      </w:pPr>
      <w:r>
        <w:rPr>
          <w:noProof/>
        </w:rPr>
        <w:drawing>
          <wp:inline distT="114300" distB="114300" distL="114300" distR="114300" wp14:anchorId="576AE767" wp14:editId="3B3C3C0D">
            <wp:extent cx="3243263" cy="2871526"/>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243263" cy="2871526"/>
                    </a:xfrm>
                    <a:prstGeom prst="rect">
                      <a:avLst/>
                    </a:prstGeom>
                    <a:ln w="25400">
                      <a:solidFill>
                        <a:srgbClr val="000000"/>
                      </a:solidFill>
                      <a:prstDash val="solid"/>
                    </a:ln>
                  </pic:spPr>
                </pic:pic>
              </a:graphicData>
            </a:graphic>
          </wp:inline>
        </w:drawing>
      </w:r>
    </w:p>
    <w:p w14:paraId="6FAA47D7" w14:textId="77777777" w:rsidR="00966C7F" w:rsidRDefault="00971341" w:rsidP="00B749DD">
      <w:pPr>
        <w:jc w:val="center"/>
        <w:rPr>
          <w:b/>
        </w:rPr>
      </w:pPr>
      <w:r>
        <w:rPr>
          <w:b/>
        </w:rPr>
        <w:t xml:space="preserve">Figure 2: Current market positioning of Mcdonald's by ranking in regions </w:t>
      </w:r>
    </w:p>
    <w:p w14:paraId="729302DB" w14:textId="77777777" w:rsidR="00966C7F" w:rsidRDefault="00971341" w:rsidP="00B749DD">
      <w:pPr>
        <w:jc w:val="center"/>
      </w:pPr>
      <w:r>
        <w:t>(Source: Singer, 2023)</w:t>
      </w:r>
    </w:p>
    <w:p w14:paraId="0CE1803A" w14:textId="77777777" w:rsidR="00966C7F" w:rsidRDefault="00971341" w:rsidP="00B749DD">
      <w:r>
        <w:t>Through dynamic process integration, McDonald's uses different pricing techniques to meet buyers' demands and competitors’ pressure. For example, its value menu products like the Dollar Menu are placed at a very low price because they attract the mass market and high turnover. The average check as measured in covering the value menu was at 30% overall in the McDonald Corporation’s financial reports for 2023 to show the role of value menu products in generating traffic and market share (Mcdonalds.com, 2023)</w:t>
      </w:r>
    </w:p>
    <w:p w14:paraId="4200DD81" w14:textId="77777777" w:rsidR="00966C7F" w:rsidRDefault="00971341" w:rsidP="00B749DD">
      <w:pPr>
        <w:rPr>
          <w:b/>
          <w:i/>
        </w:rPr>
      </w:pPr>
      <w:r>
        <w:rPr>
          <w:b/>
          <w:i/>
        </w:rPr>
        <w:t>Relevance of Economic Theory (Price Elasticity of Demand)</w:t>
      </w:r>
    </w:p>
    <w:p w14:paraId="363E6CB0" w14:textId="77777777" w:rsidR="00966C7F" w:rsidRDefault="00971341" w:rsidP="00B749DD">
      <w:r>
        <w:lastRenderedPageBreak/>
        <w:t>Pricing strategies of McDonald's can be understood with the help of Economic theory like the Price Elasticity of Demand (PED). Through the analysis of PED, it is meaningful for McDonald’s to modify the price level to the shift in consumer preferences and variability in the economy. In the downturned economies, the price can be reduced to increase its sales (inelastic product) hence taking its revenues and market share.</w:t>
      </w:r>
    </w:p>
    <w:p w14:paraId="13DC7914" w14:textId="77777777" w:rsidR="00966C7F" w:rsidRDefault="00971341" w:rsidP="00B749DD">
      <w:r>
        <w:rPr>
          <w:b/>
          <w:i/>
        </w:rPr>
        <w:t>Investment in Digital Transformation</w:t>
      </w:r>
    </w:p>
    <w:p w14:paraId="0C1D9F47" w14:textId="77777777" w:rsidR="00966C7F" w:rsidRDefault="00971341" w:rsidP="00B749DD">
      <w:r>
        <w:t>Given the increased consumer trend towards digital platforms, McDonald’s has embarked on a digitization drive that involves; digital ordering kiosks, and mobile orders. According to the statistics, by the end of 2023, digital sales increased by 28% which is equal to $10 billion worldwide, which proves the popularity of these digital platforms among consumers (Mcdonalds.com, 2023b).</w:t>
      </w:r>
    </w:p>
    <w:p w14:paraId="6774244F" w14:textId="77777777" w:rsidR="00966C7F" w:rsidRDefault="00971341" w:rsidP="00B749DD">
      <w:pPr>
        <w:rPr>
          <w:b/>
          <w:i/>
        </w:rPr>
      </w:pPr>
      <w:r>
        <w:rPr>
          <w:b/>
          <w:i/>
        </w:rPr>
        <w:t>Relevance of Economic Theory (Technology Adoption and Productivity)</w:t>
      </w:r>
    </w:p>
    <w:p w14:paraId="6DA1C968" w14:textId="77777777" w:rsidR="00966C7F" w:rsidRDefault="00971341" w:rsidP="00B749DD">
      <w:r>
        <w:t>From the perspective of the growth of the specific organisation economically the use of virtual technology in upgrading the efficiency of labour and workings of the said organisation. As per the narration of Park et al. (2021), the Theory of Technological Change postulates by stating that when the organisation adopts new technology like self-service kiosks, the operating cost is reduced and the quality of service provided improves. These technologies used in McDonald’s prompt economic consideration regarding technologies for the enhancement of productivity and cost reduction.</w:t>
      </w:r>
    </w:p>
    <w:p w14:paraId="72B88B65" w14:textId="77777777" w:rsidR="00966C7F" w:rsidRDefault="00971341" w:rsidP="00B749DD">
      <w:pPr>
        <w:rPr>
          <w:b/>
          <w:i/>
        </w:rPr>
      </w:pPr>
      <w:r>
        <w:rPr>
          <w:b/>
          <w:i/>
        </w:rPr>
        <w:t>Supply Chain Management and Cost Efficiency</w:t>
      </w:r>
    </w:p>
    <w:p w14:paraId="2CC8A232" w14:textId="77777777" w:rsidR="00966C7F" w:rsidRDefault="00971341" w:rsidP="00B749DD">
      <w:r>
        <w:t>Supply chain management in the chain’s points of sale: This has considerable significance since it influences product quality, cost control, and more importantly the sustainability of food supply for McDonald's chains. Regarding purchasing and distribution, McDonald's deals with huge quantities of supplies and thus can gain economies of purchasing low-cost supplies and provisions. Such initiatives have succeeded in cutting food waste by 10% in the last five years and also increasing the efficiency in the provision of the supply chain by 15% (McDonalds.com, 2022).</w:t>
      </w:r>
    </w:p>
    <w:p w14:paraId="28031F6C" w14:textId="77777777" w:rsidR="00966C7F" w:rsidRDefault="00971341" w:rsidP="00B749DD">
      <w:pPr>
        <w:rPr>
          <w:b/>
          <w:i/>
        </w:rPr>
      </w:pPr>
      <w:r>
        <w:rPr>
          <w:b/>
          <w:i/>
        </w:rPr>
        <w:t>Relevance of Economic Theory (Economies of Scale)</w:t>
      </w:r>
    </w:p>
    <w:p w14:paraId="1AD9421C" w14:textId="77777777" w:rsidR="00966C7F" w:rsidRDefault="00971341" w:rsidP="00B749DD">
      <w:r>
        <w:t>It also utilises the economies of scale theory to show how McDonald’s centralization of purchasing and delivery services lowers per-unit expenses. Due to the embodiment of economies of scale in the purchase of ingredients and distribution networks, McDonald’s has been able to realise cost leadership and therefore attract price-sensitive customers (McDonald's.com, 2022b). Such an approach is well-coordinated with the general economic theories that stress that the large firm is capable of bearing the costs of scale.</w:t>
      </w:r>
    </w:p>
    <w:p w14:paraId="1BC9F7C7" w14:textId="77777777" w:rsidR="00966C7F" w:rsidRDefault="00971341" w:rsidP="00B749DD">
      <w:pPr>
        <w:rPr>
          <w:b/>
          <w:i/>
        </w:rPr>
      </w:pPr>
      <w:r>
        <w:rPr>
          <w:b/>
          <w:i/>
        </w:rPr>
        <w:lastRenderedPageBreak/>
        <w:t>Labour Relations and Employee Productivity</w:t>
      </w:r>
    </w:p>
    <w:p w14:paraId="2E334B56" w14:textId="77777777" w:rsidR="00966C7F" w:rsidRDefault="00971341" w:rsidP="00B749DD">
      <w:r>
        <w:t xml:space="preserve">A company’s decision on labour relations hence influences cost and operational strategies in McDonald’s. The increase in minimum wages in business has led to high costs of labour in various markets. McDonald’s deploys resources in employees and the training of the employees to increase productivity and decrease turnover to address these expenditures (McDonald's.com, 2022b). </w:t>
      </w:r>
    </w:p>
    <w:p w14:paraId="00DDE502" w14:textId="77777777" w:rsidR="00966C7F" w:rsidRDefault="00971341" w:rsidP="00B749DD">
      <w:pPr>
        <w:rPr>
          <w:b/>
          <w:i/>
        </w:rPr>
      </w:pPr>
      <w:r>
        <w:rPr>
          <w:b/>
          <w:i/>
        </w:rPr>
        <w:t>Relevance of Economic Theory (Human Capital Theory)</w:t>
      </w:r>
    </w:p>
    <w:p w14:paraId="5BA72B22" w14:textId="77777777" w:rsidR="00966C7F" w:rsidRDefault="00971341" w:rsidP="00B749DD">
      <w:r>
        <w:t>Human capital theory is therefore used to explain that training and developing employees is key to enhancing productivity and profitability among organisations. This means that McDonald’s increases the levels of employable competencies and organisational commitment, thus decreasing turnover penalties while at the same time improving client satisfaction (McDonald's.com, 2022b). This theory supports McDonald’s strategic efforts in human resource management about the growing pressure on labour costs.</w:t>
      </w:r>
    </w:p>
    <w:p w14:paraId="372E940A" w14:textId="77777777" w:rsidR="00966C7F" w:rsidRDefault="00971341" w:rsidP="00B749DD">
      <w:r>
        <w:t>The implementation of the company’s strategy and actions in pricing, digital initiative, supply chain, and labour relations has shown a drastic influence on McDonald’s macro-environment (McDonald's.com, 2021). Applying theories like Price Elasticity of Demand and Technological Change, Economies of Scale, and Human Capital Theory, McDonald’s manages competition forces and assures efficiency within the global fast food (Mozammel, 2019). These strategies throw the McDonald’s record of being able to respond to market forces and sustainability in the longer term.</w:t>
      </w:r>
    </w:p>
    <w:p w14:paraId="10F21D07" w14:textId="77777777" w:rsidR="00966C7F" w:rsidRDefault="00971341" w:rsidP="00B749DD">
      <w:pPr>
        <w:pStyle w:val="Heading2"/>
      </w:pPr>
      <w:bookmarkStart w:id="14" w:name="_bvp16a9axugs" w:colFirst="0" w:colLast="0"/>
      <w:bookmarkStart w:id="15" w:name="_Toc171181889"/>
      <w:bookmarkEnd w:id="14"/>
      <w:r>
        <w:t>2.2 Future Scenarios and Strategic Implications</w:t>
      </w:r>
      <w:bookmarkEnd w:id="15"/>
    </w:p>
    <w:p w14:paraId="33503D68" w14:textId="77777777" w:rsidR="00966C7F" w:rsidRDefault="00971341" w:rsidP="00B749DD">
      <w:r>
        <w:t>According to Mozammel (2019), internal environment challenges include the increased cases of social change impacting the business environment and innovation in technologies and laws affecting the business operations of McDonald’s. This section focuses on possible future outcomes and their business applications, illustrated with real-life examples and based on the theories of economics.</w:t>
      </w:r>
    </w:p>
    <w:p w14:paraId="28508A89" w14:textId="77777777" w:rsidR="00966C7F" w:rsidRDefault="00971341" w:rsidP="00B749DD">
      <w:pPr>
        <w:rPr>
          <w:b/>
          <w:i/>
        </w:rPr>
      </w:pPr>
      <w:r>
        <w:rPr>
          <w:b/>
          <w:i/>
        </w:rPr>
        <w:t>Scenario 1: Expansion in Emerging Markets</w:t>
      </w:r>
    </w:p>
    <w:p w14:paraId="34DF75BF" w14:textId="77777777" w:rsidR="00966C7F" w:rsidRDefault="00971341" w:rsidP="00B749DD">
      <w:pPr>
        <w:rPr>
          <w:i/>
        </w:rPr>
      </w:pPr>
      <w:r>
        <w:rPr>
          <w:i/>
        </w:rPr>
        <w:t>Future Scenario</w:t>
      </w:r>
    </w:p>
    <w:p w14:paraId="7BB50144" w14:textId="77777777" w:rsidR="00966C7F" w:rsidRDefault="00971341" w:rsidP="00B749DD">
      <w:pPr>
        <w:jc w:val="center"/>
        <w:rPr>
          <w:b/>
        </w:rPr>
      </w:pPr>
      <w:r>
        <w:rPr>
          <w:b/>
          <w:noProof/>
        </w:rPr>
        <w:lastRenderedPageBreak/>
        <w:drawing>
          <wp:inline distT="114300" distB="114300" distL="114300" distR="114300" wp14:anchorId="10D88C34" wp14:editId="5E875352">
            <wp:extent cx="4717212" cy="2938463"/>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717212" cy="2938463"/>
                    </a:xfrm>
                    <a:prstGeom prst="rect">
                      <a:avLst/>
                    </a:prstGeom>
                    <a:ln w="25400">
                      <a:solidFill>
                        <a:srgbClr val="000000"/>
                      </a:solidFill>
                      <a:prstDash val="solid"/>
                    </a:ln>
                  </pic:spPr>
                </pic:pic>
              </a:graphicData>
            </a:graphic>
          </wp:inline>
        </w:drawing>
      </w:r>
    </w:p>
    <w:p w14:paraId="69FE8895" w14:textId="77777777" w:rsidR="00966C7F" w:rsidRDefault="00971341" w:rsidP="00B749DD">
      <w:pPr>
        <w:jc w:val="center"/>
        <w:rPr>
          <w:b/>
        </w:rPr>
      </w:pPr>
      <w:r>
        <w:rPr>
          <w:b/>
        </w:rPr>
        <w:t>Figure 3: Market size of quick service restaurants in India by 2029</w:t>
      </w:r>
    </w:p>
    <w:p w14:paraId="64CAB822" w14:textId="77777777" w:rsidR="00966C7F" w:rsidRDefault="00971341" w:rsidP="00B749DD">
      <w:pPr>
        <w:jc w:val="center"/>
      </w:pPr>
      <w:r>
        <w:t>(Source: Keelery, 2022)</w:t>
      </w:r>
    </w:p>
    <w:p w14:paraId="5006E1CB" w14:textId="77777777" w:rsidR="00966C7F" w:rsidRDefault="00971341" w:rsidP="00B749DD">
      <w:r>
        <w:t xml:space="preserve">In other growth segments like India and China, McDonald’s may consider employing assertive market aggressive and growth strategies due to the increased population, middle-class population, and urban civilization. These markets are expected to be promising growth opportunities for McDonald’s by 2030 because of an increase in disposable income and an increase in demand for quick-service foods (McDonald's.com, 2021). Keelery (2022) opined that in 2029, the quick-service restaurant market share in India will be 37.7 billion US dollars. Hence, there is a chance for McDonald's to capture these markets significantly. </w:t>
      </w:r>
    </w:p>
    <w:p w14:paraId="331102BC" w14:textId="77777777" w:rsidR="00966C7F" w:rsidRDefault="00971341" w:rsidP="00B749DD">
      <w:pPr>
        <w:rPr>
          <w:i/>
        </w:rPr>
      </w:pPr>
      <w:r>
        <w:rPr>
          <w:i/>
        </w:rPr>
        <w:t>Strategic Implications</w:t>
      </w:r>
    </w:p>
    <w:p w14:paraId="2EA2C5E8" w14:textId="77777777" w:rsidR="00966C7F" w:rsidRDefault="00971341" w:rsidP="00B749DD">
      <w:r>
        <w:t>For McDonald's to effectively tap into growth opportunities in developing nations, it has to modify its operational tactics and menu in congruence with the cultures and standard practices of those countries. For example, Rumagit et al. (2022) opined that McDonald's in India offers vegetarian products that honour the eating habits of those consumers, which influenced positive changes in customer satisfaction levels as well as in the company’s market share.</w:t>
      </w:r>
    </w:p>
    <w:p w14:paraId="358F266E" w14:textId="77777777" w:rsidR="00966C7F" w:rsidRDefault="00971341" w:rsidP="00B749DD">
      <w:pPr>
        <w:rPr>
          <w:i/>
        </w:rPr>
      </w:pPr>
      <w:r>
        <w:rPr>
          <w:i/>
        </w:rPr>
        <w:t>Relevant Theory (Market Entry Strategy)</w:t>
      </w:r>
    </w:p>
    <w:p w14:paraId="4FC218EF" w14:textId="77777777" w:rsidR="00966C7F" w:rsidRDefault="00971341" w:rsidP="00B749DD">
      <w:r>
        <w:t>According to the theory of Market Entry Strategy, the firms should engage in a process of accommodation to the host country's market forces and consumer habits to effectively go international (Divrik, 2023). This way, McDonald's adapts its choice menu as well as business tactics and also establishes a good base in many different worldwide markets.</w:t>
      </w:r>
    </w:p>
    <w:p w14:paraId="644373E5" w14:textId="77777777" w:rsidR="00966C7F" w:rsidRDefault="00971341" w:rsidP="00B749DD">
      <w:pPr>
        <w:rPr>
          <w:b/>
          <w:i/>
        </w:rPr>
      </w:pPr>
      <w:r>
        <w:rPr>
          <w:b/>
          <w:i/>
        </w:rPr>
        <w:t>Scenario 2: Technological Innovation and Automation</w:t>
      </w:r>
    </w:p>
    <w:p w14:paraId="0AC207B0" w14:textId="77777777" w:rsidR="00966C7F" w:rsidRDefault="00971341" w:rsidP="00B749DD">
      <w:pPr>
        <w:rPr>
          <w:i/>
        </w:rPr>
      </w:pPr>
      <w:r>
        <w:rPr>
          <w:i/>
        </w:rPr>
        <w:t>Future Scenario</w:t>
      </w:r>
    </w:p>
    <w:p w14:paraId="50ADA934" w14:textId="77777777" w:rsidR="00966C7F" w:rsidRDefault="00971341" w:rsidP="00B749DD">
      <w:r>
        <w:lastRenderedPageBreak/>
        <w:t>Some of the significant shifts in McDonald’s processes may be brought about by the use of AI and automation technologies in the production system and delivery of products. They may lead to increased efficiency operations, cost reduction in raw materials and labour, and increase the level of customer service by incorporation of the next generation technologies in ordering and delivery.</w:t>
      </w:r>
    </w:p>
    <w:p w14:paraId="3141078F" w14:textId="77777777" w:rsidR="00966C7F" w:rsidRDefault="00971341" w:rsidP="00B749DD">
      <w:pPr>
        <w:rPr>
          <w:i/>
        </w:rPr>
      </w:pPr>
      <w:r>
        <w:rPr>
          <w:i/>
        </w:rPr>
        <w:t>Strategic Implications</w:t>
      </w:r>
    </w:p>
    <w:p w14:paraId="26CBC05C" w14:textId="77777777" w:rsidR="00966C7F" w:rsidRDefault="00971341" w:rsidP="00B749DD">
      <w:r>
        <w:t>Thus, McDonald’s is required to renew its focus on technological advancement to remain competitive and adapt to the constant shifting of consumer habits in the direction of convenience. Baskaran et al. (2020) added that embedding the predictions generated by AI into supply chain tools would enable efficient inventory optimization and ultimately, cut down on waste occasions offering rise to cost savings and sustainability.</w:t>
      </w:r>
    </w:p>
    <w:p w14:paraId="719F40DE" w14:textId="77777777" w:rsidR="00966C7F" w:rsidRDefault="00971341" w:rsidP="00B749DD">
      <w:pPr>
        <w:rPr>
          <w:i/>
        </w:rPr>
      </w:pPr>
      <w:r>
        <w:rPr>
          <w:i/>
        </w:rPr>
        <w:t>Relevant Theory (Technology Adoption and Competitive Advantage)</w:t>
      </w:r>
    </w:p>
    <w:p w14:paraId="05886E60" w14:textId="77777777" w:rsidR="00966C7F" w:rsidRDefault="00971341" w:rsidP="00B749DD">
      <w:r>
        <w:t>According to The Theory of Technology Adoption, it was noted that the firms that are the first to adopt advanced technologies achieve increased organisational efficiency in their operations and a higher level of satisfaction among customers (Baskaran et al., 2020). Hence, the use of automation and AI implementing the concepts will enable McDonald's organisation to remain competitive in the fast-food market through improved efficiency in its operations and service provision.</w:t>
      </w:r>
    </w:p>
    <w:p w14:paraId="5DFF17BD" w14:textId="77777777" w:rsidR="00966C7F" w:rsidRDefault="00971341" w:rsidP="00B749DD">
      <w:pPr>
        <w:rPr>
          <w:b/>
          <w:i/>
        </w:rPr>
      </w:pPr>
      <w:r>
        <w:rPr>
          <w:b/>
          <w:i/>
        </w:rPr>
        <w:t>Scenario 3: Sustainable Practices and Corporate Social Responsibility (CSR)</w:t>
      </w:r>
    </w:p>
    <w:p w14:paraId="1E3E96B6" w14:textId="77777777" w:rsidR="00966C7F" w:rsidRDefault="00971341" w:rsidP="00B749DD">
      <w:pPr>
        <w:rPr>
          <w:i/>
        </w:rPr>
      </w:pPr>
      <w:r>
        <w:rPr>
          <w:i/>
        </w:rPr>
        <w:t>Future Scenario</w:t>
      </w:r>
    </w:p>
    <w:p w14:paraId="622890EB" w14:textId="77777777" w:rsidR="00966C7F" w:rsidRDefault="00971341" w:rsidP="00B749DD">
      <w:r>
        <w:t>There is awareness among the consumers and the regulatory bodies that may force McDonald Corporation to employ sustainable methods while operating in their manufacturing departments by the year 2030 (Mcdonalds.com, 2023b). This includes a decrease in carbon emissions, the use of sustainable raw materials, and an increase in supply chain transparency due to increased pressure from society to take more responsibility for the environment.</w:t>
      </w:r>
    </w:p>
    <w:p w14:paraId="494C682E" w14:textId="77777777" w:rsidR="00966C7F" w:rsidRDefault="00971341" w:rsidP="00B749DD">
      <w:pPr>
        <w:rPr>
          <w:i/>
        </w:rPr>
      </w:pPr>
      <w:r>
        <w:rPr>
          <w:i/>
        </w:rPr>
        <w:t>Strategic Implications</w:t>
      </w:r>
    </w:p>
    <w:p w14:paraId="13457A44" w14:textId="77777777" w:rsidR="00966C7F" w:rsidRDefault="00971341" w:rsidP="00B749DD">
      <w:r>
        <w:t>Elad (2024) added that McDonald’s strategic management decision to embrace CSR activities cannot only be viewed as a way to market the organisation’s activities more effectively and improve clients’ loyalty but also as a means to eliminate possible operational concerns connected to environmental laws and people’s activism. For example, the relationships with the local farmers would meet the company’s objective of sourcing local and organic ingredients, which is also good for the environment.</w:t>
      </w:r>
    </w:p>
    <w:p w14:paraId="6B70361A" w14:textId="77777777" w:rsidR="00966C7F" w:rsidRDefault="00971341" w:rsidP="00B749DD">
      <w:pPr>
        <w:rPr>
          <w:i/>
        </w:rPr>
      </w:pPr>
      <w:r>
        <w:rPr>
          <w:i/>
        </w:rPr>
        <w:t>Relevant Theory (Corporate Social Responsibility)</w:t>
      </w:r>
    </w:p>
    <w:p w14:paraId="4AD87483" w14:textId="77777777" w:rsidR="00966C7F" w:rsidRDefault="00971341" w:rsidP="00B749DD">
      <w:r>
        <w:lastRenderedPageBreak/>
        <w:t>On the other hand, Mozammel (2019) argued that corporate social responsibility theory is the view that business organisations can be economically profitable if they incorporate ethical issues into their strategic management strategies. This way, McDonald’s works on sustainable development, which proves the company is ahead of common CSR activities and protects it from external environment unkind treatments concerning environmental and social issues.</w:t>
      </w:r>
    </w:p>
    <w:p w14:paraId="6CFAA32C" w14:textId="77777777" w:rsidR="00966C7F" w:rsidRDefault="00971341" w:rsidP="00B749DD">
      <w:r>
        <w:t>The possible future circumstances and McDonald’s action plans derived from them demonstrate the company’s planning strategy for contending with changing forces and maintaining future growth. Employing the proper market entry strategies, adopting new technologies, and focusing on CSR programs, McDonald’s has an excellent opportunity to turn the identified threats into opportunities in the modern global market.</w:t>
      </w:r>
    </w:p>
    <w:p w14:paraId="6652CA2A" w14:textId="77777777" w:rsidR="00966C7F" w:rsidRDefault="00971341" w:rsidP="00B749DD">
      <w:pPr>
        <w:pStyle w:val="Heading1"/>
      </w:pPr>
      <w:bookmarkStart w:id="16" w:name="_gr25tw9l1dr3" w:colFirst="0" w:colLast="0"/>
      <w:bookmarkStart w:id="17" w:name="_Toc171181890"/>
      <w:bookmarkEnd w:id="16"/>
      <w:r>
        <w:t>3. Recommendations for McDonald's</w:t>
      </w:r>
      <w:bookmarkEnd w:id="17"/>
    </w:p>
    <w:tbl>
      <w:tblPr>
        <w:tblStyle w:val="a6"/>
        <w:tblW w:w="9135" w:type="dxa"/>
        <w:tblBorders>
          <w:top w:val="nil"/>
          <w:left w:val="nil"/>
          <w:bottom w:val="nil"/>
          <w:right w:val="nil"/>
          <w:insideH w:val="nil"/>
          <w:insideV w:val="nil"/>
        </w:tblBorders>
        <w:tblLayout w:type="fixed"/>
        <w:tblLook w:val="0600" w:firstRow="0" w:lastRow="0" w:firstColumn="0" w:lastColumn="0" w:noHBand="1" w:noVBand="1"/>
      </w:tblPr>
      <w:tblGrid>
        <w:gridCol w:w="2070"/>
        <w:gridCol w:w="2175"/>
        <w:gridCol w:w="2175"/>
        <w:gridCol w:w="2715"/>
      </w:tblGrid>
      <w:tr w:rsidR="00966C7F" w14:paraId="780C6194" w14:textId="77777777">
        <w:trPr>
          <w:trHeight w:val="570"/>
        </w:trPr>
        <w:tc>
          <w:tcPr>
            <w:tcW w:w="2070" w:type="dxa"/>
            <w:tcBorders>
              <w:top w:val="single" w:sz="5" w:space="0" w:color="4472C4"/>
              <w:left w:val="single" w:sz="5" w:space="0" w:color="4472C4"/>
              <w:bottom w:val="single" w:sz="5" w:space="0" w:color="4472C4"/>
              <w:right w:val="nil"/>
            </w:tcBorders>
            <w:shd w:val="clear" w:color="auto" w:fill="4472C4"/>
            <w:tcMar>
              <w:top w:w="0" w:type="dxa"/>
              <w:left w:w="100" w:type="dxa"/>
              <w:bottom w:w="0" w:type="dxa"/>
              <w:right w:w="100" w:type="dxa"/>
            </w:tcMar>
          </w:tcPr>
          <w:p w14:paraId="11229EC7" w14:textId="77777777" w:rsidR="00966C7F" w:rsidRDefault="00971341" w:rsidP="00B749DD">
            <w:pPr>
              <w:spacing w:before="240"/>
              <w:jc w:val="center"/>
              <w:rPr>
                <w:b/>
              </w:rPr>
            </w:pPr>
            <w:r>
              <w:rPr>
                <w:b/>
              </w:rPr>
              <w:t>Recommendation Strategy</w:t>
            </w:r>
          </w:p>
        </w:tc>
        <w:tc>
          <w:tcPr>
            <w:tcW w:w="2175"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7831F2E2" w14:textId="77777777" w:rsidR="00966C7F" w:rsidRDefault="00971341" w:rsidP="00B749DD">
            <w:pPr>
              <w:spacing w:before="240"/>
              <w:jc w:val="center"/>
              <w:rPr>
                <w:b/>
              </w:rPr>
            </w:pPr>
            <w:r>
              <w:rPr>
                <w:b/>
              </w:rPr>
              <w:t>Description</w:t>
            </w:r>
          </w:p>
        </w:tc>
        <w:tc>
          <w:tcPr>
            <w:tcW w:w="2175" w:type="dxa"/>
            <w:tcBorders>
              <w:top w:val="single" w:sz="5" w:space="0" w:color="4472C4"/>
              <w:left w:val="nil"/>
              <w:bottom w:val="single" w:sz="5" w:space="0" w:color="4472C4"/>
              <w:right w:val="nil"/>
            </w:tcBorders>
            <w:shd w:val="clear" w:color="auto" w:fill="4472C4"/>
            <w:tcMar>
              <w:top w:w="0" w:type="dxa"/>
              <w:left w:w="100" w:type="dxa"/>
              <w:bottom w:w="0" w:type="dxa"/>
              <w:right w:w="100" w:type="dxa"/>
            </w:tcMar>
          </w:tcPr>
          <w:p w14:paraId="2F3FC9F4" w14:textId="77777777" w:rsidR="00966C7F" w:rsidRDefault="00971341" w:rsidP="00B749DD">
            <w:pPr>
              <w:spacing w:before="240"/>
              <w:jc w:val="center"/>
              <w:rPr>
                <w:b/>
              </w:rPr>
            </w:pPr>
            <w:r>
              <w:rPr>
                <w:b/>
              </w:rPr>
              <w:t>Rationale</w:t>
            </w:r>
          </w:p>
        </w:tc>
        <w:tc>
          <w:tcPr>
            <w:tcW w:w="2715" w:type="dxa"/>
            <w:tcBorders>
              <w:top w:val="single" w:sz="5" w:space="0" w:color="4472C4"/>
              <w:left w:val="nil"/>
              <w:bottom w:val="single" w:sz="5" w:space="0" w:color="4472C4"/>
              <w:right w:val="single" w:sz="5" w:space="0" w:color="4472C4"/>
            </w:tcBorders>
            <w:shd w:val="clear" w:color="auto" w:fill="4472C4"/>
            <w:tcMar>
              <w:top w:w="0" w:type="dxa"/>
              <w:left w:w="100" w:type="dxa"/>
              <w:bottom w:w="0" w:type="dxa"/>
              <w:right w:w="100" w:type="dxa"/>
            </w:tcMar>
          </w:tcPr>
          <w:p w14:paraId="3D33673D" w14:textId="77777777" w:rsidR="00966C7F" w:rsidRDefault="00971341" w:rsidP="00B749DD">
            <w:pPr>
              <w:spacing w:before="240"/>
              <w:jc w:val="center"/>
              <w:rPr>
                <w:b/>
              </w:rPr>
            </w:pPr>
            <w:r>
              <w:rPr>
                <w:b/>
              </w:rPr>
              <w:t>Action Plan</w:t>
            </w:r>
          </w:p>
        </w:tc>
      </w:tr>
      <w:tr w:rsidR="00966C7F" w14:paraId="4F4ACE68" w14:textId="77777777">
        <w:trPr>
          <w:trHeight w:val="3045"/>
        </w:trPr>
        <w:tc>
          <w:tcPr>
            <w:tcW w:w="2070"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0E08637A" w14:textId="77777777" w:rsidR="00966C7F" w:rsidRDefault="00971341" w:rsidP="00B749DD">
            <w:pPr>
              <w:spacing w:before="240"/>
              <w:rPr>
                <w:b/>
              </w:rPr>
            </w:pPr>
            <w:r>
              <w:rPr>
                <w:b/>
              </w:rPr>
              <w:t>Expansion in Emerging Markets</w:t>
            </w:r>
          </w:p>
        </w:tc>
        <w:tc>
          <w:tcPr>
            <w:tcW w:w="217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72DD0AC5" w14:textId="77777777" w:rsidR="00966C7F" w:rsidRDefault="00971341" w:rsidP="00B749DD">
            <w:pPr>
              <w:spacing w:before="240"/>
            </w:pPr>
            <w:r>
              <w:t>McDonald's should continue expanding aggressively in emerging markets such as India and China, leveraging growing middle-class populations and urbanisation trends (Economictimes.com, 2023).</w:t>
            </w:r>
          </w:p>
        </w:tc>
        <w:tc>
          <w:tcPr>
            <w:tcW w:w="217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24F32466" w14:textId="77777777" w:rsidR="00966C7F" w:rsidRDefault="00971341" w:rsidP="00B749DD">
            <w:pPr>
              <w:spacing w:before="240"/>
            </w:pPr>
            <w:r>
              <w:t>Emerging markets offer significant growth opportunities with rising disposable incomes and increasing demand for fast food (Shah et al., 2023).</w:t>
            </w:r>
          </w:p>
        </w:tc>
        <w:tc>
          <w:tcPr>
            <w:tcW w:w="271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1EC82836" w14:textId="77777777" w:rsidR="00966C7F" w:rsidRDefault="00971341" w:rsidP="00B749DD">
            <w:pPr>
              <w:numPr>
                <w:ilvl w:val="0"/>
                <w:numId w:val="1"/>
              </w:numPr>
              <w:spacing w:before="240"/>
            </w:pPr>
            <w:r>
              <w:t xml:space="preserve">Conduct market research to understand local preferences and adapt menu offerings. </w:t>
            </w:r>
          </w:p>
          <w:p w14:paraId="7FBB5A35" w14:textId="77777777" w:rsidR="00966C7F" w:rsidRDefault="00971341" w:rsidP="00B749DD">
            <w:pPr>
              <w:numPr>
                <w:ilvl w:val="0"/>
                <w:numId w:val="1"/>
              </w:numPr>
            </w:pPr>
            <w:r>
              <w:t xml:space="preserve">Form strategic partnerships for efficient market entry and expansion. </w:t>
            </w:r>
          </w:p>
          <w:p w14:paraId="5180A51B" w14:textId="77777777" w:rsidR="00966C7F" w:rsidRDefault="00971341" w:rsidP="00B749DD">
            <w:pPr>
              <w:numPr>
                <w:ilvl w:val="0"/>
                <w:numId w:val="1"/>
              </w:numPr>
            </w:pPr>
            <w:r>
              <w:t>Allocate resources for localised marketing campaigns.</w:t>
            </w:r>
          </w:p>
        </w:tc>
      </w:tr>
      <w:tr w:rsidR="00966C7F" w14:paraId="1B94B57C" w14:textId="77777777">
        <w:trPr>
          <w:trHeight w:val="3045"/>
        </w:trPr>
        <w:tc>
          <w:tcPr>
            <w:tcW w:w="2070" w:type="dxa"/>
            <w:tcBorders>
              <w:top w:val="nil"/>
              <w:left w:val="single" w:sz="5" w:space="0" w:color="8EAADB"/>
              <w:bottom w:val="single" w:sz="5" w:space="0" w:color="8EAADB"/>
              <w:right w:val="single" w:sz="5" w:space="0" w:color="8EAADB"/>
            </w:tcBorders>
            <w:tcMar>
              <w:top w:w="0" w:type="dxa"/>
              <w:left w:w="100" w:type="dxa"/>
              <w:bottom w:w="0" w:type="dxa"/>
              <w:right w:w="100" w:type="dxa"/>
            </w:tcMar>
          </w:tcPr>
          <w:p w14:paraId="03DD3E35" w14:textId="77777777" w:rsidR="00966C7F" w:rsidRDefault="00971341" w:rsidP="00B749DD">
            <w:pPr>
              <w:spacing w:before="240"/>
              <w:rPr>
                <w:b/>
              </w:rPr>
            </w:pPr>
            <w:r>
              <w:rPr>
                <w:b/>
              </w:rPr>
              <w:lastRenderedPageBreak/>
              <w:t>Technology Integration and Innovation</w:t>
            </w:r>
          </w:p>
        </w:tc>
        <w:tc>
          <w:tcPr>
            <w:tcW w:w="2175" w:type="dxa"/>
            <w:tcBorders>
              <w:top w:val="nil"/>
              <w:left w:val="nil"/>
              <w:bottom w:val="single" w:sz="5" w:space="0" w:color="8EAADB"/>
              <w:right w:val="single" w:sz="5" w:space="0" w:color="8EAADB"/>
            </w:tcBorders>
            <w:tcMar>
              <w:top w:w="0" w:type="dxa"/>
              <w:left w:w="100" w:type="dxa"/>
              <w:bottom w:w="0" w:type="dxa"/>
              <w:right w:w="100" w:type="dxa"/>
            </w:tcMar>
          </w:tcPr>
          <w:p w14:paraId="59A8233C" w14:textId="77777777" w:rsidR="00966C7F" w:rsidRDefault="00971341" w:rsidP="00B749DD">
            <w:pPr>
              <w:spacing w:before="240"/>
            </w:pPr>
            <w:r>
              <w:t>Implement advanced technologies like AI and automation across operations to enhance efficiency, reduce costs, and improve customer experience.</w:t>
            </w:r>
          </w:p>
        </w:tc>
        <w:tc>
          <w:tcPr>
            <w:tcW w:w="2175" w:type="dxa"/>
            <w:tcBorders>
              <w:top w:val="nil"/>
              <w:left w:val="nil"/>
              <w:bottom w:val="single" w:sz="5" w:space="0" w:color="8EAADB"/>
              <w:right w:val="single" w:sz="5" w:space="0" w:color="8EAADB"/>
            </w:tcBorders>
            <w:tcMar>
              <w:top w:w="0" w:type="dxa"/>
              <w:left w:w="100" w:type="dxa"/>
              <w:bottom w:w="0" w:type="dxa"/>
              <w:right w:w="100" w:type="dxa"/>
            </w:tcMar>
          </w:tcPr>
          <w:p w14:paraId="225CA68A" w14:textId="77777777" w:rsidR="00966C7F" w:rsidRDefault="00971341" w:rsidP="00B749DD">
            <w:pPr>
              <w:spacing w:before="240"/>
            </w:pPr>
            <w:r>
              <w:t>Technological advancements improve operational processes, reduce labour costs, and meet consumer demand for convenience (Baskaran et al., 2020).</w:t>
            </w:r>
          </w:p>
        </w:tc>
        <w:tc>
          <w:tcPr>
            <w:tcW w:w="2715" w:type="dxa"/>
            <w:tcBorders>
              <w:top w:val="nil"/>
              <w:left w:val="nil"/>
              <w:bottom w:val="single" w:sz="5" w:space="0" w:color="8EAADB"/>
              <w:right w:val="single" w:sz="5" w:space="0" w:color="8EAADB"/>
            </w:tcBorders>
            <w:tcMar>
              <w:top w:w="0" w:type="dxa"/>
              <w:left w:w="100" w:type="dxa"/>
              <w:bottom w:w="0" w:type="dxa"/>
              <w:right w:w="100" w:type="dxa"/>
            </w:tcMar>
          </w:tcPr>
          <w:p w14:paraId="576DCBA1" w14:textId="77777777" w:rsidR="00966C7F" w:rsidRDefault="00971341" w:rsidP="00B749DD">
            <w:pPr>
              <w:numPr>
                <w:ilvl w:val="0"/>
                <w:numId w:val="2"/>
              </w:numPr>
              <w:spacing w:before="240"/>
            </w:pPr>
            <w:r>
              <w:t xml:space="preserve">Invest in AI-driven analytics for predictive ordering and inventory management (Oloo et al., 2018). </w:t>
            </w:r>
          </w:p>
          <w:p w14:paraId="2A29D4FA" w14:textId="77777777" w:rsidR="00966C7F" w:rsidRDefault="00971341" w:rsidP="00B749DD">
            <w:pPr>
              <w:numPr>
                <w:ilvl w:val="0"/>
                <w:numId w:val="2"/>
              </w:numPr>
            </w:pPr>
            <w:r>
              <w:t xml:space="preserve">Pilot drone delivery services for faster and more efficient order fulfilment. </w:t>
            </w:r>
          </w:p>
          <w:p w14:paraId="21DC4D78" w14:textId="77777777" w:rsidR="00966C7F" w:rsidRDefault="00971341" w:rsidP="00B749DD">
            <w:pPr>
              <w:numPr>
                <w:ilvl w:val="0"/>
                <w:numId w:val="2"/>
              </w:numPr>
            </w:pPr>
            <w:r>
              <w:t>Partner with tech firms for continuous innovation and updates.</w:t>
            </w:r>
          </w:p>
        </w:tc>
      </w:tr>
      <w:tr w:rsidR="00966C7F" w14:paraId="598E558E" w14:textId="77777777">
        <w:trPr>
          <w:trHeight w:val="3870"/>
        </w:trPr>
        <w:tc>
          <w:tcPr>
            <w:tcW w:w="2070" w:type="dxa"/>
            <w:tcBorders>
              <w:top w:val="nil"/>
              <w:left w:val="single" w:sz="5" w:space="0" w:color="8EAADB"/>
              <w:bottom w:val="single" w:sz="5" w:space="0" w:color="8EAADB"/>
              <w:right w:val="single" w:sz="5" w:space="0" w:color="8EAADB"/>
            </w:tcBorders>
            <w:shd w:val="clear" w:color="auto" w:fill="D9E2F3"/>
            <w:tcMar>
              <w:top w:w="0" w:type="dxa"/>
              <w:left w:w="100" w:type="dxa"/>
              <w:bottom w:w="0" w:type="dxa"/>
              <w:right w:w="100" w:type="dxa"/>
            </w:tcMar>
          </w:tcPr>
          <w:p w14:paraId="33031510" w14:textId="77777777" w:rsidR="00966C7F" w:rsidRDefault="00971341" w:rsidP="00B749DD">
            <w:pPr>
              <w:spacing w:before="240"/>
              <w:rPr>
                <w:b/>
              </w:rPr>
            </w:pPr>
            <w:r>
              <w:rPr>
                <w:b/>
              </w:rPr>
              <w:t>Sustainable Practices and CSR</w:t>
            </w:r>
          </w:p>
        </w:tc>
        <w:tc>
          <w:tcPr>
            <w:tcW w:w="217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184BD770" w14:textId="77777777" w:rsidR="00966C7F" w:rsidRDefault="00971341" w:rsidP="00B749DD">
            <w:pPr>
              <w:spacing w:before="240"/>
            </w:pPr>
            <w:r>
              <w:t>Strengthen commitment to sustainability by adopting eco-friendly practices and enhancing corporate social responsibility efforts (Fuster et al., 2021).</w:t>
            </w:r>
          </w:p>
          <w:p w14:paraId="3094A840" w14:textId="77777777" w:rsidR="00966C7F" w:rsidRDefault="00971341" w:rsidP="00B749DD">
            <w:pPr>
              <w:spacing w:before="240"/>
            </w:pPr>
            <w:r>
              <w:t>.</w:t>
            </w:r>
          </w:p>
        </w:tc>
        <w:tc>
          <w:tcPr>
            <w:tcW w:w="217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52075A71" w14:textId="77777777" w:rsidR="00966C7F" w:rsidRDefault="00971341" w:rsidP="00B749DD">
            <w:pPr>
              <w:spacing w:before="240"/>
            </w:pPr>
            <w:r>
              <w:t>Addressing environmental concerns and meeting consumer expectations for ethical business practices enhance brand reputation and customer loyalty (Fuster et al., 2021).</w:t>
            </w:r>
          </w:p>
        </w:tc>
        <w:tc>
          <w:tcPr>
            <w:tcW w:w="2715" w:type="dxa"/>
            <w:tcBorders>
              <w:top w:val="nil"/>
              <w:left w:val="nil"/>
              <w:bottom w:val="single" w:sz="5" w:space="0" w:color="8EAADB"/>
              <w:right w:val="single" w:sz="5" w:space="0" w:color="8EAADB"/>
            </w:tcBorders>
            <w:shd w:val="clear" w:color="auto" w:fill="D9E2F3"/>
            <w:tcMar>
              <w:top w:w="0" w:type="dxa"/>
              <w:left w:w="100" w:type="dxa"/>
              <w:bottom w:w="0" w:type="dxa"/>
              <w:right w:w="100" w:type="dxa"/>
            </w:tcMar>
          </w:tcPr>
          <w:p w14:paraId="7F258DEB" w14:textId="77777777" w:rsidR="00966C7F" w:rsidRDefault="00971341" w:rsidP="00B749DD">
            <w:pPr>
              <w:numPr>
                <w:ilvl w:val="0"/>
                <w:numId w:val="3"/>
              </w:numPr>
              <w:spacing w:before="240"/>
            </w:pPr>
            <w:r>
              <w:t xml:space="preserve">Set clear sustainability goals, such as reducing carbon footprint and sustainable sourcing of ingredients (Fuster et al., 2021). </w:t>
            </w:r>
          </w:p>
          <w:p w14:paraId="5EC26DA6" w14:textId="77777777" w:rsidR="00966C7F" w:rsidRDefault="00971341" w:rsidP="00B749DD">
            <w:pPr>
              <w:numPr>
                <w:ilvl w:val="0"/>
                <w:numId w:val="3"/>
              </w:numPr>
            </w:pPr>
            <w:r>
              <w:t xml:space="preserve">Implement transparent reporting on environmental impact and CSR </w:t>
            </w:r>
            <w:r>
              <w:lastRenderedPageBreak/>
              <w:t xml:space="preserve">initiatives (Tumu et al. 2023). </w:t>
            </w:r>
          </w:p>
          <w:p w14:paraId="63F56E1E" w14:textId="77777777" w:rsidR="00966C7F" w:rsidRDefault="00971341" w:rsidP="00B749DD">
            <w:pPr>
              <w:numPr>
                <w:ilvl w:val="0"/>
                <w:numId w:val="3"/>
              </w:numPr>
            </w:pPr>
            <w:r>
              <w:t>Engage with stakeholders and communities through CSR projects and initiatives (Herrero et al., 2023).</w:t>
            </w:r>
          </w:p>
        </w:tc>
      </w:tr>
    </w:tbl>
    <w:p w14:paraId="44750E90" w14:textId="77777777" w:rsidR="00966C7F" w:rsidRDefault="00971341" w:rsidP="00B749DD">
      <w:pPr>
        <w:jc w:val="center"/>
        <w:rPr>
          <w:b/>
        </w:rPr>
      </w:pPr>
      <w:r>
        <w:rPr>
          <w:b/>
        </w:rPr>
        <w:lastRenderedPageBreak/>
        <w:t>Table 8: Recommendations for McDonald's</w:t>
      </w:r>
    </w:p>
    <w:p w14:paraId="59BC8C51" w14:textId="77777777" w:rsidR="00966C7F" w:rsidRDefault="00971341" w:rsidP="00B749DD">
      <w:r>
        <w:t>These recommendations have been made in line with McDonald’s Strategic Management objectives, which in this case are; sustainable growth, operational efficiency, and customer satisfaction. The employment of these strategies will put McDonald’s in a strategic place in a competitive global market regarding emerging trends in consumers and regulations. Above, is a clear table of strategic suggestions for McDonald's, with the primary emphasis on further geographical expansion, the improvement of communication with consumers through the use of technologies and innovations, and, at last, the increasing amount of attention to the ecological problems and social responsibilities. Every recommendation is accompanied by a description of the rationale for the decision and a description of what an organisation can do to implement the change successfully in the pursuit of strategic goals.</w:t>
      </w:r>
    </w:p>
    <w:p w14:paraId="315FEFBF" w14:textId="77777777" w:rsidR="00966C7F" w:rsidRDefault="00971341" w:rsidP="00B749DD">
      <w:pPr>
        <w:pStyle w:val="Heading1"/>
      </w:pPr>
      <w:bookmarkStart w:id="18" w:name="_cyb1isw7gvhz" w:colFirst="0" w:colLast="0"/>
      <w:bookmarkStart w:id="19" w:name="_Toc171181891"/>
      <w:bookmarkEnd w:id="18"/>
      <w:r>
        <w:t>Conclusion</w:t>
      </w:r>
      <w:bookmarkEnd w:id="19"/>
    </w:p>
    <w:p w14:paraId="487D3094" w14:textId="77777777" w:rsidR="00966C7F" w:rsidRDefault="00971341" w:rsidP="00B749DD">
      <w:r>
        <w:t>Concisely, PESTLE, Porter’s Five Forces, and SWOT analysis and interpretation of McDonald's helped in gaining useful insights about the business environment and position of the company.</w:t>
      </w:r>
    </w:p>
    <w:p w14:paraId="05BD6E78" w14:textId="77777777" w:rsidR="00966C7F" w:rsidRDefault="00971341" w:rsidP="00B749DD">
      <w:r>
        <w:t>In the context of the PESTEL Analysis, economic factors, individuals and their spending, as well as GDP rates were revealed as influential to McDonald’s. Due to the fast-growing population, factors like changes in customers’ eating habits, and increased awareness about the nutritional value of foods, also contributed to the need to diversify the menus to accommodate healthier meals. It is innominate that automation and digitization of operations are continually unfolding in the marketplace today and hold promising potential for upgrading operations, use value and interaction with the customer.</w:t>
      </w:r>
    </w:p>
    <w:p w14:paraId="4F4396C2" w14:textId="77777777" w:rsidR="00966C7F" w:rsidRDefault="00971341" w:rsidP="00B749DD">
      <w:r>
        <w:lastRenderedPageBreak/>
        <w:t>The analysis of the forces that shape competition within the fast food industry was made with the help of Porter’s Five Forces Framework, out of which the bargaining power of the suppliers and the threat of substitution were deemed essential. Rivalry is still intense following organisations having to search for ways on how they can sustain their market dominance.</w:t>
      </w:r>
    </w:p>
    <w:p w14:paraId="6EFB6DE9" w14:textId="77777777" w:rsidR="00966C7F" w:rsidRDefault="00971341" w:rsidP="00B749DD">
      <w:r>
        <w:t>McDonald’s Opportunities and Threats discussions included factors such as the strong and well-known brand market and the company’s ability to operate on a large scale while its Weaknesses were seen as susceptibility to movements within the area of public health and the increasing complexity of operations. They can enter new markets, especially the developing ones, and make use of information technology. The threats include the changing laws on business and competition coming from other companies.</w:t>
      </w:r>
    </w:p>
    <w:p w14:paraId="3EB470E4" w14:textId="77777777" w:rsidR="00966C7F" w:rsidRDefault="00971341" w:rsidP="00B749DD">
      <w:r>
        <w:t>In the future, McDonald’s should seek to ensure that it exploits opportunities that as a business it has not exploited before while at the same time avoiding the risks associated with those threats in advance. Appreciation for Technology, Improvement in sustainability, and responsiveness to changes in consumer trends will be instrumental to its continued growth and survival in this global economy. Suggestions to further increase the firm’s growth include the continued expansion of thus far successfully entered emerging markets, the incorporation of technologies into the production and delivery of its services, and sustainability efforts McDonald’s can continue to adapt and grow in the future environment successfully.</w:t>
      </w:r>
    </w:p>
    <w:p w14:paraId="2B5BAE60" w14:textId="77777777" w:rsidR="00966C7F" w:rsidRDefault="00971341" w:rsidP="00B749DD">
      <w:r>
        <w:t>Thus, this evaluation underlines the need and value of strategic planning and flexibility in the modern global environment and the process of long-term company development. Therefore, Mcdonald's strategic decisions should correspond to current market characteristics and clients’ preferences to increase the company’s profitability and widen its leadership gap in the fast foods market.</w:t>
      </w:r>
      <w:r>
        <w:br w:type="page"/>
      </w:r>
    </w:p>
    <w:p w14:paraId="773D60A7" w14:textId="77777777" w:rsidR="00966C7F" w:rsidRDefault="00966C7F" w:rsidP="00B749DD"/>
    <w:p w14:paraId="08B1E753" w14:textId="77777777" w:rsidR="00966C7F" w:rsidRDefault="00971341" w:rsidP="00B749DD">
      <w:pPr>
        <w:pStyle w:val="Heading1"/>
      </w:pPr>
      <w:bookmarkStart w:id="20" w:name="_jttup2jt9mi8" w:colFirst="0" w:colLast="0"/>
      <w:bookmarkStart w:id="21" w:name="_Toc171181892"/>
      <w:bookmarkEnd w:id="20"/>
      <w:r>
        <w:t>References</w:t>
      </w:r>
      <w:bookmarkEnd w:id="21"/>
    </w:p>
    <w:p w14:paraId="2C0409FC" w14:textId="77777777" w:rsidR="00966C7F" w:rsidRDefault="00971341" w:rsidP="00B749DD">
      <w:pPr>
        <w:spacing w:after="240"/>
      </w:pPr>
      <w:r>
        <w:t xml:space="preserve">Baskaran, S., Lay, H.S., Ming, B.S. and Mahadi, N. (2020). Technology Adoption and Employee’s Job Performance: An Empirical Investigation. </w:t>
      </w:r>
      <w:r>
        <w:rPr>
          <w:i/>
        </w:rPr>
        <w:t>International Journal of Academic Research in Economics and Management Sciences</w:t>
      </w:r>
      <w:r>
        <w:t xml:space="preserve">, [online] 9(1). </w:t>
      </w:r>
      <w:proofErr w:type="spellStart"/>
      <w:proofErr w:type="gramStart"/>
      <w:r>
        <w:t>doi:https</w:t>
      </w:r>
      <w:proofErr w:type="spellEnd"/>
      <w:r>
        <w:t>://doi.org/10.6007/</w:t>
      </w:r>
      <w:proofErr w:type="spellStart"/>
      <w:r>
        <w:t>ijarems</w:t>
      </w:r>
      <w:proofErr w:type="spellEnd"/>
      <w:r>
        <w:t>/v9-i1/7443</w:t>
      </w:r>
      <w:proofErr w:type="gramEnd"/>
      <w:r>
        <w:t>.</w:t>
      </w:r>
    </w:p>
    <w:p w14:paraId="31FFD02E" w14:textId="77777777" w:rsidR="00966C7F" w:rsidRDefault="00971341" w:rsidP="00B749DD">
      <w:pPr>
        <w:spacing w:after="240"/>
      </w:pPr>
      <w:r>
        <w:t xml:space="preserve">Bera, O., Singh, R. and Bhattacharya, S. (2023). Food literacy &amp; food </w:t>
      </w:r>
      <w:proofErr w:type="spellStart"/>
      <w:r>
        <w:t>labeling</w:t>
      </w:r>
      <w:proofErr w:type="spellEnd"/>
      <w:r>
        <w:t xml:space="preserve"> laws—a legal analysis of India’s food policy. </w:t>
      </w:r>
      <w:r>
        <w:rPr>
          <w:i/>
        </w:rPr>
        <w:t>Journal of Family Medicine and Primary Care</w:t>
      </w:r>
      <w:r>
        <w:t xml:space="preserve">, [online] 12(4), p.606. </w:t>
      </w:r>
      <w:proofErr w:type="gramStart"/>
      <w:r>
        <w:t>doi:https://doi.org/10.4103/jfmpc.jfmpc_880_22</w:t>
      </w:r>
      <w:proofErr w:type="gramEnd"/>
      <w:r>
        <w:t>.</w:t>
      </w:r>
    </w:p>
    <w:p w14:paraId="3DE24110" w14:textId="77777777" w:rsidR="00966C7F" w:rsidRDefault="00971341" w:rsidP="00B749DD">
      <w:pPr>
        <w:spacing w:after="240"/>
      </w:pPr>
      <w:r>
        <w:t xml:space="preserve">Clark, D. (2024). </w:t>
      </w:r>
      <w:r>
        <w:rPr>
          <w:i/>
        </w:rPr>
        <w:t>UK inflation rate 2024</w:t>
      </w:r>
      <w:r>
        <w:t>. [online] Statista. Available at: https://www.statista.com/statistics/306648/inflation-rate-consumer-price-index-cpi-united-kingdom-uk/#:~:text=Inflation%20rate%20in%20the%20UK%201989%2D2024&amp;text=The%20UK%20inflation%20rate%20was [Accessed 6 Jul. 2024].</w:t>
      </w:r>
    </w:p>
    <w:p w14:paraId="2BE6E02D" w14:textId="77777777" w:rsidR="00966C7F" w:rsidRDefault="00971341" w:rsidP="00B749DD">
      <w:pPr>
        <w:spacing w:after="240"/>
      </w:pPr>
      <w:r>
        <w:t xml:space="preserve">Divrik, B. (2023). International Market Entry Strategies. </w:t>
      </w:r>
      <w:r>
        <w:rPr>
          <w:i/>
        </w:rPr>
        <w:t>Advances in marketing, customer relationship management, and e-services book series</w:t>
      </w:r>
      <w:r>
        <w:t xml:space="preserve">, [online] pp.1–10. </w:t>
      </w:r>
      <w:proofErr w:type="gramStart"/>
      <w:r>
        <w:t>doi:https://doi.org/10.4018/978-1-6684-6613-1.ch001</w:t>
      </w:r>
      <w:proofErr w:type="gramEnd"/>
      <w:r>
        <w:t>.</w:t>
      </w:r>
    </w:p>
    <w:p w14:paraId="5332DE43" w14:textId="77777777" w:rsidR="00966C7F" w:rsidRDefault="00971341" w:rsidP="00B749DD">
      <w:pPr>
        <w:spacing w:after="240"/>
      </w:pPr>
      <w:r>
        <w:t xml:space="preserve">Dodds, W. (2024). </w:t>
      </w:r>
      <w:r>
        <w:rPr>
          <w:i/>
        </w:rPr>
        <w:t>Almost 50% of UK consumers eating more healthy food</w:t>
      </w:r>
      <w:r>
        <w:t>. [online] foodmanufacture.co.uk. Available at: https://www.foodmanufacture.co.uk/Article/2024/05/02/uk-consumers-prioritising-healthy-food-as-inflation-falls#:~:text=According%20to%20Savanta [Accessed 6 Jul. 2024].</w:t>
      </w:r>
    </w:p>
    <w:p w14:paraId="618587DB" w14:textId="77777777" w:rsidR="00966C7F" w:rsidRDefault="00971341" w:rsidP="00B749DD">
      <w:pPr>
        <w:spacing w:after="240"/>
      </w:pPr>
      <w:r>
        <w:t xml:space="preserve">Economictimes.com (2023). ‘Lovin’ it’: McDonald’s raises China bet, bucking Western firms’ derisking trend. </w:t>
      </w:r>
      <w:r>
        <w:rPr>
          <w:i/>
        </w:rPr>
        <w:t>The Economic Times</w:t>
      </w:r>
      <w:r>
        <w:t>. [online] 4 Dec. Available at: https://economictimes.indiatimes.com/news/international/business/lovin-it-mcdonalds-raises-china-bet-bucking-western-firms-derisking-trend/articleshow/105721002.cms?from=mdr [Accessed 6 Jul. 2024].</w:t>
      </w:r>
    </w:p>
    <w:p w14:paraId="5AB9BC64" w14:textId="77777777" w:rsidR="00966C7F" w:rsidRDefault="00971341" w:rsidP="00B749DD">
      <w:pPr>
        <w:spacing w:after="240"/>
      </w:pPr>
      <w:r>
        <w:t xml:space="preserve">Elad, B. (2024). </w:t>
      </w:r>
      <w:r>
        <w:rPr>
          <w:i/>
        </w:rPr>
        <w:t xml:space="preserve">McDonald’s Statistics </w:t>
      </w:r>
      <w:proofErr w:type="gramStart"/>
      <w:r>
        <w:rPr>
          <w:i/>
        </w:rPr>
        <w:t>By</w:t>
      </w:r>
      <w:proofErr w:type="gramEnd"/>
      <w:r>
        <w:rPr>
          <w:i/>
        </w:rPr>
        <w:t xml:space="preserve"> Revenue, Customer Demographics and Facts</w:t>
      </w:r>
      <w:r>
        <w:t>. [online] Coolest Gadgets. Available at: https://www.coolest-gadgets.com/mcdonalds-statistics#:~:text=The%20United%20States%20generated%20the [Accessed 6 Jul. 2024].</w:t>
      </w:r>
    </w:p>
    <w:p w14:paraId="227D2E62" w14:textId="77777777" w:rsidR="00966C7F" w:rsidRDefault="00971341" w:rsidP="00B749DD">
      <w:pPr>
        <w:spacing w:after="240"/>
      </w:pPr>
      <w:r>
        <w:lastRenderedPageBreak/>
        <w:t xml:space="preserve">Feng, P., Zhou, X., Zhang, D., Chen, Z. and Wang, S. (2022). The impact of trade policy on global supply chain network equilibrium: A new perspective of product-market chain competition. </w:t>
      </w:r>
      <w:r>
        <w:rPr>
          <w:i/>
        </w:rPr>
        <w:t>Omega</w:t>
      </w:r>
      <w:r>
        <w:t xml:space="preserve">, [online] 109, p.102612. </w:t>
      </w:r>
      <w:proofErr w:type="gramStart"/>
      <w:r>
        <w:t>doi:https://doi.org/10.1016/j.omega.2022.102612</w:t>
      </w:r>
      <w:proofErr w:type="gramEnd"/>
      <w:r>
        <w:t>.</w:t>
      </w:r>
    </w:p>
    <w:p w14:paraId="37692837" w14:textId="77777777" w:rsidR="00966C7F" w:rsidRDefault="00971341" w:rsidP="00B749DD">
      <w:pPr>
        <w:spacing w:after="240"/>
      </w:pPr>
      <w:r>
        <w:t xml:space="preserve">Fuster, M., Handley, M.A., Alam, T., Fullington, L.A., Elbel, B., Ray, K. and Huang, T.T-K. (2021). Facilitating Healthier Eating at Restaurants: A Multidisciplinary Scoping Review Comparing Strategies, Barriers, Motivators, and Outcomes by Restaurant Type and Initiator. </w:t>
      </w:r>
      <w:r>
        <w:rPr>
          <w:i/>
        </w:rPr>
        <w:t>International Journal of Environmental Research and Public Health</w:t>
      </w:r>
      <w:r>
        <w:t xml:space="preserve">, [online] 18(4), p.1479. </w:t>
      </w:r>
      <w:proofErr w:type="gramStart"/>
      <w:r>
        <w:t>doi:https://doi.org/10.3390/ijerph18041479</w:t>
      </w:r>
      <w:proofErr w:type="gramEnd"/>
      <w:r>
        <w:t>.</w:t>
      </w:r>
    </w:p>
    <w:p w14:paraId="58388BD0" w14:textId="77777777" w:rsidR="00966C7F" w:rsidRDefault="00971341" w:rsidP="00B749DD">
      <w:pPr>
        <w:spacing w:after="240"/>
      </w:pPr>
      <w:r>
        <w:t xml:space="preserve">Ge, M. (2023). Fast Food Business: Taking McDonald’s and KFC for Example. </w:t>
      </w:r>
      <w:r>
        <w:rPr>
          <w:i/>
        </w:rPr>
        <w:t>Advances in Economics Management and Political Sciences</w:t>
      </w:r>
      <w:r>
        <w:t xml:space="preserve">, [online] 21(1), pp.130–135. </w:t>
      </w:r>
      <w:proofErr w:type="gramStart"/>
      <w:r>
        <w:t>doi:https://doi.org/10.54254/2754-1169/21/20230244</w:t>
      </w:r>
      <w:proofErr w:type="gramEnd"/>
      <w:r>
        <w:t>.</w:t>
      </w:r>
    </w:p>
    <w:p w14:paraId="0C588F7F" w14:textId="77777777" w:rsidR="00966C7F" w:rsidRDefault="00971341" w:rsidP="00B749DD">
      <w:pPr>
        <w:spacing w:after="240"/>
      </w:pPr>
      <w:r>
        <w:t xml:space="preserve">GlobalData.com (2022). </w:t>
      </w:r>
      <w:r>
        <w:rPr>
          <w:i/>
        </w:rPr>
        <w:t>McDonald’s: Number of Restaurants Globally (2005 – 2021)</w:t>
      </w:r>
      <w:r>
        <w:t>. [online] www.globaldata.com. Available at: https://www.globaldata.com/data-insights/foodservice/mcdonalds-number-of-restaurants-globally/ [Accessed 6 Jul. 2024].</w:t>
      </w:r>
    </w:p>
    <w:p w14:paraId="3C85A1F3" w14:textId="77777777" w:rsidR="00966C7F" w:rsidRDefault="00971341" w:rsidP="00B749DD">
      <w:pPr>
        <w:spacing w:after="240"/>
      </w:pPr>
      <w:r>
        <w:t xml:space="preserve">Herrero, M., </w:t>
      </w:r>
      <w:proofErr w:type="spellStart"/>
      <w:r>
        <w:t>Hugas</w:t>
      </w:r>
      <w:proofErr w:type="spellEnd"/>
      <w:r>
        <w:t xml:space="preserve">, M., Lele, U., </w:t>
      </w:r>
      <w:proofErr w:type="spellStart"/>
      <w:r>
        <w:t>Wirakartakusumah</w:t>
      </w:r>
      <w:proofErr w:type="spellEnd"/>
      <w:r>
        <w:t xml:space="preserve">, A. and Torero, M. (2023). A Shift to Healthy and Sustainable Consumption Patterns. </w:t>
      </w:r>
      <w:r>
        <w:rPr>
          <w:i/>
        </w:rPr>
        <w:t>Science and Innovations for Food Systems Transformation</w:t>
      </w:r>
      <w:r>
        <w:t xml:space="preserve">, [online] pp.59–85. </w:t>
      </w:r>
      <w:proofErr w:type="gramStart"/>
      <w:r>
        <w:t>doi:https://doi.org/10.1007/978-3-031-15703-5_5</w:t>
      </w:r>
      <w:proofErr w:type="gramEnd"/>
      <w:r>
        <w:t>.</w:t>
      </w:r>
    </w:p>
    <w:p w14:paraId="6DA2C490" w14:textId="77777777" w:rsidR="00966C7F" w:rsidRDefault="00971341" w:rsidP="00B749DD">
      <w:pPr>
        <w:spacing w:after="240"/>
      </w:pPr>
      <w:r>
        <w:t xml:space="preserve">Hindarto, D. (2023). The Role of E-Commerce in Increasing Sales Using Unified </w:t>
      </w:r>
      <w:proofErr w:type="spellStart"/>
      <w:r>
        <w:t>Modeling</w:t>
      </w:r>
      <w:proofErr w:type="spellEnd"/>
      <w:r>
        <w:t xml:space="preserve"> Language. </w:t>
      </w:r>
      <w:r>
        <w:rPr>
          <w:i/>
        </w:rPr>
        <w:t>International Journal Software Engineering and Computer Science (IJSECS)</w:t>
      </w:r>
      <w:r>
        <w:t xml:space="preserve">, [online] 3(2), pp.120–129. </w:t>
      </w:r>
      <w:proofErr w:type="gramStart"/>
      <w:r>
        <w:t>doi:https://doi.org/10.35870/ijsecs.v3i2.1503</w:t>
      </w:r>
      <w:proofErr w:type="gramEnd"/>
      <w:r>
        <w:t>.</w:t>
      </w:r>
    </w:p>
    <w:p w14:paraId="185BA7A0" w14:textId="77777777" w:rsidR="00966C7F" w:rsidRDefault="00971341" w:rsidP="00B749DD">
      <w:pPr>
        <w:spacing w:after="240"/>
      </w:pPr>
      <w:r>
        <w:t xml:space="preserve">Ibisworld.com (2024). </w:t>
      </w:r>
      <w:r>
        <w:rPr>
          <w:i/>
        </w:rPr>
        <w:t>IBISWorld - Industry Market Research, Reports, and Statistics</w:t>
      </w:r>
      <w:r>
        <w:t>. [online] www.ibisworld.com. Available at: https://www.ibisworld.com/uk/bed/health-consciousness/44050/#:~:text=Recent%20Trends%20%E2%80%93%20Health%20Consciousness [Accessed 6 Jul. 2024].</w:t>
      </w:r>
    </w:p>
    <w:p w14:paraId="0F3A5A67" w14:textId="77777777" w:rsidR="00966C7F" w:rsidRDefault="00971341" w:rsidP="00B749DD">
      <w:pPr>
        <w:spacing w:after="240"/>
      </w:pPr>
      <w:r>
        <w:t xml:space="preserve">Irwin-Hunt, A. (2023). </w:t>
      </w:r>
      <w:r>
        <w:rPr>
          <w:i/>
        </w:rPr>
        <w:t>Why China Is Key to McDonald’s Global Expansion</w:t>
      </w:r>
      <w:r>
        <w:t>. [online] www.fdiintelligence.com. Available at: https://www.fdiintelligence.com/content/data-trends/why-china-is-key-to-mcdonalds-global-expansion-83303 [Accessed 6 Jul. 2024].</w:t>
      </w:r>
    </w:p>
    <w:p w14:paraId="4CAADA83" w14:textId="77777777" w:rsidR="00966C7F" w:rsidRDefault="00971341" w:rsidP="00B749DD">
      <w:pPr>
        <w:spacing w:after="240"/>
      </w:pPr>
      <w:r>
        <w:lastRenderedPageBreak/>
        <w:t xml:space="preserve">Islami, X., Islami, V., </w:t>
      </w:r>
      <w:proofErr w:type="spellStart"/>
      <w:r>
        <w:t>Topuzovska</w:t>
      </w:r>
      <w:proofErr w:type="spellEnd"/>
      <w:r>
        <w:t xml:space="preserve"> </w:t>
      </w:r>
      <w:proofErr w:type="spellStart"/>
      <w:r>
        <w:t>Latkovikj</w:t>
      </w:r>
      <w:proofErr w:type="spellEnd"/>
      <w:r>
        <w:t xml:space="preserve">, M. and </w:t>
      </w:r>
      <w:proofErr w:type="spellStart"/>
      <w:r>
        <w:t>Mulloli</w:t>
      </w:r>
      <w:proofErr w:type="spellEnd"/>
      <w:r>
        <w:t xml:space="preserve">, E. (2019). Barriers hindering the entry of new firms to the competitive market and profitability of incumbents. </w:t>
      </w:r>
      <w:r>
        <w:rPr>
          <w:i/>
        </w:rPr>
        <w:t>Management</w:t>
      </w:r>
      <w:r>
        <w:t xml:space="preserve">, [online] 24(2), pp.121–143. </w:t>
      </w:r>
      <w:proofErr w:type="gramStart"/>
      <w:r>
        <w:t>doi:https://doi.org/10.30924/mjcmi.24.2.9</w:t>
      </w:r>
      <w:proofErr w:type="gramEnd"/>
      <w:r>
        <w:t>.</w:t>
      </w:r>
    </w:p>
    <w:p w14:paraId="518DBD2A" w14:textId="77777777" w:rsidR="00966C7F" w:rsidRDefault="00971341" w:rsidP="00B749DD">
      <w:pPr>
        <w:spacing w:after="240"/>
      </w:pPr>
      <w:r>
        <w:t xml:space="preserve">Keelery, S. (2022). </w:t>
      </w:r>
      <w:r>
        <w:rPr>
          <w:i/>
        </w:rPr>
        <w:t>India: market value of quick service chain restaurants 2025</w:t>
      </w:r>
      <w:r>
        <w:t>. [online] Statista. Available at: https://www.statista.com/statistics/675387/market-value-of-quick-service-chain-restaurants-in-india/ [Accessed 6 Jul. 2024].</w:t>
      </w:r>
    </w:p>
    <w:p w14:paraId="459ECB79" w14:textId="77777777" w:rsidR="00966C7F" w:rsidRDefault="00971341" w:rsidP="00B749DD">
      <w:pPr>
        <w:spacing w:after="240"/>
      </w:pPr>
      <w:r>
        <w:t xml:space="preserve">Kelly, C. (2022). </w:t>
      </w:r>
      <w:r>
        <w:rPr>
          <w:i/>
        </w:rPr>
        <w:t xml:space="preserve">Burger wars: How Burger King’s rivalry with McDonald’s reverberates through </w:t>
      </w:r>
      <w:proofErr w:type="spellStart"/>
      <w:r>
        <w:rPr>
          <w:i/>
        </w:rPr>
        <w:t>adland</w:t>
      </w:r>
      <w:proofErr w:type="spellEnd"/>
      <w:r>
        <w:t>. [online] Marketing Dive. Available at: https://www.marketingdive.com/news/mcdonalds-burger-king-brand-rivalry-burger-wars/621713/ [Accessed 6 Jul. 2024].</w:t>
      </w:r>
    </w:p>
    <w:p w14:paraId="77F0CB47" w14:textId="77777777" w:rsidR="00966C7F" w:rsidRDefault="00971341" w:rsidP="00B749DD">
      <w:pPr>
        <w:spacing w:after="240"/>
      </w:pPr>
      <w:r>
        <w:t xml:space="preserve">Liu, Q., Wu, H. and Yu, H. (2023). Application and Influence of Big data Analysis in Marketing Strategy. </w:t>
      </w:r>
      <w:r>
        <w:rPr>
          <w:i/>
        </w:rPr>
        <w:t>Frontiers in business, economics and management</w:t>
      </w:r>
      <w:r>
        <w:t xml:space="preserve">, [online] 9(3), pp.168–171. </w:t>
      </w:r>
      <w:proofErr w:type="gramStart"/>
      <w:r>
        <w:t>doi:https://doi.org/10.54097/fbem.v9i3.9580</w:t>
      </w:r>
      <w:proofErr w:type="gramEnd"/>
      <w:r>
        <w:t>.</w:t>
      </w:r>
    </w:p>
    <w:p w14:paraId="6BB35954" w14:textId="77777777" w:rsidR="00966C7F" w:rsidRDefault="00971341" w:rsidP="00B749DD">
      <w:pPr>
        <w:spacing w:after="240"/>
      </w:pPr>
      <w:r>
        <w:t xml:space="preserve">Liu, S. (2024). Impact of Exchange Rate Fluctuation on Import and Export Enterprises in China and Japan and Countermeasures. </w:t>
      </w:r>
      <w:r>
        <w:rPr>
          <w:i/>
        </w:rPr>
        <w:t>Highlights in Business Economics and Management</w:t>
      </w:r>
      <w:r>
        <w:t xml:space="preserve">, [online] 24, pp.322–330. </w:t>
      </w:r>
      <w:proofErr w:type="gramStart"/>
      <w:r>
        <w:t>doi:https://doi.org/10.54097/4mmr4q90</w:t>
      </w:r>
      <w:proofErr w:type="gramEnd"/>
      <w:r>
        <w:t>.</w:t>
      </w:r>
    </w:p>
    <w:p w14:paraId="5A76D324" w14:textId="77777777" w:rsidR="00966C7F" w:rsidRDefault="00971341" w:rsidP="00B749DD">
      <w:pPr>
        <w:spacing w:after="240"/>
      </w:pPr>
      <w:r>
        <w:t xml:space="preserve">Martadisastra, D. and Faisal, A. (2021). The Influence of Modern Retail-Suppliers Relationships on Suppliers Performance. </w:t>
      </w:r>
      <w:r>
        <w:rPr>
          <w:i/>
        </w:rPr>
        <w:t>Indonesian Management and Accounting Research</w:t>
      </w:r>
      <w:r>
        <w:t xml:space="preserve">, [online] 19(2), p.205. </w:t>
      </w:r>
      <w:proofErr w:type="gramStart"/>
      <w:r>
        <w:t>doi:https://doi.org/10.25105/imar.v19i2.7589</w:t>
      </w:r>
      <w:proofErr w:type="gramEnd"/>
      <w:r>
        <w:t>.</w:t>
      </w:r>
    </w:p>
    <w:p w14:paraId="1B8EEE03" w14:textId="77777777" w:rsidR="00966C7F" w:rsidRDefault="00971341" w:rsidP="00B749DD">
      <w:pPr>
        <w:spacing w:after="240"/>
      </w:pPr>
      <w:r>
        <w:t xml:space="preserve">McDonald's.com (2021). </w:t>
      </w:r>
      <w:r>
        <w:rPr>
          <w:i/>
        </w:rPr>
        <w:t>Climate Action</w:t>
      </w:r>
      <w:r>
        <w:t>. [online] corporate.mcdonalds.com. Available at: https://corporate.mcdonalds.com/corpmcd/our-purpose-and-impact/our-planet/climate-action.html [Accessed 6 Jul. 2024].</w:t>
      </w:r>
    </w:p>
    <w:p w14:paraId="554DAC13" w14:textId="77777777" w:rsidR="00966C7F" w:rsidRDefault="00971341" w:rsidP="00B749DD">
      <w:pPr>
        <w:spacing w:after="240"/>
      </w:pPr>
      <w:r>
        <w:t xml:space="preserve">McDonald's.com (2022a). </w:t>
      </w:r>
      <w:r>
        <w:rPr>
          <w:i/>
        </w:rPr>
        <w:t>McDonald’s History</w:t>
      </w:r>
      <w:r>
        <w:t>. [online] corporate.mcdonalds.com. Available at: https://corporate.mcdonalds.com/corpmcd/our-company/who-we-are/our-history.html [Accessed 6 Jul. 2024].</w:t>
      </w:r>
    </w:p>
    <w:p w14:paraId="1FCF3D94" w14:textId="77777777" w:rsidR="00966C7F" w:rsidRDefault="00971341" w:rsidP="00B749DD">
      <w:pPr>
        <w:spacing w:after="240"/>
      </w:pPr>
      <w:r>
        <w:t xml:space="preserve">McDonald's.com (2022b). </w:t>
      </w:r>
      <w:r>
        <w:rPr>
          <w:i/>
        </w:rPr>
        <w:t>Our Business Model and Growth Strategy</w:t>
      </w:r>
      <w:r>
        <w:t>. [online] corporate.mcdonalds.com. Available at: https://corporate.mcdonalds.com/corpmcd/our-company/who-we-are/business-model-and-growth-strategy.html [Accessed 6 Jul. 2024].</w:t>
      </w:r>
    </w:p>
    <w:p w14:paraId="6C7A2716" w14:textId="77777777" w:rsidR="00966C7F" w:rsidRDefault="00971341" w:rsidP="00B749DD">
      <w:pPr>
        <w:spacing w:after="240"/>
      </w:pPr>
      <w:r>
        <w:lastRenderedPageBreak/>
        <w:t xml:space="preserve">McDonalds.com (2022). </w:t>
      </w:r>
      <w:r>
        <w:rPr>
          <w:i/>
        </w:rPr>
        <w:t>Packaging, Toys &amp; Waste</w:t>
      </w:r>
      <w:r>
        <w:t>. [online] corporate.mcdonalds.com. Available at: https://corporate.mcdonalds.com/corpmcd/our-purpose-and-impact/our-planet/packaging-toys-and-waste.html [Accessed 6 Jul. 2024].</w:t>
      </w:r>
    </w:p>
    <w:p w14:paraId="253A6C68" w14:textId="77777777" w:rsidR="00966C7F" w:rsidRDefault="00971341" w:rsidP="00B749DD">
      <w:pPr>
        <w:spacing w:after="240"/>
      </w:pPr>
      <w:r>
        <w:t xml:space="preserve">Mcdonalds.com (2023a). </w:t>
      </w:r>
      <w:r>
        <w:rPr>
          <w:i/>
        </w:rPr>
        <w:t xml:space="preserve">Annual Report of </w:t>
      </w:r>
      <w:proofErr w:type="spellStart"/>
      <w:r>
        <w:rPr>
          <w:i/>
        </w:rPr>
        <w:t>mcdonalds</w:t>
      </w:r>
      <w:proofErr w:type="spellEnd"/>
      <w:r>
        <w:rPr>
          <w:i/>
        </w:rPr>
        <w:t>.</w:t>
      </w:r>
      <w:r>
        <w:t xml:space="preserve"> [online] Available at: https://corporate.mcdonalds.com/content/dam/sites/corp/nfl/pdf/2023%20Annual%20Report_vf.pdf [Accessed 6 Jul. 2024].</w:t>
      </w:r>
    </w:p>
    <w:p w14:paraId="4D5D9D89" w14:textId="77777777" w:rsidR="00966C7F" w:rsidRDefault="00971341" w:rsidP="00B749DD">
      <w:pPr>
        <w:spacing w:after="240"/>
      </w:pPr>
      <w:r>
        <w:t xml:space="preserve">Mcdonalds.com (2023b). </w:t>
      </w:r>
      <w:r>
        <w:rPr>
          <w:i/>
        </w:rPr>
        <w:t>https://corporate.mcdonalds.com/content/dam/sites/corp/nfl/pdf/McDonalds_PurposeImpact_ProgressReport_2022_2023.pdf</w:t>
      </w:r>
      <w:r>
        <w:t>. [online] Available at: https://corporate.mcdonalds.com/content/dam/sites/corp/nfl/pdf/McDonalds_PurposeImpact_ProgressReport_2022_2023.pdf [Accessed 6 Jul. 2024].</w:t>
      </w:r>
    </w:p>
    <w:p w14:paraId="1B715CC0" w14:textId="77777777" w:rsidR="00966C7F" w:rsidRDefault="00971341" w:rsidP="00B749DD">
      <w:pPr>
        <w:spacing w:after="240"/>
      </w:pPr>
      <w:r>
        <w:t xml:space="preserve">Mcdonalds.com (2023c). </w:t>
      </w:r>
      <w:r>
        <w:rPr>
          <w:i/>
        </w:rPr>
        <w:t>The Power of the McDonald’s System Delivered Strong Growth in 2023</w:t>
      </w:r>
      <w:r>
        <w:t>. [online] www.mcdonalds.com. Available at: https://corporate.mcdonalds.com/corpmcd/our-stories/article/Q4-2023-earnings.html [Accessed 6 Jul. 2024].</w:t>
      </w:r>
    </w:p>
    <w:p w14:paraId="66FFEC44" w14:textId="77777777" w:rsidR="00966C7F" w:rsidRDefault="00971341" w:rsidP="00B749DD">
      <w:pPr>
        <w:spacing w:after="240"/>
      </w:pPr>
      <w:r>
        <w:t xml:space="preserve">Mozammel, S. (2019). AN ANALYSIS OF MCDONALD’S CORPORATION FROM MODERNIST AND POSTMODERNIST PERSPECTIVES. </w:t>
      </w:r>
      <w:r>
        <w:rPr>
          <w:i/>
        </w:rPr>
        <w:t>Humanities &amp; Social Sciences Reviews</w:t>
      </w:r>
      <w:r>
        <w:t xml:space="preserve">, [online] 7(2), pp.572–580. </w:t>
      </w:r>
      <w:proofErr w:type="gramStart"/>
      <w:r>
        <w:t>doi:https://doi.org/10.18510/hssr.2019.7268</w:t>
      </w:r>
      <w:proofErr w:type="gramEnd"/>
      <w:r>
        <w:t>.</w:t>
      </w:r>
    </w:p>
    <w:p w14:paraId="0317E797" w14:textId="77777777" w:rsidR="00966C7F" w:rsidRDefault="00971341" w:rsidP="00B749DD">
      <w:pPr>
        <w:spacing w:after="240"/>
      </w:pPr>
      <w:r>
        <w:t xml:space="preserve">Oloo, B., Daisy, L. and Oniang’o, R. (2018). Food Safety Legislation in Some Developing Countries. </w:t>
      </w:r>
      <w:r>
        <w:rPr>
          <w:i/>
        </w:rPr>
        <w:t>Food Safety - Some Global Trends</w:t>
      </w:r>
      <w:r>
        <w:t xml:space="preserve">. [online] </w:t>
      </w:r>
      <w:proofErr w:type="gramStart"/>
      <w:r>
        <w:t>doi:https://doi.org/10.5772/intechopen.75587</w:t>
      </w:r>
      <w:proofErr w:type="gramEnd"/>
      <w:r>
        <w:t>.</w:t>
      </w:r>
    </w:p>
    <w:p w14:paraId="471C3B23" w14:textId="77777777" w:rsidR="00966C7F" w:rsidRDefault="00971341" w:rsidP="00B749DD">
      <w:pPr>
        <w:spacing w:after="240"/>
      </w:pPr>
      <w:r>
        <w:t xml:space="preserve">Ons.gov.uk (2024). </w:t>
      </w:r>
      <w:r>
        <w:rPr>
          <w:i/>
        </w:rPr>
        <w:t>Gross Domestic Product (GDP) - Office for National Statistics</w:t>
      </w:r>
      <w:r>
        <w:t>. [online] www.ons.gov.uk. Available at: https://www.ons.gov.uk/economy/grossdomesticproductgdp#:~:text=UK%20gross%20domestic%20product%20(GDP [Accessed 6 Jul. 2024].</w:t>
      </w:r>
    </w:p>
    <w:p w14:paraId="211578CC" w14:textId="77777777" w:rsidR="00966C7F" w:rsidRDefault="00971341" w:rsidP="00B749DD">
      <w:pPr>
        <w:spacing w:after="240"/>
      </w:pPr>
      <w:r>
        <w:t xml:space="preserve">Park, S., Lehto, X. and Lehto, M. (2021). Self-service technology kiosk design for restaurants: An QFD application. </w:t>
      </w:r>
      <w:r>
        <w:rPr>
          <w:i/>
        </w:rPr>
        <w:t>International Journal of Hospitality Management</w:t>
      </w:r>
      <w:r>
        <w:t xml:space="preserve">, [online] 92, p.102757. </w:t>
      </w:r>
      <w:proofErr w:type="gramStart"/>
      <w:r>
        <w:t>doi:https://doi.org/10.1016/j.ijhm.2020.102757</w:t>
      </w:r>
      <w:proofErr w:type="gramEnd"/>
      <w:r>
        <w:t>.</w:t>
      </w:r>
    </w:p>
    <w:p w14:paraId="4FC7F4BD" w14:textId="77777777" w:rsidR="00966C7F" w:rsidRDefault="00971341" w:rsidP="00B749DD">
      <w:pPr>
        <w:spacing w:after="240"/>
      </w:pPr>
      <w:r>
        <w:lastRenderedPageBreak/>
        <w:t xml:space="preserve">Parliament.uk (2024). </w:t>
      </w:r>
      <w:r>
        <w:rPr>
          <w:i/>
        </w:rPr>
        <w:t>What is corporation tax?</w:t>
      </w:r>
      <w:r>
        <w:t xml:space="preserve"> [online] Available at: https://commonslibrary.parliament.uk/research-briefings/cbp-9178/#:~:text=In%20recent%20years%20corporation%20tax,companies%20rate%20set%20at%2019%25. [Accessed 6 Jul. 2024].</w:t>
      </w:r>
    </w:p>
    <w:p w14:paraId="4504CD34" w14:textId="77777777" w:rsidR="00966C7F" w:rsidRDefault="00971341" w:rsidP="00B749DD">
      <w:pPr>
        <w:spacing w:after="240"/>
      </w:pPr>
      <w:proofErr w:type="gramStart"/>
      <w:r>
        <w:t>PATTON ,</w:t>
      </w:r>
      <w:proofErr w:type="gramEnd"/>
      <w:r>
        <w:t xml:space="preserve"> L. (2022). </w:t>
      </w:r>
      <w:r>
        <w:rPr>
          <w:i/>
        </w:rPr>
        <w:t>McDonald’s has shuffled menu during the pandemic to save time and simplify operations: parfaits and salads out</w:t>
      </w:r>
      <w:r>
        <w:t>. [online] Fortune. Available at: https://fortune.com/2022/06/09/mcdonalds-is-scrapping-parfaits-and-salads-because-of-the-labor-shortage/ [Accessed 6 Jul. 2024].</w:t>
      </w:r>
    </w:p>
    <w:p w14:paraId="644115DC" w14:textId="77777777" w:rsidR="00966C7F" w:rsidRDefault="00971341" w:rsidP="00B749DD">
      <w:pPr>
        <w:spacing w:after="240"/>
      </w:pPr>
      <w:r>
        <w:t xml:space="preserve">Roychowdhury, A. (2019). Application of job security laws, workers’ bargaining power and employment outcomes in India. </w:t>
      </w:r>
      <w:r>
        <w:rPr>
          <w:i/>
        </w:rPr>
        <w:t>The Economic and Labour Relations Review</w:t>
      </w:r>
      <w:r>
        <w:t xml:space="preserve">, [online] 30(1), pp.120–141. </w:t>
      </w:r>
      <w:proofErr w:type="gramStart"/>
      <w:r>
        <w:t>doi:https://doi.org/10.1177/1035304619831245</w:t>
      </w:r>
      <w:proofErr w:type="gramEnd"/>
      <w:r>
        <w:t>.</w:t>
      </w:r>
    </w:p>
    <w:p w14:paraId="2FF08E30" w14:textId="77777777" w:rsidR="00966C7F" w:rsidRDefault="00971341" w:rsidP="00B749DD">
      <w:pPr>
        <w:spacing w:after="240"/>
      </w:pPr>
      <w:r>
        <w:t xml:space="preserve">Rumagit, M.C.N., Song, N.H., Farzana, A., Kee, D.M.H., </w:t>
      </w:r>
      <w:proofErr w:type="spellStart"/>
      <w:r>
        <w:t>Annaletchumi</w:t>
      </w:r>
      <w:proofErr w:type="spellEnd"/>
      <w:r>
        <w:t xml:space="preserve">, A., </w:t>
      </w:r>
      <w:proofErr w:type="spellStart"/>
      <w:r>
        <w:t>Zuraya</w:t>
      </w:r>
      <w:proofErr w:type="spellEnd"/>
      <w:r>
        <w:t xml:space="preserve">, A., Sofea, A. and Nathania, N. (2022). A Study on Factors Affecting Customer Satisfaction at McDonald’s Restaurants. </w:t>
      </w:r>
      <w:r>
        <w:rPr>
          <w:i/>
        </w:rPr>
        <w:t xml:space="preserve">International journal of Tourism and hospitality in Asia </w:t>
      </w:r>
      <w:proofErr w:type="spellStart"/>
      <w:r>
        <w:rPr>
          <w:i/>
        </w:rPr>
        <w:t>Pasific</w:t>
      </w:r>
      <w:proofErr w:type="spellEnd"/>
      <w:r>
        <w:rPr>
          <w:i/>
        </w:rPr>
        <w:t xml:space="preserve"> (IJTHAP)</w:t>
      </w:r>
      <w:r>
        <w:t xml:space="preserve">, [online] 5(1), pp.13–20. </w:t>
      </w:r>
      <w:proofErr w:type="gramStart"/>
      <w:r>
        <w:t>doi:https://doi.org/10.32535/ijthap.v5i1.1398</w:t>
      </w:r>
      <w:proofErr w:type="gramEnd"/>
      <w:r>
        <w:t>.</w:t>
      </w:r>
    </w:p>
    <w:p w14:paraId="3A8B852E" w14:textId="77777777" w:rsidR="00966C7F" w:rsidRDefault="00971341" w:rsidP="00B749DD">
      <w:pPr>
        <w:spacing w:after="240"/>
      </w:pPr>
      <w:r>
        <w:t xml:space="preserve">Shah, P., Dhir, A., Joshi, R. and Tripathy, N. (2023). Opportunities and challenges in food entrepreneurship: In-depth qualitative investigation of millet entrepreneurs. </w:t>
      </w:r>
      <w:r>
        <w:rPr>
          <w:i/>
        </w:rPr>
        <w:t>Journal of Business Research</w:t>
      </w:r>
      <w:r>
        <w:t xml:space="preserve">, [online] 155, p.113372. </w:t>
      </w:r>
      <w:proofErr w:type="gramStart"/>
      <w:r>
        <w:t>doi:https://doi.org/10.1016/j.jbusres.2022.113372</w:t>
      </w:r>
      <w:proofErr w:type="gramEnd"/>
      <w:r>
        <w:t>.</w:t>
      </w:r>
    </w:p>
    <w:p w14:paraId="158102F7" w14:textId="77777777" w:rsidR="00966C7F" w:rsidRDefault="00971341" w:rsidP="00B749DD">
      <w:pPr>
        <w:spacing w:after="240"/>
      </w:pPr>
      <w:r>
        <w:t xml:space="preserve">Singer, M. (2023). </w:t>
      </w:r>
      <w:r>
        <w:rPr>
          <w:i/>
        </w:rPr>
        <w:t>McDonald’s Statistics - Revenue, Facts and Users</w:t>
      </w:r>
      <w:r>
        <w:t>. [online] Enterprise Apps Today. Available at: https://www.enterpriseappstoday.com/stats/mcdonalds-statistics.html#google_vignette [Accessed 6 Jul. 2024].</w:t>
      </w:r>
    </w:p>
    <w:p w14:paraId="115B7BA0" w14:textId="77777777" w:rsidR="00966C7F" w:rsidRDefault="00971341" w:rsidP="00B749DD">
      <w:pPr>
        <w:spacing w:after="240"/>
      </w:pPr>
      <w:r>
        <w:t xml:space="preserve">Śliwiński, R. and Puślecki, Ł. (2021). </w:t>
      </w:r>
      <w:r>
        <w:rPr>
          <w:i/>
        </w:rPr>
        <w:t>Competition, Strategy, and Innovation</w:t>
      </w:r>
      <w:r>
        <w:t xml:space="preserve">. [online] New York: Routledge. </w:t>
      </w:r>
      <w:proofErr w:type="gramStart"/>
      <w:r>
        <w:t>doi:https://doi.org/10.4324/9781003204343</w:t>
      </w:r>
      <w:proofErr w:type="gramEnd"/>
      <w:r>
        <w:t>.</w:t>
      </w:r>
    </w:p>
    <w:p w14:paraId="7DA25DF2" w14:textId="77777777" w:rsidR="00966C7F" w:rsidRDefault="00971341" w:rsidP="00B749DD">
      <w:pPr>
        <w:spacing w:after="240"/>
      </w:pPr>
      <w:r>
        <w:t xml:space="preserve">Statista.com (2023). </w:t>
      </w:r>
      <w:r>
        <w:rPr>
          <w:i/>
        </w:rPr>
        <w:t>McDonald’s: revenue 2005-2022 | Statista</w:t>
      </w:r>
      <w:r>
        <w:t>. [online] Statista. Available at: https://www.statista.com/statistics/208917/revenue-of-the-mcdonalds-corporation-since-2005/ [Accessed 6 Jul. 2024].</w:t>
      </w:r>
    </w:p>
    <w:p w14:paraId="58FB0F4A" w14:textId="77777777" w:rsidR="00966C7F" w:rsidRDefault="00971341" w:rsidP="00B749DD">
      <w:pPr>
        <w:spacing w:after="240"/>
      </w:pPr>
      <w:r>
        <w:t xml:space="preserve">Statista.com (2024a). </w:t>
      </w:r>
      <w:r>
        <w:rPr>
          <w:i/>
        </w:rPr>
        <w:t>Dairy &amp; eggs price increase UK by product 2023</w:t>
      </w:r>
      <w:r>
        <w:t>. [online] Statista. Available at: https://www.statista.com/statistics/1447705/dairy-and-eggs-price-increase-uk-by-product/#:~:text=As%20of%20December%202023%20in [Accessed 6 Jul. 2024].</w:t>
      </w:r>
    </w:p>
    <w:p w14:paraId="328665D2" w14:textId="77777777" w:rsidR="00966C7F" w:rsidRDefault="00971341" w:rsidP="00B749DD">
      <w:pPr>
        <w:spacing w:after="240"/>
      </w:pPr>
      <w:r>
        <w:lastRenderedPageBreak/>
        <w:t xml:space="preserve">Statista.com (2024b). </w:t>
      </w:r>
      <w:r>
        <w:rPr>
          <w:i/>
        </w:rPr>
        <w:t>McDonald’s revenue worldwide 2023</w:t>
      </w:r>
      <w:r>
        <w:t>. [online] Statista. Available at: https://www.statista.com/statistics/208917/revenue-of-the-mcdonalds-corporation-since-2005/#:~:text=McDonald%27s%20global%20revenue%202005%2D2023&amp;text=McDonald%27s%20generated%20a%20total%20revenue [Accessed 6 Jul. 2024].</w:t>
      </w:r>
    </w:p>
    <w:p w14:paraId="68FCFE41" w14:textId="77777777" w:rsidR="00966C7F" w:rsidRDefault="00971341" w:rsidP="00B749DD">
      <w:pPr>
        <w:spacing w:after="240"/>
      </w:pPr>
      <w:r>
        <w:t xml:space="preserve">Sustainweb.org (2017). </w:t>
      </w:r>
      <w:r>
        <w:rPr>
          <w:i/>
        </w:rPr>
        <w:t>UK 8th out of 10 for food sustainability in Europe | Sustain</w:t>
      </w:r>
      <w:r>
        <w:t>. [online] www.sustainweb.org. Available at: https://www.sustainweb.org/news/dec17_fsi_food_ethics/#:~:text=A%20report%20by%20the%20Food [Accessed 6 Jul. 2024].</w:t>
      </w:r>
    </w:p>
    <w:p w14:paraId="4CB30311" w14:textId="77777777" w:rsidR="00966C7F" w:rsidRDefault="00971341" w:rsidP="00B749DD">
      <w:pPr>
        <w:spacing w:after="240"/>
      </w:pPr>
      <w:r>
        <w:t xml:space="preserve">Tulyakova, I., </w:t>
      </w:r>
      <w:proofErr w:type="spellStart"/>
      <w:r>
        <w:t>Gregova</w:t>
      </w:r>
      <w:proofErr w:type="spellEnd"/>
      <w:r>
        <w:t xml:space="preserve">, E., </w:t>
      </w:r>
      <w:proofErr w:type="spellStart"/>
      <w:r>
        <w:t>Dengov</w:t>
      </w:r>
      <w:proofErr w:type="spellEnd"/>
      <w:r>
        <w:t xml:space="preserve">, V. and Mustafaev, A. (2020). Improvement of retail pricing strategies in food distribution networks in terms of global competition (St. Petersburg’s example). </w:t>
      </w:r>
      <w:r>
        <w:rPr>
          <w:i/>
        </w:rPr>
        <w:t>SHS Web of Conferences</w:t>
      </w:r>
      <w:r>
        <w:t xml:space="preserve">, [online] 74, p.06030. </w:t>
      </w:r>
      <w:proofErr w:type="spellStart"/>
      <w:proofErr w:type="gramStart"/>
      <w:r>
        <w:t>doi:https</w:t>
      </w:r>
      <w:proofErr w:type="spellEnd"/>
      <w:r>
        <w:t>://doi.org/10.1051/</w:t>
      </w:r>
      <w:proofErr w:type="spellStart"/>
      <w:r>
        <w:t>shsconf</w:t>
      </w:r>
      <w:proofErr w:type="spellEnd"/>
      <w:r>
        <w:t>/20207406030</w:t>
      </w:r>
      <w:proofErr w:type="gramEnd"/>
      <w:r>
        <w:t>.</w:t>
      </w:r>
    </w:p>
    <w:p w14:paraId="0A897BE5" w14:textId="77777777" w:rsidR="00966C7F" w:rsidRDefault="00971341" w:rsidP="00B749DD">
      <w:pPr>
        <w:spacing w:after="240"/>
      </w:pPr>
      <w:r>
        <w:t xml:space="preserve">Tumu, K.N., Vorst, K. and </w:t>
      </w:r>
      <w:proofErr w:type="spellStart"/>
      <w:r>
        <w:t>Curtzwiler</w:t>
      </w:r>
      <w:proofErr w:type="spellEnd"/>
      <w:r>
        <w:t xml:space="preserve">, G.W. (2023). Global plastic waste recycling and extended producer responsibility laws. </w:t>
      </w:r>
      <w:r>
        <w:rPr>
          <w:i/>
        </w:rPr>
        <w:t>Journal of Environmental Management</w:t>
      </w:r>
      <w:r>
        <w:t xml:space="preserve">, [online] 348, pp.119242–119242. </w:t>
      </w:r>
      <w:proofErr w:type="gramStart"/>
      <w:r>
        <w:t>doi:https://doi.org/10.1016/j.jenvman.2023.119242</w:t>
      </w:r>
      <w:proofErr w:type="gramEnd"/>
      <w:r>
        <w:t>.</w:t>
      </w:r>
    </w:p>
    <w:p w14:paraId="5762B610" w14:textId="77777777" w:rsidR="00966C7F" w:rsidRDefault="00971341" w:rsidP="00B749DD">
      <w:pPr>
        <w:spacing w:after="240"/>
      </w:pPr>
      <w:r>
        <w:t xml:space="preserve">Xue, J., Zhang, W., Rasool, Z., Khan, M.A., Khan, A.I., Khan, A.A. and Abbas, S.A. (2021). Purchasing Intentions toward Fast Food: The Mediating Role of Consumer Attitudes toward Fast Food. </w:t>
      </w:r>
      <w:r>
        <w:rPr>
          <w:i/>
        </w:rPr>
        <w:t>Journal of Food Quality</w:t>
      </w:r>
      <w:r>
        <w:t xml:space="preserve">, [online] 2021, pp.1–17. </w:t>
      </w:r>
      <w:proofErr w:type="gramStart"/>
      <w:r>
        <w:t>doi:https://doi.org/10.1155/2021/9931083</w:t>
      </w:r>
      <w:proofErr w:type="gramEnd"/>
      <w:r>
        <w:t>.</w:t>
      </w:r>
    </w:p>
    <w:sectPr w:rsidR="00966C7F" w:rsidSect="00EA6970">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F25520" w14:textId="77777777" w:rsidR="00227F03" w:rsidRDefault="00227F03" w:rsidP="00EA6970">
      <w:pPr>
        <w:spacing w:line="240" w:lineRule="auto"/>
      </w:pPr>
      <w:r>
        <w:separator/>
      </w:r>
    </w:p>
  </w:endnote>
  <w:endnote w:type="continuationSeparator" w:id="0">
    <w:p w14:paraId="788771DE" w14:textId="77777777" w:rsidR="00227F03" w:rsidRDefault="00227F03" w:rsidP="00EA69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rPr>
      <w:id w:val="150420399"/>
      <w:docPartObj>
        <w:docPartGallery w:val="Page Numbers (Bottom of Page)"/>
        <w:docPartUnique/>
      </w:docPartObj>
    </w:sdtPr>
    <w:sdtEndPr>
      <w:rPr>
        <w:color w:val="7F7F7F" w:themeColor="background1" w:themeShade="7F"/>
        <w:spacing w:val="60"/>
      </w:rPr>
    </w:sdtEndPr>
    <w:sdtContent>
      <w:p w14:paraId="15303718" w14:textId="77777777" w:rsidR="00EA6970" w:rsidRPr="00EA6970" w:rsidRDefault="00EA6970" w:rsidP="00EA6970">
        <w:pPr>
          <w:pStyle w:val="Footer"/>
          <w:pBdr>
            <w:top w:val="single" w:sz="4" w:space="1" w:color="D9D9D9" w:themeColor="background1" w:themeShade="D9"/>
          </w:pBdr>
          <w:jc w:val="right"/>
          <w:rPr>
            <w:sz w:val="20"/>
          </w:rPr>
        </w:pPr>
        <w:r w:rsidRPr="00EA6970">
          <w:rPr>
            <w:sz w:val="20"/>
          </w:rPr>
          <w:fldChar w:fldCharType="begin"/>
        </w:r>
        <w:r w:rsidRPr="00EA6970">
          <w:rPr>
            <w:sz w:val="20"/>
          </w:rPr>
          <w:instrText xml:space="preserve"> PAGE   \* MERGEFORMAT </w:instrText>
        </w:r>
        <w:r w:rsidRPr="00EA6970">
          <w:rPr>
            <w:sz w:val="20"/>
          </w:rPr>
          <w:fldChar w:fldCharType="separate"/>
        </w:r>
        <w:r w:rsidRPr="00EA6970">
          <w:rPr>
            <w:noProof/>
            <w:sz w:val="20"/>
          </w:rPr>
          <w:t>2</w:t>
        </w:r>
        <w:r w:rsidRPr="00EA6970">
          <w:rPr>
            <w:noProof/>
            <w:sz w:val="20"/>
          </w:rPr>
          <w:fldChar w:fldCharType="end"/>
        </w:r>
        <w:r w:rsidRPr="00EA6970">
          <w:rPr>
            <w:sz w:val="20"/>
          </w:rPr>
          <w:t xml:space="preserve"> | </w:t>
        </w:r>
        <w:r w:rsidRPr="00EA6970">
          <w:rPr>
            <w:color w:val="7F7F7F" w:themeColor="background1" w:themeShade="7F"/>
            <w:spacing w:val="60"/>
            <w:sz w:val="20"/>
          </w:rPr>
          <w:t>Page</w:t>
        </w:r>
      </w:p>
    </w:sdtContent>
  </w:sdt>
  <w:p w14:paraId="75BE585A" w14:textId="77777777" w:rsidR="00EA6970" w:rsidRDefault="00EA69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AF72D" w14:textId="77777777" w:rsidR="00227F03" w:rsidRDefault="00227F03" w:rsidP="00EA6970">
      <w:pPr>
        <w:spacing w:line="240" w:lineRule="auto"/>
      </w:pPr>
      <w:r>
        <w:separator/>
      </w:r>
    </w:p>
  </w:footnote>
  <w:footnote w:type="continuationSeparator" w:id="0">
    <w:p w14:paraId="13598562" w14:textId="77777777" w:rsidR="00227F03" w:rsidRDefault="00227F03" w:rsidP="00EA69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E91FB1"/>
    <w:multiLevelType w:val="multilevel"/>
    <w:tmpl w:val="169240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9AE0951"/>
    <w:multiLevelType w:val="multilevel"/>
    <w:tmpl w:val="36666B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F2806D8"/>
    <w:multiLevelType w:val="multilevel"/>
    <w:tmpl w:val="6D3AB2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00956322">
    <w:abstractNumId w:val="0"/>
  </w:num>
  <w:num w:numId="2" w16cid:durableId="2059235265">
    <w:abstractNumId w:val="1"/>
  </w:num>
  <w:num w:numId="3" w16cid:durableId="1213543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C7F"/>
    <w:rsid w:val="00227F03"/>
    <w:rsid w:val="00804D4A"/>
    <w:rsid w:val="008F4990"/>
    <w:rsid w:val="00966C7F"/>
    <w:rsid w:val="00971341"/>
    <w:rsid w:val="00B749DD"/>
    <w:rsid w:val="00EA6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89DE9"/>
  <w15:docId w15:val="{BF0199C1-BEB7-46DD-B95A-B43270172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A6970"/>
    <w:pPr>
      <w:tabs>
        <w:tab w:val="center" w:pos="4513"/>
        <w:tab w:val="right" w:pos="9026"/>
      </w:tabs>
      <w:spacing w:line="240" w:lineRule="auto"/>
    </w:pPr>
  </w:style>
  <w:style w:type="character" w:customStyle="1" w:styleId="HeaderChar">
    <w:name w:val="Header Char"/>
    <w:basedOn w:val="DefaultParagraphFont"/>
    <w:link w:val="Header"/>
    <w:uiPriority w:val="99"/>
    <w:rsid w:val="00EA6970"/>
  </w:style>
  <w:style w:type="paragraph" w:styleId="Footer">
    <w:name w:val="footer"/>
    <w:basedOn w:val="Normal"/>
    <w:link w:val="FooterChar"/>
    <w:uiPriority w:val="99"/>
    <w:unhideWhenUsed/>
    <w:rsid w:val="00EA6970"/>
    <w:pPr>
      <w:tabs>
        <w:tab w:val="center" w:pos="4513"/>
        <w:tab w:val="right" w:pos="9026"/>
      </w:tabs>
      <w:spacing w:line="240" w:lineRule="auto"/>
    </w:pPr>
  </w:style>
  <w:style w:type="character" w:customStyle="1" w:styleId="FooterChar">
    <w:name w:val="Footer Char"/>
    <w:basedOn w:val="DefaultParagraphFont"/>
    <w:link w:val="Footer"/>
    <w:uiPriority w:val="99"/>
    <w:rsid w:val="00EA6970"/>
  </w:style>
  <w:style w:type="paragraph" w:styleId="TOCHeading">
    <w:name w:val="TOC Heading"/>
    <w:basedOn w:val="Heading1"/>
    <w:next w:val="Normal"/>
    <w:uiPriority w:val="39"/>
    <w:unhideWhenUsed/>
    <w:qFormat/>
    <w:rsid w:val="00B749D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749DD"/>
    <w:pPr>
      <w:spacing w:after="100"/>
    </w:pPr>
  </w:style>
  <w:style w:type="paragraph" w:styleId="TOC2">
    <w:name w:val="toc 2"/>
    <w:basedOn w:val="Normal"/>
    <w:next w:val="Normal"/>
    <w:autoRedefine/>
    <w:uiPriority w:val="39"/>
    <w:unhideWhenUsed/>
    <w:rsid w:val="00B749DD"/>
    <w:pPr>
      <w:spacing w:after="100"/>
      <w:ind w:left="240"/>
    </w:pPr>
  </w:style>
  <w:style w:type="character" w:styleId="Hyperlink">
    <w:name w:val="Hyperlink"/>
    <w:basedOn w:val="DefaultParagraphFont"/>
    <w:uiPriority w:val="99"/>
    <w:unhideWhenUsed/>
    <w:rsid w:val="00B749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B2B5B-F326-446A-923E-61ED88D54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7641</Words>
  <Characters>43559</Characters>
  <Application>Microsoft Office Word</Application>
  <DocSecurity>0</DocSecurity>
  <Lines>362</Lines>
  <Paragraphs>102</Paragraphs>
  <ScaleCrop>false</ScaleCrop>
  <Company/>
  <LinksUpToDate>false</LinksUpToDate>
  <CharactersWithSpaces>51098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TR RA</cp:lastModifiedBy>
  <cp:revision>5</cp:revision>
  <dcterms:created xsi:type="dcterms:W3CDTF">2024-07-06T12:37:00Z</dcterms:created>
  <dcterms:modified xsi:type="dcterms:W3CDTF">2024-07-14T17:08:00Z</dcterms:modified>
</cp:coreProperties>
</file>