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57704" w14:textId="77777777" w:rsidR="00810CD3" w:rsidRDefault="00816729">
      <w:pPr>
        <w:jc w:val="center"/>
        <w:rPr>
          <w:b/>
          <w:sz w:val="32"/>
          <w:szCs w:val="32"/>
        </w:rPr>
      </w:pPr>
      <w:r>
        <w:rPr>
          <w:b/>
          <w:sz w:val="32"/>
          <w:szCs w:val="32"/>
        </w:rPr>
        <w:t>Module Name: Developing Relationships and Workplace Achievements</w:t>
      </w:r>
    </w:p>
    <w:p w14:paraId="4E539F4E" w14:textId="325F5CE5" w:rsidR="00810CD3" w:rsidRDefault="00816729">
      <w:pPr>
        <w:jc w:val="center"/>
        <w:rPr>
          <w:b/>
          <w:sz w:val="32"/>
          <w:szCs w:val="32"/>
        </w:rPr>
      </w:pPr>
      <w:r>
        <w:rPr>
          <w:b/>
          <w:sz w:val="32"/>
          <w:szCs w:val="32"/>
        </w:rPr>
        <w:t xml:space="preserve">Module Code: </w:t>
      </w:r>
      <w:r w:rsidR="00841A1E">
        <w:rPr>
          <w:b/>
          <w:sz w:val="32"/>
          <w:szCs w:val="32"/>
        </w:rPr>
        <w:t>BMSW 5102</w:t>
      </w:r>
    </w:p>
    <w:p w14:paraId="79135EC8" w14:textId="673E6037" w:rsidR="00810CD3" w:rsidRDefault="00816729">
      <w:pPr>
        <w:jc w:val="center"/>
        <w:rPr>
          <w:b/>
          <w:sz w:val="32"/>
          <w:szCs w:val="32"/>
        </w:rPr>
      </w:pPr>
      <w:r>
        <w:rPr>
          <w:b/>
          <w:sz w:val="32"/>
          <w:szCs w:val="32"/>
        </w:rPr>
        <w:t xml:space="preserve">Student </w:t>
      </w:r>
      <w:r w:rsidR="00841A1E">
        <w:rPr>
          <w:b/>
          <w:sz w:val="32"/>
          <w:szCs w:val="32"/>
        </w:rPr>
        <w:t>Name: Aniko Farago</w:t>
      </w:r>
    </w:p>
    <w:p w14:paraId="77280AA0" w14:textId="3E731D3E" w:rsidR="00810CD3" w:rsidRDefault="00DA3041">
      <w:pPr>
        <w:jc w:val="center"/>
        <w:rPr>
          <w:b/>
          <w:sz w:val="32"/>
          <w:szCs w:val="32"/>
        </w:rPr>
      </w:pPr>
      <w:r>
        <w:rPr>
          <w:b/>
          <w:sz w:val="32"/>
          <w:szCs w:val="32"/>
        </w:rPr>
        <w:t>Student ID</w:t>
      </w:r>
      <w:r w:rsidR="00816729">
        <w:rPr>
          <w:b/>
          <w:sz w:val="32"/>
          <w:szCs w:val="32"/>
        </w:rPr>
        <w:t xml:space="preserve"> Number:</w:t>
      </w:r>
      <w:r w:rsidR="00841A1E">
        <w:rPr>
          <w:b/>
          <w:sz w:val="32"/>
          <w:szCs w:val="32"/>
        </w:rPr>
        <w:t>2133195</w:t>
      </w:r>
    </w:p>
    <w:p w14:paraId="562C9296" w14:textId="77777777" w:rsidR="00810CD3" w:rsidRDefault="00816729">
      <w:r>
        <w:br w:type="page"/>
      </w:r>
    </w:p>
    <w:bookmarkStart w:id="0" w:name="_ut8na5cd5qd1" w:colFirst="0" w:colLast="0" w:displacedByCustomXml="next"/>
    <w:bookmarkEnd w:id="0" w:displacedByCustomXml="next"/>
    <w:sdt>
      <w:sdtPr>
        <w:rPr>
          <w:rFonts w:ascii="Times New Roman" w:eastAsia="Times New Roman" w:hAnsi="Times New Roman" w:cs="Times New Roman"/>
          <w:color w:val="222222"/>
          <w:sz w:val="24"/>
          <w:szCs w:val="24"/>
          <w:highlight w:val="white"/>
        </w:rPr>
        <w:id w:val="2043858466"/>
        <w:docPartObj>
          <w:docPartGallery w:val="Table of Contents"/>
          <w:docPartUnique/>
        </w:docPartObj>
      </w:sdtPr>
      <w:sdtEndPr>
        <w:rPr>
          <w:b/>
          <w:bCs/>
          <w:noProof/>
        </w:rPr>
      </w:sdtEndPr>
      <w:sdtContent>
        <w:p w14:paraId="07006514" w14:textId="77777777" w:rsidR="00DA3041" w:rsidRPr="00DA3041" w:rsidRDefault="00DA3041" w:rsidP="00DA3041">
          <w:pPr>
            <w:pStyle w:val="TOCHeading"/>
            <w:spacing w:line="360" w:lineRule="auto"/>
            <w:jc w:val="center"/>
            <w:rPr>
              <w:rFonts w:ascii="Times New Roman" w:hAnsi="Times New Roman" w:cs="Times New Roman"/>
              <w:b/>
              <w:color w:val="auto"/>
              <w:sz w:val="24"/>
              <w:szCs w:val="24"/>
            </w:rPr>
          </w:pPr>
          <w:r w:rsidRPr="00DA3041">
            <w:rPr>
              <w:rFonts w:ascii="Times New Roman" w:hAnsi="Times New Roman" w:cs="Times New Roman"/>
              <w:b/>
              <w:color w:val="auto"/>
              <w:sz w:val="24"/>
              <w:szCs w:val="24"/>
            </w:rPr>
            <w:t>Table of Contents</w:t>
          </w:r>
        </w:p>
        <w:p w14:paraId="353268EA" w14:textId="77777777" w:rsidR="00DA3041" w:rsidRPr="00DA3041" w:rsidRDefault="00DA3041" w:rsidP="00DA3041">
          <w:pPr>
            <w:pStyle w:val="TOC1"/>
            <w:tabs>
              <w:tab w:val="right" w:leader="dot" w:pos="9350"/>
            </w:tabs>
            <w:rPr>
              <w:rFonts w:eastAsiaTheme="minorEastAsia"/>
              <w:noProof/>
              <w:color w:val="auto"/>
              <w:highlight w:val="none"/>
            </w:rPr>
          </w:pPr>
          <w:r w:rsidRPr="00DA3041">
            <w:rPr>
              <w:color w:val="auto"/>
            </w:rPr>
            <w:fldChar w:fldCharType="begin"/>
          </w:r>
          <w:r w:rsidRPr="00DA3041">
            <w:rPr>
              <w:color w:val="auto"/>
            </w:rPr>
            <w:instrText xml:space="preserve"> TOC \o "1-3" \h \z \u </w:instrText>
          </w:r>
          <w:r w:rsidRPr="00DA3041">
            <w:rPr>
              <w:color w:val="auto"/>
            </w:rPr>
            <w:fldChar w:fldCharType="separate"/>
          </w:r>
          <w:hyperlink w:anchor="_Toc150527539" w:history="1">
            <w:r w:rsidRPr="00DA3041">
              <w:rPr>
                <w:rStyle w:val="Hyperlink"/>
                <w:noProof/>
                <w:color w:val="auto"/>
              </w:rPr>
              <w:t>Introduction</w:t>
            </w:r>
            <w:r w:rsidRPr="00DA3041">
              <w:rPr>
                <w:noProof/>
                <w:webHidden/>
                <w:color w:val="auto"/>
              </w:rPr>
              <w:tab/>
            </w:r>
            <w:r w:rsidRPr="00DA3041">
              <w:rPr>
                <w:noProof/>
                <w:webHidden/>
                <w:color w:val="auto"/>
              </w:rPr>
              <w:fldChar w:fldCharType="begin"/>
            </w:r>
            <w:r w:rsidRPr="00DA3041">
              <w:rPr>
                <w:noProof/>
                <w:webHidden/>
                <w:color w:val="auto"/>
              </w:rPr>
              <w:instrText xml:space="preserve"> PAGEREF _Toc150527539 \h </w:instrText>
            </w:r>
            <w:r w:rsidRPr="00DA3041">
              <w:rPr>
                <w:noProof/>
                <w:webHidden/>
                <w:color w:val="auto"/>
              </w:rPr>
            </w:r>
            <w:r w:rsidRPr="00DA3041">
              <w:rPr>
                <w:noProof/>
                <w:webHidden/>
                <w:color w:val="auto"/>
              </w:rPr>
              <w:fldChar w:fldCharType="separate"/>
            </w:r>
            <w:r w:rsidRPr="00DA3041">
              <w:rPr>
                <w:noProof/>
                <w:webHidden/>
                <w:color w:val="auto"/>
              </w:rPr>
              <w:t>3</w:t>
            </w:r>
            <w:r w:rsidRPr="00DA3041">
              <w:rPr>
                <w:noProof/>
                <w:webHidden/>
                <w:color w:val="auto"/>
              </w:rPr>
              <w:fldChar w:fldCharType="end"/>
            </w:r>
          </w:hyperlink>
        </w:p>
        <w:p w14:paraId="69EF98C5" w14:textId="77777777" w:rsidR="00DA3041" w:rsidRPr="00DA3041" w:rsidRDefault="00000000" w:rsidP="00DA3041">
          <w:pPr>
            <w:pStyle w:val="TOC1"/>
            <w:tabs>
              <w:tab w:val="right" w:leader="dot" w:pos="9350"/>
            </w:tabs>
            <w:rPr>
              <w:rFonts w:eastAsiaTheme="minorEastAsia"/>
              <w:noProof/>
              <w:color w:val="auto"/>
              <w:highlight w:val="none"/>
            </w:rPr>
          </w:pPr>
          <w:hyperlink w:anchor="_Toc150527540" w:history="1">
            <w:r w:rsidR="00DA3041" w:rsidRPr="00DA3041">
              <w:rPr>
                <w:rStyle w:val="Hyperlink"/>
                <w:noProof/>
                <w:color w:val="auto"/>
              </w:rPr>
              <w:t>Main Findings</w:t>
            </w:r>
            <w:r w:rsidR="00DA3041" w:rsidRPr="00DA3041">
              <w:rPr>
                <w:noProof/>
                <w:webHidden/>
                <w:color w:val="auto"/>
              </w:rPr>
              <w:tab/>
            </w:r>
            <w:r w:rsidR="00DA3041" w:rsidRPr="00DA3041">
              <w:rPr>
                <w:noProof/>
                <w:webHidden/>
                <w:color w:val="auto"/>
              </w:rPr>
              <w:fldChar w:fldCharType="begin"/>
            </w:r>
            <w:r w:rsidR="00DA3041" w:rsidRPr="00DA3041">
              <w:rPr>
                <w:noProof/>
                <w:webHidden/>
                <w:color w:val="auto"/>
              </w:rPr>
              <w:instrText xml:space="preserve"> PAGEREF _Toc150527540 \h </w:instrText>
            </w:r>
            <w:r w:rsidR="00DA3041" w:rsidRPr="00DA3041">
              <w:rPr>
                <w:noProof/>
                <w:webHidden/>
                <w:color w:val="auto"/>
              </w:rPr>
            </w:r>
            <w:r w:rsidR="00DA3041" w:rsidRPr="00DA3041">
              <w:rPr>
                <w:noProof/>
                <w:webHidden/>
                <w:color w:val="auto"/>
              </w:rPr>
              <w:fldChar w:fldCharType="separate"/>
            </w:r>
            <w:r w:rsidR="00DA3041" w:rsidRPr="00DA3041">
              <w:rPr>
                <w:noProof/>
                <w:webHidden/>
                <w:color w:val="auto"/>
              </w:rPr>
              <w:t>4</w:t>
            </w:r>
            <w:r w:rsidR="00DA3041" w:rsidRPr="00DA3041">
              <w:rPr>
                <w:noProof/>
                <w:webHidden/>
                <w:color w:val="auto"/>
              </w:rPr>
              <w:fldChar w:fldCharType="end"/>
            </w:r>
          </w:hyperlink>
        </w:p>
        <w:p w14:paraId="27C4AD83" w14:textId="77777777" w:rsidR="00DA3041" w:rsidRPr="00DA3041" w:rsidRDefault="00000000" w:rsidP="00DA3041">
          <w:pPr>
            <w:pStyle w:val="TOC2"/>
            <w:tabs>
              <w:tab w:val="right" w:leader="dot" w:pos="9350"/>
            </w:tabs>
            <w:ind w:left="0"/>
            <w:rPr>
              <w:rFonts w:eastAsiaTheme="minorEastAsia"/>
              <w:noProof/>
              <w:color w:val="auto"/>
              <w:highlight w:val="none"/>
            </w:rPr>
          </w:pPr>
          <w:hyperlink w:anchor="_Toc150527541" w:history="1">
            <w:r w:rsidR="00DA3041" w:rsidRPr="00DA3041">
              <w:rPr>
                <w:rStyle w:val="Hyperlink"/>
                <w:noProof/>
                <w:color w:val="auto"/>
              </w:rPr>
              <w:t>a) Performance appraisal tools and techniques at Tesco</w:t>
            </w:r>
            <w:r w:rsidR="00DA3041" w:rsidRPr="00DA3041">
              <w:rPr>
                <w:noProof/>
                <w:webHidden/>
                <w:color w:val="auto"/>
              </w:rPr>
              <w:tab/>
            </w:r>
            <w:r w:rsidR="00DA3041" w:rsidRPr="00DA3041">
              <w:rPr>
                <w:noProof/>
                <w:webHidden/>
                <w:color w:val="auto"/>
              </w:rPr>
              <w:fldChar w:fldCharType="begin"/>
            </w:r>
            <w:r w:rsidR="00DA3041" w:rsidRPr="00DA3041">
              <w:rPr>
                <w:noProof/>
                <w:webHidden/>
                <w:color w:val="auto"/>
              </w:rPr>
              <w:instrText xml:space="preserve"> PAGEREF _Toc150527541 \h </w:instrText>
            </w:r>
            <w:r w:rsidR="00DA3041" w:rsidRPr="00DA3041">
              <w:rPr>
                <w:noProof/>
                <w:webHidden/>
                <w:color w:val="auto"/>
              </w:rPr>
            </w:r>
            <w:r w:rsidR="00DA3041" w:rsidRPr="00DA3041">
              <w:rPr>
                <w:noProof/>
                <w:webHidden/>
                <w:color w:val="auto"/>
              </w:rPr>
              <w:fldChar w:fldCharType="separate"/>
            </w:r>
            <w:r w:rsidR="00DA3041" w:rsidRPr="00DA3041">
              <w:rPr>
                <w:noProof/>
                <w:webHidden/>
                <w:color w:val="auto"/>
              </w:rPr>
              <w:t>4</w:t>
            </w:r>
            <w:r w:rsidR="00DA3041" w:rsidRPr="00DA3041">
              <w:rPr>
                <w:noProof/>
                <w:webHidden/>
                <w:color w:val="auto"/>
              </w:rPr>
              <w:fldChar w:fldCharType="end"/>
            </w:r>
          </w:hyperlink>
        </w:p>
        <w:p w14:paraId="3F413C4D" w14:textId="77777777" w:rsidR="00DA3041" w:rsidRPr="00DA3041" w:rsidRDefault="00000000" w:rsidP="00DA3041">
          <w:pPr>
            <w:pStyle w:val="TOC1"/>
            <w:tabs>
              <w:tab w:val="right" w:leader="dot" w:pos="9350"/>
            </w:tabs>
            <w:rPr>
              <w:rFonts w:eastAsiaTheme="minorEastAsia"/>
              <w:noProof/>
              <w:color w:val="auto"/>
              <w:highlight w:val="none"/>
            </w:rPr>
          </w:pPr>
          <w:hyperlink w:anchor="_Toc150527542" w:history="1">
            <w:r w:rsidR="00DA3041" w:rsidRPr="00DA3041">
              <w:rPr>
                <w:rStyle w:val="Hyperlink"/>
                <w:noProof/>
                <w:color w:val="auto"/>
              </w:rPr>
              <w:t>b) Constructive professional development plan</w:t>
            </w:r>
            <w:r w:rsidR="00DA3041" w:rsidRPr="00DA3041">
              <w:rPr>
                <w:noProof/>
                <w:webHidden/>
                <w:color w:val="auto"/>
              </w:rPr>
              <w:tab/>
            </w:r>
            <w:r w:rsidR="00DA3041" w:rsidRPr="00DA3041">
              <w:rPr>
                <w:noProof/>
                <w:webHidden/>
                <w:color w:val="auto"/>
              </w:rPr>
              <w:fldChar w:fldCharType="begin"/>
            </w:r>
            <w:r w:rsidR="00DA3041" w:rsidRPr="00DA3041">
              <w:rPr>
                <w:noProof/>
                <w:webHidden/>
                <w:color w:val="auto"/>
              </w:rPr>
              <w:instrText xml:space="preserve"> PAGEREF _Toc150527542 \h </w:instrText>
            </w:r>
            <w:r w:rsidR="00DA3041" w:rsidRPr="00DA3041">
              <w:rPr>
                <w:noProof/>
                <w:webHidden/>
                <w:color w:val="auto"/>
              </w:rPr>
            </w:r>
            <w:r w:rsidR="00DA3041" w:rsidRPr="00DA3041">
              <w:rPr>
                <w:noProof/>
                <w:webHidden/>
                <w:color w:val="auto"/>
              </w:rPr>
              <w:fldChar w:fldCharType="separate"/>
            </w:r>
            <w:r w:rsidR="00DA3041" w:rsidRPr="00DA3041">
              <w:rPr>
                <w:noProof/>
                <w:webHidden/>
                <w:color w:val="auto"/>
              </w:rPr>
              <w:t>6</w:t>
            </w:r>
            <w:r w:rsidR="00DA3041" w:rsidRPr="00DA3041">
              <w:rPr>
                <w:noProof/>
                <w:webHidden/>
                <w:color w:val="auto"/>
              </w:rPr>
              <w:fldChar w:fldCharType="end"/>
            </w:r>
          </w:hyperlink>
        </w:p>
        <w:p w14:paraId="44B33B47" w14:textId="77777777" w:rsidR="00DA3041" w:rsidRPr="00DA3041" w:rsidRDefault="00000000" w:rsidP="00DA3041">
          <w:pPr>
            <w:pStyle w:val="TOC1"/>
            <w:tabs>
              <w:tab w:val="right" w:leader="dot" w:pos="9350"/>
            </w:tabs>
            <w:rPr>
              <w:rFonts w:eastAsiaTheme="minorEastAsia"/>
              <w:noProof/>
              <w:color w:val="auto"/>
              <w:highlight w:val="none"/>
            </w:rPr>
          </w:pPr>
          <w:hyperlink w:anchor="_Toc150527543" w:history="1">
            <w:r w:rsidR="00DA3041" w:rsidRPr="00DA3041">
              <w:rPr>
                <w:rStyle w:val="Hyperlink"/>
                <w:noProof/>
                <w:color w:val="auto"/>
              </w:rPr>
              <w:t>Conclusion</w:t>
            </w:r>
            <w:r w:rsidR="00DA3041" w:rsidRPr="00DA3041">
              <w:rPr>
                <w:noProof/>
                <w:webHidden/>
                <w:color w:val="auto"/>
              </w:rPr>
              <w:tab/>
            </w:r>
            <w:r w:rsidR="00DA3041" w:rsidRPr="00DA3041">
              <w:rPr>
                <w:noProof/>
                <w:webHidden/>
                <w:color w:val="auto"/>
              </w:rPr>
              <w:fldChar w:fldCharType="begin"/>
            </w:r>
            <w:r w:rsidR="00DA3041" w:rsidRPr="00DA3041">
              <w:rPr>
                <w:noProof/>
                <w:webHidden/>
                <w:color w:val="auto"/>
              </w:rPr>
              <w:instrText xml:space="preserve"> PAGEREF _Toc150527543 \h </w:instrText>
            </w:r>
            <w:r w:rsidR="00DA3041" w:rsidRPr="00DA3041">
              <w:rPr>
                <w:noProof/>
                <w:webHidden/>
                <w:color w:val="auto"/>
              </w:rPr>
            </w:r>
            <w:r w:rsidR="00DA3041" w:rsidRPr="00DA3041">
              <w:rPr>
                <w:noProof/>
                <w:webHidden/>
                <w:color w:val="auto"/>
              </w:rPr>
              <w:fldChar w:fldCharType="separate"/>
            </w:r>
            <w:r w:rsidR="00DA3041" w:rsidRPr="00DA3041">
              <w:rPr>
                <w:noProof/>
                <w:webHidden/>
                <w:color w:val="auto"/>
              </w:rPr>
              <w:t>12</w:t>
            </w:r>
            <w:r w:rsidR="00DA3041" w:rsidRPr="00DA3041">
              <w:rPr>
                <w:noProof/>
                <w:webHidden/>
                <w:color w:val="auto"/>
              </w:rPr>
              <w:fldChar w:fldCharType="end"/>
            </w:r>
          </w:hyperlink>
        </w:p>
        <w:p w14:paraId="2AF5DC73" w14:textId="77777777" w:rsidR="00DA3041" w:rsidRPr="00DA3041" w:rsidRDefault="00000000" w:rsidP="00DA3041">
          <w:pPr>
            <w:pStyle w:val="TOC1"/>
            <w:tabs>
              <w:tab w:val="right" w:leader="dot" w:pos="9350"/>
            </w:tabs>
            <w:rPr>
              <w:rFonts w:eastAsiaTheme="minorEastAsia"/>
              <w:noProof/>
              <w:color w:val="auto"/>
              <w:highlight w:val="none"/>
            </w:rPr>
          </w:pPr>
          <w:hyperlink w:anchor="_Toc150527544" w:history="1">
            <w:r w:rsidR="00DA3041" w:rsidRPr="00DA3041">
              <w:rPr>
                <w:rStyle w:val="Hyperlink"/>
                <w:noProof/>
                <w:color w:val="auto"/>
              </w:rPr>
              <w:t>References</w:t>
            </w:r>
            <w:r w:rsidR="00DA3041" w:rsidRPr="00DA3041">
              <w:rPr>
                <w:noProof/>
                <w:webHidden/>
                <w:color w:val="auto"/>
              </w:rPr>
              <w:tab/>
            </w:r>
            <w:r w:rsidR="00DA3041" w:rsidRPr="00DA3041">
              <w:rPr>
                <w:noProof/>
                <w:webHidden/>
                <w:color w:val="auto"/>
              </w:rPr>
              <w:fldChar w:fldCharType="begin"/>
            </w:r>
            <w:r w:rsidR="00DA3041" w:rsidRPr="00DA3041">
              <w:rPr>
                <w:noProof/>
                <w:webHidden/>
                <w:color w:val="auto"/>
              </w:rPr>
              <w:instrText xml:space="preserve"> PAGEREF _Toc150527544 \h </w:instrText>
            </w:r>
            <w:r w:rsidR="00DA3041" w:rsidRPr="00DA3041">
              <w:rPr>
                <w:noProof/>
                <w:webHidden/>
                <w:color w:val="auto"/>
              </w:rPr>
            </w:r>
            <w:r w:rsidR="00DA3041" w:rsidRPr="00DA3041">
              <w:rPr>
                <w:noProof/>
                <w:webHidden/>
                <w:color w:val="auto"/>
              </w:rPr>
              <w:fldChar w:fldCharType="separate"/>
            </w:r>
            <w:r w:rsidR="00DA3041" w:rsidRPr="00DA3041">
              <w:rPr>
                <w:noProof/>
                <w:webHidden/>
                <w:color w:val="auto"/>
              </w:rPr>
              <w:t>13</w:t>
            </w:r>
            <w:r w:rsidR="00DA3041" w:rsidRPr="00DA3041">
              <w:rPr>
                <w:noProof/>
                <w:webHidden/>
                <w:color w:val="auto"/>
              </w:rPr>
              <w:fldChar w:fldCharType="end"/>
            </w:r>
          </w:hyperlink>
        </w:p>
        <w:p w14:paraId="3516F075" w14:textId="77777777" w:rsidR="00DA3041" w:rsidRDefault="00DA3041" w:rsidP="00DA3041">
          <w:r w:rsidRPr="00DA3041">
            <w:rPr>
              <w:b/>
              <w:bCs/>
              <w:noProof/>
              <w:color w:val="auto"/>
            </w:rPr>
            <w:fldChar w:fldCharType="end"/>
          </w:r>
        </w:p>
      </w:sdtContent>
    </w:sdt>
    <w:p w14:paraId="4C1399AF" w14:textId="77777777" w:rsidR="00DA3041" w:rsidRDefault="00DA3041">
      <w:pPr>
        <w:pStyle w:val="Heading1"/>
      </w:pPr>
    </w:p>
    <w:p w14:paraId="26FBBEF8" w14:textId="77777777" w:rsidR="00DA3041" w:rsidRDefault="00DA3041">
      <w:pPr>
        <w:rPr>
          <w:b/>
        </w:rPr>
      </w:pPr>
      <w:r>
        <w:br w:type="page"/>
      </w:r>
    </w:p>
    <w:p w14:paraId="22D9F541" w14:textId="77777777" w:rsidR="00810CD3" w:rsidRDefault="00816729">
      <w:pPr>
        <w:pStyle w:val="Heading1"/>
      </w:pPr>
      <w:bookmarkStart w:id="1" w:name="_Toc150527539"/>
      <w:r>
        <w:lastRenderedPageBreak/>
        <w:t>Introduction</w:t>
      </w:r>
      <w:bookmarkEnd w:id="1"/>
    </w:p>
    <w:p w14:paraId="1EA28B31" w14:textId="77777777" w:rsidR="00810CD3" w:rsidRDefault="00816729">
      <w:r>
        <w:t xml:space="preserve">In the present business world, HRM has been one of the most critical and emerging functions of the business. With time, firms have identified a wide range of advantages which performance management systems within the </w:t>
      </w:r>
      <w:proofErr w:type="spellStart"/>
      <w:r>
        <w:t>organisation</w:t>
      </w:r>
      <w:proofErr w:type="spellEnd"/>
      <w:r>
        <w:t xml:space="preserve"> can have in the </w:t>
      </w:r>
      <w:proofErr w:type="spellStart"/>
      <w:r>
        <w:t>organisation</w:t>
      </w:r>
      <w:proofErr w:type="spellEnd"/>
      <w:r>
        <w:t xml:space="preserve">. The study will point out the highlights of the professional development plan and the performance appraisal tools and technology of Tesco which is the largest supermarket chain </w:t>
      </w:r>
      <w:r w:rsidR="00DA3041">
        <w:t>in Britain</w:t>
      </w:r>
      <w:r>
        <w:t xml:space="preserve"> (Tesco PLC, 2023). The business specializes in selling clothing, groceries, food range, household products, accessories and more.</w:t>
      </w:r>
    </w:p>
    <w:p w14:paraId="5CC2A2B4" w14:textId="77777777" w:rsidR="00810CD3" w:rsidRDefault="00816729">
      <w:r>
        <w:t xml:space="preserve">The report will focus on outlining and evaluating the development vehicles in Tesco which are associated with performance appraisal techniques and tools. In addition, it will also evaluate the effectiveness of these elements within the </w:t>
      </w:r>
      <w:proofErr w:type="spellStart"/>
      <w:r>
        <w:t>organisation</w:t>
      </w:r>
      <w:proofErr w:type="spellEnd"/>
      <w:r>
        <w:t xml:space="preserve">. Further, the study will also examine the elements in terms of satisfying and identifying the development needs and requirements of the employees to fulfil both the requirement of </w:t>
      </w:r>
      <w:proofErr w:type="spellStart"/>
      <w:r>
        <w:t>organisational</w:t>
      </w:r>
      <w:proofErr w:type="spellEnd"/>
      <w:r>
        <w:t xml:space="preserve"> success and individuality. </w:t>
      </w:r>
    </w:p>
    <w:p w14:paraId="31E8AD4E" w14:textId="77777777" w:rsidR="00810CD3" w:rsidRDefault="00816729">
      <w:r>
        <w:t>The study will continue by outlining the constructive professional development plan by outlining five main objectives for Tesco is relation to feasibility, acceptability and suitability to meet the expectations and development needs of the individual employees.</w:t>
      </w:r>
    </w:p>
    <w:p w14:paraId="464D61FA" w14:textId="77777777" w:rsidR="00810CD3" w:rsidRDefault="00816729">
      <w:pPr>
        <w:rPr>
          <w:b/>
        </w:rPr>
      </w:pPr>
      <w:r>
        <w:br w:type="page"/>
      </w:r>
    </w:p>
    <w:p w14:paraId="21B48917" w14:textId="77777777" w:rsidR="00810CD3" w:rsidRDefault="00816729">
      <w:pPr>
        <w:pStyle w:val="Heading1"/>
      </w:pPr>
      <w:bookmarkStart w:id="2" w:name="_ksy47y4sfw1g" w:colFirst="0" w:colLast="0"/>
      <w:bookmarkStart w:id="3" w:name="_Toc150527540"/>
      <w:bookmarkEnd w:id="2"/>
      <w:r>
        <w:lastRenderedPageBreak/>
        <w:t>Main Findings</w:t>
      </w:r>
      <w:bookmarkEnd w:id="3"/>
      <w:r>
        <w:t xml:space="preserve"> </w:t>
      </w:r>
    </w:p>
    <w:p w14:paraId="25FC05F5" w14:textId="77777777" w:rsidR="00810CD3" w:rsidRDefault="00816729">
      <w:pPr>
        <w:pStyle w:val="Heading2"/>
      </w:pPr>
      <w:bookmarkStart w:id="4" w:name="_khkd0t4rql00" w:colFirst="0" w:colLast="0"/>
      <w:bookmarkStart w:id="5" w:name="_Toc150527541"/>
      <w:bookmarkEnd w:id="4"/>
      <w:r>
        <w:t>a) Performance appraisal tools and techniques at Tesco</w:t>
      </w:r>
      <w:bookmarkEnd w:id="5"/>
    </w:p>
    <w:p w14:paraId="507D503C" w14:textId="77777777" w:rsidR="00810CD3" w:rsidRDefault="00816729">
      <w:r>
        <w:t xml:space="preserve">As per the opinion of Woods (2022), Tesco the performance management system ensures that meets the business goals and objectives by meeting the requirements of the employees. Performance management tools and techniques are generally strategic tools and techniques that contribute to business focusing on the </w:t>
      </w:r>
      <w:proofErr w:type="spellStart"/>
      <w:r>
        <w:t>organisation</w:t>
      </w:r>
      <w:proofErr w:type="spellEnd"/>
      <w:r>
        <w:t xml:space="preserve"> and employees as a whole. The management of Tesco also believes in promoting the most effective performance management system. In Tesco, the performance management system is generally composed of group and individual performance, competencies objectives and strategic goals for the business. To promote effectiveness towards performance management, an integrated training facility is one of the important aspects. This contributes to offering crucial trained-based responsibilities and status to the employees which can be effective for obtaining the goals and objectives of performance management.</w:t>
      </w:r>
    </w:p>
    <w:p w14:paraId="727BEB88" w14:textId="77777777" w:rsidR="00810CD3" w:rsidRDefault="00816729">
      <w:r>
        <w:rPr>
          <w:b/>
        </w:rPr>
        <w:t>360-Degree Appraisal</w:t>
      </w:r>
      <w:r>
        <w:t xml:space="preserve">: This is a performance appraisal technique which Tesco </w:t>
      </w:r>
      <w:proofErr w:type="spellStart"/>
      <w:r>
        <w:t>utilises</w:t>
      </w:r>
      <w:proofErr w:type="spellEnd"/>
      <w:r>
        <w:t xml:space="preserve"> to understand and gain insight regarding the performance of the employees. In this approach feedback and review are generally provided by colleagues, supervisors and managers. This system enables the employers and the supervisors to provide feedback to their higher manager and manager. This method is not only beneficial for the higher management and employees to gain insight regarding their performance but also contributes to enhancing team effectiveness and performance.  This method also facilitates the transmission of constructive evaluation, suggestion, improvement and input. Feedback mechanisms can be taken in different forms in terms of performance evaluation, feedback sessions, peer review and surveys. Feedback mechanisms can also support promoting improvement within the </w:t>
      </w:r>
      <w:proofErr w:type="spellStart"/>
      <w:r>
        <w:t>organisation</w:t>
      </w:r>
      <w:proofErr w:type="spellEnd"/>
      <w:r>
        <w:t xml:space="preserve">, fostering growth and continuous learning and </w:t>
      </w:r>
      <w:proofErr w:type="gramStart"/>
      <w:r>
        <w:t>development</w:t>
      </w:r>
      <w:proofErr w:type="gramEnd"/>
      <w:r>
        <w:t xml:space="preserve"> which is crucial for the development of the employees and enhancing the operation of Tesco.</w:t>
      </w:r>
    </w:p>
    <w:p w14:paraId="1707A32A" w14:textId="77777777" w:rsidR="00810CD3" w:rsidRDefault="00816729">
      <w:r>
        <w:t>However, they can also provide certain drawbacks in terms of minor negative feedback and reviews can impact the morale and satisfaction of the employees which can lower their productivity (Wright, 2022). In addition, in the presence of survey biases, employees may also receive false information, feedback and reviews regarding themselves which can hinder their reputation and productivity to meet business objectives and aims.</w:t>
      </w:r>
    </w:p>
    <w:p w14:paraId="1B0B4552" w14:textId="77777777" w:rsidR="00810CD3" w:rsidRDefault="00816729">
      <w:r>
        <w:rPr>
          <w:b/>
        </w:rPr>
        <w:lastRenderedPageBreak/>
        <w:t>Performance improvement plans:</w:t>
      </w:r>
      <w:r>
        <w:t xml:space="preserve"> It is one of the appraisal methods in which a systematic plan is constructed to improve the performance of the employees. This plan clearly outlined the area of development which is necessary for fostering the skills and development of the employees (LaBonte, 2023). In addition to meeting this goal, Tesco also sets realistic goals in which any practical steps can support the employees to obtain the requirements improvement. Further, this includes development and training which the employees need to foster and identify skill deficits. However, if the employer or leader sets and </w:t>
      </w:r>
      <w:proofErr w:type="spellStart"/>
      <w:r>
        <w:t>utilises</w:t>
      </w:r>
      <w:proofErr w:type="spellEnd"/>
      <w:r>
        <w:t xml:space="preserve"> impossible and unfair practices as an element of the performance management system can result in termination or can also lead to legal actions against the employers. In addition, many of the team and the employees may feel a lack of motivation and stress which can hinder the communication between upper and lower management and can affect the morale of the </w:t>
      </w:r>
      <w:proofErr w:type="spellStart"/>
      <w:r>
        <w:t>organisation</w:t>
      </w:r>
      <w:proofErr w:type="spellEnd"/>
      <w:r>
        <w:t xml:space="preserve"> as well.</w:t>
      </w:r>
    </w:p>
    <w:p w14:paraId="1A6F2412" w14:textId="77777777" w:rsidR="00810CD3" w:rsidRDefault="00816729">
      <w:r>
        <w:rPr>
          <w:b/>
        </w:rPr>
        <w:t>Management by objective</w:t>
      </w:r>
      <w:r>
        <w:t xml:space="preserve">: It is an appraisal method in which the employee and the manager together </w:t>
      </w:r>
      <w:proofErr w:type="spellStart"/>
      <w:r>
        <w:t>organise</w:t>
      </w:r>
      <w:proofErr w:type="spellEnd"/>
      <w:r>
        <w:t xml:space="preserve">, communicate objectives, plan and identify important elements to keep the main focus during the particular time of appraisal. This includes setting clear </w:t>
      </w:r>
      <w:proofErr w:type="gramStart"/>
      <w:r>
        <w:t>goals,</w:t>
      </w:r>
      <w:proofErr w:type="gramEnd"/>
      <w:r>
        <w:t xml:space="preserve"> discussion of the appraisal method and progress made to debate and control the feasibility of obtaining those set goals and objectives. Management by objective is </w:t>
      </w:r>
      <w:proofErr w:type="spellStart"/>
      <w:r>
        <w:t>utilised</w:t>
      </w:r>
      <w:proofErr w:type="spellEnd"/>
      <w:r>
        <w:t xml:space="preserve"> to match and meet these objectives of the </w:t>
      </w:r>
      <w:proofErr w:type="spellStart"/>
      <w:r>
        <w:t>organisation</w:t>
      </w:r>
      <w:proofErr w:type="spellEnd"/>
      <w:r>
        <w:t xml:space="preserve"> in which employees are unable to </w:t>
      </w:r>
      <w:proofErr w:type="spellStart"/>
      <w:r>
        <w:t>utilise</w:t>
      </w:r>
      <w:proofErr w:type="spellEnd"/>
      <w:r>
        <w:t xml:space="preserve"> smart methods for validity objectives (Goel, 2023). </w:t>
      </w:r>
      <w:proofErr w:type="spellStart"/>
      <w:r>
        <w:t>Utilising</w:t>
      </w:r>
      <w:proofErr w:type="spellEnd"/>
      <w:r>
        <w:t xml:space="preserve"> this set of objectives employees are able to review more effectively. These set objectives are generally specific achievable times, time-sensitive, realistic, measurable and realistic. After the completion of the review project during the performance appraisal method team members are reviewed and just by their outcomes. The overall procedure generally lays more stress and complexity in intangible and tangible goals and aspects such as commitment and interpersonal skills. However, the lack of support from the top management and the resentful attitude of the subordinates can be the major drawbacks. This also outlines some of the limitations such as lack of follow-up, poor integration, lack of training and adequate skills and emphasis on the short-term objectives (Varma </w:t>
      </w:r>
      <w:r>
        <w:rPr>
          <w:i/>
        </w:rPr>
        <w:t>et al</w:t>
      </w:r>
      <w:r>
        <w:t>., 2022). Moreover, the overall process of MBO can be a time-consuming and costly procedure in which there may be some difficulties in quantifying the objectives and goals.</w:t>
      </w:r>
    </w:p>
    <w:p w14:paraId="34C792BE" w14:textId="77777777" w:rsidR="00810CD3" w:rsidRDefault="00816729">
      <w:r>
        <w:rPr>
          <w:b/>
        </w:rPr>
        <w:t xml:space="preserve">Tableau: </w:t>
      </w:r>
      <w:r>
        <w:t xml:space="preserve">Tesco also </w:t>
      </w:r>
      <w:proofErr w:type="spellStart"/>
      <w:r>
        <w:t>utilises</w:t>
      </w:r>
      <w:proofErr w:type="spellEnd"/>
      <w:r>
        <w:t xml:space="preserve"> tableau as a data </w:t>
      </w:r>
      <w:proofErr w:type="spellStart"/>
      <w:r>
        <w:t>visualisation</w:t>
      </w:r>
      <w:proofErr w:type="spellEnd"/>
      <w:r>
        <w:t xml:space="preserve"> tool which is generally </w:t>
      </w:r>
      <w:proofErr w:type="spellStart"/>
      <w:r>
        <w:t>utilised</w:t>
      </w:r>
      <w:proofErr w:type="spellEnd"/>
      <w:r>
        <w:t xml:space="preserve"> for business intelligence and data analysis. Disco </w:t>
      </w:r>
      <w:proofErr w:type="spellStart"/>
      <w:r>
        <w:t>utilises</w:t>
      </w:r>
      <w:proofErr w:type="spellEnd"/>
      <w:r>
        <w:t xml:space="preserve"> to be live to understand and evaluate their training effectiveness in a more effective manner. Tableau Tesco is unable to identify the </w:t>
      </w:r>
      <w:r>
        <w:lastRenderedPageBreak/>
        <w:t xml:space="preserve">training requirements of numerous employees. Tableau is </w:t>
      </w:r>
      <w:proofErr w:type="spellStart"/>
      <w:r>
        <w:t>utilised</w:t>
      </w:r>
      <w:proofErr w:type="spellEnd"/>
      <w:r>
        <w:t xml:space="preserve"> in the latest go within the customer engagement setter which also demonstrates an understanding of training requirements and return on investment in the learning and development program (Chandra and Malathi, 2022). In addition, tableau contributes to unlocking significant insights which support them in contributing effective learning and development programs for both businesses and employees. Further disco also </w:t>
      </w:r>
      <w:proofErr w:type="spellStart"/>
      <w:r>
        <w:t>utilises</w:t>
      </w:r>
      <w:proofErr w:type="spellEnd"/>
      <w:r>
        <w:t xml:space="preserve"> table a u to evaluate the return feedback and reviews from the attend this training course which contributes to uncovering fundamental information which is </w:t>
      </w:r>
      <w:proofErr w:type="spellStart"/>
      <w:r>
        <w:t>utilised</w:t>
      </w:r>
      <w:proofErr w:type="spellEnd"/>
      <w:r>
        <w:t xml:space="preserve"> to meet employee needs. However, Tableau lacks the feature of automatic refreshment on the report which assists them with scheduling. In fact, tableau does not offer a scheduling option to which the mutual efforts are increased. In addition, this also increases the pressure on the employers or the team to update their information in the back end.</w:t>
      </w:r>
    </w:p>
    <w:p w14:paraId="67555272" w14:textId="77777777" w:rsidR="00810CD3" w:rsidRDefault="00DA3041">
      <w:pPr>
        <w:pStyle w:val="Heading1"/>
      </w:pPr>
      <w:bookmarkStart w:id="6" w:name="_kqkilin5penr" w:colFirst="0" w:colLast="0"/>
      <w:bookmarkStart w:id="7" w:name="_Toc150527542"/>
      <w:bookmarkEnd w:id="6"/>
      <w:r>
        <w:t xml:space="preserve">b) </w:t>
      </w:r>
      <w:r w:rsidR="00816729">
        <w:t>Constructive professional development plan</w:t>
      </w:r>
      <w:bookmarkEnd w:id="7"/>
    </w:p>
    <w:tbl>
      <w:tblPr>
        <w:tblStyle w:val="a"/>
        <w:tblW w:w="10440"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1740"/>
        <w:gridCol w:w="2010"/>
        <w:gridCol w:w="1515"/>
        <w:gridCol w:w="885"/>
        <w:gridCol w:w="870"/>
        <w:gridCol w:w="1830"/>
      </w:tblGrid>
      <w:tr w:rsidR="00810CD3" w14:paraId="30BF4768" w14:textId="77777777" w:rsidTr="00DA3041">
        <w:tc>
          <w:tcPr>
            <w:tcW w:w="1590" w:type="dxa"/>
            <w:shd w:val="clear" w:color="auto" w:fill="auto"/>
            <w:tcMar>
              <w:top w:w="100" w:type="dxa"/>
              <w:left w:w="100" w:type="dxa"/>
              <w:bottom w:w="100" w:type="dxa"/>
              <w:right w:w="100" w:type="dxa"/>
            </w:tcMar>
          </w:tcPr>
          <w:p w14:paraId="4F48CDEF" w14:textId="77777777" w:rsidR="00810CD3" w:rsidRDefault="00816729">
            <w:pPr>
              <w:widowControl w:val="0"/>
              <w:pBdr>
                <w:top w:val="nil"/>
                <w:left w:val="nil"/>
                <w:bottom w:val="nil"/>
                <w:right w:val="nil"/>
                <w:between w:val="nil"/>
              </w:pBdr>
              <w:spacing w:line="240" w:lineRule="auto"/>
              <w:jc w:val="left"/>
            </w:pPr>
            <w:r>
              <w:t>Development objectives</w:t>
            </w:r>
          </w:p>
        </w:tc>
        <w:tc>
          <w:tcPr>
            <w:tcW w:w="1740" w:type="dxa"/>
            <w:shd w:val="clear" w:color="auto" w:fill="auto"/>
            <w:tcMar>
              <w:top w:w="100" w:type="dxa"/>
              <w:left w:w="100" w:type="dxa"/>
              <w:bottom w:w="100" w:type="dxa"/>
              <w:right w:w="100" w:type="dxa"/>
            </w:tcMar>
          </w:tcPr>
          <w:p w14:paraId="37112098" w14:textId="77777777" w:rsidR="00810CD3" w:rsidRDefault="00816729">
            <w:pPr>
              <w:widowControl w:val="0"/>
              <w:pBdr>
                <w:top w:val="nil"/>
                <w:left w:val="nil"/>
                <w:bottom w:val="nil"/>
                <w:right w:val="nil"/>
                <w:between w:val="nil"/>
              </w:pBdr>
              <w:spacing w:line="240" w:lineRule="auto"/>
              <w:jc w:val="left"/>
            </w:pPr>
            <w:r>
              <w:t>Priority</w:t>
            </w:r>
          </w:p>
        </w:tc>
        <w:tc>
          <w:tcPr>
            <w:tcW w:w="2010" w:type="dxa"/>
            <w:shd w:val="clear" w:color="auto" w:fill="auto"/>
            <w:tcMar>
              <w:top w:w="100" w:type="dxa"/>
              <w:left w:w="100" w:type="dxa"/>
              <w:bottom w:w="100" w:type="dxa"/>
              <w:right w:w="100" w:type="dxa"/>
            </w:tcMar>
          </w:tcPr>
          <w:p w14:paraId="271C27BC" w14:textId="77777777" w:rsidR="00810CD3" w:rsidRDefault="00816729">
            <w:pPr>
              <w:widowControl w:val="0"/>
              <w:pBdr>
                <w:top w:val="nil"/>
                <w:left w:val="nil"/>
                <w:bottom w:val="nil"/>
                <w:right w:val="nil"/>
                <w:between w:val="nil"/>
              </w:pBdr>
              <w:spacing w:line="240" w:lineRule="auto"/>
              <w:jc w:val="left"/>
            </w:pPr>
            <w:r>
              <w:t>Activities to be undertaken</w:t>
            </w:r>
          </w:p>
        </w:tc>
        <w:tc>
          <w:tcPr>
            <w:tcW w:w="1515" w:type="dxa"/>
            <w:shd w:val="clear" w:color="auto" w:fill="auto"/>
            <w:tcMar>
              <w:top w:w="100" w:type="dxa"/>
              <w:left w:w="100" w:type="dxa"/>
              <w:bottom w:w="100" w:type="dxa"/>
              <w:right w:w="100" w:type="dxa"/>
            </w:tcMar>
          </w:tcPr>
          <w:p w14:paraId="7E2D19D4" w14:textId="77777777" w:rsidR="00810CD3" w:rsidRDefault="00816729">
            <w:pPr>
              <w:widowControl w:val="0"/>
              <w:pBdr>
                <w:top w:val="nil"/>
                <w:left w:val="nil"/>
                <w:bottom w:val="nil"/>
                <w:right w:val="nil"/>
                <w:between w:val="nil"/>
              </w:pBdr>
              <w:spacing w:line="240" w:lineRule="auto"/>
              <w:jc w:val="left"/>
            </w:pPr>
            <w:r>
              <w:t>Resources</w:t>
            </w:r>
          </w:p>
        </w:tc>
        <w:tc>
          <w:tcPr>
            <w:tcW w:w="885" w:type="dxa"/>
            <w:shd w:val="clear" w:color="auto" w:fill="auto"/>
            <w:tcMar>
              <w:top w:w="100" w:type="dxa"/>
              <w:left w:w="100" w:type="dxa"/>
              <w:bottom w:w="100" w:type="dxa"/>
              <w:right w:w="100" w:type="dxa"/>
            </w:tcMar>
          </w:tcPr>
          <w:p w14:paraId="2344E59C" w14:textId="77777777" w:rsidR="00810CD3" w:rsidRDefault="00816729">
            <w:pPr>
              <w:widowControl w:val="0"/>
              <w:spacing w:line="240" w:lineRule="auto"/>
            </w:pPr>
            <w:r>
              <w:t>Target Start Date</w:t>
            </w:r>
          </w:p>
        </w:tc>
        <w:tc>
          <w:tcPr>
            <w:tcW w:w="870" w:type="dxa"/>
            <w:shd w:val="clear" w:color="auto" w:fill="auto"/>
            <w:tcMar>
              <w:top w:w="100" w:type="dxa"/>
              <w:left w:w="100" w:type="dxa"/>
              <w:bottom w:w="100" w:type="dxa"/>
              <w:right w:w="100" w:type="dxa"/>
            </w:tcMar>
          </w:tcPr>
          <w:p w14:paraId="2529546F" w14:textId="77777777" w:rsidR="00810CD3" w:rsidRDefault="00816729">
            <w:pPr>
              <w:widowControl w:val="0"/>
              <w:pBdr>
                <w:top w:val="nil"/>
                <w:left w:val="nil"/>
                <w:bottom w:val="nil"/>
                <w:right w:val="nil"/>
                <w:between w:val="nil"/>
              </w:pBdr>
              <w:spacing w:line="240" w:lineRule="auto"/>
              <w:jc w:val="left"/>
            </w:pPr>
            <w:r>
              <w:t xml:space="preserve">Target End Date </w:t>
            </w:r>
          </w:p>
        </w:tc>
        <w:tc>
          <w:tcPr>
            <w:tcW w:w="1830" w:type="dxa"/>
            <w:shd w:val="clear" w:color="auto" w:fill="auto"/>
            <w:tcMar>
              <w:top w:w="100" w:type="dxa"/>
              <w:left w:w="100" w:type="dxa"/>
              <w:bottom w:w="100" w:type="dxa"/>
              <w:right w:w="100" w:type="dxa"/>
            </w:tcMar>
          </w:tcPr>
          <w:p w14:paraId="3D98FA18" w14:textId="77777777" w:rsidR="00810CD3" w:rsidRDefault="00816729">
            <w:pPr>
              <w:widowControl w:val="0"/>
              <w:pBdr>
                <w:top w:val="nil"/>
                <w:left w:val="nil"/>
                <w:bottom w:val="nil"/>
                <w:right w:val="nil"/>
                <w:between w:val="nil"/>
              </w:pBdr>
              <w:spacing w:line="240" w:lineRule="auto"/>
              <w:jc w:val="left"/>
            </w:pPr>
            <w:r>
              <w:t>Evaluation</w:t>
            </w:r>
          </w:p>
        </w:tc>
      </w:tr>
      <w:tr w:rsidR="00810CD3" w14:paraId="3CAEA6AD" w14:textId="77777777">
        <w:tc>
          <w:tcPr>
            <w:tcW w:w="1590" w:type="dxa"/>
            <w:shd w:val="clear" w:color="auto" w:fill="auto"/>
            <w:tcMar>
              <w:top w:w="100" w:type="dxa"/>
              <w:left w:w="100" w:type="dxa"/>
              <w:bottom w:w="100" w:type="dxa"/>
              <w:right w:w="100" w:type="dxa"/>
            </w:tcMar>
          </w:tcPr>
          <w:p w14:paraId="35232EB5" w14:textId="77777777" w:rsidR="00810CD3" w:rsidRDefault="00816729">
            <w:pPr>
              <w:widowControl w:val="0"/>
              <w:pBdr>
                <w:top w:val="nil"/>
                <w:left w:val="nil"/>
                <w:bottom w:val="nil"/>
                <w:right w:val="nil"/>
                <w:between w:val="nil"/>
              </w:pBdr>
              <w:spacing w:line="240" w:lineRule="auto"/>
              <w:jc w:val="left"/>
            </w:pPr>
            <w:r>
              <w:t>Technological development</w:t>
            </w:r>
          </w:p>
        </w:tc>
        <w:tc>
          <w:tcPr>
            <w:tcW w:w="1740" w:type="dxa"/>
            <w:shd w:val="clear" w:color="auto" w:fill="auto"/>
            <w:tcMar>
              <w:top w:w="100" w:type="dxa"/>
              <w:left w:w="100" w:type="dxa"/>
              <w:bottom w:w="100" w:type="dxa"/>
              <w:right w:w="100" w:type="dxa"/>
            </w:tcMar>
          </w:tcPr>
          <w:p w14:paraId="21C3AC00" w14:textId="77777777" w:rsidR="00810CD3" w:rsidRDefault="00816729">
            <w:pPr>
              <w:widowControl w:val="0"/>
              <w:pBdr>
                <w:top w:val="nil"/>
                <w:left w:val="nil"/>
                <w:bottom w:val="nil"/>
                <w:right w:val="nil"/>
                <w:between w:val="nil"/>
              </w:pBdr>
              <w:spacing w:line="240" w:lineRule="auto"/>
              <w:jc w:val="left"/>
            </w:pPr>
            <w:r>
              <w:t xml:space="preserve">Investment towards technological development and training can be </w:t>
            </w:r>
            <w:proofErr w:type="spellStart"/>
            <w:r>
              <w:t>prioritised</w:t>
            </w:r>
            <w:proofErr w:type="spellEnd"/>
            <w:r>
              <w:t xml:space="preserve"> to improve technological proficiency.</w:t>
            </w:r>
          </w:p>
        </w:tc>
        <w:tc>
          <w:tcPr>
            <w:tcW w:w="2010" w:type="dxa"/>
            <w:shd w:val="clear" w:color="auto" w:fill="auto"/>
            <w:tcMar>
              <w:top w:w="100" w:type="dxa"/>
              <w:left w:w="100" w:type="dxa"/>
              <w:bottom w:w="100" w:type="dxa"/>
              <w:right w:w="100" w:type="dxa"/>
            </w:tcMar>
          </w:tcPr>
          <w:p w14:paraId="6AAA3219" w14:textId="77777777" w:rsidR="00810CD3" w:rsidRDefault="00816729">
            <w:pPr>
              <w:widowControl w:val="0"/>
              <w:pBdr>
                <w:top w:val="nil"/>
                <w:left w:val="nil"/>
                <w:bottom w:val="nil"/>
                <w:right w:val="nil"/>
                <w:between w:val="nil"/>
              </w:pBdr>
              <w:spacing w:line="240" w:lineRule="auto"/>
              <w:jc w:val="left"/>
            </w:pPr>
            <w:r>
              <w:t xml:space="preserve">To improve technological proficiency can encourage personal growth, upskilling and learning for the employees to be more engaged and productive (Mohanty, 2022). In addition, Tesco must be able to </w:t>
            </w:r>
            <w:proofErr w:type="spellStart"/>
            <w:r>
              <w:t>prioritise</w:t>
            </w:r>
            <w:proofErr w:type="spellEnd"/>
            <w:r>
              <w:t xml:space="preserve"> the technical skills of the employees.</w:t>
            </w:r>
          </w:p>
        </w:tc>
        <w:tc>
          <w:tcPr>
            <w:tcW w:w="1515" w:type="dxa"/>
            <w:shd w:val="clear" w:color="auto" w:fill="auto"/>
            <w:tcMar>
              <w:top w:w="100" w:type="dxa"/>
              <w:left w:w="100" w:type="dxa"/>
              <w:bottom w:w="100" w:type="dxa"/>
              <w:right w:w="100" w:type="dxa"/>
            </w:tcMar>
          </w:tcPr>
          <w:p w14:paraId="1E50C878" w14:textId="77777777" w:rsidR="00810CD3" w:rsidRDefault="00816729">
            <w:pPr>
              <w:widowControl w:val="0"/>
              <w:pBdr>
                <w:top w:val="nil"/>
                <w:left w:val="nil"/>
                <w:bottom w:val="nil"/>
                <w:right w:val="nil"/>
                <w:between w:val="nil"/>
              </w:pBdr>
              <w:spacing w:line="240" w:lineRule="auto"/>
              <w:jc w:val="left"/>
            </w:pPr>
            <w:r>
              <w:t>Online training tutorials, digital technologies, mentor and leader support, books, journals, videos, e-learning activities and workbooks.</w:t>
            </w:r>
          </w:p>
        </w:tc>
        <w:tc>
          <w:tcPr>
            <w:tcW w:w="885" w:type="dxa"/>
            <w:shd w:val="clear" w:color="auto" w:fill="auto"/>
            <w:tcMar>
              <w:top w:w="100" w:type="dxa"/>
              <w:left w:w="100" w:type="dxa"/>
              <w:bottom w:w="100" w:type="dxa"/>
              <w:right w:w="100" w:type="dxa"/>
            </w:tcMar>
          </w:tcPr>
          <w:p w14:paraId="1C275FD7" w14:textId="77777777" w:rsidR="00810CD3" w:rsidRDefault="00816729">
            <w:pPr>
              <w:widowControl w:val="0"/>
              <w:pBdr>
                <w:top w:val="nil"/>
                <w:left w:val="nil"/>
                <w:bottom w:val="nil"/>
                <w:right w:val="nil"/>
                <w:between w:val="nil"/>
              </w:pBdr>
              <w:spacing w:line="240" w:lineRule="auto"/>
              <w:jc w:val="left"/>
            </w:pPr>
            <w:r>
              <w:t>10-11-2023</w:t>
            </w:r>
          </w:p>
        </w:tc>
        <w:tc>
          <w:tcPr>
            <w:tcW w:w="870" w:type="dxa"/>
            <w:shd w:val="clear" w:color="auto" w:fill="auto"/>
            <w:tcMar>
              <w:top w:w="100" w:type="dxa"/>
              <w:left w:w="100" w:type="dxa"/>
              <w:bottom w:w="100" w:type="dxa"/>
              <w:right w:w="100" w:type="dxa"/>
            </w:tcMar>
          </w:tcPr>
          <w:p w14:paraId="2D947015" w14:textId="77777777" w:rsidR="00810CD3" w:rsidRDefault="00816729">
            <w:pPr>
              <w:widowControl w:val="0"/>
              <w:spacing w:line="240" w:lineRule="auto"/>
            </w:pPr>
            <w:r>
              <w:t>10-11-2024</w:t>
            </w:r>
          </w:p>
        </w:tc>
        <w:tc>
          <w:tcPr>
            <w:tcW w:w="1830" w:type="dxa"/>
            <w:shd w:val="clear" w:color="auto" w:fill="auto"/>
            <w:tcMar>
              <w:top w:w="100" w:type="dxa"/>
              <w:left w:w="100" w:type="dxa"/>
              <w:bottom w:w="100" w:type="dxa"/>
              <w:right w:w="100" w:type="dxa"/>
            </w:tcMar>
          </w:tcPr>
          <w:p w14:paraId="329C9937" w14:textId="77777777" w:rsidR="00810CD3" w:rsidRDefault="00816729">
            <w:pPr>
              <w:widowControl w:val="0"/>
              <w:pBdr>
                <w:top w:val="nil"/>
                <w:left w:val="nil"/>
                <w:bottom w:val="nil"/>
                <w:right w:val="nil"/>
                <w:between w:val="nil"/>
              </w:pBdr>
              <w:spacing w:line="240" w:lineRule="auto"/>
              <w:jc w:val="left"/>
            </w:pPr>
            <w:r>
              <w:t xml:space="preserve">Tesco by developing technology proficiency, the firm can foster technical skills and can also contribute to the business by equipping its employees to gain the capability to deal with the changing technological advancement. In addition, they can also contribute to building the capability to foster customer service, </w:t>
            </w:r>
            <w:r>
              <w:lastRenderedPageBreak/>
              <w:t>operational efficiency and other business functions in a much smoother and more effective manner.</w:t>
            </w:r>
          </w:p>
        </w:tc>
      </w:tr>
      <w:tr w:rsidR="00810CD3" w14:paraId="2EF70913" w14:textId="77777777">
        <w:tc>
          <w:tcPr>
            <w:tcW w:w="1590" w:type="dxa"/>
            <w:shd w:val="clear" w:color="auto" w:fill="auto"/>
            <w:tcMar>
              <w:top w:w="100" w:type="dxa"/>
              <w:left w:w="100" w:type="dxa"/>
              <w:bottom w:w="100" w:type="dxa"/>
              <w:right w:w="100" w:type="dxa"/>
            </w:tcMar>
          </w:tcPr>
          <w:p w14:paraId="133D1092" w14:textId="77777777" w:rsidR="00810CD3" w:rsidRDefault="00816729">
            <w:pPr>
              <w:widowControl w:val="0"/>
              <w:pBdr>
                <w:top w:val="nil"/>
                <w:left w:val="nil"/>
                <w:bottom w:val="nil"/>
                <w:right w:val="nil"/>
                <w:between w:val="nil"/>
              </w:pBdr>
              <w:spacing w:line="240" w:lineRule="auto"/>
              <w:jc w:val="left"/>
            </w:pPr>
            <w:r>
              <w:lastRenderedPageBreak/>
              <w:t>Promote Cross-Functional collaboration</w:t>
            </w:r>
          </w:p>
        </w:tc>
        <w:tc>
          <w:tcPr>
            <w:tcW w:w="1740" w:type="dxa"/>
            <w:shd w:val="clear" w:color="auto" w:fill="auto"/>
            <w:tcMar>
              <w:top w:w="100" w:type="dxa"/>
              <w:left w:w="100" w:type="dxa"/>
              <w:bottom w:w="100" w:type="dxa"/>
              <w:right w:w="100" w:type="dxa"/>
            </w:tcMar>
          </w:tcPr>
          <w:p w14:paraId="28B15CB9" w14:textId="77777777" w:rsidR="00810CD3" w:rsidRDefault="00816729">
            <w:pPr>
              <w:widowControl w:val="0"/>
              <w:pBdr>
                <w:top w:val="nil"/>
                <w:left w:val="nil"/>
                <w:bottom w:val="nil"/>
                <w:right w:val="nil"/>
                <w:between w:val="nil"/>
              </w:pBdr>
              <w:spacing w:line="240" w:lineRule="auto"/>
              <w:jc w:val="left"/>
            </w:pPr>
            <w:r>
              <w:t>Promoting collaboration culture and balancing focus and collaboration by setting objectives.</w:t>
            </w:r>
          </w:p>
        </w:tc>
        <w:tc>
          <w:tcPr>
            <w:tcW w:w="2010" w:type="dxa"/>
            <w:shd w:val="clear" w:color="auto" w:fill="auto"/>
            <w:tcMar>
              <w:top w:w="100" w:type="dxa"/>
              <w:left w:w="100" w:type="dxa"/>
              <w:bottom w:w="100" w:type="dxa"/>
              <w:right w:w="100" w:type="dxa"/>
            </w:tcMar>
          </w:tcPr>
          <w:p w14:paraId="373EFB13" w14:textId="77777777" w:rsidR="00810CD3" w:rsidRDefault="00816729">
            <w:pPr>
              <w:widowControl w:val="0"/>
              <w:pBdr>
                <w:top w:val="nil"/>
                <w:left w:val="nil"/>
                <w:bottom w:val="nil"/>
                <w:right w:val="nil"/>
                <w:between w:val="nil"/>
              </w:pBdr>
              <w:spacing w:line="240" w:lineRule="auto"/>
              <w:jc w:val="left"/>
            </w:pPr>
            <w:r>
              <w:t xml:space="preserve">To promote cross-functional collaboration, Tesco can promote regular brainstorming sessions and foster a collaborative environment. This can also include encouraging open feedback, leading by example and </w:t>
            </w:r>
            <w:proofErr w:type="spellStart"/>
            <w:r>
              <w:t>practising</w:t>
            </w:r>
            <w:proofErr w:type="spellEnd"/>
            <w:r>
              <w:t xml:space="preserve"> transparency (Markovic </w:t>
            </w:r>
            <w:r>
              <w:rPr>
                <w:i/>
              </w:rPr>
              <w:t>et al</w:t>
            </w:r>
            <w:r>
              <w:t>., 2023).</w:t>
            </w:r>
          </w:p>
        </w:tc>
        <w:tc>
          <w:tcPr>
            <w:tcW w:w="1515" w:type="dxa"/>
            <w:shd w:val="clear" w:color="auto" w:fill="auto"/>
            <w:tcMar>
              <w:top w:w="100" w:type="dxa"/>
              <w:left w:w="100" w:type="dxa"/>
              <w:bottom w:w="100" w:type="dxa"/>
              <w:right w:w="100" w:type="dxa"/>
            </w:tcMar>
          </w:tcPr>
          <w:p w14:paraId="0632E7E4" w14:textId="77777777" w:rsidR="00810CD3" w:rsidRDefault="00816729">
            <w:pPr>
              <w:widowControl w:val="0"/>
              <w:spacing w:line="240" w:lineRule="auto"/>
            </w:pPr>
            <w:r>
              <w:t>Education and training through e-learning, books, mentor and leader support.</w:t>
            </w:r>
          </w:p>
        </w:tc>
        <w:tc>
          <w:tcPr>
            <w:tcW w:w="885" w:type="dxa"/>
            <w:shd w:val="clear" w:color="auto" w:fill="auto"/>
            <w:tcMar>
              <w:top w:w="100" w:type="dxa"/>
              <w:left w:w="100" w:type="dxa"/>
              <w:bottom w:w="100" w:type="dxa"/>
              <w:right w:w="100" w:type="dxa"/>
            </w:tcMar>
          </w:tcPr>
          <w:p w14:paraId="69F6BD17" w14:textId="77777777" w:rsidR="00810CD3" w:rsidRDefault="00816729">
            <w:pPr>
              <w:widowControl w:val="0"/>
              <w:pBdr>
                <w:top w:val="nil"/>
                <w:left w:val="nil"/>
                <w:bottom w:val="nil"/>
                <w:right w:val="nil"/>
                <w:between w:val="nil"/>
              </w:pBdr>
              <w:spacing w:line="240" w:lineRule="auto"/>
              <w:jc w:val="left"/>
            </w:pPr>
            <w:r>
              <w:t>13-11-2023</w:t>
            </w:r>
          </w:p>
        </w:tc>
        <w:tc>
          <w:tcPr>
            <w:tcW w:w="870" w:type="dxa"/>
            <w:shd w:val="clear" w:color="auto" w:fill="auto"/>
            <w:tcMar>
              <w:top w:w="100" w:type="dxa"/>
              <w:left w:w="100" w:type="dxa"/>
              <w:bottom w:w="100" w:type="dxa"/>
              <w:right w:w="100" w:type="dxa"/>
            </w:tcMar>
          </w:tcPr>
          <w:p w14:paraId="39C0FC17" w14:textId="77777777" w:rsidR="00810CD3" w:rsidRDefault="00816729">
            <w:pPr>
              <w:widowControl w:val="0"/>
              <w:spacing w:line="240" w:lineRule="auto"/>
            </w:pPr>
            <w:r>
              <w:t>15-06-2024</w:t>
            </w:r>
          </w:p>
        </w:tc>
        <w:tc>
          <w:tcPr>
            <w:tcW w:w="1830" w:type="dxa"/>
            <w:shd w:val="clear" w:color="auto" w:fill="auto"/>
            <w:tcMar>
              <w:top w:w="100" w:type="dxa"/>
              <w:left w:w="100" w:type="dxa"/>
              <w:bottom w:w="100" w:type="dxa"/>
              <w:right w:w="100" w:type="dxa"/>
            </w:tcMar>
          </w:tcPr>
          <w:p w14:paraId="3B93C4F0" w14:textId="77777777" w:rsidR="00810CD3" w:rsidRDefault="00816729">
            <w:pPr>
              <w:widowControl w:val="0"/>
              <w:spacing w:line="240" w:lineRule="auto"/>
            </w:pPr>
            <w:r>
              <w:t xml:space="preserve">Promote Cross-Functional collaboration in Tesco can support leveraging the </w:t>
            </w:r>
            <w:proofErr w:type="spellStart"/>
            <w:r>
              <w:t>specialised</w:t>
            </w:r>
            <w:proofErr w:type="spellEnd"/>
            <w:r>
              <w:t xml:space="preserve"> knowledge and diverse skills of every team member to address difficult problems, obtain better outcomes, solve issues and brainstorm to generate better ideas.</w:t>
            </w:r>
          </w:p>
        </w:tc>
      </w:tr>
      <w:tr w:rsidR="00810CD3" w14:paraId="1FAA4EE9" w14:textId="77777777">
        <w:tc>
          <w:tcPr>
            <w:tcW w:w="1590" w:type="dxa"/>
            <w:shd w:val="clear" w:color="auto" w:fill="auto"/>
            <w:tcMar>
              <w:top w:w="100" w:type="dxa"/>
              <w:left w:w="100" w:type="dxa"/>
              <w:bottom w:w="100" w:type="dxa"/>
              <w:right w:w="100" w:type="dxa"/>
            </w:tcMar>
          </w:tcPr>
          <w:p w14:paraId="5623E83B" w14:textId="77777777" w:rsidR="00810CD3" w:rsidRDefault="00816729">
            <w:pPr>
              <w:widowControl w:val="0"/>
              <w:pBdr>
                <w:top w:val="nil"/>
                <w:left w:val="nil"/>
                <w:bottom w:val="nil"/>
                <w:right w:val="nil"/>
                <w:between w:val="nil"/>
              </w:pBdr>
              <w:spacing w:line="240" w:lineRule="auto"/>
              <w:jc w:val="left"/>
            </w:pPr>
            <w:r>
              <w:t>Customer Service Excellence</w:t>
            </w:r>
          </w:p>
        </w:tc>
        <w:tc>
          <w:tcPr>
            <w:tcW w:w="1740" w:type="dxa"/>
            <w:shd w:val="clear" w:color="auto" w:fill="auto"/>
            <w:tcMar>
              <w:top w:w="100" w:type="dxa"/>
              <w:left w:w="100" w:type="dxa"/>
              <w:bottom w:w="100" w:type="dxa"/>
              <w:right w:w="100" w:type="dxa"/>
            </w:tcMar>
          </w:tcPr>
          <w:p w14:paraId="3A910077" w14:textId="77777777" w:rsidR="00810CD3" w:rsidRDefault="00816729">
            <w:pPr>
              <w:widowControl w:val="0"/>
              <w:pBdr>
                <w:top w:val="nil"/>
                <w:left w:val="nil"/>
                <w:bottom w:val="nil"/>
                <w:right w:val="nil"/>
                <w:between w:val="nil"/>
              </w:pBdr>
              <w:spacing w:line="240" w:lineRule="auto"/>
              <w:jc w:val="left"/>
            </w:pPr>
            <w:proofErr w:type="spellStart"/>
            <w:r>
              <w:t>Personalising</w:t>
            </w:r>
            <w:proofErr w:type="spellEnd"/>
            <w:r>
              <w:t xml:space="preserve"> customer service and promoting positive attitudes and responses to the customers.</w:t>
            </w:r>
          </w:p>
        </w:tc>
        <w:tc>
          <w:tcPr>
            <w:tcW w:w="2010" w:type="dxa"/>
            <w:shd w:val="clear" w:color="auto" w:fill="auto"/>
            <w:tcMar>
              <w:top w:w="100" w:type="dxa"/>
              <w:left w:w="100" w:type="dxa"/>
              <w:bottom w:w="100" w:type="dxa"/>
              <w:right w:w="100" w:type="dxa"/>
            </w:tcMar>
          </w:tcPr>
          <w:p w14:paraId="67CBB7AF" w14:textId="77777777" w:rsidR="00810CD3" w:rsidRDefault="00816729">
            <w:pPr>
              <w:widowControl w:val="0"/>
              <w:pBdr>
                <w:top w:val="nil"/>
                <w:left w:val="nil"/>
                <w:bottom w:val="nil"/>
                <w:right w:val="nil"/>
                <w:between w:val="nil"/>
              </w:pBdr>
              <w:spacing w:line="240" w:lineRule="auto"/>
              <w:jc w:val="left"/>
            </w:pPr>
            <w:r>
              <w:t xml:space="preserve">To promote customer service excellence Tesco has focused on a customer-centric approach where Tesco can embrace a positive attitude with effective customer service (Azan and Karimah, 2022). In addition, Tesco can also </w:t>
            </w:r>
            <w:proofErr w:type="spellStart"/>
            <w:r>
              <w:t>utilise</w:t>
            </w:r>
            <w:proofErr w:type="spellEnd"/>
            <w:r>
              <w:t xml:space="preserve"> the feedback and reviews from the customers to understand </w:t>
            </w:r>
            <w:r>
              <w:lastRenderedPageBreak/>
              <w:t xml:space="preserve">customers better and improve the service. Further, offering customer management and skills efficiency through training and development </w:t>
            </w:r>
            <w:proofErr w:type="spellStart"/>
            <w:r>
              <w:t>programmes</w:t>
            </w:r>
            <w:proofErr w:type="spellEnd"/>
            <w:r>
              <w:t xml:space="preserve"> can contribute to Tesco's ability to foster customer service excellence (Lucas, 2022). This can improve customer satisfaction which can be a beneficial aspect for the business.</w:t>
            </w:r>
          </w:p>
        </w:tc>
        <w:tc>
          <w:tcPr>
            <w:tcW w:w="1515" w:type="dxa"/>
            <w:shd w:val="clear" w:color="auto" w:fill="auto"/>
            <w:tcMar>
              <w:top w:w="100" w:type="dxa"/>
              <w:left w:w="100" w:type="dxa"/>
              <w:bottom w:w="100" w:type="dxa"/>
              <w:right w:w="100" w:type="dxa"/>
            </w:tcMar>
          </w:tcPr>
          <w:p w14:paraId="0D52A858" w14:textId="77777777" w:rsidR="00810CD3" w:rsidRDefault="00816729">
            <w:pPr>
              <w:widowControl w:val="0"/>
              <w:spacing w:line="240" w:lineRule="auto"/>
            </w:pPr>
            <w:r>
              <w:lastRenderedPageBreak/>
              <w:t>Journals, videos, e-learning activities, training programs and workbooks</w:t>
            </w:r>
          </w:p>
        </w:tc>
        <w:tc>
          <w:tcPr>
            <w:tcW w:w="885" w:type="dxa"/>
            <w:shd w:val="clear" w:color="auto" w:fill="auto"/>
            <w:tcMar>
              <w:top w:w="100" w:type="dxa"/>
              <w:left w:w="100" w:type="dxa"/>
              <w:bottom w:w="100" w:type="dxa"/>
              <w:right w:w="100" w:type="dxa"/>
            </w:tcMar>
          </w:tcPr>
          <w:p w14:paraId="3710DD6F" w14:textId="77777777" w:rsidR="00810CD3" w:rsidRDefault="00816729">
            <w:pPr>
              <w:widowControl w:val="0"/>
              <w:spacing w:line="240" w:lineRule="auto"/>
            </w:pPr>
            <w:r>
              <w:t>17-11-2023</w:t>
            </w:r>
          </w:p>
        </w:tc>
        <w:tc>
          <w:tcPr>
            <w:tcW w:w="870" w:type="dxa"/>
            <w:shd w:val="clear" w:color="auto" w:fill="auto"/>
            <w:tcMar>
              <w:top w:w="100" w:type="dxa"/>
              <w:left w:w="100" w:type="dxa"/>
              <w:bottom w:w="100" w:type="dxa"/>
              <w:right w:w="100" w:type="dxa"/>
            </w:tcMar>
          </w:tcPr>
          <w:p w14:paraId="1D0BBE46" w14:textId="77777777" w:rsidR="00810CD3" w:rsidRDefault="00816729">
            <w:pPr>
              <w:widowControl w:val="0"/>
              <w:spacing w:line="240" w:lineRule="auto"/>
            </w:pPr>
            <w:r>
              <w:t>13-07-2023</w:t>
            </w:r>
          </w:p>
        </w:tc>
        <w:tc>
          <w:tcPr>
            <w:tcW w:w="1830" w:type="dxa"/>
            <w:shd w:val="clear" w:color="auto" w:fill="auto"/>
            <w:tcMar>
              <w:top w:w="100" w:type="dxa"/>
              <w:left w:w="100" w:type="dxa"/>
              <w:bottom w:w="100" w:type="dxa"/>
              <w:right w:w="100" w:type="dxa"/>
            </w:tcMar>
          </w:tcPr>
          <w:p w14:paraId="668F39D3" w14:textId="77777777" w:rsidR="00810CD3" w:rsidRDefault="00816729">
            <w:pPr>
              <w:widowControl w:val="0"/>
              <w:pBdr>
                <w:top w:val="nil"/>
                <w:left w:val="nil"/>
                <w:bottom w:val="nil"/>
                <w:right w:val="nil"/>
                <w:between w:val="nil"/>
              </w:pBdr>
              <w:spacing w:line="240" w:lineRule="auto"/>
              <w:jc w:val="left"/>
            </w:pPr>
            <w:r>
              <w:t xml:space="preserve">Tesco can promote this factor support to equip the employees and team with better knowledge and skills which can enhance their work productivity, boost sales, and foster employees' happiness. In addition, this can also encourage </w:t>
            </w:r>
            <w:r>
              <w:lastRenderedPageBreak/>
              <w:t>customer loyalty, getting a referral, upselling products and building a strong reputation and culture.</w:t>
            </w:r>
          </w:p>
        </w:tc>
      </w:tr>
      <w:tr w:rsidR="00810CD3" w14:paraId="731A0A7F" w14:textId="77777777">
        <w:tc>
          <w:tcPr>
            <w:tcW w:w="1590" w:type="dxa"/>
            <w:shd w:val="clear" w:color="auto" w:fill="auto"/>
            <w:tcMar>
              <w:top w:w="100" w:type="dxa"/>
              <w:left w:w="100" w:type="dxa"/>
              <w:bottom w:w="100" w:type="dxa"/>
              <w:right w:w="100" w:type="dxa"/>
            </w:tcMar>
          </w:tcPr>
          <w:p w14:paraId="63A212C4" w14:textId="77777777" w:rsidR="00810CD3" w:rsidRDefault="00816729">
            <w:pPr>
              <w:widowControl w:val="0"/>
              <w:pBdr>
                <w:top w:val="nil"/>
                <w:left w:val="nil"/>
                <w:bottom w:val="nil"/>
                <w:right w:val="nil"/>
                <w:between w:val="nil"/>
              </w:pBdr>
              <w:spacing w:line="240" w:lineRule="auto"/>
              <w:jc w:val="left"/>
            </w:pPr>
            <w:r>
              <w:lastRenderedPageBreak/>
              <w:t>Fostering Inclusion and Diversity Awareness</w:t>
            </w:r>
          </w:p>
        </w:tc>
        <w:tc>
          <w:tcPr>
            <w:tcW w:w="1740" w:type="dxa"/>
            <w:shd w:val="clear" w:color="auto" w:fill="auto"/>
            <w:tcMar>
              <w:top w:w="100" w:type="dxa"/>
              <w:left w:w="100" w:type="dxa"/>
              <w:bottom w:w="100" w:type="dxa"/>
              <w:right w:w="100" w:type="dxa"/>
            </w:tcMar>
          </w:tcPr>
          <w:p w14:paraId="5BB6C60A" w14:textId="77777777" w:rsidR="00810CD3" w:rsidRDefault="00816729">
            <w:pPr>
              <w:widowControl w:val="0"/>
              <w:pBdr>
                <w:top w:val="nil"/>
                <w:left w:val="nil"/>
                <w:bottom w:val="nil"/>
                <w:right w:val="nil"/>
                <w:between w:val="nil"/>
              </w:pBdr>
              <w:spacing w:line="240" w:lineRule="auto"/>
              <w:jc w:val="left"/>
            </w:pPr>
            <w:r>
              <w:t>To promote inclusion and diversity awareness, Tesco should be able to use inclusive language, be transparent and accept critical feedback (Bay, 2022).</w:t>
            </w:r>
          </w:p>
        </w:tc>
        <w:tc>
          <w:tcPr>
            <w:tcW w:w="2010" w:type="dxa"/>
            <w:shd w:val="clear" w:color="auto" w:fill="auto"/>
            <w:tcMar>
              <w:top w:w="100" w:type="dxa"/>
              <w:left w:w="100" w:type="dxa"/>
              <w:bottom w:w="100" w:type="dxa"/>
              <w:right w:w="100" w:type="dxa"/>
            </w:tcMar>
          </w:tcPr>
          <w:p w14:paraId="0DD84980" w14:textId="77777777" w:rsidR="00810CD3" w:rsidRDefault="00816729">
            <w:pPr>
              <w:widowControl w:val="0"/>
              <w:pBdr>
                <w:top w:val="nil"/>
                <w:left w:val="nil"/>
                <w:bottom w:val="nil"/>
                <w:right w:val="nil"/>
                <w:between w:val="nil"/>
              </w:pBdr>
              <w:spacing w:line="240" w:lineRule="auto"/>
              <w:jc w:val="left"/>
            </w:pPr>
            <w:r>
              <w:t xml:space="preserve">To promote inclusion and diversity awareness Tesco can examine the values, climate and </w:t>
            </w:r>
            <w:proofErr w:type="spellStart"/>
            <w:r>
              <w:t>organisational</w:t>
            </w:r>
            <w:proofErr w:type="spellEnd"/>
            <w:r>
              <w:t xml:space="preserve"> culture it can contribute to the business with the ability to evaluate the practices and policies of the </w:t>
            </w:r>
            <w:proofErr w:type="spellStart"/>
            <w:r>
              <w:t>organisation</w:t>
            </w:r>
            <w:proofErr w:type="spellEnd"/>
            <w:r>
              <w:t xml:space="preserve"> to foster diversity and awareness (Allen </w:t>
            </w:r>
            <w:r>
              <w:rPr>
                <w:i/>
              </w:rPr>
              <w:t>et al</w:t>
            </w:r>
            <w:r>
              <w:t xml:space="preserve">., 2022). In addition, constructing an inclusion chain and assigning employees actions to complete can be beneficial aspects to promote </w:t>
            </w:r>
            <w:r>
              <w:lastRenderedPageBreak/>
              <w:t>inclusion and diversity. In addition, Tesco can foster inclusion and diversity by promoting honesty and transparency across the team by building a safe environment for open dialogue.</w:t>
            </w:r>
          </w:p>
        </w:tc>
        <w:tc>
          <w:tcPr>
            <w:tcW w:w="1515" w:type="dxa"/>
            <w:shd w:val="clear" w:color="auto" w:fill="auto"/>
            <w:tcMar>
              <w:top w:w="100" w:type="dxa"/>
              <w:left w:w="100" w:type="dxa"/>
              <w:bottom w:w="100" w:type="dxa"/>
              <w:right w:w="100" w:type="dxa"/>
            </w:tcMar>
          </w:tcPr>
          <w:p w14:paraId="3D885B23" w14:textId="77777777" w:rsidR="00810CD3" w:rsidRDefault="00816729">
            <w:pPr>
              <w:widowControl w:val="0"/>
              <w:pBdr>
                <w:top w:val="nil"/>
                <w:left w:val="nil"/>
                <w:bottom w:val="nil"/>
                <w:right w:val="nil"/>
                <w:between w:val="nil"/>
              </w:pBdr>
              <w:spacing w:line="240" w:lineRule="auto"/>
              <w:jc w:val="left"/>
            </w:pPr>
            <w:r>
              <w:lastRenderedPageBreak/>
              <w:t>Education and training through e-learning, books, and mentor and leader support.</w:t>
            </w:r>
          </w:p>
        </w:tc>
        <w:tc>
          <w:tcPr>
            <w:tcW w:w="885" w:type="dxa"/>
            <w:shd w:val="clear" w:color="auto" w:fill="auto"/>
            <w:tcMar>
              <w:top w:w="100" w:type="dxa"/>
              <w:left w:w="100" w:type="dxa"/>
              <w:bottom w:w="100" w:type="dxa"/>
              <w:right w:w="100" w:type="dxa"/>
            </w:tcMar>
          </w:tcPr>
          <w:p w14:paraId="331D2AED" w14:textId="77777777" w:rsidR="00810CD3" w:rsidRDefault="00816729">
            <w:pPr>
              <w:widowControl w:val="0"/>
              <w:spacing w:line="240" w:lineRule="auto"/>
            </w:pPr>
            <w:r>
              <w:t>12-11-2023</w:t>
            </w:r>
          </w:p>
        </w:tc>
        <w:tc>
          <w:tcPr>
            <w:tcW w:w="870" w:type="dxa"/>
            <w:shd w:val="clear" w:color="auto" w:fill="auto"/>
            <w:tcMar>
              <w:top w:w="100" w:type="dxa"/>
              <w:left w:w="100" w:type="dxa"/>
              <w:bottom w:w="100" w:type="dxa"/>
              <w:right w:w="100" w:type="dxa"/>
            </w:tcMar>
          </w:tcPr>
          <w:p w14:paraId="01049E71" w14:textId="77777777" w:rsidR="00810CD3" w:rsidRDefault="00816729">
            <w:pPr>
              <w:widowControl w:val="0"/>
              <w:spacing w:line="240" w:lineRule="auto"/>
            </w:pPr>
            <w:r>
              <w:t>12-10-2024</w:t>
            </w:r>
          </w:p>
        </w:tc>
        <w:tc>
          <w:tcPr>
            <w:tcW w:w="1830" w:type="dxa"/>
            <w:shd w:val="clear" w:color="auto" w:fill="auto"/>
            <w:tcMar>
              <w:top w:w="100" w:type="dxa"/>
              <w:left w:w="100" w:type="dxa"/>
              <w:bottom w:w="100" w:type="dxa"/>
              <w:right w:w="100" w:type="dxa"/>
            </w:tcMar>
          </w:tcPr>
          <w:p w14:paraId="293F0E73" w14:textId="77777777" w:rsidR="00810CD3" w:rsidRDefault="00816729">
            <w:pPr>
              <w:widowControl w:val="0"/>
              <w:pBdr>
                <w:top w:val="nil"/>
                <w:left w:val="nil"/>
                <w:bottom w:val="nil"/>
                <w:right w:val="nil"/>
                <w:between w:val="nil"/>
              </w:pBdr>
              <w:spacing w:line="240" w:lineRule="auto"/>
              <w:jc w:val="left"/>
            </w:pPr>
            <w:r>
              <w:t xml:space="preserve">Tesco by fostering a diverse and inclusive workplace can increase employee engagement and increase the morale and motivation of the teams. This can also foster a sense of belonging and foster an innovative and inclusive culture where the person can bring and share different ideas, perspectives and experiences. In addition, </w:t>
            </w:r>
            <w:r>
              <w:lastRenderedPageBreak/>
              <w:t>considering the development of this factor can support every team, to provide their valuable and unique contribution (Bay, 2022). This can also support the employees to feel valued and respected as it constructs a sense of belonging and a collaborative work environment.</w:t>
            </w:r>
          </w:p>
        </w:tc>
      </w:tr>
      <w:tr w:rsidR="00810CD3" w14:paraId="21474FED" w14:textId="77777777">
        <w:tc>
          <w:tcPr>
            <w:tcW w:w="1590" w:type="dxa"/>
            <w:shd w:val="clear" w:color="auto" w:fill="auto"/>
            <w:tcMar>
              <w:top w:w="100" w:type="dxa"/>
              <w:left w:w="100" w:type="dxa"/>
              <w:bottom w:w="100" w:type="dxa"/>
              <w:right w:w="100" w:type="dxa"/>
            </w:tcMar>
          </w:tcPr>
          <w:p w14:paraId="4911A2BC" w14:textId="77777777" w:rsidR="00810CD3" w:rsidRDefault="00816729">
            <w:pPr>
              <w:widowControl w:val="0"/>
              <w:pBdr>
                <w:top w:val="nil"/>
                <w:left w:val="nil"/>
                <w:bottom w:val="nil"/>
                <w:right w:val="nil"/>
                <w:between w:val="nil"/>
              </w:pBdr>
              <w:spacing w:line="240" w:lineRule="auto"/>
              <w:jc w:val="left"/>
            </w:pPr>
            <w:r>
              <w:lastRenderedPageBreak/>
              <w:t>Leadership development.</w:t>
            </w:r>
          </w:p>
        </w:tc>
        <w:tc>
          <w:tcPr>
            <w:tcW w:w="1740" w:type="dxa"/>
            <w:shd w:val="clear" w:color="auto" w:fill="auto"/>
            <w:tcMar>
              <w:top w:w="100" w:type="dxa"/>
              <w:left w:w="100" w:type="dxa"/>
              <w:bottom w:w="100" w:type="dxa"/>
              <w:right w:w="100" w:type="dxa"/>
            </w:tcMar>
          </w:tcPr>
          <w:p w14:paraId="449CDA71" w14:textId="77777777" w:rsidR="00810CD3" w:rsidRDefault="00816729">
            <w:pPr>
              <w:widowControl w:val="0"/>
              <w:pBdr>
                <w:top w:val="nil"/>
                <w:left w:val="nil"/>
                <w:bottom w:val="nil"/>
                <w:right w:val="nil"/>
                <w:between w:val="nil"/>
              </w:pBdr>
              <w:spacing w:line="240" w:lineRule="auto"/>
              <w:jc w:val="left"/>
            </w:pPr>
            <w:r>
              <w:t xml:space="preserve">To encourage building leadership skills among the employees of Tesco, the business must </w:t>
            </w:r>
            <w:proofErr w:type="spellStart"/>
            <w:r>
              <w:t>prioritise</w:t>
            </w:r>
            <w:proofErr w:type="spellEnd"/>
            <w:r>
              <w:t xml:space="preserve"> teaching networking and management skills.</w:t>
            </w:r>
          </w:p>
        </w:tc>
        <w:tc>
          <w:tcPr>
            <w:tcW w:w="2010" w:type="dxa"/>
            <w:shd w:val="clear" w:color="auto" w:fill="auto"/>
            <w:tcMar>
              <w:top w:w="100" w:type="dxa"/>
              <w:left w:w="100" w:type="dxa"/>
              <w:bottom w:w="100" w:type="dxa"/>
              <w:right w:w="100" w:type="dxa"/>
            </w:tcMar>
          </w:tcPr>
          <w:p w14:paraId="5074FA37" w14:textId="77777777" w:rsidR="00810CD3" w:rsidRDefault="00816729">
            <w:pPr>
              <w:widowControl w:val="0"/>
              <w:pBdr>
                <w:top w:val="nil"/>
                <w:left w:val="nil"/>
                <w:bottom w:val="nil"/>
                <w:right w:val="nil"/>
                <w:between w:val="nil"/>
              </w:pBdr>
              <w:spacing w:line="240" w:lineRule="auto"/>
              <w:jc w:val="left"/>
            </w:pPr>
            <w:r>
              <w:t xml:space="preserve">To foster the leadership skills for the employees business Tesco can promote mentoring sessions which can enable the business to equip the employees with the necessary leadership skills and build roles for future leaders (Allen </w:t>
            </w:r>
            <w:r>
              <w:rPr>
                <w:i/>
              </w:rPr>
              <w:t>et al</w:t>
            </w:r>
            <w:r>
              <w:t xml:space="preserve">., 2022). Tesco can also foster educational experiences to encourage employees to develop potential leadership skills through educational </w:t>
            </w:r>
            <w:r>
              <w:lastRenderedPageBreak/>
              <w:t>process and support.</w:t>
            </w:r>
          </w:p>
        </w:tc>
        <w:tc>
          <w:tcPr>
            <w:tcW w:w="1515" w:type="dxa"/>
            <w:shd w:val="clear" w:color="auto" w:fill="auto"/>
            <w:tcMar>
              <w:top w:w="100" w:type="dxa"/>
              <w:left w:w="100" w:type="dxa"/>
              <w:bottom w:w="100" w:type="dxa"/>
              <w:right w:w="100" w:type="dxa"/>
            </w:tcMar>
          </w:tcPr>
          <w:p w14:paraId="32AFEFAA" w14:textId="77777777" w:rsidR="00810CD3" w:rsidRDefault="00816729">
            <w:pPr>
              <w:widowControl w:val="0"/>
              <w:spacing w:line="240" w:lineRule="auto"/>
            </w:pPr>
            <w:r>
              <w:lastRenderedPageBreak/>
              <w:t>Online training tutorials, digital technologies, mentor and leaders' support, books, journals, videos, e-learning activities and workbooks.</w:t>
            </w:r>
          </w:p>
        </w:tc>
        <w:tc>
          <w:tcPr>
            <w:tcW w:w="885" w:type="dxa"/>
            <w:shd w:val="clear" w:color="auto" w:fill="auto"/>
            <w:tcMar>
              <w:top w:w="100" w:type="dxa"/>
              <w:left w:w="100" w:type="dxa"/>
              <w:bottom w:w="100" w:type="dxa"/>
              <w:right w:w="100" w:type="dxa"/>
            </w:tcMar>
          </w:tcPr>
          <w:p w14:paraId="228A24E0" w14:textId="77777777" w:rsidR="00810CD3" w:rsidRDefault="00816729">
            <w:pPr>
              <w:widowControl w:val="0"/>
              <w:spacing w:line="240" w:lineRule="auto"/>
            </w:pPr>
            <w:r>
              <w:t>13-11-2023</w:t>
            </w:r>
          </w:p>
        </w:tc>
        <w:tc>
          <w:tcPr>
            <w:tcW w:w="870" w:type="dxa"/>
            <w:shd w:val="clear" w:color="auto" w:fill="auto"/>
            <w:tcMar>
              <w:top w:w="100" w:type="dxa"/>
              <w:left w:w="100" w:type="dxa"/>
              <w:bottom w:w="100" w:type="dxa"/>
              <w:right w:w="100" w:type="dxa"/>
            </w:tcMar>
          </w:tcPr>
          <w:p w14:paraId="28B5703B" w14:textId="77777777" w:rsidR="00810CD3" w:rsidRDefault="00816729">
            <w:pPr>
              <w:widowControl w:val="0"/>
              <w:spacing w:line="240" w:lineRule="auto"/>
            </w:pPr>
            <w:r>
              <w:t>15-06-2024</w:t>
            </w:r>
          </w:p>
        </w:tc>
        <w:tc>
          <w:tcPr>
            <w:tcW w:w="1830" w:type="dxa"/>
            <w:shd w:val="clear" w:color="auto" w:fill="auto"/>
            <w:tcMar>
              <w:top w:w="100" w:type="dxa"/>
              <w:left w:w="100" w:type="dxa"/>
              <w:bottom w:w="100" w:type="dxa"/>
              <w:right w:w="100" w:type="dxa"/>
            </w:tcMar>
          </w:tcPr>
          <w:p w14:paraId="539F4C84" w14:textId="77777777" w:rsidR="00810CD3" w:rsidRDefault="00816729">
            <w:pPr>
              <w:widowControl w:val="0"/>
              <w:pBdr>
                <w:top w:val="nil"/>
                <w:left w:val="nil"/>
                <w:bottom w:val="nil"/>
                <w:right w:val="nil"/>
                <w:between w:val="nil"/>
              </w:pBdr>
              <w:spacing w:line="240" w:lineRule="auto"/>
              <w:jc w:val="left"/>
            </w:pPr>
            <w:r>
              <w:t xml:space="preserve">Tesco by developing leadership skills can foster communication skills and inspire hard work which can enable them to set a good example for others. Equipping employees with skills can also support to </w:t>
            </w:r>
            <w:proofErr w:type="gramStart"/>
            <w:r>
              <w:t>meet  their</w:t>
            </w:r>
            <w:proofErr w:type="gramEnd"/>
            <w:r>
              <w:t xml:space="preserve"> requirements in terms of getting </w:t>
            </w:r>
            <w:proofErr w:type="gramStart"/>
            <w:r>
              <w:t>knowledge,</w:t>
            </w:r>
            <w:proofErr w:type="gramEnd"/>
            <w:r>
              <w:t xml:space="preserve"> and skills, lowering mistakes and gaining a good self-image. In addition, this factor can also </w:t>
            </w:r>
            <w:r>
              <w:lastRenderedPageBreak/>
              <w:t xml:space="preserve">improve productivity, a better </w:t>
            </w:r>
            <w:proofErr w:type="gramStart"/>
            <w:r>
              <w:t>work  environment</w:t>
            </w:r>
            <w:proofErr w:type="gramEnd"/>
            <w:r>
              <w:t xml:space="preserve"> and the efficiency of the team and the leaders.</w:t>
            </w:r>
          </w:p>
        </w:tc>
      </w:tr>
    </w:tbl>
    <w:p w14:paraId="47D2071F" w14:textId="77777777" w:rsidR="00810CD3" w:rsidRDefault="00816729">
      <w:pPr>
        <w:jc w:val="center"/>
        <w:rPr>
          <w:b/>
        </w:rPr>
      </w:pPr>
      <w:r>
        <w:lastRenderedPageBreak/>
        <w:t>Table 01:</w:t>
      </w:r>
      <w:r>
        <w:rPr>
          <w:b/>
        </w:rPr>
        <w:t xml:space="preserve"> Professional development plan</w:t>
      </w:r>
    </w:p>
    <w:p w14:paraId="5F6809CD" w14:textId="77777777" w:rsidR="00810CD3" w:rsidRDefault="00816729">
      <w:pPr>
        <w:jc w:val="center"/>
      </w:pPr>
      <w:r>
        <w:t>Source: Created by the learner</w:t>
      </w:r>
    </w:p>
    <w:p w14:paraId="354CD9A3" w14:textId="77777777" w:rsidR="00810CD3" w:rsidRDefault="00816729">
      <w:pPr>
        <w:rPr>
          <w:b/>
        </w:rPr>
      </w:pPr>
      <w:r>
        <w:rPr>
          <w:b/>
        </w:rPr>
        <w:t>Analysis</w:t>
      </w:r>
      <w:r>
        <w:t xml:space="preserve">: The professional development plan above outlines the constructive five which covers </w:t>
      </w:r>
      <w:r w:rsidR="00DA3041">
        <w:t>five main</w:t>
      </w:r>
      <w:r>
        <w:t xml:space="preserve"> objectives for Tesco. These elements in terms of satisfying and identifying the development needs and requirements of the employees to fulfil both the requirement of </w:t>
      </w:r>
      <w:proofErr w:type="spellStart"/>
      <w:r>
        <w:t>organisational</w:t>
      </w:r>
      <w:proofErr w:type="spellEnd"/>
      <w:r>
        <w:t xml:space="preserve"> success and individuality. The highlighted constructive development plans outline the objectives such as technological development, fostering leadership Skills, fostering Inclusion and Diversity Awareness, Customer Service Excellence and promoting cross-functional collaboration. By meeting all these objectives Tesco is able to meet the requirements of the employees and is able to incorporate into the mission, values and objectives of the company (Allen </w:t>
      </w:r>
      <w:r>
        <w:rPr>
          <w:i/>
        </w:rPr>
        <w:t>et al</w:t>
      </w:r>
      <w:r>
        <w:t xml:space="preserve">., 2022). In addition, all these objectives can contribute to equipping employees with skills that can also support them in </w:t>
      </w:r>
      <w:r w:rsidR="00DA3041">
        <w:t>meeting their</w:t>
      </w:r>
      <w:r>
        <w:t xml:space="preserve"> requirements in terms of acquiring knowledge, and skills, lowering mistakes and gaining a good self-image. </w:t>
      </w:r>
      <w:r w:rsidR="00DA3041">
        <w:t>The professional</w:t>
      </w:r>
      <w:r>
        <w:t xml:space="preserve"> development plan also outlines essential resources to meet and obtain this objective in a much smoother and more effective manner. Some of these resources are education and training through e-learning, books, mentor and leader support.</w:t>
      </w:r>
    </w:p>
    <w:p w14:paraId="604605B9" w14:textId="77777777" w:rsidR="00810CD3" w:rsidRDefault="00816729">
      <w:pPr>
        <w:widowControl w:val="0"/>
        <w:spacing w:line="240" w:lineRule="auto"/>
        <w:jc w:val="center"/>
      </w:pPr>
      <w:r>
        <w:rPr>
          <w:b/>
        </w:rPr>
        <w:t>SFA Matrix</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10CD3" w14:paraId="6E2B5B86" w14:textId="77777777" w:rsidTr="00DA3041">
        <w:trPr>
          <w:trHeight w:val="440"/>
        </w:trPr>
        <w:tc>
          <w:tcPr>
            <w:tcW w:w="2340" w:type="dxa"/>
            <w:vMerge w:val="restart"/>
            <w:shd w:val="clear" w:color="auto" w:fill="auto"/>
            <w:tcMar>
              <w:top w:w="100" w:type="dxa"/>
              <w:left w:w="100" w:type="dxa"/>
              <w:bottom w:w="100" w:type="dxa"/>
              <w:right w:w="100" w:type="dxa"/>
            </w:tcMar>
          </w:tcPr>
          <w:p w14:paraId="79567D4B" w14:textId="77777777" w:rsidR="00810CD3" w:rsidRDefault="00816729">
            <w:pPr>
              <w:widowControl w:val="0"/>
              <w:pBdr>
                <w:top w:val="nil"/>
                <w:left w:val="nil"/>
                <w:bottom w:val="nil"/>
                <w:right w:val="nil"/>
                <w:between w:val="nil"/>
              </w:pBdr>
              <w:spacing w:line="240" w:lineRule="auto"/>
              <w:jc w:val="center"/>
              <w:rPr>
                <w:b/>
              </w:rPr>
            </w:pPr>
            <w:r>
              <w:rPr>
                <w:b/>
              </w:rPr>
              <w:t>SFA Matrix</w:t>
            </w:r>
          </w:p>
        </w:tc>
        <w:tc>
          <w:tcPr>
            <w:tcW w:w="7020" w:type="dxa"/>
            <w:gridSpan w:val="3"/>
            <w:shd w:val="clear" w:color="auto" w:fill="auto"/>
            <w:tcMar>
              <w:top w:w="100" w:type="dxa"/>
              <w:left w:w="100" w:type="dxa"/>
              <w:bottom w:w="100" w:type="dxa"/>
              <w:right w:w="100" w:type="dxa"/>
            </w:tcMar>
          </w:tcPr>
          <w:p w14:paraId="0611A674" w14:textId="77777777" w:rsidR="00810CD3" w:rsidRDefault="00816729">
            <w:pPr>
              <w:widowControl w:val="0"/>
              <w:pBdr>
                <w:top w:val="nil"/>
                <w:left w:val="nil"/>
                <w:bottom w:val="nil"/>
                <w:right w:val="nil"/>
                <w:between w:val="nil"/>
              </w:pBdr>
              <w:spacing w:line="240" w:lineRule="auto"/>
              <w:jc w:val="center"/>
              <w:rPr>
                <w:b/>
              </w:rPr>
            </w:pPr>
            <w:r>
              <w:rPr>
                <w:b/>
              </w:rPr>
              <w:t>Strategic Options</w:t>
            </w:r>
          </w:p>
        </w:tc>
      </w:tr>
      <w:tr w:rsidR="00810CD3" w14:paraId="07879CCB" w14:textId="77777777" w:rsidTr="00DA3041">
        <w:trPr>
          <w:trHeight w:val="440"/>
        </w:trPr>
        <w:tc>
          <w:tcPr>
            <w:tcW w:w="2340" w:type="dxa"/>
            <w:vMerge/>
            <w:shd w:val="clear" w:color="auto" w:fill="auto"/>
            <w:tcMar>
              <w:top w:w="100" w:type="dxa"/>
              <w:left w:w="100" w:type="dxa"/>
              <w:bottom w:w="100" w:type="dxa"/>
              <w:right w:w="100" w:type="dxa"/>
            </w:tcMar>
          </w:tcPr>
          <w:p w14:paraId="1063040A" w14:textId="77777777" w:rsidR="00810CD3" w:rsidRDefault="00810CD3">
            <w:pPr>
              <w:widowControl w:val="0"/>
              <w:pBdr>
                <w:top w:val="nil"/>
                <w:left w:val="nil"/>
                <w:bottom w:val="nil"/>
                <w:right w:val="nil"/>
                <w:between w:val="nil"/>
              </w:pBdr>
              <w:spacing w:line="240" w:lineRule="auto"/>
              <w:jc w:val="left"/>
            </w:pPr>
          </w:p>
        </w:tc>
        <w:tc>
          <w:tcPr>
            <w:tcW w:w="2340" w:type="dxa"/>
            <w:shd w:val="clear" w:color="auto" w:fill="auto"/>
            <w:tcMar>
              <w:top w:w="100" w:type="dxa"/>
              <w:left w:w="100" w:type="dxa"/>
              <w:bottom w:w="100" w:type="dxa"/>
              <w:right w:w="100" w:type="dxa"/>
            </w:tcMar>
          </w:tcPr>
          <w:p w14:paraId="419EBDE3" w14:textId="77777777" w:rsidR="00810CD3" w:rsidRDefault="00816729">
            <w:pPr>
              <w:widowControl w:val="0"/>
              <w:pBdr>
                <w:top w:val="nil"/>
                <w:left w:val="nil"/>
                <w:bottom w:val="nil"/>
                <w:right w:val="nil"/>
                <w:between w:val="nil"/>
              </w:pBdr>
              <w:spacing w:line="240" w:lineRule="auto"/>
              <w:jc w:val="center"/>
              <w:rPr>
                <w:b/>
              </w:rPr>
            </w:pPr>
            <w:r>
              <w:rPr>
                <w:b/>
              </w:rPr>
              <w:t>Option 1-</w:t>
            </w:r>
            <w:r>
              <w:t>Fostering Inclusion and Diversity Awareness</w:t>
            </w:r>
          </w:p>
        </w:tc>
        <w:tc>
          <w:tcPr>
            <w:tcW w:w="2340" w:type="dxa"/>
            <w:shd w:val="clear" w:color="auto" w:fill="auto"/>
            <w:tcMar>
              <w:top w:w="100" w:type="dxa"/>
              <w:left w:w="100" w:type="dxa"/>
              <w:bottom w:w="100" w:type="dxa"/>
              <w:right w:w="100" w:type="dxa"/>
            </w:tcMar>
          </w:tcPr>
          <w:p w14:paraId="01E78788" w14:textId="77777777" w:rsidR="00810CD3" w:rsidRDefault="00816729">
            <w:pPr>
              <w:widowControl w:val="0"/>
              <w:pBdr>
                <w:top w:val="nil"/>
                <w:left w:val="nil"/>
                <w:bottom w:val="nil"/>
                <w:right w:val="nil"/>
                <w:between w:val="nil"/>
              </w:pBdr>
              <w:spacing w:line="240" w:lineRule="auto"/>
              <w:jc w:val="center"/>
              <w:rPr>
                <w:b/>
              </w:rPr>
            </w:pPr>
            <w:r>
              <w:rPr>
                <w:b/>
              </w:rPr>
              <w:t>Option 2-</w:t>
            </w:r>
            <w:r>
              <w:t xml:space="preserve"> Fostering Technological development</w:t>
            </w:r>
          </w:p>
        </w:tc>
        <w:tc>
          <w:tcPr>
            <w:tcW w:w="2340" w:type="dxa"/>
            <w:shd w:val="clear" w:color="auto" w:fill="auto"/>
            <w:tcMar>
              <w:top w:w="100" w:type="dxa"/>
              <w:left w:w="100" w:type="dxa"/>
              <w:bottom w:w="100" w:type="dxa"/>
              <w:right w:w="100" w:type="dxa"/>
            </w:tcMar>
          </w:tcPr>
          <w:p w14:paraId="2A472C9F" w14:textId="77777777" w:rsidR="00810CD3" w:rsidRDefault="00816729">
            <w:pPr>
              <w:widowControl w:val="0"/>
              <w:pBdr>
                <w:top w:val="nil"/>
                <w:left w:val="nil"/>
                <w:bottom w:val="nil"/>
                <w:right w:val="nil"/>
                <w:between w:val="nil"/>
              </w:pBdr>
              <w:spacing w:line="240" w:lineRule="auto"/>
              <w:jc w:val="center"/>
              <w:rPr>
                <w:b/>
              </w:rPr>
            </w:pPr>
            <w:r>
              <w:rPr>
                <w:b/>
              </w:rPr>
              <w:t>Option 3-</w:t>
            </w:r>
            <w:r>
              <w:t>Promote Cross-Functional collaboration</w:t>
            </w:r>
          </w:p>
        </w:tc>
      </w:tr>
      <w:tr w:rsidR="00810CD3" w14:paraId="5C070FBF" w14:textId="77777777">
        <w:tc>
          <w:tcPr>
            <w:tcW w:w="2340" w:type="dxa"/>
            <w:shd w:val="clear" w:color="auto" w:fill="auto"/>
            <w:tcMar>
              <w:top w:w="100" w:type="dxa"/>
              <w:left w:w="100" w:type="dxa"/>
              <w:bottom w:w="100" w:type="dxa"/>
              <w:right w:w="100" w:type="dxa"/>
            </w:tcMar>
          </w:tcPr>
          <w:p w14:paraId="7896D7BB" w14:textId="77777777" w:rsidR="00810CD3" w:rsidRDefault="00816729">
            <w:pPr>
              <w:widowControl w:val="0"/>
              <w:pBdr>
                <w:top w:val="nil"/>
                <w:left w:val="nil"/>
                <w:bottom w:val="nil"/>
                <w:right w:val="nil"/>
                <w:between w:val="nil"/>
              </w:pBdr>
              <w:spacing w:line="240" w:lineRule="auto"/>
              <w:jc w:val="left"/>
            </w:pPr>
            <w:r>
              <w:t>Suitability</w:t>
            </w:r>
          </w:p>
        </w:tc>
        <w:tc>
          <w:tcPr>
            <w:tcW w:w="2340" w:type="dxa"/>
            <w:shd w:val="clear" w:color="auto" w:fill="auto"/>
            <w:tcMar>
              <w:top w:w="100" w:type="dxa"/>
              <w:left w:w="100" w:type="dxa"/>
              <w:bottom w:w="100" w:type="dxa"/>
              <w:right w:w="100" w:type="dxa"/>
            </w:tcMar>
          </w:tcPr>
          <w:p w14:paraId="4DDF25C8" w14:textId="77777777" w:rsidR="00810CD3" w:rsidRDefault="00816729">
            <w:pPr>
              <w:widowControl w:val="0"/>
              <w:pBdr>
                <w:top w:val="nil"/>
                <w:left w:val="nil"/>
                <w:bottom w:val="nil"/>
                <w:right w:val="nil"/>
                <w:between w:val="nil"/>
              </w:pBdr>
              <w:spacing w:line="240" w:lineRule="auto"/>
              <w:jc w:val="left"/>
            </w:pPr>
            <w:r>
              <w:t>3</w:t>
            </w:r>
          </w:p>
        </w:tc>
        <w:tc>
          <w:tcPr>
            <w:tcW w:w="2340" w:type="dxa"/>
            <w:shd w:val="clear" w:color="auto" w:fill="auto"/>
            <w:tcMar>
              <w:top w:w="100" w:type="dxa"/>
              <w:left w:w="100" w:type="dxa"/>
              <w:bottom w:w="100" w:type="dxa"/>
              <w:right w:w="100" w:type="dxa"/>
            </w:tcMar>
          </w:tcPr>
          <w:p w14:paraId="04B94573" w14:textId="77777777" w:rsidR="00810CD3" w:rsidRDefault="00816729">
            <w:pPr>
              <w:widowControl w:val="0"/>
              <w:spacing w:line="240" w:lineRule="auto"/>
            </w:pPr>
            <w:r>
              <w:t>2</w:t>
            </w:r>
          </w:p>
        </w:tc>
        <w:tc>
          <w:tcPr>
            <w:tcW w:w="2340" w:type="dxa"/>
            <w:shd w:val="clear" w:color="auto" w:fill="auto"/>
            <w:tcMar>
              <w:top w:w="100" w:type="dxa"/>
              <w:left w:w="100" w:type="dxa"/>
              <w:bottom w:w="100" w:type="dxa"/>
              <w:right w:w="100" w:type="dxa"/>
            </w:tcMar>
          </w:tcPr>
          <w:p w14:paraId="52A9ED72" w14:textId="77777777" w:rsidR="00810CD3" w:rsidRDefault="00816729">
            <w:pPr>
              <w:widowControl w:val="0"/>
              <w:pBdr>
                <w:top w:val="nil"/>
                <w:left w:val="nil"/>
                <w:bottom w:val="nil"/>
                <w:right w:val="nil"/>
                <w:between w:val="nil"/>
              </w:pBdr>
              <w:spacing w:line="240" w:lineRule="auto"/>
              <w:jc w:val="left"/>
            </w:pPr>
            <w:r>
              <w:t>2</w:t>
            </w:r>
          </w:p>
        </w:tc>
      </w:tr>
      <w:tr w:rsidR="00810CD3" w14:paraId="1F0E77D4" w14:textId="77777777">
        <w:tc>
          <w:tcPr>
            <w:tcW w:w="2340" w:type="dxa"/>
            <w:shd w:val="clear" w:color="auto" w:fill="auto"/>
            <w:tcMar>
              <w:top w:w="100" w:type="dxa"/>
              <w:left w:w="100" w:type="dxa"/>
              <w:bottom w:w="100" w:type="dxa"/>
              <w:right w:w="100" w:type="dxa"/>
            </w:tcMar>
          </w:tcPr>
          <w:p w14:paraId="15F3EA5B" w14:textId="77777777" w:rsidR="00810CD3" w:rsidRDefault="00816729">
            <w:pPr>
              <w:widowControl w:val="0"/>
              <w:pBdr>
                <w:top w:val="nil"/>
                <w:left w:val="nil"/>
                <w:bottom w:val="nil"/>
                <w:right w:val="nil"/>
                <w:between w:val="nil"/>
              </w:pBdr>
              <w:spacing w:line="240" w:lineRule="auto"/>
              <w:jc w:val="left"/>
            </w:pPr>
            <w:r>
              <w:t xml:space="preserve">Feasibility </w:t>
            </w:r>
          </w:p>
        </w:tc>
        <w:tc>
          <w:tcPr>
            <w:tcW w:w="2340" w:type="dxa"/>
            <w:shd w:val="clear" w:color="auto" w:fill="auto"/>
            <w:tcMar>
              <w:top w:w="100" w:type="dxa"/>
              <w:left w:w="100" w:type="dxa"/>
              <w:bottom w:w="100" w:type="dxa"/>
              <w:right w:w="100" w:type="dxa"/>
            </w:tcMar>
          </w:tcPr>
          <w:p w14:paraId="497261FA" w14:textId="77777777" w:rsidR="00810CD3" w:rsidRDefault="00816729">
            <w:pPr>
              <w:widowControl w:val="0"/>
              <w:pBdr>
                <w:top w:val="nil"/>
                <w:left w:val="nil"/>
                <w:bottom w:val="nil"/>
                <w:right w:val="nil"/>
                <w:between w:val="nil"/>
              </w:pBdr>
              <w:spacing w:line="240" w:lineRule="auto"/>
              <w:jc w:val="left"/>
            </w:pPr>
            <w:r>
              <w:t>1</w:t>
            </w:r>
          </w:p>
        </w:tc>
        <w:tc>
          <w:tcPr>
            <w:tcW w:w="2340" w:type="dxa"/>
            <w:shd w:val="clear" w:color="auto" w:fill="auto"/>
            <w:tcMar>
              <w:top w:w="100" w:type="dxa"/>
              <w:left w:w="100" w:type="dxa"/>
              <w:bottom w:w="100" w:type="dxa"/>
              <w:right w:w="100" w:type="dxa"/>
            </w:tcMar>
          </w:tcPr>
          <w:p w14:paraId="44258125" w14:textId="77777777" w:rsidR="00810CD3" w:rsidRDefault="00816729">
            <w:pPr>
              <w:widowControl w:val="0"/>
              <w:spacing w:line="240" w:lineRule="auto"/>
            </w:pPr>
            <w:r>
              <w:t>5</w:t>
            </w:r>
          </w:p>
        </w:tc>
        <w:tc>
          <w:tcPr>
            <w:tcW w:w="2340" w:type="dxa"/>
            <w:shd w:val="clear" w:color="auto" w:fill="auto"/>
            <w:tcMar>
              <w:top w:w="100" w:type="dxa"/>
              <w:left w:w="100" w:type="dxa"/>
              <w:bottom w:w="100" w:type="dxa"/>
              <w:right w:w="100" w:type="dxa"/>
            </w:tcMar>
          </w:tcPr>
          <w:p w14:paraId="6DD853A9" w14:textId="77777777" w:rsidR="00810CD3" w:rsidRDefault="00816729">
            <w:pPr>
              <w:widowControl w:val="0"/>
              <w:pBdr>
                <w:top w:val="nil"/>
                <w:left w:val="nil"/>
                <w:bottom w:val="nil"/>
                <w:right w:val="nil"/>
                <w:between w:val="nil"/>
              </w:pBdr>
              <w:spacing w:line="240" w:lineRule="auto"/>
              <w:jc w:val="left"/>
            </w:pPr>
            <w:r>
              <w:t>2</w:t>
            </w:r>
          </w:p>
        </w:tc>
      </w:tr>
      <w:tr w:rsidR="00810CD3" w14:paraId="0346B3B9" w14:textId="77777777">
        <w:tc>
          <w:tcPr>
            <w:tcW w:w="2340" w:type="dxa"/>
            <w:shd w:val="clear" w:color="auto" w:fill="auto"/>
            <w:tcMar>
              <w:top w:w="100" w:type="dxa"/>
              <w:left w:w="100" w:type="dxa"/>
              <w:bottom w:w="100" w:type="dxa"/>
              <w:right w:w="100" w:type="dxa"/>
            </w:tcMar>
          </w:tcPr>
          <w:p w14:paraId="0917B631" w14:textId="77777777" w:rsidR="00810CD3" w:rsidRDefault="00816729">
            <w:pPr>
              <w:widowControl w:val="0"/>
              <w:pBdr>
                <w:top w:val="nil"/>
                <w:left w:val="nil"/>
                <w:bottom w:val="nil"/>
                <w:right w:val="nil"/>
                <w:between w:val="nil"/>
              </w:pBdr>
              <w:spacing w:line="240" w:lineRule="auto"/>
              <w:jc w:val="left"/>
            </w:pPr>
            <w:r>
              <w:t>Acceptability</w:t>
            </w:r>
          </w:p>
        </w:tc>
        <w:tc>
          <w:tcPr>
            <w:tcW w:w="2340" w:type="dxa"/>
            <w:shd w:val="clear" w:color="auto" w:fill="auto"/>
            <w:tcMar>
              <w:top w:w="100" w:type="dxa"/>
              <w:left w:w="100" w:type="dxa"/>
              <w:bottom w:w="100" w:type="dxa"/>
              <w:right w:w="100" w:type="dxa"/>
            </w:tcMar>
          </w:tcPr>
          <w:p w14:paraId="6DB535C9" w14:textId="77777777" w:rsidR="00810CD3" w:rsidRDefault="00816729">
            <w:pPr>
              <w:widowControl w:val="0"/>
              <w:pBdr>
                <w:top w:val="nil"/>
                <w:left w:val="nil"/>
                <w:bottom w:val="nil"/>
                <w:right w:val="nil"/>
                <w:between w:val="nil"/>
              </w:pBdr>
              <w:spacing w:line="240" w:lineRule="auto"/>
              <w:jc w:val="left"/>
            </w:pPr>
            <w:r>
              <w:t>4</w:t>
            </w:r>
          </w:p>
        </w:tc>
        <w:tc>
          <w:tcPr>
            <w:tcW w:w="2340" w:type="dxa"/>
            <w:shd w:val="clear" w:color="auto" w:fill="auto"/>
            <w:tcMar>
              <w:top w:w="100" w:type="dxa"/>
              <w:left w:w="100" w:type="dxa"/>
              <w:bottom w:w="100" w:type="dxa"/>
              <w:right w:w="100" w:type="dxa"/>
            </w:tcMar>
          </w:tcPr>
          <w:p w14:paraId="5BDD64DE" w14:textId="77777777" w:rsidR="00810CD3" w:rsidRDefault="00816729">
            <w:pPr>
              <w:widowControl w:val="0"/>
              <w:spacing w:line="240" w:lineRule="auto"/>
            </w:pPr>
            <w:r>
              <w:t>3</w:t>
            </w:r>
          </w:p>
        </w:tc>
        <w:tc>
          <w:tcPr>
            <w:tcW w:w="2340" w:type="dxa"/>
            <w:shd w:val="clear" w:color="auto" w:fill="auto"/>
            <w:tcMar>
              <w:top w:w="100" w:type="dxa"/>
              <w:left w:w="100" w:type="dxa"/>
              <w:bottom w:w="100" w:type="dxa"/>
              <w:right w:w="100" w:type="dxa"/>
            </w:tcMar>
          </w:tcPr>
          <w:p w14:paraId="5773746F" w14:textId="77777777" w:rsidR="00810CD3" w:rsidRDefault="00816729">
            <w:pPr>
              <w:widowControl w:val="0"/>
              <w:pBdr>
                <w:top w:val="nil"/>
                <w:left w:val="nil"/>
                <w:bottom w:val="nil"/>
                <w:right w:val="nil"/>
                <w:between w:val="nil"/>
              </w:pBdr>
              <w:spacing w:line="240" w:lineRule="auto"/>
              <w:jc w:val="left"/>
            </w:pPr>
            <w:r>
              <w:t>3</w:t>
            </w:r>
          </w:p>
        </w:tc>
      </w:tr>
      <w:tr w:rsidR="00810CD3" w14:paraId="589C46FA" w14:textId="77777777">
        <w:tc>
          <w:tcPr>
            <w:tcW w:w="2340" w:type="dxa"/>
            <w:shd w:val="clear" w:color="auto" w:fill="auto"/>
            <w:tcMar>
              <w:top w:w="100" w:type="dxa"/>
              <w:left w:w="100" w:type="dxa"/>
              <w:bottom w:w="100" w:type="dxa"/>
              <w:right w:w="100" w:type="dxa"/>
            </w:tcMar>
          </w:tcPr>
          <w:p w14:paraId="4A697B2D" w14:textId="77777777" w:rsidR="00810CD3" w:rsidRDefault="00816729">
            <w:pPr>
              <w:widowControl w:val="0"/>
              <w:pBdr>
                <w:top w:val="nil"/>
                <w:left w:val="nil"/>
                <w:bottom w:val="nil"/>
                <w:right w:val="nil"/>
                <w:between w:val="nil"/>
              </w:pBdr>
              <w:spacing w:line="240" w:lineRule="auto"/>
              <w:jc w:val="left"/>
            </w:pPr>
            <w:r>
              <w:t>Total</w:t>
            </w:r>
          </w:p>
        </w:tc>
        <w:tc>
          <w:tcPr>
            <w:tcW w:w="2340" w:type="dxa"/>
            <w:shd w:val="clear" w:color="auto" w:fill="auto"/>
            <w:tcMar>
              <w:top w:w="100" w:type="dxa"/>
              <w:left w:w="100" w:type="dxa"/>
              <w:bottom w:w="100" w:type="dxa"/>
              <w:right w:w="100" w:type="dxa"/>
            </w:tcMar>
          </w:tcPr>
          <w:p w14:paraId="4BA74551" w14:textId="77777777" w:rsidR="00810CD3" w:rsidRDefault="00816729">
            <w:pPr>
              <w:widowControl w:val="0"/>
              <w:pBdr>
                <w:top w:val="nil"/>
                <w:left w:val="nil"/>
                <w:bottom w:val="nil"/>
                <w:right w:val="nil"/>
                <w:between w:val="nil"/>
              </w:pBdr>
              <w:spacing w:line="240" w:lineRule="auto"/>
              <w:jc w:val="left"/>
            </w:pPr>
            <w:r>
              <w:t>8</w:t>
            </w:r>
          </w:p>
        </w:tc>
        <w:tc>
          <w:tcPr>
            <w:tcW w:w="2340" w:type="dxa"/>
            <w:shd w:val="clear" w:color="auto" w:fill="auto"/>
            <w:tcMar>
              <w:top w:w="100" w:type="dxa"/>
              <w:left w:w="100" w:type="dxa"/>
              <w:bottom w:w="100" w:type="dxa"/>
              <w:right w:w="100" w:type="dxa"/>
            </w:tcMar>
          </w:tcPr>
          <w:p w14:paraId="6B1B0858" w14:textId="77777777" w:rsidR="00810CD3" w:rsidRDefault="00816729">
            <w:pPr>
              <w:widowControl w:val="0"/>
              <w:pBdr>
                <w:top w:val="nil"/>
                <w:left w:val="nil"/>
                <w:bottom w:val="nil"/>
                <w:right w:val="nil"/>
                <w:between w:val="nil"/>
              </w:pBdr>
              <w:spacing w:line="240" w:lineRule="auto"/>
              <w:jc w:val="left"/>
            </w:pPr>
            <w:r>
              <w:t>10</w:t>
            </w:r>
          </w:p>
        </w:tc>
        <w:tc>
          <w:tcPr>
            <w:tcW w:w="2340" w:type="dxa"/>
            <w:shd w:val="clear" w:color="auto" w:fill="auto"/>
            <w:tcMar>
              <w:top w:w="100" w:type="dxa"/>
              <w:left w:w="100" w:type="dxa"/>
              <w:bottom w:w="100" w:type="dxa"/>
              <w:right w:w="100" w:type="dxa"/>
            </w:tcMar>
          </w:tcPr>
          <w:p w14:paraId="071C0298" w14:textId="77777777" w:rsidR="00810CD3" w:rsidRDefault="00816729">
            <w:pPr>
              <w:widowControl w:val="0"/>
              <w:pBdr>
                <w:top w:val="nil"/>
                <w:left w:val="nil"/>
                <w:bottom w:val="nil"/>
                <w:right w:val="nil"/>
                <w:between w:val="nil"/>
              </w:pBdr>
              <w:spacing w:line="240" w:lineRule="auto"/>
              <w:jc w:val="left"/>
            </w:pPr>
            <w:r>
              <w:t>7</w:t>
            </w:r>
          </w:p>
        </w:tc>
      </w:tr>
    </w:tbl>
    <w:p w14:paraId="7E5BC2C7" w14:textId="77777777" w:rsidR="00810CD3" w:rsidRDefault="00816729">
      <w:pPr>
        <w:jc w:val="center"/>
        <w:rPr>
          <w:b/>
        </w:rPr>
      </w:pPr>
      <w:r>
        <w:lastRenderedPageBreak/>
        <w:t xml:space="preserve">Table 02: </w:t>
      </w:r>
      <w:r>
        <w:rPr>
          <w:b/>
        </w:rPr>
        <w:t>SFA Matrix</w:t>
      </w:r>
    </w:p>
    <w:p w14:paraId="214C43F5" w14:textId="77777777" w:rsidR="00810CD3" w:rsidRDefault="00816729">
      <w:pPr>
        <w:jc w:val="center"/>
      </w:pPr>
      <w:r>
        <w:t>(Source: Created by the learner)</w:t>
      </w:r>
    </w:p>
    <w:p w14:paraId="05D7C4A1" w14:textId="77777777" w:rsidR="00810CD3" w:rsidRDefault="00816729">
      <w:r>
        <w:rPr>
          <w:b/>
        </w:rPr>
        <w:t xml:space="preserve">Analysis: </w:t>
      </w:r>
      <w:r>
        <w:t xml:space="preserve">As per the SFA matrix analysis, from the three strategic options such as fostering inclusion and diversity awareness, fostering technological development and promoting cross-functional collaboration, the score of technological development sets the highest score. The reason behind this is that technological development can </w:t>
      </w:r>
      <w:r w:rsidR="00DA3041">
        <w:t>support employees</w:t>
      </w:r>
      <w:r>
        <w:t xml:space="preserve"> to complete lengthy and time-consuming tasks more effectively and strategically (Mohanty, 2022). In addition, technological development can also enhance the quality and outcome of the work which can contribute to the employee providing smooth operation and service. This can also support Tesco in fostering employee productivity, satisfaction and morale. Further, technological development contributes to the business by equipping its employees to gain the capability to deal with the changing technological advancement.</w:t>
      </w:r>
    </w:p>
    <w:p w14:paraId="419F17ED" w14:textId="77777777" w:rsidR="00810CD3" w:rsidRDefault="00816729">
      <w:pPr>
        <w:rPr>
          <w:b/>
        </w:rPr>
      </w:pPr>
      <w:r>
        <w:br w:type="page"/>
      </w:r>
    </w:p>
    <w:p w14:paraId="0F65A4DC" w14:textId="77777777" w:rsidR="00810CD3" w:rsidRDefault="00816729">
      <w:pPr>
        <w:pStyle w:val="Heading1"/>
      </w:pPr>
      <w:bookmarkStart w:id="8" w:name="_7yfarnp5r2rr" w:colFirst="0" w:colLast="0"/>
      <w:bookmarkStart w:id="9" w:name="_Toc150527543"/>
      <w:bookmarkEnd w:id="8"/>
      <w:r>
        <w:lastRenderedPageBreak/>
        <w:t>Conclusion</w:t>
      </w:r>
      <w:bookmarkEnd w:id="9"/>
    </w:p>
    <w:p w14:paraId="49724385" w14:textId="77777777" w:rsidR="00810CD3" w:rsidRDefault="00816729">
      <w:r>
        <w:t xml:space="preserve">The study has outlined a wide range of performance management systems and their effectiveness towards satisfying and identifying the individual's development needs for </w:t>
      </w:r>
      <w:proofErr w:type="spellStart"/>
      <w:r>
        <w:t>organisational</w:t>
      </w:r>
      <w:proofErr w:type="spellEnd"/>
      <w:r>
        <w:t xml:space="preserve"> success. The study has also highlighted the development vehicles in a critical aspect in which the effectiveness and drawbacks of the performance appraisal techniques and tools can be seen clearly. In addition, the study has also outlined a professional development plan in a constructive manner in which five objectives for Tesco have been highlighted in relation to feasibility, acceptability and suitability. All clear objectives are set to meet the identified expectation and development needs of the individual. Further, the study has also outlined the suitability feasibility and acceptability analysis to </w:t>
      </w:r>
      <w:proofErr w:type="spellStart"/>
      <w:r>
        <w:t>analyse</w:t>
      </w:r>
      <w:proofErr w:type="spellEnd"/>
      <w:r>
        <w:t xml:space="preserve"> their strategic options and their benefits to employees and the </w:t>
      </w:r>
      <w:proofErr w:type="spellStart"/>
      <w:r>
        <w:t>organisations</w:t>
      </w:r>
      <w:proofErr w:type="spellEnd"/>
      <w:r>
        <w:t>.  Moreover, this factor can also contribute to building the capability to foster customer service, operational efficiency and other business functions in a much smoother and more effective manner.</w:t>
      </w:r>
    </w:p>
    <w:p w14:paraId="3F95169D" w14:textId="77777777" w:rsidR="00810CD3" w:rsidRDefault="00816729">
      <w:pPr>
        <w:rPr>
          <w:b/>
        </w:rPr>
      </w:pPr>
      <w:r>
        <w:br w:type="page"/>
      </w:r>
    </w:p>
    <w:p w14:paraId="559161F2" w14:textId="77777777" w:rsidR="00810CD3" w:rsidRDefault="00816729">
      <w:pPr>
        <w:pStyle w:val="Heading1"/>
      </w:pPr>
      <w:bookmarkStart w:id="10" w:name="_gn95k5hpztrx" w:colFirst="0" w:colLast="0"/>
      <w:bookmarkStart w:id="11" w:name="_Toc150527544"/>
      <w:bookmarkEnd w:id="10"/>
      <w:r>
        <w:lastRenderedPageBreak/>
        <w:t>References</w:t>
      </w:r>
      <w:bookmarkEnd w:id="11"/>
    </w:p>
    <w:p w14:paraId="456763BF" w14:textId="77777777" w:rsidR="00A8240B" w:rsidRDefault="00A8240B">
      <w:r>
        <w:t xml:space="preserve">Agrawal, S., (2022). 360 Degree Feedback: A Powerful Tool </w:t>
      </w:r>
      <w:proofErr w:type="gramStart"/>
      <w:r>
        <w:t>For</w:t>
      </w:r>
      <w:proofErr w:type="gramEnd"/>
      <w:r>
        <w:t xml:space="preserve"> Leadership And Appraisal.</w:t>
      </w:r>
    </w:p>
    <w:p w14:paraId="2A6A6045" w14:textId="77777777" w:rsidR="00A8240B" w:rsidRDefault="00A8240B">
      <w:r>
        <w:t xml:space="preserve">Allen, S.J., Rosch, D.M. and Riggio, R.E., (2022). Advancing leadership education and development: Integrating adult learning theory. </w:t>
      </w:r>
      <w:r>
        <w:rPr>
          <w:i/>
        </w:rPr>
        <w:t>Journal of Management Education</w:t>
      </w:r>
      <w:r>
        <w:t xml:space="preserve">, </w:t>
      </w:r>
      <w:r>
        <w:rPr>
          <w:i/>
        </w:rPr>
        <w:t>46</w:t>
      </w:r>
      <w:r>
        <w:t>(2), pp.252-283.</w:t>
      </w:r>
    </w:p>
    <w:p w14:paraId="4DFBEE4A" w14:textId="77777777" w:rsidR="00A8240B" w:rsidRDefault="00A8240B">
      <w:r>
        <w:t>Azan, M.E.M. and Karimah, W.N., (2022). The Relationship between Customer Loyalty Program and Customer Retention at Tesco. Research in Management of Technology and Business, 3(2), pp.174-184.</w:t>
      </w:r>
    </w:p>
    <w:p w14:paraId="54F161B3" w14:textId="77777777" w:rsidR="00A8240B" w:rsidRDefault="00A8240B">
      <w:r>
        <w:t>Bay, J., (2022). Fostering diversity, equity, and inclusion in the technical and professional communication service course. IEEE Transactions on Professional Communication, 65(1), pp.213-225.</w:t>
      </w:r>
    </w:p>
    <w:p w14:paraId="4B3E018B" w14:textId="77777777" w:rsidR="00A8240B" w:rsidRDefault="00A8240B">
      <w:r>
        <w:t xml:space="preserve">Chandra, S.S.A. and Malathi, P., (2022). HR Metrics and </w:t>
      </w:r>
      <w:proofErr w:type="gramStart"/>
      <w:r>
        <w:t>Decision Making</w:t>
      </w:r>
      <w:proofErr w:type="gramEnd"/>
      <w:r>
        <w:t xml:space="preserve"> using Tableau.</w:t>
      </w:r>
    </w:p>
    <w:p w14:paraId="24CE1275" w14:textId="77777777" w:rsidR="00A8240B" w:rsidRDefault="00A8240B">
      <w:r>
        <w:t>Goel, D., (2023). Performance appraisal and compensation management: A modern approach. PHI Learning Pvt. Ltd.</w:t>
      </w:r>
    </w:p>
    <w:p w14:paraId="10A6C7A2" w14:textId="77777777" w:rsidR="00A8240B" w:rsidRDefault="00A8240B">
      <w:r>
        <w:t>LaBonte, T.J., (2023). Building a new performance vision. American Society for Training and Development.</w:t>
      </w:r>
    </w:p>
    <w:p w14:paraId="69453D02" w14:textId="77777777" w:rsidR="00A8240B" w:rsidRDefault="00A8240B">
      <w:r>
        <w:t>Lucas, R., (2022). Customer service. McGraw-Hill US Higher Ed USE.</w:t>
      </w:r>
    </w:p>
    <w:p w14:paraId="2042678B" w14:textId="77777777" w:rsidR="00A8240B" w:rsidRDefault="00A8240B">
      <w:r>
        <w:t xml:space="preserve">Markovic, S., Lindgreen, A., </w:t>
      </w:r>
      <w:proofErr w:type="spellStart"/>
      <w:r>
        <w:t>Koporcic</w:t>
      </w:r>
      <w:proofErr w:type="spellEnd"/>
      <w:r>
        <w:t xml:space="preserve">, N. and </w:t>
      </w:r>
      <w:proofErr w:type="spellStart"/>
      <w:r>
        <w:t>Micevski</w:t>
      </w:r>
      <w:proofErr w:type="spellEnd"/>
      <w:r>
        <w:t>, M. eds., (2023). Approaches to Corporate Social Responsibility: Knowledge, Values, and Actions. Taylor &amp; Francis.</w:t>
      </w:r>
    </w:p>
    <w:p w14:paraId="2E8B15F7" w14:textId="77777777" w:rsidR="00A8240B" w:rsidRDefault="00A8240B">
      <w:r>
        <w:t xml:space="preserve">Mohanty, J., 2022. Sustainable Marketing of </w:t>
      </w:r>
      <w:proofErr w:type="spellStart"/>
      <w:r>
        <w:t>Csr</w:t>
      </w:r>
      <w:proofErr w:type="spellEnd"/>
      <w:r>
        <w:t xml:space="preserve"> Through Employee Volunteering: The Tesco Experience. Academy of Marketing Studies Journal, 26(S2).</w:t>
      </w:r>
    </w:p>
    <w:p w14:paraId="28D66FBC" w14:textId="77777777" w:rsidR="00A8240B" w:rsidRDefault="00A8240B">
      <w:r>
        <w:t>Tesco PLC.,</w:t>
      </w:r>
      <w:r>
        <w:rPr>
          <w:i/>
        </w:rPr>
        <w:t xml:space="preserve"> </w:t>
      </w:r>
      <w:r>
        <w:t xml:space="preserve">(2023). </w:t>
      </w:r>
      <w:r>
        <w:rPr>
          <w:i/>
        </w:rPr>
        <w:t>About us</w:t>
      </w:r>
      <w:r>
        <w:t>. [Online].  Available at: &lt;https://www.tescoplc.com/about/</w:t>
      </w:r>
      <w:proofErr w:type="gramStart"/>
      <w:r>
        <w:t>&gt;  [</w:t>
      </w:r>
      <w:proofErr w:type="gramEnd"/>
      <w:r>
        <w:t>Accessed on: 10 November 2023].</w:t>
      </w:r>
    </w:p>
    <w:p w14:paraId="45895251" w14:textId="77777777" w:rsidR="00A8240B" w:rsidRDefault="00A8240B">
      <w:r>
        <w:t>Varma, A., Wang, C.H. and Coleman, T., (2022). Performance management for expatriates. In Expatriates and Managing Global Mobility (pp. 45-57). Routledge.</w:t>
      </w:r>
    </w:p>
    <w:p w14:paraId="4027D128" w14:textId="77777777" w:rsidR="00A8240B" w:rsidRDefault="00A8240B">
      <w:r>
        <w:t xml:space="preserve">Woods, M., (2022). Risk Management in Retail: Tesco PLC (2004–2019). In Risk Management in </w:t>
      </w:r>
      <w:proofErr w:type="spellStart"/>
      <w:r>
        <w:t>Organisations</w:t>
      </w:r>
      <w:proofErr w:type="spellEnd"/>
      <w:r>
        <w:t xml:space="preserve"> (pp. 109-156). Routledge.</w:t>
      </w:r>
    </w:p>
    <w:p w14:paraId="528FBC4E" w14:textId="77777777" w:rsidR="00A8240B" w:rsidRDefault="00A8240B">
      <w:r>
        <w:t>Wright, J., (2022). Managing Performance Management and Appraisal in an Organization Including the Different Types of Appraisals System.</w:t>
      </w:r>
    </w:p>
    <w:sectPr w:rsidR="00A8240B">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7B04A" w14:textId="77777777" w:rsidR="00B47D86" w:rsidRDefault="00B47D86" w:rsidP="00DA3041">
      <w:pPr>
        <w:spacing w:line="240" w:lineRule="auto"/>
      </w:pPr>
      <w:r>
        <w:separator/>
      </w:r>
    </w:p>
  </w:endnote>
  <w:endnote w:type="continuationSeparator" w:id="0">
    <w:p w14:paraId="3CF78785" w14:textId="77777777" w:rsidR="00B47D86" w:rsidRDefault="00B47D86" w:rsidP="00DA30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632399"/>
      <w:docPartObj>
        <w:docPartGallery w:val="Page Numbers (Bottom of Page)"/>
        <w:docPartUnique/>
      </w:docPartObj>
    </w:sdtPr>
    <w:sdtEndPr>
      <w:rPr>
        <w:noProof/>
      </w:rPr>
    </w:sdtEndPr>
    <w:sdtContent>
      <w:p w14:paraId="3FFF9949" w14:textId="77777777" w:rsidR="00DA3041" w:rsidRDefault="00DA3041">
        <w:pPr>
          <w:pStyle w:val="Footer"/>
          <w:jc w:val="right"/>
        </w:pPr>
        <w:r>
          <w:fldChar w:fldCharType="begin"/>
        </w:r>
        <w:r>
          <w:instrText xml:space="preserve"> PAGE   \* MERGEFORMAT </w:instrText>
        </w:r>
        <w:r>
          <w:fldChar w:fldCharType="separate"/>
        </w:r>
        <w:r w:rsidR="00A8240B">
          <w:rPr>
            <w:noProof/>
          </w:rPr>
          <w:t>13</w:t>
        </w:r>
        <w:r>
          <w:rPr>
            <w:noProof/>
          </w:rPr>
          <w:fldChar w:fldCharType="end"/>
        </w:r>
      </w:p>
    </w:sdtContent>
  </w:sdt>
  <w:p w14:paraId="4BA85684" w14:textId="77777777" w:rsidR="00DA3041" w:rsidRDefault="00DA3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3EE30" w14:textId="77777777" w:rsidR="00B47D86" w:rsidRDefault="00B47D86" w:rsidP="00DA3041">
      <w:pPr>
        <w:spacing w:line="240" w:lineRule="auto"/>
      </w:pPr>
      <w:r>
        <w:separator/>
      </w:r>
    </w:p>
  </w:footnote>
  <w:footnote w:type="continuationSeparator" w:id="0">
    <w:p w14:paraId="4FD9843D" w14:textId="77777777" w:rsidR="00B47D86" w:rsidRDefault="00B47D86" w:rsidP="00DA30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0CD3"/>
    <w:rsid w:val="00157DE0"/>
    <w:rsid w:val="00810CD3"/>
    <w:rsid w:val="00816729"/>
    <w:rsid w:val="00841A1E"/>
    <w:rsid w:val="00A8240B"/>
    <w:rsid w:val="00B47D86"/>
    <w:rsid w:val="00D13A17"/>
    <w:rsid w:val="00DA3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4E744"/>
  <w15:docId w15:val="{DA41E6F6-4BE6-4C34-8338-4E839731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A3041"/>
    <w:pPr>
      <w:tabs>
        <w:tab w:val="center" w:pos="4680"/>
        <w:tab w:val="right" w:pos="9360"/>
      </w:tabs>
      <w:spacing w:line="240" w:lineRule="auto"/>
    </w:pPr>
  </w:style>
  <w:style w:type="character" w:customStyle="1" w:styleId="HeaderChar">
    <w:name w:val="Header Char"/>
    <w:basedOn w:val="DefaultParagraphFont"/>
    <w:link w:val="Header"/>
    <w:uiPriority w:val="99"/>
    <w:rsid w:val="00DA3041"/>
  </w:style>
  <w:style w:type="paragraph" w:styleId="Footer">
    <w:name w:val="footer"/>
    <w:basedOn w:val="Normal"/>
    <w:link w:val="FooterChar"/>
    <w:uiPriority w:val="99"/>
    <w:unhideWhenUsed/>
    <w:rsid w:val="00DA3041"/>
    <w:pPr>
      <w:tabs>
        <w:tab w:val="center" w:pos="4680"/>
        <w:tab w:val="right" w:pos="9360"/>
      </w:tabs>
      <w:spacing w:line="240" w:lineRule="auto"/>
    </w:pPr>
  </w:style>
  <w:style w:type="character" w:customStyle="1" w:styleId="FooterChar">
    <w:name w:val="Footer Char"/>
    <w:basedOn w:val="DefaultParagraphFont"/>
    <w:link w:val="Footer"/>
    <w:uiPriority w:val="99"/>
    <w:rsid w:val="00DA3041"/>
  </w:style>
  <w:style w:type="paragraph" w:styleId="TOCHeading">
    <w:name w:val="TOC Heading"/>
    <w:basedOn w:val="Heading1"/>
    <w:next w:val="Normal"/>
    <w:uiPriority w:val="39"/>
    <w:unhideWhenUsed/>
    <w:qFormat/>
    <w:rsid w:val="00DA3041"/>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rPr>
  </w:style>
  <w:style w:type="paragraph" w:styleId="TOC1">
    <w:name w:val="toc 1"/>
    <w:basedOn w:val="Normal"/>
    <w:next w:val="Normal"/>
    <w:autoRedefine/>
    <w:uiPriority w:val="39"/>
    <w:unhideWhenUsed/>
    <w:rsid w:val="00DA3041"/>
    <w:pPr>
      <w:spacing w:after="100"/>
    </w:pPr>
  </w:style>
  <w:style w:type="paragraph" w:styleId="TOC2">
    <w:name w:val="toc 2"/>
    <w:basedOn w:val="Normal"/>
    <w:next w:val="Normal"/>
    <w:autoRedefine/>
    <w:uiPriority w:val="39"/>
    <w:unhideWhenUsed/>
    <w:rsid w:val="00DA3041"/>
    <w:pPr>
      <w:spacing w:after="100"/>
      <w:ind w:left="240"/>
    </w:pPr>
  </w:style>
  <w:style w:type="character" w:styleId="Hyperlink">
    <w:name w:val="Hyperlink"/>
    <w:basedOn w:val="DefaultParagraphFont"/>
    <w:uiPriority w:val="99"/>
    <w:unhideWhenUsed/>
    <w:rsid w:val="00DA3041"/>
    <w:rPr>
      <w:color w:val="0000FF" w:themeColor="hyperlink"/>
      <w:u w:val="single"/>
    </w:rPr>
  </w:style>
  <w:style w:type="paragraph" w:styleId="BalloonText">
    <w:name w:val="Balloon Text"/>
    <w:basedOn w:val="Normal"/>
    <w:link w:val="BalloonTextChar"/>
    <w:uiPriority w:val="99"/>
    <w:semiHidden/>
    <w:unhideWhenUsed/>
    <w:rsid w:val="00A824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4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542B9-236E-42F0-B097-63F47D77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Karolina Aniko Farago</cp:lastModifiedBy>
  <cp:revision>2</cp:revision>
  <dcterms:created xsi:type="dcterms:W3CDTF">2024-01-01T18:03:00Z</dcterms:created>
  <dcterms:modified xsi:type="dcterms:W3CDTF">2024-01-01T18:03:00Z</dcterms:modified>
</cp:coreProperties>
</file>