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202F7" w:rsidR="005202F7" w:rsidP="7FA2D6C8" w:rsidRDefault="005202F7" w14:paraId="5E4DED15" w14:textId="625DE18E">
      <w:pPr>
        <w:spacing w:line="360" w:lineRule="auto"/>
        <w:jc w:val="center"/>
        <w:rPr>
          <w:rFonts w:ascii="Arial" w:hAnsi="Arial" w:cs="Arial"/>
          <w:b w:val="0"/>
          <w:bCs w:val="0"/>
          <w:color w:val="FF0000"/>
          <w:sz w:val="48"/>
          <w:szCs w:val="48"/>
        </w:rPr>
      </w:pPr>
      <w:r w:rsidRPr="7FA2D6C8" w:rsidR="7B9A65DB">
        <w:rPr>
          <w:rFonts w:ascii="Arial" w:hAnsi="Arial" w:cs="Arial"/>
          <w:b w:val="1"/>
          <w:bCs w:val="1"/>
          <w:color w:val="FF0000"/>
          <w:sz w:val="48"/>
          <w:szCs w:val="48"/>
        </w:rPr>
        <w:t>TITLE PAGE</w:t>
      </w:r>
    </w:p>
    <w:p w:rsidRPr="005202F7" w:rsidR="005202F7" w:rsidP="7FA2D6C8" w:rsidRDefault="005202F7" w14:paraId="41E8BEFB" w14:textId="6D397CF8">
      <w:pPr>
        <w:spacing w:line="360" w:lineRule="auto"/>
        <w:rPr>
          <w:rFonts w:ascii="Arial" w:hAnsi="Arial" w:cs="Arial"/>
          <w:b w:val="0"/>
          <w:bCs w:val="0"/>
          <w:sz w:val="32"/>
          <w:szCs w:val="32"/>
        </w:rPr>
      </w:pPr>
      <w:r w:rsidRPr="7FA2D6C8" w:rsidR="005202F7">
        <w:rPr>
          <w:rFonts w:ascii="Arial" w:hAnsi="Arial" w:cs="Arial"/>
          <w:b w:val="0"/>
          <w:bCs w:val="0"/>
          <w:sz w:val="32"/>
          <w:szCs w:val="32"/>
        </w:rPr>
        <w:t>Student Name:</w:t>
      </w:r>
      <w:r w:rsidRPr="7FA2D6C8" w:rsidR="005202F7">
        <w:rPr>
          <w:rFonts w:ascii="Arial" w:hAnsi="Arial" w:cs="Arial"/>
          <w:b w:val="0"/>
          <w:bCs w:val="0"/>
          <w:sz w:val="32"/>
          <w:szCs w:val="32"/>
        </w:rPr>
        <w:t xml:space="preserve"> </w:t>
      </w:r>
      <w:r w:rsidRPr="7FA2D6C8" w:rsidR="74812C23">
        <w:rPr>
          <w:rFonts w:ascii="Arial" w:hAnsi="Arial" w:cs="Arial"/>
          <w:b w:val="0"/>
          <w:bCs w:val="0"/>
          <w:sz w:val="32"/>
          <w:szCs w:val="32"/>
        </w:rPr>
        <w:t>LINDA TEKYI</w:t>
      </w:r>
      <w:r>
        <w:br/>
      </w:r>
      <w:r w:rsidRPr="7FA2D6C8" w:rsidR="005202F7">
        <w:rPr>
          <w:rFonts w:ascii="Arial" w:hAnsi="Arial" w:cs="Arial"/>
          <w:b w:val="0"/>
          <w:bCs w:val="0"/>
          <w:sz w:val="32"/>
          <w:szCs w:val="32"/>
        </w:rPr>
        <w:t>Student Number:</w:t>
      </w:r>
      <w:r w:rsidRPr="7FA2D6C8" w:rsidR="66A32767">
        <w:rPr>
          <w:rFonts w:ascii="Arial" w:hAnsi="Arial" w:cs="Arial"/>
          <w:b w:val="0"/>
          <w:bCs w:val="0"/>
          <w:sz w:val="32"/>
          <w:szCs w:val="32"/>
        </w:rPr>
        <w:t xml:space="preserve"> </w:t>
      </w:r>
      <w:r w:rsidRPr="7FA2D6C8" w:rsidR="56F4B195">
        <w:rPr>
          <w:rFonts w:ascii="Arial" w:hAnsi="Arial" w:cs="Arial"/>
          <w:b w:val="0"/>
          <w:bCs w:val="0"/>
          <w:sz w:val="32"/>
          <w:szCs w:val="32"/>
        </w:rPr>
        <w:t>2</w:t>
      </w:r>
      <w:r w:rsidRPr="7FA2D6C8" w:rsidR="56F4B195">
        <w:rPr>
          <w:rFonts w:ascii="Arial" w:hAnsi="Arial" w:cs="Arial"/>
          <w:b w:val="0"/>
          <w:bCs w:val="0"/>
          <w:sz w:val="32"/>
          <w:szCs w:val="32"/>
        </w:rPr>
        <w:t>330445</w:t>
      </w:r>
      <w:r w:rsidRPr="7FA2D6C8" w:rsidR="005202F7">
        <w:rPr>
          <w:rFonts w:ascii="Arial" w:hAnsi="Arial" w:cs="Arial"/>
          <w:b w:val="0"/>
          <w:bCs w:val="0"/>
          <w:sz w:val="32"/>
          <w:szCs w:val="32"/>
        </w:rPr>
        <w:t xml:space="preserve"> </w:t>
      </w:r>
      <w:r>
        <w:br/>
      </w:r>
      <w:r w:rsidRPr="7FA2D6C8" w:rsidR="005202F7">
        <w:rPr>
          <w:rFonts w:ascii="Arial" w:hAnsi="Arial" w:cs="Arial"/>
          <w:b w:val="0"/>
          <w:bCs w:val="0"/>
          <w:sz w:val="32"/>
          <w:szCs w:val="32"/>
        </w:rPr>
        <w:t xml:space="preserve">Module </w:t>
      </w:r>
      <w:r w:rsidRPr="7FA2D6C8" w:rsidR="457A308D">
        <w:rPr>
          <w:rFonts w:ascii="Arial" w:hAnsi="Arial" w:cs="Arial"/>
          <w:b w:val="0"/>
          <w:bCs w:val="0"/>
          <w:sz w:val="32"/>
          <w:szCs w:val="32"/>
        </w:rPr>
        <w:t>Code:</w:t>
      </w:r>
      <w:r w:rsidRPr="7FA2D6C8" w:rsidR="2533B191">
        <w:rPr>
          <w:rFonts w:ascii="Arial" w:hAnsi="Arial" w:cs="Arial"/>
          <w:b w:val="0"/>
          <w:bCs w:val="0"/>
          <w:sz w:val="32"/>
          <w:szCs w:val="32"/>
        </w:rPr>
        <w:t xml:space="preserve"> </w:t>
      </w:r>
      <w:r w:rsidRPr="7FA2D6C8" w:rsidR="005202F7">
        <w:rPr>
          <w:rFonts w:ascii="Arial" w:hAnsi="Arial" w:cs="Arial"/>
          <w:b w:val="0"/>
          <w:bCs w:val="0"/>
          <w:sz w:val="32"/>
          <w:szCs w:val="32"/>
        </w:rPr>
        <w:t xml:space="preserve"> </w:t>
      </w:r>
      <w:r w:rsidRPr="7FA2D6C8" w:rsidR="6743D845">
        <w:rPr>
          <w:rFonts w:ascii="Arial" w:hAnsi="Arial" w:cs="Arial"/>
          <w:b w:val="0"/>
          <w:bCs w:val="0"/>
          <w:sz w:val="32"/>
          <w:szCs w:val="32"/>
        </w:rPr>
        <w:t>BMHP5021</w:t>
      </w:r>
    </w:p>
    <w:p w:rsidRPr="005202F7" w:rsidR="005202F7" w:rsidP="7FA2D6C8" w:rsidRDefault="005202F7" w14:paraId="21D3D11C" w14:textId="147D44D7">
      <w:pPr>
        <w:spacing w:line="360" w:lineRule="auto"/>
        <w:rPr>
          <w:b w:val="0"/>
          <w:bCs w:val="0"/>
          <w:sz w:val="32"/>
          <w:szCs w:val="32"/>
        </w:rPr>
      </w:pPr>
      <w:r w:rsidRPr="7FA2D6C8" w:rsidR="509E75F6">
        <w:rPr>
          <w:b w:val="0"/>
          <w:bCs w:val="0"/>
          <w:sz w:val="32"/>
          <w:szCs w:val="32"/>
        </w:rPr>
        <w:t>Module:</w:t>
      </w:r>
      <w:r w:rsidRPr="7FA2D6C8" w:rsidR="6F9744E0">
        <w:rPr>
          <w:b w:val="0"/>
          <w:bCs w:val="0"/>
          <w:sz w:val="32"/>
          <w:szCs w:val="32"/>
        </w:rPr>
        <w:t xml:space="preserve"> Protecting and Supporting </w:t>
      </w:r>
      <w:r w:rsidRPr="7FA2D6C8" w:rsidR="4A02AE25">
        <w:rPr>
          <w:b w:val="0"/>
          <w:bCs w:val="0"/>
          <w:sz w:val="32"/>
          <w:szCs w:val="32"/>
        </w:rPr>
        <w:t>Families</w:t>
      </w:r>
    </w:p>
    <w:p w:rsidRPr="005202F7" w:rsidR="005202F7" w:rsidP="7FA2D6C8" w:rsidRDefault="005202F7" w14:paraId="6E8D2700" w14:textId="4DAB23FD">
      <w:pPr>
        <w:spacing w:line="360" w:lineRule="auto"/>
        <w:rPr>
          <w:rFonts w:ascii="Arial" w:hAnsi="Arial" w:cs="Arial"/>
          <w:b w:val="0"/>
          <w:bCs w:val="0"/>
          <w:sz w:val="32"/>
          <w:szCs w:val="32"/>
        </w:rPr>
      </w:pPr>
      <w:r w:rsidRPr="7FA2D6C8" w:rsidR="4A02AE25">
        <w:rPr>
          <w:b w:val="0"/>
          <w:bCs w:val="0"/>
          <w:sz w:val="32"/>
          <w:szCs w:val="32"/>
        </w:rPr>
        <w:t xml:space="preserve">In Health and Care </w:t>
      </w:r>
      <w:r>
        <w:br/>
      </w:r>
      <w:r w:rsidRPr="7FA2D6C8" w:rsidR="005202F7">
        <w:rPr>
          <w:rFonts w:ascii="Arial" w:hAnsi="Arial" w:cs="Arial"/>
          <w:b w:val="0"/>
          <w:bCs w:val="0"/>
          <w:sz w:val="32"/>
          <w:szCs w:val="32"/>
        </w:rPr>
        <w:t>Assignment Title:</w:t>
      </w:r>
      <w:r w:rsidRPr="7FA2D6C8" w:rsidR="005202F7">
        <w:rPr>
          <w:rFonts w:ascii="Arial" w:hAnsi="Arial" w:cs="Arial"/>
          <w:b w:val="0"/>
          <w:bCs w:val="0"/>
          <w:sz w:val="32"/>
          <w:szCs w:val="32"/>
        </w:rPr>
        <w:t xml:space="preserve"> </w:t>
      </w:r>
      <w:r w:rsidRPr="7FA2D6C8" w:rsidR="068035DA">
        <w:rPr>
          <w:rFonts w:ascii="Arial" w:hAnsi="Arial" w:cs="Arial"/>
          <w:b w:val="0"/>
          <w:bCs w:val="0"/>
          <w:sz w:val="32"/>
          <w:szCs w:val="32"/>
        </w:rPr>
        <w:t>Written Report</w:t>
      </w:r>
    </w:p>
    <w:p w:rsidR="068035DA" w:rsidP="7FA2D6C8" w:rsidRDefault="068035DA" w14:paraId="52933BD7" w14:textId="0828637C">
      <w:pPr>
        <w:spacing w:line="360" w:lineRule="auto"/>
        <w:rPr>
          <w:rFonts w:ascii="Arial" w:hAnsi="Arial" w:cs="Arial"/>
          <w:b w:val="0"/>
          <w:bCs w:val="0"/>
          <w:sz w:val="32"/>
          <w:szCs w:val="32"/>
        </w:rPr>
      </w:pPr>
      <w:r w:rsidRPr="7FA2D6C8" w:rsidR="068035DA">
        <w:rPr>
          <w:rFonts w:ascii="Arial" w:hAnsi="Arial" w:cs="Arial"/>
          <w:b w:val="0"/>
          <w:bCs w:val="0"/>
          <w:sz w:val="32"/>
          <w:szCs w:val="32"/>
        </w:rPr>
        <w:t>Lecturer’s Name:</w:t>
      </w:r>
      <w:r w:rsidRPr="7FA2D6C8" w:rsidR="2FA475A6">
        <w:rPr>
          <w:rFonts w:ascii="Arial" w:hAnsi="Arial" w:cs="Arial"/>
          <w:b w:val="0"/>
          <w:bCs w:val="0"/>
          <w:sz w:val="32"/>
          <w:szCs w:val="32"/>
        </w:rPr>
        <w:t xml:space="preserve"> </w:t>
      </w:r>
      <w:r w:rsidRPr="7FA2D6C8" w:rsidR="769EA517">
        <w:rPr>
          <w:rFonts w:ascii="Arial" w:hAnsi="Arial" w:cs="Arial"/>
          <w:b w:val="0"/>
          <w:bCs w:val="0"/>
          <w:sz w:val="32"/>
          <w:szCs w:val="32"/>
        </w:rPr>
        <w:t>Philip Jones</w:t>
      </w:r>
    </w:p>
    <w:p w:rsidR="769EA517" w:rsidP="7FA2D6C8" w:rsidRDefault="769EA517" w14:paraId="5A85B5D4" w14:textId="3C8182C4">
      <w:pPr>
        <w:spacing w:line="360" w:lineRule="auto"/>
        <w:rPr>
          <w:rFonts w:ascii="Arial" w:hAnsi="Arial" w:cs="Arial"/>
          <w:b w:val="0"/>
          <w:bCs w:val="0"/>
          <w:sz w:val="32"/>
          <w:szCs w:val="32"/>
        </w:rPr>
      </w:pPr>
      <w:r w:rsidRPr="7FA2D6C8" w:rsidR="769EA517">
        <w:rPr>
          <w:rFonts w:ascii="Arial" w:hAnsi="Arial" w:cs="Arial"/>
          <w:b w:val="0"/>
          <w:bCs w:val="0"/>
          <w:sz w:val="32"/>
          <w:szCs w:val="32"/>
        </w:rPr>
        <w:t>Submission Date: 26/11/2025</w:t>
      </w:r>
    </w:p>
    <w:p w:rsidRPr="00E36DBB" w:rsidR="005202F7" w:rsidP="00E36DBB" w:rsidRDefault="005202F7" w14:paraId="381E2C2D" w14:textId="41E3A107">
      <w:pPr>
        <w:spacing w:line="360" w:lineRule="auto"/>
        <w:jc w:val="both"/>
        <w:rPr>
          <w:rFonts w:ascii="Arial" w:hAnsi="Arial" w:cs="Arial"/>
          <w:sz w:val="22"/>
          <w:szCs w:val="22"/>
        </w:rPr>
      </w:pPr>
    </w:p>
    <w:p w:rsidRPr="00E36DBB" w:rsidR="005202F7" w:rsidP="00E36DBB" w:rsidRDefault="005202F7" w14:paraId="665E69BB" w14:textId="77777777">
      <w:pPr>
        <w:spacing w:line="360" w:lineRule="auto"/>
        <w:jc w:val="both"/>
        <w:rPr>
          <w:rFonts w:ascii="Arial" w:hAnsi="Arial" w:cs="Arial"/>
          <w:sz w:val="22"/>
          <w:szCs w:val="22"/>
        </w:rPr>
      </w:pPr>
    </w:p>
    <w:p w:rsidRPr="00E36DBB" w:rsidR="005202F7" w:rsidP="00E36DBB" w:rsidRDefault="005202F7" w14:paraId="77947123" w14:textId="77777777">
      <w:pPr>
        <w:spacing w:line="360" w:lineRule="auto"/>
        <w:jc w:val="both"/>
        <w:rPr>
          <w:rFonts w:ascii="Arial" w:hAnsi="Arial" w:cs="Arial"/>
          <w:sz w:val="22"/>
          <w:szCs w:val="22"/>
        </w:rPr>
      </w:pPr>
    </w:p>
    <w:p w:rsidRPr="00E36DBB" w:rsidR="005202F7" w:rsidP="00E36DBB" w:rsidRDefault="005202F7" w14:paraId="7023A65C" w14:textId="77777777">
      <w:pPr>
        <w:spacing w:line="360" w:lineRule="auto"/>
        <w:jc w:val="both"/>
        <w:rPr>
          <w:rFonts w:ascii="Arial" w:hAnsi="Arial" w:cs="Arial"/>
          <w:sz w:val="22"/>
          <w:szCs w:val="22"/>
        </w:rPr>
      </w:pPr>
    </w:p>
    <w:p w:rsidRPr="00E36DBB" w:rsidR="005202F7" w:rsidP="00E36DBB" w:rsidRDefault="005202F7" w14:paraId="22E861FA" w14:textId="77777777">
      <w:pPr>
        <w:spacing w:line="360" w:lineRule="auto"/>
        <w:jc w:val="both"/>
        <w:rPr>
          <w:rFonts w:ascii="Arial" w:hAnsi="Arial" w:cs="Arial"/>
          <w:sz w:val="22"/>
          <w:szCs w:val="22"/>
        </w:rPr>
      </w:pPr>
    </w:p>
    <w:p w:rsidRPr="00E36DBB" w:rsidR="005202F7" w:rsidP="00E36DBB" w:rsidRDefault="005202F7" w14:paraId="4A3C0B21" w14:textId="77777777">
      <w:pPr>
        <w:spacing w:line="360" w:lineRule="auto"/>
        <w:jc w:val="both"/>
        <w:rPr>
          <w:rFonts w:ascii="Arial" w:hAnsi="Arial" w:cs="Arial"/>
          <w:sz w:val="22"/>
          <w:szCs w:val="22"/>
        </w:rPr>
      </w:pPr>
    </w:p>
    <w:p w:rsidRPr="00E36DBB" w:rsidR="005202F7" w:rsidP="00E36DBB" w:rsidRDefault="005202F7" w14:paraId="661A636B" w14:textId="77777777">
      <w:pPr>
        <w:spacing w:line="360" w:lineRule="auto"/>
        <w:jc w:val="both"/>
        <w:rPr>
          <w:rFonts w:ascii="Arial" w:hAnsi="Arial" w:cs="Arial"/>
          <w:sz w:val="22"/>
          <w:szCs w:val="22"/>
        </w:rPr>
      </w:pPr>
    </w:p>
    <w:p w:rsidRPr="00E36DBB" w:rsidR="005202F7" w:rsidP="00E36DBB" w:rsidRDefault="005202F7" w14:paraId="4636B0C8" w14:textId="77777777">
      <w:pPr>
        <w:spacing w:line="360" w:lineRule="auto"/>
        <w:jc w:val="both"/>
        <w:rPr>
          <w:rFonts w:ascii="Arial" w:hAnsi="Arial" w:cs="Arial"/>
          <w:sz w:val="22"/>
          <w:szCs w:val="22"/>
        </w:rPr>
      </w:pPr>
    </w:p>
    <w:p w:rsidRPr="00E36DBB" w:rsidR="005202F7" w:rsidP="00E36DBB" w:rsidRDefault="005202F7" w14:paraId="268F0A3E" w14:textId="77777777">
      <w:pPr>
        <w:spacing w:line="360" w:lineRule="auto"/>
        <w:jc w:val="both"/>
        <w:rPr>
          <w:rFonts w:ascii="Arial" w:hAnsi="Arial" w:cs="Arial"/>
          <w:sz w:val="22"/>
          <w:szCs w:val="22"/>
        </w:rPr>
      </w:pPr>
    </w:p>
    <w:p w:rsidRPr="00E36DBB" w:rsidR="005202F7" w:rsidP="00E36DBB" w:rsidRDefault="005202F7" w14:paraId="0CA86F17" w14:textId="77777777">
      <w:pPr>
        <w:spacing w:line="360" w:lineRule="auto"/>
        <w:jc w:val="both"/>
        <w:rPr>
          <w:rFonts w:ascii="Arial" w:hAnsi="Arial" w:cs="Arial"/>
          <w:sz w:val="22"/>
          <w:szCs w:val="22"/>
        </w:rPr>
      </w:pPr>
    </w:p>
    <w:p w:rsidRPr="00E36DBB" w:rsidR="005202F7" w:rsidP="00E36DBB" w:rsidRDefault="005202F7" w14:paraId="6FCE9FA7" w14:textId="77777777">
      <w:pPr>
        <w:spacing w:line="360" w:lineRule="auto"/>
        <w:jc w:val="both"/>
        <w:rPr>
          <w:rFonts w:ascii="Arial" w:hAnsi="Arial" w:cs="Arial"/>
          <w:sz w:val="22"/>
          <w:szCs w:val="22"/>
        </w:rPr>
      </w:pPr>
    </w:p>
    <w:p w:rsidRPr="00E36DBB" w:rsidR="005202F7" w:rsidP="00E36DBB" w:rsidRDefault="005202F7" w14:paraId="11554F36" w14:textId="77777777">
      <w:pPr>
        <w:spacing w:line="360" w:lineRule="auto"/>
        <w:jc w:val="both"/>
        <w:rPr>
          <w:rFonts w:ascii="Arial" w:hAnsi="Arial" w:cs="Arial"/>
          <w:sz w:val="22"/>
          <w:szCs w:val="22"/>
        </w:rPr>
      </w:pPr>
    </w:p>
    <w:p w:rsidRPr="00E36DBB" w:rsidR="005202F7" w:rsidP="00E36DBB" w:rsidRDefault="005202F7" w14:paraId="5075DF7D" w14:textId="77777777">
      <w:pPr>
        <w:spacing w:line="360" w:lineRule="auto"/>
        <w:jc w:val="both"/>
        <w:rPr>
          <w:rFonts w:ascii="Arial" w:hAnsi="Arial" w:cs="Arial"/>
          <w:sz w:val="22"/>
          <w:szCs w:val="22"/>
        </w:rPr>
      </w:pPr>
    </w:p>
    <w:p w:rsidRPr="005202F7" w:rsidR="005202F7" w:rsidP="00E36DBB" w:rsidRDefault="005202F7" w14:paraId="25F6F638" w14:textId="77777777">
      <w:pPr>
        <w:spacing w:line="360" w:lineRule="auto"/>
        <w:jc w:val="both"/>
        <w:rPr>
          <w:rFonts w:ascii="Arial" w:hAnsi="Arial" w:cs="Arial"/>
          <w:sz w:val="22"/>
          <w:szCs w:val="22"/>
        </w:rPr>
      </w:pPr>
    </w:p>
    <w:p w:rsidRPr="005202F7" w:rsidR="005202F7" w:rsidP="7FA2D6C8" w:rsidRDefault="005202F7" w14:paraId="789199E1" w14:textId="77777777">
      <w:pPr>
        <w:spacing w:line="360" w:lineRule="auto"/>
        <w:jc w:val="both"/>
        <w:rPr>
          <w:rFonts w:ascii="Arial" w:hAnsi="Arial" w:cs="Arial"/>
          <w:b w:val="1"/>
          <w:bCs w:val="1"/>
          <w:sz w:val="28"/>
          <w:szCs w:val="28"/>
        </w:rPr>
      </w:pPr>
      <w:r w:rsidRPr="7FA2D6C8" w:rsidR="005202F7">
        <w:rPr>
          <w:rFonts w:ascii="Arial" w:hAnsi="Arial" w:cs="Arial"/>
          <w:b w:val="1"/>
          <w:bCs w:val="1"/>
          <w:sz w:val="28"/>
          <w:szCs w:val="28"/>
        </w:rPr>
        <w:t>1. Introduction</w:t>
      </w:r>
    </w:p>
    <w:p w:rsidRPr="005202F7" w:rsidR="005202F7" w:rsidP="00E36DBB" w:rsidRDefault="005202F7" w14:paraId="04C93D49" w14:textId="77777777">
      <w:pPr>
        <w:spacing w:line="360" w:lineRule="auto"/>
        <w:jc w:val="both"/>
        <w:rPr>
          <w:rFonts w:ascii="Arial" w:hAnsi="Arial" w:cs="Arial"/>
          <w:sz w:val="22"/>
          <w:szCs w:val="22"/>
        </w:rPr>
      </w:pPr>
      <w:r w:rsidRPr="005202F7">
        <w:rPr>
          <w:rFonts w:ascii="Arial" w:hAnsi="Arial" w:cs="Arial"/>
          <w:sz w:val="22"/>
          <w:szCs w:val="22"/>
        </w:rPr>
        <w:t>The Early Help system in England provides a structured framework for supporting children, young people, and families at the earliest indication of need. Its primary purpose is to prevent issues from escalating into situations requiring statutory intervention. This report evaluates how three local authorities, Norfolk County Council, Tower Hamlets Council, and Leeds City Council, communicate Early Help services through their websites. The analysis focuses on the clarity, accessibility, and integration of multi-agency support information. It draws on the Early Help System Guide and the statutory guidance in Working Together to Safeguard Children 2023 to assess how well these websites inform families about available support and safeguarding arrangements.</w:t>
      </w:r>
    </w:p>
    <w:p w:rsidRPr="005202F7" w:rsidR="005202F7" w:rsidP="00E36DBB" w:rsidRDefault="005202F7" w14:paraId="4B082FB0" w14:textId="6275EF3B">
      <w:pPr>
        <w:spacing w:line="360" w:lineRule="auto"/>
        <w:jc w:val="both"/>
        <w:rPr>
          <w:rFonts w:ascii="Arial" w:hAnsi="Arial" w:cs="Arial"/>
          <w:sz w:val="22"/>
          <w:szCs w:val="22"/>
        </w:rPr>
      </w:pPr>
      <w:r w:rsidRPr="005202F7">
        <w:rPr>
          <w:rFonts w:ascii="Arial" w:hAnsi="Arial" w:cs="Arial"/>
          <w:sz w:val="22"/>
          <w:szCs w:val="22"/>
        </w:rPr>
        <w:t>The report begins with an explanation of the Early Help system and the principles of multi-agency working, which underpin the delivery of support to families. This is followed by a detailed evaluation of the three chosen local authority websites, highlighting strengths and weaknesses. A comparative analysis identifies the most effective website, and the report concludes with recommendations to improve accessibility and communication for families seeking Early Help services.</w:t>
      </w:r>
    </w:p>
    <w:p w:rsidRPr="005202F7" w:rsidR="005202F7" w:rsidP="7FA2D6C8" w:rsidRDefault="005202F7" w14:paraId="141A5DB7" w14:textId="77777777">
      <w:pPr>
        <w:spacing w:line="360" w:lineRule="auto"/>
        <w:jc w:val="both"/>
        <w:rPr>
          <w:rFonts w:ascii="Arial" w:hAnsi="Arial" w:cs="Arial"/>
          <w:b w:val="1"/>
          <w:bCs w:val="1"/>
          <w:sz w:val="24"/>
          <w:szCs w:val="24"/>
        </w:rPr>
      </w:pPr>
      <w:r w:rsidRPr="7FA2D6C8" w:rsidR="005202F7">
        <w:rPr>
          <w:rFonts w:ascii="Arial" w:hAnsi="Arial" w:cs="Arial"/>
          <w:b w:val="1"/>
          <w:bCs w:val="1"/>
          <w:sz w:val="24"/>
          <w:szCs w:val="24"/>
        </w:rPr>
        <w:t>2. Explanation of the Early Help System</w:t>
      </w:r>
    </w:p>
    <w:p w:rsidRPr="005202F7" w:rsidR="005202F7" w:rsidP="00E36DBB" w:rsidRDefault="005202F7" w14:paraId="5289E2BD" w14:textId="7A3C6C8C">
      <w:pPr>
        <w:spacing w:line="360" w:lineRule="auto"/>
        <w:jc w:val="both"/>
        <w:rPr>
          <w:rFonts w:ascii="Arial" w:hAnsi="Arial" w:cs="Arial"/>
          <w:sz w:val="22"/>
          <w:szCs w:val="22"/>
        </w:rPr>
      </w:pPr>
      <w:r w:rsidRPr="005202F7">
        <w:rPr>
          <w:rFonts w:ascii="Arial" w:hAnsi="Arial" w:cs="Arial"/>
          <w:sz w:val="22"/>
          <w:szCs w:val="22"/>
        </w:rPr>
        <w:t>The Early Help system is designed to provide support at the earliest stage of difficulty, aiming to reduce the impact of problems on children and families</w:t>
      </w:r>
      <w:r w:rsidR="00AC49EB">
        <w:rPr>
          <w:rFonts w:ascii="Arial" w:hAnsi="Arial" w:cs="Arial"/>
          <w:sz w:val="22"/>
          <w:szCs w:val="22"/>
        </w:rPr>
        <w:t xml:space="preserve"> (Frost, Abott and Race, 2015)</w:t>
      </w:r>
      <w:r w:rsidRPr="005202F7">
        <w:rPr>
          <w:rFonts w:ascii="Arial" w:hAnsi="Arial" w:cs="Arial"/>
          <w:sz w:val="22"/>
          <w:szCs w:val="22"/>
        </w:rPr>
        <w:t>. It encompasses a wide range of services, including parenting support, guidance for mental health and wellbeing, financial advice, and interventions for children with special educational needs or disabilities. The system is structured around early intervention principles, emphasising prevention and family-centred approaches. Families are supported according to their assessed needs, with the intensity and type of services varying to provide a proportionate response.</w:t>
      </w:r>
    </w:p>
    <w:p w:rsidRPr="005202F7" w:rsidR="005202F7" w:rsidP="00E36DBB" w:rsidRDefault="005202F7" w14:paraId="0ECC3B6A" w14:textId="40C1BEEA">
      <w:pPr>
        <w:spacing w:line="360" w:lineRule="auto"/>
        <w:jc w:val="both"/>
        <w:rPr>
          <w:rFonts w:ascii="Arial" w:hAnsi="Arial" w:cs="Arial"/>
          <w:sz w:val="22"/>
          <w:szCs w:val="22"/>
        </w:rPr>
      </w:pPr>
      <w:r w:rsidRPr="005202F7">
        <w:rPr>
          <w:rFonts w:ascii="Arial" w:hAnsi="Arial" w:cs="Arial"/>
          <w:sz w:val="22"/>
          <w:szCs w:val="22"/>
        </w:rPr>
        <w:t>The Early Help System Guide notes that timely intervention can prevent the escalation of issues that may require statutory social care involvement</w:t>
      </w:r>
      <w:r w:rsidR="00AC49EB">
        <w:rPr>
          <w:rFonts w:ascii="Arial" w:hAnsi="Arial" w:cs="Arial"/>
          <w:sz w:val="22"/>
          <w:szCs w:val="22"/>
        </w:rPr>
        <w:t xml:space="preserve"> (Roy, 2020)</w:t>
      </w:r>
      <w:r w:rsidRPr="005202F7">
        <w:rPr>
          <w:rFonts w:ascii="Arial" w:hAnsi="Arial" w:cs="Arial"/>
          <w:sz w:val="22"/>
          <w:szCs w:val="22"/>
        </w:rPr>
        <w:t>. Services are delivered through multi-agency partnerships, involving local authorities, health services, schools, police, and voluntary organisations. Coordination across these agencies ensures that families can access the full range of support required to address complex or interrelated issues. Strategic safeguarding partnerships play a key role in overseeing Early Help arrangements, ensuring that interventions are appropriately targeted and effective. The guide further emphasises the importance of clear pathways for referral and assessment, allowing families and professionals to identify and access suitable services quickly (Department for Education, 2022).</w:t>
      </w:r>
    </w:p>
    <w:p w:rsidRPr="00785659" w:rsidR="00785659" w:rsidP="00785659" w:rsidRDefault="005202F7" w14:paraId="5B4925E0" w14:textId="77777777">
      <w:pPr>
        <w:spacing w:line="360" w:lineRule="auto"/>
        <w:jc w:val="both"/>
        <w:rPr>
          <w:rFonts w:ascii="Arial" w:hAnsi="Arial" w:cs="Arial"/>
          <w:sz w:val="22"/>
          <w:szCs w:val="22"/>
        </w:rPr>
      </w:pPr>
      <w:r w:rsidRPr="005202F7">
        <w:rPr>
          <w:rFonts w:ascii="Arial" w:hAnsi="Arial" w:cs="Arial"/>
          <w:sz w:val="22"/>
          <w:szCs w:val="22"/>
        </w:rPr>
        <w:t xml:space="preserve">The Early Help system is available to all families, although specific eligibility criteria may vary according to the needs identified. </w:t>
      </w:r>
      <w:r w:rsidRPr="00785659" w:rsidR="00785659">
        <w:rPr>
          <w:rFonts w:ascii="Arial" w:hAnsi="Arial" w:cs="Arial"/>
          <w:sz w:val="22"/>
          <w:szCs w:val="22"/>
        </w:rPr>
        <w:t>The Early Help system is technically available to all families, but access to specific services or interventions depends on assessed needs. Eligibility is determined by factors such as:</w:t>
      </w:r>
    </w:p>
    <w:p w:rsidRPr="00785659" w:rsidR="00785659" w:rsidP="00785659" w:rsidRDefault="00785659" w14:paraId="203EF1CC" w14:textId="77777777">
      <w:pPr>
        <w:numPr>
          <w:ilvl w:val="0"/>
          <w:numId w:val="1"/>
        </w:numPr>
        <w:spacing w:line="360" w:lineRule="auto"/>
        <w:jc w:val="both"/>
        <w:rPr>
          <w:rFonts w:ascii="Arial" w:hAnsi="Arial" w:cs="Arial"/>
          <w:sz w:val="22"/>
          <w:szCs w:val="22"/>
        </w:rPr>
      </w:pPr>
      <w:r w:rsidRPr="7FA2D6C8" w:rsidR="00785659">
        <w:rPr>
          <w:rFonts w:ascii="Arial" w:hAnsi="Arial" w:cs="Arial"/>
          <w:b w:val="1"/>
          <w:bCs w:val="1"/>
          <w:sz w:val="24"/>
          <w:szCs w:val="24"/>
        </w:rPr>
        <w:t>Age of children or young people</w:t>
      </w:r>
      <w:r w:rsidRPr="7FA2D6C8" w:rsidR="00785659">
        <w:rPr>
          <w:rFonts w:ascii="Arial" w:hAnsi="Arial" w:cs="Arial"/>
          <w:sz w:val="22"/>
          <w:szCs w:val="22"/>
        </w:rPr>
        <w:t xml:space="preserve"> – Typically support is offered for children up to eighteen, and for young people with special educational needs or disabilities up to twenty-five (Department for Education, 2022).</w:t>
      </w:r>
    </w:p>
    <w:p w:rsidRPr="00785659" w:rsidR="00785659" w:rsidP="00785659" w:rsidRDefault="00785659" w14:paraId="29CED668" w14:textId="77777777">
      <w:pPr>
        <w:numPr>
          <w:ilvl w:val="0"/>
          <w:numId w:val="1"/>
        </w:numPr>
        <w:spacing w:line="360" w:lineRule="auto"/>
        <w:jc w:val="both"/>
        <w:rPr>
          <w:rFonts w:ascii="Arial" w:hAnsi="Arial" w:cs="Arial"/>
          <w:sz w:val="22"/>
          <w:szCs w:val="22"/>
        </w:rPr>
      </w:pPr>
      <w:r w:rsidRPr="7FA2D6C8" w:rsidR="00785659">
        <w:rPr>
          <w:rFonts w:ascii="Arial" w:hAnsi="Arial" w:cs="Arial"/>
          <w:b w:val="1"/>
          <w:bCs w:val="1"/>
          <w:sz w:val="24"/>
          <w:szCs w:val="24"/>
        </w:rPr>
        <w:t>Level of need or risk</w:t>
      </w:r>
      <w:r w:rsidRPr="7FA2D6C8" w:rsidR="00785659">
        <w:rPr>
          <w:rFonts w:ascii="Arial" w:hAnsi="Arial" w:cs="Arial"/>
          <w:sz w:val="22"/>
          <w:szCs w:val="22"/>
        </w:rPr>
        <w:t xml:space="preserve"> – Families experiencing difficulties that may affect a child’s wellbeing, such as mental health challenges, domestic abuse, financial hardship, substance misuse, or behavioural issues, are prioritised (Working Together, 2023).</w:t>
      </w:r>
    </w:p>
    <w:p w:rsidRPr="00785659" w:rsidR="00785659" w:rsidP="00785659" w:rsidRDefault="00785659" w14:paraId="7F042F91" w14:textId="77777777">
      <w:pPr>
        <w:numPr>
          <w:ilvl w:val="0"/>
          <w:numId w:val="1"/>
        </w:numPr>
        <w:spacing w:line="360" w:lineRule="auto"/>
        <w:jc w:val="both"/>
        <w:rPr>
          <w:rFonts w:ascii="Arial" w:hAnsi="Arial" w:cs="Arial"/>
          <w:sz w:val="22"/>
          <w:szCs w:val="22"/>
        </w:rPr>
      </w:pPr>
      <w:r w:rsidRPr="7FA2D6C8" w:rsidR="00785659">
        <w:rPr>
          <w:rFonts w:ascii="Arial" w:hAnsi="Arial" w:cs="Arial"/>
          <w:b w:val="1"/>
          <w:bCs w:val="1"/>
          <w:sz w:val="24"/>
          <w:szCs w:val="24"/>
        </w:rPr>
        <w:t xml:space="preserve">Type of support </w:t>
      </w:r>
      <w:r w:rsidRPr="7FA2D6C8" w:rsidR="00785659">
        <w:rPr>
          <w:rFonts w:ascii="Arial" w:hAnsi="Arial" w:cs="Arial"/>
          <w:b w:val="1"/>
          <w:bCs w:val="1"/>
          <w:sz w:val="24"/>
          <w:szCs w:val="24"/>
        </w:rPr>
        <w:t>required</w:t>
      </w:r>
      <w:r w:rsidRPr="7FA2D6C8" w:rsidR="00785659">
        <w:rPr>
          <w:rFonts w:ascii="Arial" w:hAnsi="Arial" w:cs="Arial"/>
          <w:sz w:val="22"/>
          <w:szCs w:val="22"/>
        </w:rPr>
        <w:t xml:space="preserve"> – Universal services like parenting advice or general guidance are open to all families, while targeted interventions, such as family mentoring, intensive home support, or multi-agency casework, require an Early Help assessment to </w:t>
      </w:r>
      <w:r w:rsidRPr="7FA2D6C8" w:rsidR="00785659">
        <w:rPr>
          <w:rFonts w:ascii="Arial" w:hAnsi="Arial" w:cs="Arial"/>
          <w:sz w:val="22"/>
          <w:szCs w:val="22"/>
        </w:rPr>
        <w:t>determine</w:t>
      </w:r>
      <w:r w:rsidRPr="7FA2D6C8" w:rsidR="00785659">
        <w:rPr>
          <w:rFonts w:ascii="Arial" w:hAnsi="Arial" w:cs="Arial"/>
          <w:sz w:val="22"/>
          <w:szCs w:val="22"/>
        </w:rPr>
        <w:t xml:space="preserve"> suitability (Norfolk County Council, 2025; Tower Hamlets Council, 2025).</w:t>
      </w:r>
    </w:p>
    <w:p w:rsidRPr="00785659" w:rsidR="00785659" w:rsidP="00785659" w:rsidRDefault="00785659" w14:paraId="5EA1BB12" w14:textId="77777777">
      <w:pPr>
        <w:numPr>
          <w:ilvl w:val="0"/>
          <w:numId w:val="1"/>
        </w:numPr>
        <w:spacing w:line="360" w:lineRule="auto"/>
        <w:jc w:val="both"/>
        <w:rPr>
          <w:rFonts w:ascii="Arial" w:hAnsi="Arial" w:cs="Arial"/>
          <w:sz w:val="22"/>
          <w:szCs w:val="22"/>
        </w:rPr>
      </w:pPr>
      <w:r w:rsidRPr="7FA2D6C8" w:rsidR="00785659">
        <w:rPr>
          <w:rFonts w:ascii="Arial" w:hAnsi="Arial" w:cs="Arial"/>
          <w:b w:val="1"/>
          <w:bCs w:val="1"/>
          <w:sz w:val="24"/>
          <w:szCs w:val="24"/>
        </w:rPr>
        <w:t>Professional or self-referral</w:t>
      </w:r>
      <w:r w:rsidRPr="7FA2D6C8" w:rsidR="00785659">
        <w:rPr>
          <w:rFonts w:ascii="Arial" w:hAnsi="Arial" w:cs="Arial"/>
          <w:sz w:val="24"/>
          <w:szCs w:val="24"/>
        </w:rPr>
        <w:t xml:space="preserve"> –</w:t>
      </w:r>
      <w:r w:rsidRPr="7FA2D6C8" w:rsidR="00785659">
        <w:rPr>
          <w:rFonts w:ascii="Arial" w:hAnsi="Arial" w:cs="Arial"/>
          <w:sz w:val="22"/>
          <w:szCs w:val="22"/>
        </w:rPr>
        <w:t xml:space="preserve"> Some local authorities </w:t>
      </w:r>
      <w:r w:rsidRPr="7FA2D6C8" w:rsidR="00785659">
        <w:rPr>
          <w:rFonts w:ascii="Arial" w:hAnsi="Arial" w:cs="Arial"/>
          <w:sz w:val="22"/>
          <w:szCs w:val="22"/>
        </w:rPr>
        <w:t>require</w:t>
      </w:r>
      <w:r w:rsidRPr="7FA2D6C8" w:rsidR="00785659">
        <w:rPr>
          <w:rFonts w:ascii="Arial" w:hAnsi="Arial" w:cs="Arial"/>
          <w:sz w:val="22"/>
          <w:szCs w:val="22"/>
        </w:rPr>
        <w:t xml:space="preserve"> a professional referral, while others allow families to self-refer. The decision about whether Early Help is </w:t>
      </w:r>
      <w:r w:rsidRPr="7FA2D6C8" w:rsidR="00785659">
        <w:rPr>
          <w:rFonts w:ascii="Arial" w:hAnsi="Arial" w:cs="Arial"/>
          <w:sz w:val="22"/>
          <w:szCs w:val="22"/>
        </w:rPr>
        <w:t>appropriate is</w:t>
      </w:r>
      <w:r w:rsidRPr="7FA2D6C8" w:rsidR="00785659">
        <w:rPr>
          <w:rFonts w:ascii="Arial" w:hAnsi="Arial" w:cs="Arial"/>
          <w:sz w:val="22"/>
          <w:szCs w:val="22"/>
        </w:rPr>
        <w:t xml:space="preserve"> made based on the family’s circumstances and the level of support needed (Leeds City Council, 2025).</w:t>
      </w:r>
    </w:p>
    <w:p w:rsidRPr="005202F7" w:rsidR="005202F7" w:rsidP="00E36DBB" w:rsidRDefault="005202F7" w14:paraId="1D0F2F8F" w14:textId="7D9282DE">
      <w:pPr>
        <w:spacing w:line="360" w:lineRule="auto"/>
        <w:jc w:val="both"/>
        <w:rPr>
          <w:rFonts w:ascii="Arial" w:hAnsi="Arial" w:cs="Arial"/>
          <w:sz w:val="22"/>
          <w:szCs w:val="22"/>
        </w:rPr>
      </w:pPr>
      <w:r w:rsidRPr="005202F7">
        <w:rPr>
          <w:rFonts w:ascii="Arial" w:hAnsi="Arial" w:cs="Arial"/>
          <w:sz w:val="22"/>
          <w:szCs w:val="22"/>
        </w:rPr>
        <w:t>Services can be accessed through family hubs, community centres, schools, and online platforms. The approach is holistic, recognising that difficulties affecting one family member can impact the wellbeing of the entire household. Early Help therefore includes support for adults experiencing challenges that may affect their capacity to provide care, such as mental health concerns or financial difficulties (Department for Education, 2022).</w:t>
      </w:r>
    </w:p>
    <w:p w:rsidRPr="005202F7" w:rsidR="005202F7" w:rsidP="7FA2D6C8" w:rsidRDefault="005202F7" w14:paraId="6AA03E17" w14:textId="77777777">
      <w:pPr>
        <w:spacing w:line="360" w:lineRule="auto"/>
        <w:jc w:val="both"/>
        <w:rPr>
          <w:rFonts w:ascii="Arial" w:hAnsi="Arial" w:cs="Arial"/>
          <w:b w:val="1"/>
          <w:bCs w:val="1"/>
          <w:sz w:val="24"/>
          <w:szCs w:val="24"/>
        </w:rPr>
      </w:pPr>
      <w:r w:rsidRPr="7FA2D6C8" w:rsidR="005202F7">
        <w:rPr>
          <w:rFonts w:ascii="Arial" w:hAnsi="Arial" w:cs="Arial"/>
          <w:b w:val="1"/>
          <w:bCs w:val="1"/>
          <w:sz w:val="22"/>
          <w:szCs w:val="22"/>
        </w:rPr>
        <w:t>3.</w:t>
      </w:r>
      <w:r w:rsidRPr="7FA2D6C8" w:rsidR="005202F7">
        <w:rPr>
          <w:rFonts w:ascii="Arial" w:hAnsi="Arial" w:cs="Arial"/>
          <w:b w:val="1"/>
          <w:bCs w:val="1"/>
          <w:sz w:val="24"/>
          <w:szCs w:val="24"/>
        </w:rPr>
        <w:t xml:space="preserve"> Multi-Agency and Interdisciplinary Working</w:t>
      </w:r>
    </w:p>
    <w:p w:rsidRPr="005202F7" w:rsidR="005202F7" w:rsidP="00E36DBB" w:rsidRDefault="005202F7" w14:paraId="207ADA97" w14:textId="70F8CA17">
      <w:pPr>
        <w:spacing w:line="360" w:lineRule="auto"/>
        <w:jc w:val="both"/>
        <w:rPr>
          <w:rFonts w:ascii="Arial" w:hAnsi="Arial" w:cs="Arial"/>
          <w:sz w:val="22"/>
          <w:szCs w:val="22"/>
        </w:rPr>
      </w:pPr>
      <w:r w:rsidRPr="005202F7">
        <w:rPr>
          <w:rFonts w:ascii="Arial" w:hAnsi="Arial" w:cs="Arial"/>
          <w:sz w:val="22"/>
          <w:szCs w:val="22"/>
        </w:rPr>
        <w:t>Multi-agency working involves professionals from different sectors collaborating to provide coordinated support for children and families. This approach is essential in Early Help, as issues affecting children are often complex and require the input of multiple specialists</w:t>
      </w:r>
      <w:r w:rsidR="00AC49EB">
        <w:rPr>
          <w:rFonts w:ascii="Arial" w:hAnsi="Arial" w:cs="Arial"/>
          <w:sz w:val="22"/>
          <w:szCs w:val="22"/>
        </w:rPr>
        <w:t xml:space="preserve"> (Birchley et al., 2022)</w:t>
      </w:r>
      <w:r w:rsidRPr="005202F7">
        <w:rPr>
          <w:rFonts w:ascii="Arial" w:hAnsi="Arial" w:cs="Arial"/>
          <w:sz w:val="22"/>
          <w:szCs w:val="22"/>
        </w:rPr>
        <w:t>. Working Together to Safeguard Children identifies clear expectations for agencies to share information appropriately, conduct joint assessments, and maintain regular communication to safeguard children effectively</w:t>
      </w:r>
      <w:r w:rsidR="00AC49EB">
        <w:rPr>
          <w:rFonts w:ascii="Arial" w:hAnsi="Arial" w:cs="Arial"/>
          <w:sz w:val="22"/>
          <w:szCs w:val="22"/>
        </w:rPr>
        <w:t xml:space="preserve"> (Parker, 2024)</w:t>
      </w:r>
      <w:r w:rsidRPr="005202F7">
        <w:rPr>
          <w:rFonts w:ascii="Arial" w:hAnsi="Arial" w:cs="Arial"/>
          <w:sz w:val="22"/>
          <w:szCs w:val="22"/>
        </w:rPr>
        <w:t xml:space="preserve">. </w:t>
      </w:r>
      <w:r w:rsidRPr="00785659" w:rsidR="00785659">
        <w:rPr>
          <w:rFonts w:ascii="Arial" w:hAnsi="Arial" w:cs="Arial"/>
          <w:sz w:val="22"/>
          <w:szCs w:val="22"/>
        </w:rPr>
        <w:t>This includes sharing information when necessary, carrying out joint assessments of a child’s needs and risks, and maintaining consistent communication between professionals. Agencies must ensure that interventions are coordinated, progress is monitored, and any escalation of risk is addressed promptly</w:t>
      </w:r>
      <w:r w:rsidR="00785659">
        <w:rPr>
          <w:rFonts w:ascii="Arial" w:hAnsi="Arial" w:cs="Arial"/>
          <w:sz w:val="22"/>
          <w:szCs w:val="22"/>
        </w:rPr>
        <w:t xml:space="preserve">. </w:t>
      </w:r>
      <w:r w:rsidRPr="005202F7">
        <w:rPr>
          <w:rFonts w:ascii="Arial" w:hAnsi="Arial" w:cs="Arial"/>
          <w:sz w:val="22"/>
          <w:szCs w:val="22"/>
        </w:rPr>
        <w:t>Collaboration includes health practitioners, social workers, police officers, educators, youth services, and representatives from voluntary and community organisations.</w:t>
      </w:r>
    </w:p>
    <w:p w:rsidRPr="005202F7" w:rsidR="005202F7" w:rsidP="00E36DBB" w:rsidRDefault="005202F7" w14:paraId="24208B5A" w14:textId="77777777">
      <w:pPr>
        <w:spacing w:line="360" w:lineRule="auto"/>
        <w:jc w:val="both"/>
        <w:rPr>
          <w:rFonts w:ascii="Arial" w:hAnsi="Arial" w:cs="Arial"/>
          <w:sz w:val="22"/>
          <w:szCs w:val="22"/>
        </w:rPr>
      </w:pPr>
      <w:r w:rsidRPr="005202F7">
        <w:rPr>
          <w:rFonts w:ascii="Arial" w:hAnsi="Arial" w:cs="Arial"/>
          <w:sz w:val="22"/>
          <w:szCs w:val="22"/>
        </w:rPr>
        <w:t>Effective multi-agency practice ensures that support is comprehensive and that no aspect of a child's wellbeing is overlooked. For example, a family experiencing domestic abuse may require coordinated interventions from social care, health professionals, and law enforcement, while also accessing parenting support and mental health services for the children. Joint planning and regular review meetings allow agencies to monitor progress, adjust support as necessary, and respond quickly if risks increase. Early Help assessments provide a structured mechanism for capturing family needs, identifying strengths, and planning interventions in collaboration with the family and professionals involved (Working Together, 2023).</w:t>
      </w:r>
    </w:p>
    <w:p w:rsidRPr="005202F7" w:rsidR="005202F7" w:rsidP="00E36DBB" w:rsidRDefault="005202F7" w14:paraId="75637D49" w14:textId="69F29118">
      <w:pPr>
        <w:spacing w:line="360" w:lineRule="auto"/>
        <w:jc w:val="both"/>
        <w:rPr>
          <w:rFonts w:ascii="Arial" w:hAnsi="Arial" w:cs="Arial"/>
          <w:sz w:val="22"/>
          <w:szCs w:val="22"/>
        </w:rPr>
      </w:pPr>
      <w:r w:rsidRPr="005202F7">
        <w:rPr>
          <w:rFonts w:ascii="Arial" w:hAnsi="Arial" w:cs="Arial"/>
          <w:sz w:val="22"/>
          <w:szCs w:val="22"/>
        </w:rPr>
        <w:t>Interdisciplinary working also requires clear leadership and governance. Local safeguarding partnerships oversee the implementation of Early Help, ensuring that agencies adhere to statutory guidance, share responsibility for outcomes, and maintain accountability. Effective communication channels and well-defined referral processes are critical to avoiding duplication, gaps in support, or delays in service delivery. In practice, family hubs or multi-agency teams provide a single point of contact, facilitating integrated service delivery and helping families navigate complex systems.</w:t>
      </w:r>
    </w:p>
    <w:p w:rsidRPr="005202F7" w:rsidR="005202F7" w:rsidP="571409F3" w:rsidRDefault="005202F7" w14:paraId="04CA40D9" w14:textId="77777777">
      <w:pPr>
        <w:spacing w:line="360" w:lineRule="auto"/>
        <w:jc w:val="both"/>
        <w:rPr>
          <w:rFonts w:ascii="Arial" w:hAnsi="Arial" w:cs="Arial"/>
          <w:b w:val="1"/>
          <w:bCs w:val="1"/>
          <w:sz w:val="24"/>
          <w:szCs w:val="24"/>
        </w:rPr>
      </w:pPr>
      <w:r w:rsidRPr="571409F3" w:rsidR="005202F7">
        <w:rPr>
          <w:rFonts w:ascii="Arial" w:hAnsi="Arial" w:cs="Arial"/>
          <w:b w:val="1"/>
          <w:bCs w:val="1"/>
          <w:sz w:val="24"/>
          <w:szCs w:val="24"/>
        </w:rPr>
        <w:t>4. Evaluation of Local Authority Websites</w:t>
      </w:r>
    </w:p>
    <w:p w:rsidRPr="005202F7" w:rsidR="005202F7" w:rsidP="571409F3" w:rsidRDefault="005202F7" w14:paraId="5E268AE3" w14:textId="77777777">
      <w:pPr>
        <w:spacing w:line="360" w:lineRule="auto"/>
        <w:jc w:val="both"/>
        <w:rPr>
          <w:rFonts w:ascii="Arial" w:hAnsi="Arial" w:cs="Arial"/>
          <w:b w:val="1"/>
          <w:bCs w:val="1"/>
          <w:sz w:val="24"/>
          <w:szCs w:val="24"/>
        </w:rPr>
      </w:pPr>
      <w:r w:rsidRPr="571409F3" w:rsidR="005202F7">
        <w:rPr>
          <w:rFonts w:ascii="Arial" w:hAnsi="Arial" w:cs="Arial"/>
          <w:b w:val="1"/>
          <w:bCs w:val="1"/>
          <w:sz w:val="24"/>
          <w:szCs w:val="24"/>
        </w:rPr>
        <w:t>Norfolk County Council</w:t>
      </w:r>
    </w:p>
    <w:p w:rsidRPr="005202F7" w:rsidR="005202F7" w:rsidP="00E36DBB" w:rsidRDefault="005202F7" w14:paraId="07AB204D" w14:textId="77777777">
      <w:pPr>
        <w:spacing w:line="360" w:lineRule="auto"/>
        <w:jc w:val="both"/>
        <w:rPr>
          <w:rFonts w:ascii="Arial" w:hAnsi="Arial" w:cs="Arial"/>
          <w:sz w:val="22"/>
          <w:szCs w:val="22"/>
        </w:rPr>
      </w:pPr>
      <w:r w:rsidRPr="005202F7">
        <w:rPr>
          <w:rFonts w:ascii="Arial" w:hAnsi="Arial" w:cs="Arial"/>
          <w:sz w:val="22"/>
          <w:szCs w:val="22"/>
        </w:rPr>
        <w:t>Norfolk County Council presents Early Help through its Family Hubs, which provide community-based support for families with children up to eighteen and young people with special educational needs or disabilities up to twenty-five (Norfolk County Council, 2025). The website clearly defines the purpose of Early Help and the services available, making it accessible to families seeking guidance. Families can access advice on child development, parenting, mental health, finances, and additional support services. The website also provides contact details and information on how to engage with Early Help professionals.</w:t>
      </w:r>
    </w:p>
    <w:p w:rsidRPr="005202F7" w:rsidR="005202F7" w:rsidP="00E36DBB" w:rsidRDefault="005202F7" w14:paraId="4B02EAC9" w14:textId="77777777">
      <w:pPr>
        <w:spacing w:line="360" w:lineRule="auto"/>
        <w:jc w:val="both"/>
        <w:rPr>
          <w:rFonts w:ascii="Arial" w:hAnsi="Arial" w:cs="Arial"/>
          <w:sz w:val="22"/>
          <w:szCs w:val="22"/>
        </w:rPr>
      </w:pPr>
      <w:r w:rsidRPr="005202F7">
        <w:rPr>
          <w:rFonts w:ascii="Arial" w:hAnsi="Arial" w:cs="Arial"/>
          <w:sz w:val="22"/>
          <w:szCs w:val="22"/>
        </w:rPr>
        <w:t>The Norfolk model emphasises the integration of multiple agencies, with links to health services, schools, and voluntary organisations. The website provides information for both families and professionals, including referral pathways and reporting mechanisms for safeguarding concerns. However, some of the content is text-heavy, and navigation between services could be simplified to improve accessibility for users with limited digital literacy. Overall, Norfolk demonstrates a strong commitment to making Early Help visible and actionable, although enhancements to the clarity and layout of information could improve usability.</w:t>
      </w:r>
    </w:p>
    <w:p w:rsidRPr="005202F7" w:rsidR="005202F7" w:rsidP="571409F3" w:rsidRDefault="005202F7" w14:paraId="49F5FF6E" w14:textId="77777777">
      <w:pPr>
        <w:spacing w:line="360" w:lineRule="auto"/>
        <w:jc w:val="both"/>
        <w:rPr>
          <w:rFonts w:ascii="Arial" w:hAnsi="Arial" w:cs="Arial"/>
          <w:b w:val="1"/>
          <w:bCs w:val="1"/>
          <w:sz w:val="24"/>
          <w:szCs w:val="24"/>
        </w:rPr>
      </w:pPr>
      <w:r w:rsidRPr="571409F3" w:rsidR="005202F7">
        <w:rPr>
          <w:rFonts w:ascii="Arial" w:hAnsi="Arial" w:cs="Arial"/>
          <w:b w:val="1"/>
          <w:bCs w:val="1"/>
          <w:sz w:val="24"/>
          <w:szCs w:val="24"/>
        </w:rPr>
        <w:t>Tower Hamlets Council</w:t>
      </w:r>
    </w:p>
    <w:p w:rsidRPr="005202F7" w:rsidR="005202F7" w:rsidP="00E36DBB" w:rsidRDefault="005202F7" w14:paraId="7D54F3B4" w14:textId="77777777">
      <w:pPr>
        <w:spacing w:line="360" w:lineRule="auto"/>
        <w:jc w:val="both"/>
        <w:rPr>
          <w:rFonts w:ascii="Arial" w:hAnsi="Arial" w:cs="Arial"/>
          <w:sz w:val="22"/>
          <w:szCs w:val="22"/>
        </w:rPr>
      </w:pPr>
      <w:r w:rsidRPr="005202F7">
        <w:rPr>
          <w:rFonts w:ascii="Arial" w:hAnsi="Arial" w:cs="Arial"/>
          <w:sz w:val="22"/>
          <w:szCs w:val="22"/>
        </w:rPr>
        <w:t>Tower Hamlets provides a structured approach to Early Help, incorporating universal services such as schools and healthcare alongside targeted interventions for families experiencing higher levels of need (Tower Hamlets Council, 2025). The website details the Multi-Agency Support Team, which integrates social care, health, education, youth services, and voluntary organisations to provide coordinated interventions. Families can access Early Help through assessment processes, which guide them to appropriate services.</w:t>
      </w:r>
    </w:p>
    <w:p w:rsidRPr="005202F7" w:rsidR="005202F7" w:rsidP="00E36DBB" w:rsidRDefault="005202F7" w14:paraId="3F162AF0" w14:textId="77777777">
      <w:pPr>
        <w:spacing w:line="360" w:lineRule="auto"/>
        <w:jc w:val="both"/>
        <w:rPr>
          <w:rFonts w:ascii="Arial" w:hAnsi="Arial" w:cs="Arial"/>
          <w:sz w:val="22"/>
          <w:szCs w:val="22"/>
        </w:rPr>
      </w:pPr>
      <w:r w:rsidRPr="005202F7">
        <w:rPr>
          <w:rFonts w:ascii="Arial" w:hAnsi="Arial" w:cs="Arial"/>
          <w:sz w:val="22"/>
          <w:szCs w:val="22"/>
        </w:rPr>
        <w:t>The website is clear in communicating the distinction between universal and targeted services, with accessible explanations of available support. Contact details for family hubs and guidance on referrals are prominently displayed, ensuring families can seek help efficiently. Tower Hamlets demonstrates effective multi-agency collaboration by highlighting the range of professionals involved in service delivery and the pathways for escalation when needs intensify. One limitation is that the website assumes a certain level of familiarity with local services, which may present a barrier for families new to the borough or with limited English proficiency.</w:t>
      </w:r>
    </w:p>
    <w:p w:rsidRPr="005202F7" w:rsidR="005202F7" w:rsidP="571409F3" w:rsidRDefault="005202F7" w14:paraId="507A1E6A" w14:textId="77777777">
      <w:pPr>
        <w:spacing w:line="360" w:lineRule="auto"/>
        <w:jc w:val="both"/>
        <w:rPr>
          <w:rFonts w:ascii="Arial" w:hAnsi="Arial" w:cs="Arial"/>
          <w:b w:val="1"/>
          <w:bCs w:val="1"/>
          <w:sz w:val="24"/>
          <w:szCs w:val="24"/>
        </w:rPr>
      </w:pPr>
      <w:r w:rsidRPr="571409F3" w:rsidR="005202F7">
        <w:rPr>
          <w:rFonts w:ascii="Arial" w:hAnsi="Arial" w:cs="Arial"/>
          <w:b w:val="1"/>
          <w:bCs w:val="1"/>
          <w:sz w:val="24"/>
          <w:szCs w:val="24"/>
        </w:rPr>
        <w:t>Leeds City Council</w:t>
      </w:r>
    </w:p>
    <w:p w:rsidRPr="005202F7" w:rsidR="005202F7" w:rsidP="00E36DBB" w:rsidRDefault="005202F7" w14:paraId="77EDB18E" w14:textId="77777777">
      <w:pPr>
        <w:spacing w:line="360" w:lineRule="auto"/>
        <w:jc w:val="both"/>
        <w:rPr>
          <w:rFonts w:ascii="Arial" w:hAnsi="Arial" w:cs="Arial"/>
          <w:sz w:val="22"/>
          <w:szCs w:val="22"/>
        </w:rPr>
      </w:pPr>
      <w:r w:rsidRPr="005202F7">
        <w:rPr>
          <w:rFonts w:ascii="Arial" w:hAnsi="Arial" w:cs="Arial"/>
          <w:sz w:val="22"/>
          <w:szCs w:val="22"/>
        </w:rPr>
        <w:t>Leeds City Council communicates Early Help through its Family Hubs and Early Help Front Door, which act as central points for referrals and support coordination (Leeds City Council, 2025). The website provides comprehensive guidance on service eligibility, the graduated response model, and the range of interventions available. Multi-disciplinary teams within the hubs include social workers, health practitioners, mental health coordinators, and voluntary sector representatives, enabling holistic assessment and support.</w:t>
      </w:r>
    </w:p>
    <w:p w:rsidRPr="005202F7" w:rsidR="005202F7" w:rsidP="00E36DBB" w:rsidRDefault="005202F7" w14:paraId="3F81B1A2" w14:textId="59E1686E">
      <w:pPr>
        <w:spacing w:line="360" w:lineRule="auto"/>
        <w:jc w:val="both"/>
        <w:rPr>
          <w:rFonts w:ascii="Arial" w:hAnsi="Arial" w:cs="Arial"/>
          <w:sz w:val="22"/>
          <w:szCs w:val="22"/>
        </w:rPr>
      </w:pPr>
      <w:r w:rsidRPr="005202F7">
        <w:rPr>
          <w:rFonts w:ascii="Arial" w:hAnsi="Arial" w:cs="Arial"/>
          <w:sz w:val="22"/>
          <w:szCs w:val="22"/>
        </w:rPr>
        <w:t>The website is well-structured, offering easy navigation and concise explanations of services. The One Minute Guide documents are particularly useful for families seeking a summary of available support and referral procedures. Training and resources for professionals are also accessible, reinforcing multi-agency collaboration. However, self-referral mechanisms for families are less straightforward, as the focus is on professional-led assessment. Despite this, Leeds provides one of the most comprehensive and user-friendly online resources for Early Help, balancing accessibility for families with the requirements of statutory guidance.</w:t>
      </w:r>
    </w:p>
    <w:p w:rsidRPr="005202F7" w:rsidR="005202F7" w:rsidP="571409F3" w:rsidRDefault="005202F7" w14:paraId="6D886871" w14:textId="77777777">
      <w:pPr>
        <w:spacing w:line="360" w:lineRule="auto"/>
        <w:jc w:val="both"/>
        <w:rPr>
          <w:rFonts w:ascii="Arial" w:hAnsi="Arial" w:cs="Arial"/>
          <w:b w:val="1"/>
          <w:bCs w:val="1"/>
          <w:sz w:val="24"/>
          <w:szCs w:val="24"/>
        </w:rPr>
      </w:pPr>
      <w:r w:rsidRPr="571409F3" w:rsidR="005202F7">
        <w:rPr>
          <w:rFonts w:ascii="Arial" w:hAnsi="Arial" w:cs="Arial"/>
          <w:b w:val="1"/>
          <w:bCs w:val="1"/>
          <w:sz w:val="24"/>
          <w:szCs w:val="24"/>
        </w:rPr>
        <w:t xml:space="preserve">5. </w:t>
      </w:r>
      <w:r w:rsidRPr="571409F3" w:rsidR="005202F7">
        <w:rPr>
          <w:rFonts w:ascii="Arial" w:hAnsi="Arial" w:cs="Arial"/>
          <w:b w:val="1"/>
          <w:bCs w:val="1"/>
          <w:sz w:val="24"/>
          <w:szCs w:val="24"/>
        </w:rPr>
        <w:t>Comparative Analysis</w:t>
      </w:r>
    </w:p>
    <w:p w:rsidRPr="00C928C5" w:rsidR="00C928C5" w:rsidP="00C928C5" w:rsidRDefault="00C928C5" w14:paraId="7B76140B" w14:textId="77777777">
      <w:pPr>
        <w:spacing w:line="360" w:lineRule="auto"/>
        <w:jc w:val="both"/>
        <w:rPr>
          <w:rFonts w:ascii="Arial" w:hAnsi="Arial" w:cs="Arial"/>
          <w:sz w:val="22"/>
          <w:szCs w:val="22"/>
        </w:rPr>
      </w:pPr>
      <w:r w:rsidRPr="00C928C5">
        <w:rPr>
          <w:rFonts w:ascii="Arial" w:hAnsi="Arial" w:cs="Arial"/>
          <w:sz w:val="22"/>
          <w:szCs w:val="22"/>
        </w:rPr>
        <w:t xml:space="preserve">The evaluation of Norfolk, Tower Hamlets, and Leeds demonstrates that each local authority places emphasis on multi-agency collaboration, a core principle of the Early Help system, as defined in the </w:t>
      </w:r>
      <w:r w:rsidRPr="00C928C5">
        <w:rPr>
          <w:rFonts w:ascii="Arial" w:hAnsi="Arial" w:cs="Arial"/>
          <w:i/>
          <w:iCs/>
          <w:sz w:val="22"/>
          <w:szCs w:val="22"/>
        </w:rPr>
        <w:t>Early Help System Guide (2022)</w:t>
      </w:r>
      <w:r w:rsidRPr="00C928C5">
        <w:rPr>
          <w:rFonts w:ascii="Arial" w:hAnsi="Arial" w:cs="Arial"/>
          <w:sz w:val="22"/>
          <w:szCs w:val="22"/>
        </w:rPr>
        <w:t xml:space="preserve"> and reinforced by </w:t>
      </w:r>
      <w:r w:rsidRPr="00C928C5">
        <w:rPr>
          <w:rFonts w:ascii="Arial" w:hAnsi="Arial" w:cs="Arial"/>
          <w:i/>
          <w:iCs/>
          <w:sz w:val="22"/>
          <w:szCs w:val="22"/>
        </w:rPr>
        <w:t>Working Together to Safeguard Children (2023)</w:t>
      </w:r>
      <w:r w:rsidRPr="00C928C5">
        <w:rPr>
          <w:rFonts w:ascii="Arial" w:hAnsi="Arial" w:cs="Arial"/>
          <w:sz w:val="22"/>
          <w:szCs w:val="22"/>
        </w:rPr>
        <w:t>. All three websites highlight the role of family hubs as central points for accessing support, which reflects the statutory expectation that agencies work together to provide coordinated and timely interventions for children and families (Department for Education, 2022; Working Together, 2023).</w:t>
      </w:r>
    </w:p>
    <w:p w:rsidRPr="00C928C5" w:rsidR="00C928C5" w:rsidP="00C928C5" w:rsidRDefault="00C928C5" w14:paraId="7BEBD72A" w14:textId="77777777">
      <w:pPr>
        <w:spacing w:line="360" w:lineRule="auto"/>
        <w:jc w:val="both"/>
        <w:rPr>
          <w:rFonts w:ascii="Arial" w:hAnsi="Arial" w:cs="Arial"/>
          <w:sz w:val="22"/>
          <w:szCs w:val="22"/>
        </w:rPr>
      </w:pPr>
      <w:r w:rsidRPr="00C928C5">
        <w:rPr>
          <w:rFonts w:ascii="Arial" w:hAnsi="Arial" w:cs="Arial"/>
          <w:sz w:val="22"/>
          <w:szCs w:val="22"/>
        </w:rPr>
        <w:t>Norfolk County Council provides extensive contact information for each Family Hub, including telephone numbers, email addresses, and locations, ensuring families can access Early Help professionals directly. The website includes clear guidance for professionals, with links to referral forms, safeguarding procedures, and other resources, allowing both families and practitioners to navigate support pathways efficiently (Norfolk County Council, 2025). However, the information is presented in dense text sections, and navigation between services can be challenging. Families with limited digital literacy may find it difficult to locate relevant services without additional support. Despite this, Norfolk demonstrates a strong commitment to transparency and accessibility in communicating Early Help services.</w:t>
      </w:r>
    </w:p>
    <w:p w:rsidRPr="00C928C5" w:rsidR="00C928C5" w:rsidP="00C928C5" w:rsidRDefault="00C928C5" w14:paraId="21AA5920" w14:textId="77777777">
      <w:pPr>
        <w:spacing w:line="360" w:lineRule="auto"/>
        <w:jc w:val="both"/>
        <w:rPr>
          <w:rFonts w:ascii="Arial" w:hAnsi="Arial" w:cs="Arial"/>
          <w:sz w:val="22"/>
          <w:szCs w:val="22"/>
        </w:rPr>
      </w:pPr>
      <w:r w:rsidRPr="00C928C5">
        <w:rPr>
          <w:rFonts w:ascii="Arial" w:hAnsi="Arial" w:cs="Arial"/>
          <w:sz w:val="22"/>
          <w:szCs w:val="22"/>
        </w:rPr>
        <w:t>Tower Hamlets Council excels in explaining the structure and role of its Multi-Agency Support Team. The website clearly outlines how professionals from social care, health, education, youth services, and voluntary organisations collaborate to deliver integrated support. Families are provided with detailed information about the Early Help assessment process, including how universal services such as schools and health provision are complemented by targeted interventions for higher levels of need (Tower Hamlets Council, 2025). This explicit focus on multi-agency working demonstrates the practical application of statutory guidance. Nevertheless, the website assumes a degree of prior knowledge of local services, which may limit accessibility for families unfamiliar with Tower Hamlets or for those whose first language is not English.</w:t>
      </w:r>
    </w:p>
    <w:p w:rsidRPr="00C928C5" w:rsidR="00C928C5" w:rsidP="00C928C5" w:rsidRDefault="00C928C5" w14:paraId="1F29E5A3" w14:textId="77777777">
      <w:pPr>
        <w:spacing w:line="360" w:lineRule="auto"/>
        <w:jc w:val="both"/>
        <w:rPr>
          <w:rFonts w:ascii="Arial" w:hAnsi="Arial" w:cs="Arial"/>
          <w:sz w:val="22"/>
          <w:szCs w:val="22"/>
        </w:rPr>
      </w:pPr>
      <w:r w:rsidRPr="00C928C5">
        <w:rPr>
          <w:rFonts w:ascii="Arial" w:hAnsi="Arial" w:cs="Arial"/>
          <w:sz w:val="22"/>
          <w:szCs w:val="22"/>
        </w:rPr>
        <w:t>Leeds City Council provides the most comprehensive and structured presentation of Early Help information. The website integrates the Early Help Front Door with Family Hubs, offering clear guidance on referral pathways, eligibility criteria, and the graduated response model, which ranges from universal support to targeted interventions and more intensive help where risks are elevated (Leeds City Council, 2025). One Minute Guide documents summarise processes for both families and professionals, facilitating a clear understanding of how Early Help operates in practice. Leeds also provides resources and training for professionals to support multi-agency working and adherence to statutory guidance. The primary limitation is that self-referral pathways are less prominent, meaning families may require professional assistance to access services independently.</w:t>
      </w:r>
    </w:p>
    <w:p w:rsidRPr="00C928C5" w:rsidR="00C928C5" w:rsidP="00C928C5" w:rsidRDefault="00C928C5" w14:paraId="255B5CDB" w14:textId="22B92A75">
      <w:pPr>
        <w:spacing w:line="360" w:lineRule="auto"/>
        <w:jc w:val="both"/>
        <w:rPr>
          <w:rFonts w:ascii="Arial" w:hAnsi="Arial" w:cs="Arial"/>
          <w:sz w:val="22"/>
          <w:szCs w:val="22"/>
        </w:rPr>
      </w:pPr>
      <w:r w:rsidRPr="7FA2D6C8" w:rsidR="00C928C5">
        <w:rPr>
          <w:rFonts w:ascii="Arial" w:hAnsi="Arial" w:cs="Arial"/>
          <w:sz w:val="22"/>
          <w:szCs w:val="22"/>
        </w:rPr>
        <w:t xml:space="preserve">Comparing the three authorities, Norfolk and Leeds provide detailed information for both families and professionals, which ensures that Early Help services are visible, accessible, and aligned with statutory expectations. Tower Hamlets focuses on the operational detail of integrated multi-agency teams, giving users a clear understanding of how coordinated interventions </w:t>
      </w:r>
      <w:r w:rsidRPr="7FA2D6C8" w:rsidR="12B53C08">
        <w:rPr>
          <w:rFonts w:ascii="Arial" w:hAnsi="Arial" w:cs="Arial"/>
          <w:sz w:val="22"/>
          <w:szCs w:val="22"/>
        </w:rPr>
        <w:t>is</w:t>
      </w:r>
      <w:r w:rsidRPr="7FA2D6C8" w:rsidR="00C928C5">
        <w:rPr>
          <w:rFonts w:ascii="Arial" w:hAnsi="Arial" w:cs="Arial"/>
          <w:sz w:val="22"/>
          <w:szCs w:val="22"/>
        </w:rPr>
        <w:t xml:space="preserve"> delivered. Norfolk is strong in providing contact information and linking families to community resources, while Leeds balances accessibility with structured guidance, enabling both families and professionals to navigate the Early Help system effectively. Tower Hamlets clearly distinguishes between universal and targeted services, and its website explicitly outlines escalation processes, supporting transparency and accountability in multi-agency practice.</w:t>
      </w:r>
    </w:p>
    <w:p w:rsidRPr="005202F7" w:rsidR="005202F7" w:rsidP="00E36DBB" w:rsidRDefault="00C928C5" w14:paraId="477D2F5F" w14:textId="4E3B0794">
      <w:pPr>
        <w:spacing w:line="360" w:lineRule="auto"/>
        <w:jc w:val="both"/>
        <w:rPr>
          <w:rFonts w:ascii="Arial" w:hAnsi="Arial" w:cs="Arial"/>
          <w:sz w:val="22"/>
          <w:szCs w:val="22"/>
        </w:rPr>
      </w:pPr>
      <w:r w:rsidRPr="00C928C5">
        <w:rPr>
          <w:rFonts w:ascii="Arial" w:hAnsi="Arial" w:cs="Arial"/>
          <w:sz w:val="22"/>
          <w:szCs w:val="22"/>
        </w:rPr>
        <w:t>In terms of alignment with statutory guidance, Leeds offers the most effective communication of Early Help services online. The website demonstrates how multi-agency collaboration is operationalised, presents structured referral and assessment pathways, and provides resources for professionals and families alike. Norfolk and Tower Hamlets provide robust Early Help information, but improvements in navigation, usability, and self-referral options could enhance accessibility for families unfamiliar with local services. The comparative analysis indicates that clarity, integration of multi-agency principles, and structured communication pathways are critical factors in the effective online presentation of Early Help information, supporting both early intervention and safeguarding objectives.</w:t>
      </w:r>
    </w:p>
    <w:p w:rsidRPr="005202F7" w:rsidR="005202F7" w:rsidP="571409F3" w:rsidRDefault="005202F7" w14:paraId="288F326B" w14:textId="77777777">
      <w:pPr>
        <w:spacing w:line="360" w:lineRule="auto"/>
        <w:jc w:val="both"/>
        <w:rPr>
          <w:rFonts w:ascii="Arial" w:hAnsi="Arial" w:cs="Arial"/>
          <w:b w:val="1"/>
          <w:bCs w:val="1"/>
          <w:sz w:val="24"/>
          <w:szCs w:val="24"/>
        </w:rPr>
      </w:pPr>
      <w:r w:rsidRPr="571409F3" w:rsidR="005202F7">
        <w:rPr>
          <w:rFonts w:ascii="Arial" w:hAnsi="Arial" w:cs="Arial"/>
          <w:b w:val="1"/>
          <w:bCs w:val="1"/>
          <w:sz w:val="24"/>
          <w:szCs w:val="24"/>
        </w:rPr>
        <w:t>6. Conclusion and Recommendations</w:t>
      </w:r>
    </w:p>
    <w:p w:rsidRPr="005202F7" w:rsidR="005202F7" w:rsidP="00E36DBB" w:rsidRDefault="005202F7" w14:paraId="188E03B9" w14:textId="77777777">
      <w:pPr>
        <w:spacing w:line="360" w:lineRule="auto"/>
        <w:jc w:val="both"/>
        <w:rPr>
          <w:rFonts w:ascii="Arial" w:hAnsi="Arial" w:cs="Arial"/>
          <w:sz w:val="22"/>
          <w:szCs w:val="22"/>
        </w:rPr>
      </w:pPr>
      <w:r w:rsidRPr="005202F7">
        <w:rPr>
          <w:rFonts w:ascii="Arial" w:hAnsi="Arial" w:cs="Arial"/>
          <w:sz w:val="22"/>
          <w:szCs w:val="22"/>
        </w:rPr>
        <w:t>The evaluation demonstrates that local authorities vary in the clarity and accessibility of Early Help information online. Leeds City Council offers the most comprehensive and user-friendly website, combining clear guidance for families, professional resources, and evidence of multi-agency collaboration. Norfolk and Tower Hamlets provide effective services but require improvements in navigation, accessibility, and clarity for families unfamiliar with the local system.</w:t>
      </w:r>
    </w:p>
    <w:p w:rsidRPr="005202F7" w:rsidR="005202F7" w:rsidP="00E36DBB" w:rsidRDefault="005202F7" w14:paraId="1B318350" w14:textId="77777777">
      <w:pPr>
        <w:spacing w:line="360" w:lineRule="auto"/>
        <w:jc w:val="both"/>
        <w:rPr>
          <w:rFonts w:ascii="Arial" w:hAnsi="Arial" w:cs="Arial"/>
          <w:sz w:val="22"/>
          <w:szCs w:val="22"/>
        </w:rPr>
      </w:pPr>
      <w:r w:rsidRPr="005202F7">
        <w:rPr>
          <w:rFonts w:ascii="Arial" w:hAnsi="Arial" w:cs="Arial"/>
          <w:sz w:val="22"/>
          <w:szCs w:val="22"/>
        </w:rPr>
        <w:t>Recommendations include enhancing website navigation and visual presentation, simplifying referral information for families, providing multilingual resources, and ensuring self-referral processes are straightforward. Local authorities should maintain up-to-date information, integrate feedback from families, and reinforce links to safeguarding guidance. Implementing these improvements will increase accessibility, support early intervention, and strengthen the impact of the Early Help system.</w:t>
      </w:r>
    </w:p>
    <w:p w:rsidR="005202F7" w:rsidP="00E36DBB" w:rsidRDefault="005202F7" w14:paraId="59EFE64C" w14:textId="77777777">
      <w:pPr>
        <w:spacing w:line="360" w:lineRule="auto"/>
        <w:jc w:val="both"/>
        <w:rPr>
          <w:rFonts w:ascii="Arial" w:hAnsi="Arial" w:cs="Arial"/>
          <w:sz w:val="22"/>
          <w:szCs w:val="22"/>
        </w:rPr>
      </w:pPr>
    </w:p>
    <w:p w:rsidR="00C928C5" w:rsidP="00E36DBB" w:rsidRDefault="00C928C5" w14:paraId="3191C868" w14:textId="77777777">
      <w:pPr>
        <w:spacing w:line="360" w:lineRule="auto"/>
        <w:jc w:val="both"/>
        <w:rPr>
          <w:rFonts w:ascii="Arial" w:hAnsi="Arial" w:cs="Arial"/>
          <w:sz w:val="22"/>
          <w:szCs w:val="22"/>
        </w:rPr>
      </w:pPr>
    </w:p>
    <w:p w:rsidR="00C928C5" w:rsidP="00E36DBB" w:rsidRDefault="00C928C5" w14:paraId="6E4540A2" w14:textId="77777777">
      <w:pPr>
        <w:spacing w:line="360" w:lineRule="auto"/>
        <w:jc w:val="both"/>
        <w:rPr>
          <w:rFonts w:ascii="Arial" w:hAnsi="Arial" w:cs="Arial"/>
          <w:sz w:val="22"/>
          <w:szCs w:val="22"/>
        </w:rPr>
      </w:pPr>
    </w:p>
    <w:p w:rsidR="00C928C5" w:rsidP="00E36DBB" w:rsidRDefault="00C928C5" w14:paraId="1411D394" w14:textId="77777777">
      <w:pPr>
        <w:spacing w:line="360" w:lineRule="auto"/>
        <w:jc w:val="both"/>
        <w:rPr>
          <w:rFonts w:ascii="Arial" w:hAnsi="Arial" w:cs="Arial"/>
          <w:sz w:val="22"/>
          <w:szCs w:val="22"/>
        </w:rPr>
      </w:pPr>
    </w:p>
    <w:p w:rsidRPr="00C928C5" w:rsidR="00C928C5" w:rsidP="7FA2D6C8" w:rsidRDefault="00C928C5" w14:paraId="7B2A0CFC" w14:textId="4420C04B">
      <w:pPr>
        <w:spacing w:line="360" w:lineRule="auto"/>
        <w:jc w:val="both"/>
        <w:rPr>
          <w:rFonts w:ascii="Arial" w:hAnsi="Arial" w:cs="Arial"/>
          <w:b w:val="1"/>
          <w:bCs w:val="1"/>
          <w:sz w:val="36"/>
          <w:szCs w:val="36"/>
        </w:rPr>
      </w:pPr>
      <w:r w:rsidRPr="7FA2D6C8" w:rsidR="00C928C5">
        <w:rPr>
          <w:rFonts w:ascii="Arial" w:hAnsi="Arial" w:cs="Arial"/>
          <w:b w:val="1"/>
          <w:bCs w:val="1"/>
          <w:sz w:val="36"/>
          <w:szCs w:val="36"/>
        </w:rPr>
        <w:t>References:</w:t>
      </w:r>
    </w:p>
    <w:p w:rsidRPr="00AC49EB" w:rsidR="00F45B27" w:rsidP="00F45B27" w:rsidRDefault="00F45B27" w14:paraId="3143FBF7" w14:textId="77777777">
      <w:pPr>
        <w:spacing w:line="360" w:lineRule="auto"/>
        <w:ind w:left="720" w:hanging="720"/>
        <w:rPr>
          <w:rFonts w:ascii="Arial" w:hAnsi="Arial" w:cs="Arial"/>
          <w:sz w:val="22"/>
          <w:szCs w:val="22"/>
        </w:rPr>
      </w:pPr>
      <w:r w:rsidRPr="00AC49EB">
        <w:rPr>
          <w:rFonts w:ascii="Arial" w:hAnsi="Arial" w:cs="Arial"/>
          <w:sz w:val="22"/>
          <w:szCs w:val="22"/>
        </w:rPr>
        <w:t xml:space="preserve">Birchley, G., Thomas-Unsworth, S., Mellor, C., Baquedano, M., Ingle, S. and Fraser, J. (2022). Factors Affecting decision-making in Children with Complex Care needs: a Consensus Approach to Develop Best Practice in a UK Children’s Hospital. </w:t>
      </w:r>
      <w:r w:rsidRPr="00AC49EB">
        <w:rPr>
          <w:rFonts w:ascii="Arial" w:hAnsi="Arial" w:cs="Arial"/>
          <w:i/>
          <w:iCs/>
          <w:sz w:val="22"/>
          <w:szCs w:val="22"/>
        </w:rPr>
        <w:t>BMJ Paediatrics Open</w:t>
      </w:r>
      <w:r w:rsidRPr="00AC49EB">
        <w:rPr>
          <w:rFonts w:ascii="Arial" w:hAnsi="Arial" w:cs="Arial"/>
          <w:sz w:val="22"/>
          <w:szCs w:val="22"/>
        </w:rPr>
        <w:t>, [online] 6(1), p.e001589. doi:https://doi.org/10.1136/bmjpo-2022-001589.</w:t>
      </w:r>
    </w:p>
    <w:p w:rsidRPr="00C928C5" w:rsidR="00F45B27" w:rsidP="00F45B27" w:rsidRDefault="00F45B27" w14:paraId="1826139E" w14:textId="77777777">
      <w:pPr>
        <w:spacing w:line="360" w:lineRule="auto"/>
        <w:ind w:left="720" w:hanging="720"/>
        <w:rPr>
          <w:rFonts w:ascii="Arial" w:hAnsi="Arial" w:cs="Arial"/>
          <w:sz w:val="22"/>
          <w:szCs w:val="22"/>
        </w:rPr>
      </w:pPr>
      <w:r w:rsidRPr="00C928C5">
        <w:rPr>
          <w:rFonts w:ascii="Arial" w:hAnsi="Arial" w:cs="Arial"/>
          <w:sz w:val="22"/>
          <w:szCs w:val="22"/>
        </w:rPr>
        <w:t xml:space="preserve">Department for Education. 2022. </w:t>
      </w:r>
      <w:r w:rsidRPr="00C928C5">
        <w:rPr>
          <w:rFonts w:ascii="Arial" w:hAnsi="Arial" w:cs="Arial"/>
          <w:i/>
          <w:iCs/>
          <w:sz w:val="22"/>
          <w:szCs w:val="22"/>
        </w:rPr>
        <w:t>Early Help System Guide</w:t>
      </w:r>
      <w:r w:rsidRPr="00C928C5">
        <w:rPr>
          <w:rFonts w:ascii="Arial" w:hAnsi="Arial" w:cs="Arial"/>
          <w:sz w:val="22"/>
          <w:szCs w:val="22"/>
        </w:rPr>
        <w:t xml:space="preserve">. Available at: </w:t>
      </w:r>
      <w:hyperlink w:tgtFrame="_new" w:history="1" r:id="rId7">
        <w:r w:rsidRPr="00C928C5">
          <w:rPr>
            <w:rStyle w:val="Hyperlink"/>
            <w:rFonts w:ascii="Arial" w:hAnsi="Arial" w:cs="Arial"/>
            <w:sz w:val="22"/>
            <w:szCs w:val="22"/>
          </w:rPr>
          <w:t>https://assets.publishing.service.gov.uk/media/628de13be90e071f5f7e1bd2/Early_Help_System_Guide.pdf</w:t>
        </w:r>
      </w:hyperlink>
      <w:r w:rsidRPr="00C928C5">
        <w:rPr>
          <w:rFonts w:ascii="Arial" w:hAnsi="Arial" w:cs="Arial"/>
          <w:sz w:val="22"/>
          <w:szCs w:val="22"/>
        </w:rPr>
        <w:t xml:space="preserve"> [Accessed 25 November 2025].</w:t>
      </w:r>
    </w:p>
    <w:p w:rsidR="00F45B27" w:rsidP="00F45B27" w:rsidRDefault="00F45B27" w14:paraId="07CB428F" w14:textId="77777777">
      <w:pPr>
        <w:spacing w:line="360" w:lineRule="auto"/>
        <w:ind w:left="720" w:hanging="720"/>
        <w:rPr>
          <w:rFonts w:ascii="Arial" w:hAnsi="Arial" w:cs="Arial"/>
          <w:sz w:val="22"/>
          <w:szCs w:val="22"/>
        </w:rPr>
      </w:pPr>
      <w:r w:rsidRPr="00C928C5">
        <w:rPr>
          <w:rFonts w:ascii="Arial" w:hAnsi="Arial" w:cs="Arial"/>
          <w:sz w:val="22"/>
          <w:szCs w:val="22"/>
        </w:rPr>
        <w:t xml:space="preserve">Department for Education. 2023. </w:t>
      </w:r>
      <w:r w:rsidRPr="00C928C5">
        <w:rPr>
          <w:rFonts w:ascii="Arial" w:hAnsi="Arial" w:cs="Arial"/>
          <w:i/>
          <w:iCs/>
          <w:sz w:val="22"/>
          <w:szCs w:val="22"/>
        </w:rPr>
        <w:t>Working Together to Safeguard Children 2023: Statutory Guidance</w:t>
      </w:r>
      <w:r w:rsidRPr="00C928C5">
        <w:rPr>
          <w:rFonts w:ascii="Arial" w:hAnsi="Arial" w:cs="Arial"/>
          <w:sz w:val="22"/>
          <w:szCs w:val="22"/>
        </w:rPr>
        <w:t xml:space="preserve">. Available at: </w:t>
      </w:r>
      <w:hyperlink w:tgtFrame="_new" w:history="1" r:id="rId8">
        <w:r w:rsidRPr="00C928C5">
          <w:rPr>
            <w:rStyle w:val="Hyperlink"/>
            <w:rFonts w:ascii="Arial" w:hAnsi="Arial" w:cs="Arial"/>
            <w:sz w:val="22"/>
            <w:szCs w:val="22"/>
          </w:rPr>
          <w:t>https://assets.publishing.service.gov.uk/media/65803fe31c0c2a000d18cf40/Working_together_to_safeguard_children_2023_-_statutory_guidance.pdf</w:t>
        </w:r>
      </w:hyperlink>
      <w:r w:rsidRPr="00C928C5">
        <w:rPr>
          <w:rFonts w:ascii="Arial" w:hAnsi="Arial" w:cs="Arial"/>
          <w:sz w:val="22"/>
          <w:szCs w:val="22"/>
        </w:rPr>
        <w:t xml:space="preserve"> [Accessed 25 November 2025].</w:t>
      </w:r>
    </w:p>
    <w:p w:rsidRPr="00AC49EB" w:rsidR="00F45B27" w:rsidP="00F45B27" w:rsidRDefault="00F45B27" w14:paraId="7318FD82" w14:textId="77777777">
      <w:pPr>
        <w:spacing w:line="360" w:lineRule="auto"/>
        <w:ind w:left="720" w:hanging="720"/>
        <w:rPr>
          <w:rFonts w:ascii="Arial" w:hAnsi="Arial" w:cs="Arial"/>
          <w:sz w:val="22"/>
          <w:szCs w:val="22"/>
        </w:rPr>
      </w:pPr>
      <w:r w:rsidRPr="00AC49EB">
        <w:rPr>
          <w:rFonts w:ascii="Arial" w:hAnsi="Arial" w:cs="Arial"/>
          <w:sz w:val="22"/>
          <w:szCs w:val="22"/>
        </w:rPr>
        <w:t xml:space="preserve">Frost, N., Shaheen Abbott and Race, T. (2015). </w:t>
      </w:r>
      <w:r w:rsidRPr="00AC49EB">
        <w:rPr>
          <w:rFonts w:ascii="Arial" w:hAnsi="Arial" w:cs="Arial"/>
          <w:i/>
          <w:iCs/>
          <w:sz w:val="22"/>
          <w:szCs w:val="22"/>
        </w:rPr>
        <w:t>Family Support.</w:t>
      </w:r>
      <w:r w:rsidRPr="00AC49EB">
        <w:rPr>
          <w:rFonts w:ascii="Arial" w:hAnsi="Arial" w:cs="Arial"/>
          <w:sz w:val="22"/>
          <w:szCs w:val="22"/>
        </w:rPr>
        <w:t xml:space="preserve"> Wiley.</w:t>
      </w:r>
    </w:p>
    <w:p w:rsidR="00F45B27" w:rsidP="00F45B27" w:rsidRDefault="00F45B27" w14:paraId="20C26495" w14:textId="77777777">
      <w:pPr>
        <w:spacing w:line="360" w:lineRule="auto"/>
        <w:ind w:left="720" w:hanging="720"/>
        <w:rPr>
          <w:rFonts w:ascii="Arial" w:hAnsi="Arial" w:cs="Arial"/>
          <w:sz w:val="22"/>
          <w:szCs w:val="22"/>
        </w:rPr>
      </w:pPr>
      <w:r w:rsidRPr="00C928C5">
        <w:rPr>
          <w:rFonts w:ascii="Arial" w:hAnsi="Arial" w:cs="Arial"/>
          <w:sz w:val="22"/>
          <w:szCs w:val="22"/>
        </w:rPr>
        <w:t xml:space="preserve">Leeds City Council. 2025. </w:t>
      </w:r>
      <w:r w:rsidRPr="00C928C5">
        <w:rPr>
          <w:rFonts w:ascii="Arial" w:hAnsi="Arial" w:cs="Arial"/>
          <w:i/>
          <w:iCs/>
          <w:sz w:val="22"/>
          <w:szCs w:val="22"/>
        </w:rPr>
        <w:t>Family Hubs and Early Help Front Door</w:t>
      </w:r>
      <w:r w:rsidRPr="00C928C5">
        <w:rPr>
          <w:rFonts w:ascii="Arial" w:hAnsi="Arial" w:cs="Arial"/>
          <w:sz w:val="22"/>
          <w:szCs w:val="22"/>
        </w:rPr>
        <w:t xml:space="preserve">. Available at: </w:t>
      </w:r>
      <w:hyperlink w:tgtFrame="_new" w:history="1" r:id="rId9">
        <w:r w:rsidRPr="00C928C5">
          <w:rPr>
            <w:rStyle w:val="Hyperlink"/>
            <w:rFonts w:ascii="Arial" w:hAnsi="Arial" w:cs="Arial"/>
            <w:sz w:val="22"/>
            <w:szCs w:val="22"/>
          </w:rPr>
          <w:t>https://www.leeds.gov.uk/sites/default/files/2025-03/one%20minute%20guide%20-%20family%20hubs%20and%20early%20help%20front%20door.pdf</w:t>
        </w:r>
      </w:hyperlink>
      <w:r w:rsidRPr="00C928C5">
        <w:rPr>
          <w:rFonts w:ascii="Arial" w:hAnsi="Arial" w:cs="Arial"/>
          <w:sz w:val="22"/>
          <w:szCs w:val="22"/>
        </w:rPr>
        <w:t xml:space="preserve"> [Accessed 25 November 2025].</w:t>
      </w:r>
    </w:p>
    <w:p w:rsidRPr="00C928C5" w:rsidR="00F45B27" w:rsidP="00F45B27" w:rsidRDefault="00F45B27" w14:paraId="5C996173" w14:textId="77777777">
      <w:pPr>
        <w:spacing w:line="360" w:lineRule="auto"/>
        <w:ind w:left="720" w:hanging="720"/>
        <w:rPr>
          <w:rFonts w:ascii="Arial" w:hAnsi="Arial" w:cs="Arial"/>
          <w:sz w:val="22"/>
          <w:szCs w:val="22"/>
        </w:rPr>
      </w:pPr>
      <w:r w:rsidRPr="00C928C5">
        <w:rPr>
          <w:rFonts w:ascii="Arial" w:hAnsi="Arial" w:cs="Arial"/>
          <w:sz w:val="22"/>
          <w:szCs w:val="22"/>
        </w:rPr>
        <w:t xml:space="preserve">Norfolk County Council. 2025. </w:t>
      </w:r>
      <w:r w:rsidRPr="00C928C5">
        <w:rPr>
          <w:rFonts w:ascii="Arial" w:hAnsi="Arial" w:cs="Arial"/>
          <w:i/>
          <w:iCs/>
          <w:sz w:val="22"/>
          <w:szCs w:val="22"/>
        </w:rPr>
        <w:t>Early Help and Family Support</w:t>
      </w:r>
      <w:r w:rsidRPr="00C928C5">
        <w:rPr>
          <w:rFonts w:ascii="Arial" w:hAnsi="Arial" w:cs="Arial"/>
          <w:sz w:val="22"/>
          <w:szCs w:val="22"/>
        </w:rPr>
        <w:t xml:space="preserve">. Available at: </w:t>
      </w:r>
      <w:hyperlink w:tgtFrame="_new" w:history="1" r:id="rId10">
        <w:r w:rsidRPr="00C928C5">
          <w:rPr>
            <w:rStyle w:val="Hyperlink"/>
            <w:rFonts w:ascii="Arial" w:hAnsi="Arial" w:cs="Arial"/>
            <w:sz w:val="22"/>
            <w:szCs w:val="22"/>
          </w:rPr>
          <w:t>https://www.norfolk.gov.uk/helpforfamilies</w:t>
        </w:r>
      </w:hyperlink>
      <w:r w:rsidRPr="00C928C5">
        <w:rPr>
          <w:rFonts w:ascii="Arial" w:hAnsi="Arial" w:cs="Arial"/>
          <w:sz w:val="22"/>
          <w:szCs w:val="22"/>
        </w:rPr>
        <w:t xml:space="preserve"> [Accessed 25 November 2025].</w:t>
      </w:r>
    </w:p>
    <w:p w:rsidRPr="00AC49EB" w:rsidR="00F45B27" w:rsidP="00F45B27" w:rsidRDefault="00F45B27" w14:paraId="033C50E6" w14:textId="77777777">
      <w:pPr>
        <w:spacing w:line="360" w:lineRule="auto"/>
        <w:ind w:left="720" w:hanging="720"/>
        <w:rPr>
          <w:rFonts w:ascii="Arial" w:hAnsi="Arial" w:cs="Arial"/>
          <w:sz w:val="22"/>
          <w:szCs w:val="22"/>
        </w:rPr>
      </w:pPr>
      <w:r w:rsidRPr="00AC49EB">
        <w:rPr>
          <w:rFonts w:ascii="Arial" w:hAnsi="Arial" w:cs="Arial"/>
          <w:sz w:val="22"/>
          <w:szCs w:val="22"/>
        </w:rPr>
        <w:t>Parker, J. (20</w:t>
      </w:r>
      <w:r>
        <w:rPr>
          <w:rFonts w:ascii="Arial" w:hAnsi="Arial" w:cs="Arial"/>
          <w:sz w:val="22"/>
          <w:szCs w:val="22"/>
        </w:rPr>
        <w:t>24</w:t>
      </w:r>
      <w:r w:rsidRPr="00AC49EB">
        <w:rPr>
          <w:rFonts w:ascii="Arial" w:hAnsi="Arial" w:cs="Arial"/>
          <w:sz w:val="22"/>
          <w:szCs w:val="22"/>
        </w:rPr>
        <w:t xml:space="preserve">). </w:t>
      </w:r>
      <w:r w:rsidRPr="00AC49EB">
        <w:rPr>
          <w:rFonts w:ascii="Arial" w:hAnsi="Arial" w:cs="Arial"/>
          <w:i/>
          <w:iCs/>
          <w:sz w:val="22"/>
          <w:szCs w:val="22"/>
        </w:rPr>
        <w:t>Social work practice : assessment, planning, intervention and review.</w:t>
      </w:r>
      <w:r w:rsidRPr="00AC49EB">
        <w:rPr>
          <w:rFonts w:ascii="Arial" w:hAnsi="Arial" w:cs="Arial"/>
          <w:sz w:val="22"/>
          <w:szCs w:val="22"/>
        </w:rPr>
        <w:t xml:space="preserve"> London: Learning Matters, An Imprint Of Sage Publications Ltd.</w:t>
      </w:r>
    </w:p>
    <w:p w:rsidRPr="00AC49EB" w:rsidR="00F45B27" w:rsidP="00F45B27" w:rsidRDefault="00F45B27" w14:paraId="3BF82C0C" w14:textId="77777777">
      <w:pPr>
        <w:spacing w:line="360" w:lineRule="auto"/>
        <w:ind w:left="720" w:hanging="720"/>
        <w:rPr>
          <w:rFonts w:ascii="Arial" w:hAnsi="Arial" w:cs="Arial"/>
          <w:sz w:val="22"/>
          <w:szCs w:val="22"/>
        </w:rPr>
      </w:pPr>
      <w:r w:rsidRPr="00AC49EB">
        <w:rPr>
          <w:rFonts w:ascii="Arial" w:hAnsi="Arial" w:cs="Arial"/>
          <w:sz w:val="22"/>
          <w:szCs w:val="22"/>
        </w:rPr>
        <w:t xml:space="preserve">Roy, J. (2020). Signs of Safety: The View From Early Help. </w:t>
      </w:r>
      <w:r w:rsidRPr="00AC49EB">
        <w:rPr>
          <w:rFonts w:ascii="Arial" w:hAnsi="Arial" w:cs="Arial"/>
          <w:i/>
          <w:iCs/>
          <w:sz w:val="22"/>
          <w:szCs w:val="22"/>
        </w:rPr>
        <w:t>Child Care in Practice</w:t>
      </w:r>
      <w:r w:rsidRPr="00AC49EB">
        <w:rPr>
          <w:rFonts w:ascii="Arial" w:hAnsi="Arial" w:cs="Arial"/>
          <w:sz w:val="22"/>
          <w:szCs w:val="22"/>
        </w:rPr>
        <w:t>, [online] 28(3), pp.1–17. doi:https://doi.org/10.1080/13575279.2020.1799755.</w:t>
      </w:r>
    </w:p>
    <w:p w:rsidRPr="00C928C5" w:rsidR="00F45B27" w:rsidP="00F45B27" w:rsidRDefault="00F45B27" w14:paraId="3ABE8D72" w14:textId="77777777">
      <w:pPr>
        <w:spacing w:line="360" w:lineRule="auto"/>
        <w:ind w:left="720" w:hanging="720"/>
        <w:rPr>
          <w:rFonts w:ascii="Arial" w:hAnsi="Arial" w:cs="Arial"/>
          <w:sz w:val="22"/>
          <w:szCs w:val="22"/>
        </w:rPr>
      </w:pPr>
      <w:r w:rsidRPr="00C928C5">
        <w:rPr>
          <w:rFonts w:ascii="Arial" w:hAnsi="Arial" w:cs="Arial"/>
          <w:sz w:val="22"/>
          <w:szCs w:val="22"/>
        </w:rPr>
        <w:t xml:space="preserve">Tower Hamlets Council. 2025. </w:t>
      </w:r>
      <w:r w:rsidRPr="00C928C5">
        <w:rPr>
          <w:rFonts w:ascii="Arial" w:hAnsi="Arial" w:cs="Arial"/>
          <w:i/>
          <w:iCs/>
          <w:sz w:val="22"/>
          <w:szCs w:val="22"/>
        </w:rPr>
        <w:t>Early Help Services</w:t>
      </w:r>
      <w:r w:rsidRPr="00C928C5">
        <w:rPr>
          <w:rFonts w:ascii="Arial" w:hAnsi="Arial" w:cs="Arial"/>
          <w:sz w:val="22"/>
          <w:szCs w:val="22"/>
        </w:rPr>
        <w:t xml:space="preserve">. Available at: </w:t>
      </w:r>
      <w:hyperlink w:tgtFrame="_new" w:history="1" r:id="rId11">
        <w:r w:rsidRPr="00C928C5">
          <w:rPr>
            <w:rStyle w:val="Hyperlink"/>
            <w:rFonts w:ascii="Arial" w:hAnsi="Arial" w:cs="Arial"/>
            <w:sz w:val="22"/>
            <w:szCs w:val="22"/>
          </w:rPr>
          <w:t>https://www.towerhamlets.gov.uk/lgnl/health__social_care/children_and_family_care/Early_Help/About_Early_Help.aspx</w:t>
        </w:r>
      </w:hyperlink>
      <w:r w:rsidRPr="00C928C5">
        <w:rPr>
          <w:rFonts w:ascii="Arial" w:hAnsi="Arial" w:cs="Arial"/>
          <w:sz w:val="22"/>
          <w:szCs w:val="22"/>
        </w:rPr>
        <w:t xml:space="preserve"> [Accessed 25 November 2025].</w:t>
      </w:r>
    </w:p>
    <w:p w:rsidRPr="00C928C5" w:rsidR="00AC49EB" w:rsidP="00C928C5" w:rsidRDefault="00AC49EB" w14:paraId="7478269C" w14:textId="77777777">
      <w:pPr>
        <w:spacing w:line="360" w:lineRule="auto"/>
        <w:ind w:left="720" w:hanging="720"/>
        <w:rPr>
          <w:rFonts w:ascii="Arial" w:hAnsi="Arial" w:cs="Arial"/>
          <w:sz w:val="22"/>
          <w:szCs w:val="22"/>
        </w:rPr>
      </w:pPr>
    </w:p>
    <w:p w:rsidRPr="00E36DBB" w:rsidR="00C928C5" w:rsidP="00E36DBB" w:rsidRDefault="00C928C5" w14:paraId="7038A99A" w14:textId="77777777">
      <w:pPr>
        <w:spacing w:line="360" w:lineRule="auto"/>
        <w:jc w:val="both"/>
        <w:rPr>
          <w:rFonts w:ascii="Arial" w:hAnsi="Arial" w:cs="Arial"/>
          <w:sz w:val="22"/>
          <w:szCs w:val="22"/>
        </w:rPr>
      </w:pPr>
    </w:p>
    <w:sectPr w:rsidRPr="00E36DBB" w:rsidR="00C928C5">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06BF" w:rsidP="00B7619D" w:rsidRDefault="006A06BF" w14:paraId="29BAEC4B" w14:textId="77777777">
      <w:pPr>
        <w:spacing w:after="0" w:line="240" w:lineRule="auto"/>
      </w:pPr>
      <w:r>
        <w:separator/>
      </w:r>
    </w:p>
  </w:endnote>
  <w:endnote w:type="continuationSeparator" w:id="0">
    <w:p w:rsidR="006A06BF" w:rsidP="00B7619D" w:rsidRDefault="006A06BF" w14:paraId="5B2EC7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248041"/>
      <w:docPartObj>
        <w:docPartGallery w:val="Page Numbers (Bottom of Page)"/>
        <w:docPartUnique/>
      </w:docPartObj>
    </w:sdtPr>
    <w:sdtEndPr/>
    <w:sdtContent>
      <w:p w:rsidR="00B7619D" w:rsidRDefault="00B7619D" w14:paraId="1E668340" w14:textId="63B44895">
        <w:pPr>
          <w:pStyle w:val="Footer"/>
          <w:jc w:val="center"/>
        </w:pPr>
        <w:r>
          <w:fldChar w:fldCharType="begin"/>
        </w:r>
        <w:r>
          <w:instrText>PAGE   \* MERGEFORMAT</w:instrText>
        </w:r>
        <w:r>
          <w:fldChar w:fldCharType="separate"/>
        </w:r>
        <w:r>
          <w:t>2</w:t>
        </w:r>
        <w:r>
          <w:fldChar w:fldCharType="end"/>
        </w:r>
      </w:p>
    </w:sdtContent>
  </w:sdt>
  <w:p w:rsidR="00B7619D" w:rsidRDefault="00B7619D" w14:paraId="1ED0B30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06BF" w:rsidP="00B7619D" w:rsidRDefault="006A06BF" w14:paraId="7BC9D196" w14:textId="77777777">
      <w:pPr>
        <w:spacing w:after="0" w:line="240" w:lineRule="auto"/>
      </w:pPr>
      <w:r>
        <w:separator/>
      </w:r>
    </w:p>
  </w:footnote>
  <w:footnote w:type="continuationSeparator" w:id="0">
    <w:p w:rsidR="006A06BF" w:rsidP="00B7619D" w:rsidRDefault="006A06BF" w14:paraId="589BA3F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059E8"/>
    <w:multiLevelType w:val="multilevel"/>
    <w:tmpl w:val="D6506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6309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6"/>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2F7"/>
    <w:rsid w:val="005202F7"/>
    <w:rsid w:val="006A06BF"/>
    <w:rsid w:val="00785659"/>
    <w:rsid w:val="00906160"/>
    <w:rsid w:val="009C6C05"/>
    <w:rsid w:val="00AC49EB"/>
    <w:rsid w:val="00B7619D"/>
    <w:rsid w:val="00C928C5"/>
    <w:rsid w:val="00E36DBB"/>
    <w:rsid w:val="00E87F06"/>
    <w:rsid w:val="00F45B27"/>
    <w:rsid w:val="04EB9801"/>
    <w:rsid w:val="068035DA"/>
    <w:rsid w:val="0DF96999"/>
    <w:rsid w:val="1147B8A3"/>
    <w:rsid w:val="12B53C08"/>
    <w:rsid w:val="18142A90"/>
    <w:rsid w:val="1B0367AF"/>
    <w:rsid w:val="1B9A5021"/>
    <w:rsid w:val="1D566974"/>
    <w:rsid w:val="2533B191"/>
    <w:rsid w:val="27E27E65"/>
    <w:rsid w:val="284F481F"/>
    <w:rsid w:val="28A1A9CA"/>
    <w:rsid w:val="28E423E4"/>
    <w:rsid w:val="299C0327"/>
    <w:rsid w:val="2A4A7F70"/>
    <w:rsid w:val="2D1D66EA"/>
    <w:rsid w:val="2FA475A6"/>
    <w:rsid w:val="33A0A282"/>
    <w:rsid w:val="3B7F7BAE"/>
    <w:rsid w:val="3E2C8A2D"/>
    <w:rsid w:val="4233DE8D"/>
    <w:rsid w:val="457A308D"/>
    <w:rsid w:val="458DE2BA"/>
    <w:rsid w:val="476F1CA7"/>
    <w:rsid w:val="4A02AE25"/>
    <w:rsid w:val="4A032C21"/>
    <w:rsid w:val="509E75F6"/>
    <w:rsid w:val="50ADADC1"/>
    <w:rsid w:val="5664A12A"/>
    <w:rsid w:val="56F4B195"/>
    <w:rsid w:val="571409F3"/>
    <w:rsid w:val="5A07C1CB"/>
    <w:rsid w:val="66A32767"/>
    <w:rsid w:val="6743D845"/>
    <w:rsid w:val="67A11BD8"/>
    <w:rsid w:val="6A756C20"/>
    <w:rsid w:val="6F9744E0"/>
    <w:rsid w:val="71356690"/>
    <w:rsid w:val="71A48D41"/>
    <w:rsid w:val="71E300D0"/>
    <w:rsid w:val="722138D6"/>
    <w:rsid w:val="74812C23"/>
    <w:rsid w:val="75CD7147"/>
    <w:rsid w:val="761CBB3A"/>
    <w:rsid w:val="769EA517"/>
    <w:rsid w:val="7740E752"/>
    <w:rsid w:val="7B9A65DB"/>
    <w:rsid w:val="7F874733"/>
    <w:rsid w:val="7FA2D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BC66"/>
  <w15:chartTrackingRefBased/>
  <w15:docId w15:val="{55A515FE-BAD7-4A6D-8E4C-DB0584F2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202F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02F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0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0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0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0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2F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02F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202F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202F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202F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202F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202F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202F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202F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202F7"/>
    <w:rPr>
      <w:rFonts w:eastAsiaTheme="majorEastAsia" w:cstheme="majorBidi"/>
      <w:color w:val="272727" w:themeColor="text1" w:themeTint="D8"/>
    </w:rPr>
  </w:style>
  <w:style w:type="paragraph" w:styleId="Title">
    <w:name w:val="Title"/>
    <w:basedOn w:val="Normal"/>
    <w:next w:val="Normal"/>
    <w:link w:val="TitleChar"/>
    <w:uiPriority w:val="10"/>
    <w:qFormat/>
    <w:rsid w:val="005202F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02F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02F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0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2F7"/>
    <w:pPr>
      <w:spacing w:before="160"/>
      <w:jc w:val="center"/>
    </w:pPr>
    <w:rPr>
      <w:i/>
      <w:iCs/>
      <w:color w:val="404040" w:themeColor="text1" w:themeTint="BF"/>
    </w:rPr>
  </w:style>
  <w:style w:type="character" w:styleId="QuoteChar" w:customStyle="1">
    <w:name w:val="Quote Char"/>
    <w:basedOn w:val="DefaultParagraphFont"/>
    <w:link w:val="Quote"/>
    <w:uiPriority w:val="29"/>
    <w:rsid w:val="005202F7"/>
    <w:rPr>
      <w:i/>
      <w:iCs/>
      <w:color w:val="404040" w:themeColor="text1" w:themeTint="BF"/>
    </w:rPr>
  </w:style>
  <w:style w:type="paragraph" w:styleId="ListParagraph">
    <w:name w:val="List Paragraph"/>
    <w:basedOn w:val="Normal"/>
    <w:uiPriority w:val="34"/>
    <w:qFormat/>
    <w:rsid w:val="005202F7"/>
    <w:pPr>
      <w:ind w:left="720"/>
      <w:contextualSpacing/>
    </w:pPr>
  </w:style>
  <w:style w:type="character" w:styleId="IntenseEmphasis">
    <w:name w:val="Intense Emphasis"/>
    <w:basedOn w:val="DefaultParagraphFont"/>
    <w:uiPriority w:val="21"/>
    <w:qFormat/>
    <w:rsid w:val="005202F7"/>
    <w:rPr>
      <w:i/>
      <w:iCs/>
      <w:color w:val="0F4761" w:themeColor="accent1" w:themeShade="BF"/>
    </w:rPr>
  </w:style>
  <w:style w:type="paragraph" w:styleId="IntenseQuote">
    <w:name w:val="Intense Quote"/>
    <w:basedOn w:val="Normal"/>
    <w:next w:val="Normal"/>
    <w:link w:val="IntenseQuoteChar"/>
    <w:uiPriority w:val="30"/>
    <w:qFormat/>
    <w:rsid w:val="005202F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202F7"/>
    <w:rPr>
      <w:i/>
      <w:iCs/>
      <w:color w:val="0F4761" w:themeColor="accent1" w:themeShade="BF"/>
    </w:rPr>
  </w:style>
  <w:style w:type="character" w:styleId="IntenseReference">
    <w:name w:val="Intense Reference"/>
    <w:basedOn w:val="DefaultParagraphFont"/>
    <w:uiPriority w:val="32"/>
    <w:qFormat/>
    <w:rsid w:val="005202F7"/>
    <w:rPr>
      <w:b/>
      <w:bCs/>
      <w:smallCaps/>
      <w:color w:val="0F4761" w:themeColor="accent1" w:themeShade="BF"/>
      <w:spacing w:val="5"/>
    </w:rPr>
  </w:style>
  <w:style w:type="paragraph" w:styleId="NormalWeb">
    <w:name w:val="Normal (Web)"/>
    <w:basedOn w:val="Normal"/>
    <w:uiPriority w:val="99"/>
    <w:semiHidden/>
    <w:unhideWhenUsed/>
    <w:rsid w:val="00785659"/>
    <w:rPr>
      <w:rFonts w:ascii="Times New Roman" w:hAnsi="Times New Roman" w:cs="Times New Roman"/>
    </w:rPr>
  </w:style>
  <w:style w:type="character" w:styleId="Hyperlink">
    <w:name w:val="Hyperlink"/>
    <w:basedOn w:val="DefaultParagraphFont"/>
    <w:uiPriority w:val="99"/>
    <w:unhideWhenUsed/>
    <w:rsid w:val="00C928C5"/>
    <w:rPr>
      <w:color w:val="467886" w:themeColor="hyperlink"/>
      <w:u w:val="single"/>
    </w:rPr>
  </w:style>
  <w:style w:type="character" w:styleId="UnresolvedMention">
    <w:name w:val="Unresolved Mention"/>
    <w:basedOn w:val="DefaultParagraphFont"/>
    <w:uiPriority w:val="99"/>
    <w:semiHidden/>
    <w:unhideWhenUsed/>
    <w:rsid w:val="00C928C5"/>
    <w:rPr>
      <w:color w:val="605E5C"/>
      <w:shd w:val="clear" w:color="auto" w:fill="E1DFDD"/>
    </w:rPr>
  </w:style>
  <w:style w:type="paragraph" w:styleId="Header">
    <w:name w:val="header"/>
    <w:basedOn w:val="Normal"/>
    <w:link w:val="HeaderChar"/>
    <w:uiPriority w:val="99"/>
    <w:unhideWhenUsed/>
    <w:rsid w:val="00B7619D"/>
    <w:pPr>
      <w:tabs>
        <w:tab w:val="center" w:pos="4513"/>
        <w:tab w:val="right" w:pos="9026"/>
      </w:tabs>
      <w:spacing w:after="0" w:line="240" w:lineRule="auto"/>
    </w:pPr>
  </w:style>
  <w:style w:type="character" w:styleId="HeaderChar" w:customStyle="1">
    <w:name w:val="Header Char"/>
    <w:basedOn w:val="DefaultParagraphFont"/>
    <w:link w:val="Header"/>
    <w:uiPriority w:val="99"/>
    <w:rsid w:val="00B7619D"/>
  </w:style>
  <w:style w:type="paragraph" w:styleId="Footer">
    <w:name w:val="footer"/>
    <w:basedOn w:val="Normal"/>
    <w:link w:val="FooterChar"/>
    <w:uiPriority w:val="99"/>
    <w:unhideWhenUsed/>
    <w:rsid w:val="00B7619D"/>
    <w:pPr>
      <w:tabs>
        <w:tab w:val="center" w:pos="4513"/>
        <w:tab w:val="right" w:pos="9026"/>
      </w:tabs>
      <w:spacing w:after="0" w:line="240" w:lineRule="auto"/>
    </w:pPr>
  </w:style>
  <w:style w:type="character" w:styleId="FooterChar" w:customStyle="1">
    <w:name w:val="Footer Char"/>
    <w:basedOn w:val="DefaultParagraphFont"/>
    <w:link w:val="Footer"/>
    <w:uiPriority w:val="99"/>
    <w:rsid w:val="00B76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ssets.publishing.service.gov.uk/media/65803fe31c0c2a000d18cf40/Working_together_to_safeguard_children_2023_-_statutory_guidance.pdf"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s://assets.publishing.service.gov.uk/media/628de13be90e071f5f7e1bd2/Early_Help_System_Guide.pdf" TargetMode="External"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towerhamlets.gov.uk/lgnl/health__social_care/children_and_family_care/Early_Help/About_Early_Help.aspx?utm_source=chatgpt.com" TargetMode="External" Id="rId11" /><Relationship Type="http://schemas.openxmlformats.org/officeDocument/2006/relationships/footnotes" Target="footnotes.xml" Id="rId5" /><Relationship Type="http://schemas.openxmlformats.org/officeDocument/2006/relationships/hyperlink" Target="https://www.norfolk.gov.uk/helpforfamilies?utm_source=chatgpt.com" TargetMode="External" Id="rId10" /><Relationship Type="http://schemas.openxmlformats.org/officeDocument/2006/relationships/webSettings" Target="webSettings.xml" Id="rId4" /><Relationship Type="http://schemas.openxmlformats.org/officeDocument/2006/relationships/hyperlink" Target="https://www.leeds.gov.uk/sites/default/files/2025-03/one%20minute%20guide%20-%20family%20hubs%20and%20early%20help%20front%20door.pdf?utm_source=chatgpt.com"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addo</dc:creator>
  <keywords/>
  <dc:description/>
  <lastModifiedBy>Linda Tekyi (2330445)</lastModifiedBy>
  <revision>5</revision>
  <dcterms:created xsi:type="dcterms:W3CDTF">2025-11-25T19:38:00.0000000Z</dcterms:created>
  <dcterms:modified xsi:type="dcterms:W3CDTF">2025-11-25T21:27:16.7818436Z</dcterms:modified>
</coreProperties>
</file>