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6B91A" w14:textId="77777777" w:rsidR="00347246" w:rsidRPr="00B02544" w:rsidRDefault="00347246" w:rsidP="00347246">
      <w:pPr>
        <w:spacing w:before="100" w:beforeAutospacing="1" w:after="100" w:afterAutospacing="1" w:line="360" w:lineRule="auto"/>
        <w:rPr>
          <w:rFonts w:ascii="Arial" w:hAnsi="Arial" w:cs="Arial"/>
          <w:color w:val="000000"/>
        </w:rPr>
      </w:pPr>
      <w:r w:rsidRPr="00B02544">
        <w:rPr>
          <w:rFonts w:ascii="Arial" w:hAnsi="Arial" w:cs="Arial"/>
          <w:color w:val="000000"/>
        </w:rPr>
        <w:t>According to King (2018), we live in a multicultural and multilingual society where languages often intersect and blend seamlessly in our daily lives, particularly in families, educational settings, and urban areas. He argues that this blending, evident through practices such as translanguaging and code-switching, illustrates the complex realities of living in a diverse society. King (2018) highlights the importance of equipping individuals with robust language skills and cultural sensitivity to effectively navigate and thrive in such environments. Furthermore, King (2018), emphasises that while English serves as the universal language for education, trade, and employment, crucial for professional and academic success in the 21st century, it alone is not sufficient to meet the full spectrum of communicative and cultural needs in our increasingly global society. The Welsh Government, Department for Children, Education, Lifelong Learning and Skills (2008), supports King’s (2018), view of the importance of multilingualism by highlighting its relevance within the Welsh context. They emphasise that in an increasingly interconnected world, having a distinct cultural and linguistic identity such as being Welsh can be both enriching and empowering. The Welsh Government, Department for Children, Education, Lifelong Learning and Skills (2008), state that through Welsh language development in the Foundation Phase, children are encouraged to develop a sense of belonging, heritage, and connection to their community explaining, this not only nurtures an understanding and appreciation of Welsh culture but also opens doors to wider cultural experiences, including Welsh literature, music, film, television, and theatre.</w:t>
      </w:r>
    </w:p>
    <w:p w14:paraId="2587B9FE" w14:textId="77777777" w:rsidR="00347246" w:rsidRPr="00B02544" w:rsidRDefault="00347246" w:rsidP="00347246">
      <w:pPr>
        <w:spacing w:before="100" w:beforeAutospacing="1" w:after="100" w:afterAutospacing="1" w:line="360" w:lineRule="auto"/>
        <w:rPr>
          <w:rFonts w:ascii="Arial" w:hAnsi="Arial" w:cs="Arial"/>
          <w:color w:val="000000"/>
        </w:rPr>
      </w:pPr>
      <w:r w:rsidRPr="00B02544">
        <w:rPr>
          <w:rFonts w:ascii="Arial" w:hAnsi="Arial" w:cs="Arial"/>
          <w:color w:val="000000"/>
        </w:rPr>
        <w:t>Building on this, Kennard (2022) asserts that children who learn multiple languages from an early age develop enhanced mental adaptability, which improves their abilities in planning, task execution, information retention, and knowledge retrieval. This cognitive advantage stems from the ongoing exercise of brain functions involved in language switching, applying different grammatical structures, and expanding vocabulary. Supporting this perspective, EuroSchool (2023) underscores the importance of multilingual education in preparing children for a diverse and interconnected world, emphasising that, beyond cognitive gains, exposure to multiple languages fosters multicultural awareness, enhancing children's understanding of various cultures and perspectives.</w:t>
      </w:r>
    </w:p>
    <w:p w14:paraId="62F70ACF" w14:textId="77777777" w:rsidR="00347246" w:rsidRPr="00B02544" w:rsidRDefault="00347246" w:rsidP="00347246">
      <w:pPr>
        <w:spacing w:before="100" w:beforeAutospacing="1" w:after="100" w:afterAutospacing="1" w:line="360" w:lineRule="auto"/>
        <w:rPr>
          <w:rFonts w:ascii="Arial" w:hAnsi="Arial" w:cs="Arial"/>
          <w:color w:val="000000"/>
        </w:rPr>
      </w:pPr>
      <w:r w:rsidRPr="00B02544">
        <w:rPr>
          <w:rFonts w:ascii="Arial" w:hAnsi="Arial" w:cs="Arial"/>
          <w:color w:val="000000"/>
        </w:rPr>
        <w:lastRenderedPageBreak/>
        <w:t>Several key theories explore the effects of bilingualism on cognition and learning, further contextualising its practical applications. Cummins (1979, cited in Bilash, 2009) Interdependence Hypothesis suggests that proficiency in one language can bolster the development of another, indicating that skills acquired in a first language are transferable to a second language. Contrasting this, Grosjean’s (1985) Wholistic View of Bilingualism challenges the notion that bilinguals function as two separate monolinguals. He proposes that bilinguals possess an integrated linguistic system where both languages interact dynamically, which is particularly relevant in early years settings where children learn additional languages through exposure, context, and communication, rather than through isolated, structured lessons.</w:t>
      </w:r>
    </w:p>
    <w:p w14:paraId="3A668742" w14:textId="77777777" w:rsidR="00347246" w:rsidRPr="00B02544" w:rsidRDefault="00347246" w:rsidP="00347246">
      <w:pPr>
        <w:spacing w:before="100" w:beforeAutospacing="1" w:after="100" w:afterAutospacing="1" w:line="360" w:lineRule="auto"/>
        <w:rPr>
          <w:rFonts w:ascii="Arial" w:hAnsi="Arial" w:cs="Arial"/>
          <w:color w:val="000000"/>
        </w:rPr>
      </w:pPr>
      <w:r w:rsidRPr="00B02544">
        <w:rPr>
          <w:rFonts w:ascii="Arial" w:hAnsi="Arial" w:cs="Arial"/>
          <w:color w:val="000000"/>
        </w:rPr>
        <w:t>In my teaching video, I have effectively demonstrated the application of key theories on bilingual education through practical methods that resonate with the cognitive and linguistic development strategies outlined by theorists like Cummins (1979) and Grosjean (1985). The use of incidental Welsh, such as handling vegetables and reciting their names in both Welsh and English, enables children to utilise skills from one language to support learning and understanding in another. This practice is a direct application of Cummins (1979) Interdependence Hypothesis, which suggests that linguistic skills are transferable and mutually beneficial across languages. This theory is also supported by practical guidelines from the Welsh Assembly Government, Department for Children, Education, and Lifelong Learning and Skills (2008), which advocate for introducing Welsh through everyday interactions like rhymes, songs, and simple commands within informal play settings.</w:t>
      </w:r>
    </w:p>
    <w:p w14:paraId="0A5FC393" w14:textId="77777777" w:rsidR="00347246" w:rsidRPr="00B02544" w:rsidRDefault="00347246" w:rsidP="00347246">
      <w:pPr>
        <w:spacing w:before="100" w:beforeAutospacing="1" w:after="100" w:afterAutospacing="1" w:line="360" w:lineRule="auto"/>
        <w:rPr>
          <w:rFonts w:ascii="Arial" w:hAnsi="Arial" w:cs="Arial"/>
          <w:color w:val="000000"/>
        </w:rPr>
      </w:pPr>
      <w:r w:rsidRPr="00B02544">
        <w:rPr>
          <w:rFonts w:ascii="Arial" w:hAnsi="Arial" w:cs="Arial"/>
          <w:color w:val="000000"/>
        </w:rPr>
        <w:t xml:space="preserve">By engaging children in Welsh through structured repetition and interactive elements, I leverage their existing language skills to foster new language capabilities, reinforcing vocabulary acquisition and enhancing cognitive development. This dual-language approach not only supports Cummins (1979) hypothesis but also reflects Grosjean (1985) Wholistic View of Bilingualism, emphasising an integrated linguistic system where both languages are used dynamically. For example, switching languages mid-activity showcases Grosjean (1985) concept that bilinguals operate within a single linguistic system rather than as two separate monolinguals. This method helps children process linguistic structures </w:t>
      </w:r>
      <w:r w:rsidRPr="00B02544">
        <w:rPr>
          <w:rFonts w:ascii="Arial" w:hAnsi="Arial" w:cs="Arial"/>
          <w:color w:val="000000"/>
        </w:rPr>
        <w:lastRenderedPageBreak/>
        <w:t>more holistically, viewing language use as a natural part of daily interactions rather than as isolated academic exercises.</w:t>
      </w:r>
    </w:p>
    <w:p w14:paraId="16DE94A7" w14:textId="77777777" w:rsidR="00347246" w:rsidRPr="00B02544" w:rsidRDefault="00347246" w:rsidP="00347246">
      <w:pPr>
        <w:spacing w:before="100" w:beforeAutospacing="1" w:after="100" w:afterAutospacing="1" w:line="360" w:lineRule="auto"/>
        <w:rPr>
          <w:rFonts w:ascii="Arial" w:hAnsi="Arial" w:cs="Arial"/>
          <w:color w:val="000000"/>
        </w:rPr>
      </w:pPr>
      <w:r w:rsidRPr="00B02544">
        <w:rPr>
          <w:rFonts w:ascii="Arial" w:hAnsi="Arial" w:cs="Arial"/>
          <w:color w:val="000000"/>
        </w:rPr>
        <w:t xml:space="preserve">The bilingual activities in my class, such as memorising and reciting vegetable names in both Welsh and English, directly contribute to improved memory retention. According to Bialystok (2001), bilingual individuals often exhibit enhanced working memory capabilities, which are crucial for the retention and manipulation of information. Handling vegetables and discussing their characteristics in two languages requires children to engage in problem-solving, particularly when they are tasked with using these items in different linguistic contexts. This kind of bilingual interaction has been shown to enhance problem-solving skills, as noted by Costa </w:t>
      </w:r>
      <w:r w:rsidRPr="00B02544">
        <w:rPr>
          <w:rFonts w:ascii="Arial" w:hAnsi="Arial" w:cs="Arial"/>
          <w:i/>
          <w:iCs/>
          <w:color w:val="000000"/>
        </w:rPr>
        <w:t>et al</w:t>
      </w:r>
      <w:r w:rsidRPr="00B02544">
        <w:rPr>
          <w:rFonts w:ascii="Arial" w:hAnsi="Arial" w:cs="Arial"/>
          <w:color w:val="000000"/>
        </w:rPr>
        <w:t>. (2008), who found that bilingual children perform better in tasks that require conflict management and resolution, skills that are fundamental to effective problem-solving. Furthermore, switching between languages during the market day activity promotes cognitive flexibility, an essential executive function that allows individuals to adapt behaviours and thoughts to new, unexpected, and changing conditions. Vygotsky's (Brodie, 2024) theories on cognitive development suggest that learning in context-rich, language-diverse settings enhances mental agility, as children must navigate and reconcile the linguistic and semantic differences between Welsh and English.</w:t>
      </w:r>
    </w:p>
    <w:p w14:paraId="73F9919F" w14:textId="77777777" w:rsidR="00347246" w:rsidRPr="00B02544" w:rsidRDefault="00347246" w:rsidP="00347246">
      <w:pPr>
        <w:spacing w:before="100" w:beforeAutospacing="1" w:after="100" w:afterAutospacing="1" w:line="360" w:lineRule="auto"/>
        <w:rPr>
          <w:rFonts w:ascii="Arial" w:hAnsi="Arial" w:cs="Arial"/>
          <w:color w:val="000000"/>
        </w:rPr>
      </w:pPr>
      <w:r w:rsidRPr="00B02544">
        <w:rPr>
          <w:rFonts w:ascii="Arial" w:hAnsi="Arial" w:cs="Arial"/>
          <w:color w:val="000000"/>
        </w:rPr>
        <w:t>By embedding language learning in a narrative about visiting the market and using everyday items like fruits and vegetables, I have illustrated a creative and engaging way to introduce incidental Welsh by providing context that helps children connect new words to familiar concepts. The Department for Education (2022) supports this approach, explaining that singing and rhymes, like the market day song in my video, make language learning enjoyable and memorable, further building language foundations. Children who are bilingual gain cognitive benefits, including enhanced abilities in switching tasks and understanding different perspectives, due to their experience with multiple languages (</w:t>
      </w:r>
      <w:proofErr w:type="spellStart"/>
      <w:r w:rsidRPr="00B02544">
        <w:rPr>
          <w:rFonts w:ascii="Arial" w:hAnsi="Arial" w:cs="Arial"/>
          <w:color w:val="000000"/>
        </w:rPr>
        <w:t>GoldStar</w:t>
      </w:r>
      <w:proofErr w:type="spellEnd"/>
      <w:r w:rsidRPr="00B02544">
        <w:rPr>
          <w:rFonts w:ascii="Arial" w:hAnsi="Arial" w:cs="Arial"/>
          <w:color w:val="000000"/>
        </w:rPr>
        <w:t>, 2025). These abilities improve their memory and comprehension in communication, leading to improved social interactions and better academic outcomes (</w:t>
      </w:r>
      <w:proofErr w:type="spellStart"/>
      <w:r w:rsidRPr="00B02544">
        <w:rPr>
          <w:rFonts w:ascii="Arial" w:hAnsi="Arial" w:cs="Arial"/>
          <w:color w:val="000000"/>
        </w:rPr>
        <w:t>GoldStar</w:t>
      </w:r>
      <w:proofErr w:type="spellEnd"/>
      <w:r w:rsidRPr="00B02544">
        <w:rPr>
          <w:rFonts w:ascii="Arial" w:hAnsi="Arial" w:cs="Arial"/>
          <w:color w:val="000000"/>
        </w:rPr>
        <w:t>, 2025).</w:t>
      </w:r>
    </w:p>
    <w:p w14:paraId="4854817D" w14:textId="77777777" w:rsidR="00347246" w:rsidRPr="00B02544" w:rsidRDefault="00347246" w:rsidP="00347246">
      <w:pPr>
        <w:spacing w:before="100" w:beforeAutospacing="1" w:after="100" w:afterAutospacing="1" w:line="360" w:lineRule="auto"/>
        <w:rPr>
          <w:rFonts w:ascii="Arial" w:hAnsi="Arial" w:cs="Arial"/>
          <w:color w:val="000000"/>
        </w:rPr>
      </w:pPr>
      <w:r w:rsidRPr="00B02544">
        <w:rPr>
          <w:rFonts w:ascii="Arial" w:hAnsi="Arial" w:cs="Arial"/>
          <w:color w:val="000000"/>
        </w:rPr>
        <w:t xml:space="preserve">This context driven learning is crucial in early years education as it ties new knowledge to tangible experiences, making it easier for young learners to grasp and </w:t>
      </w:r>
      <w:r w:rsidRPr="00B02544">
        <w:rPr>
          <w:rFonts w:ascii="Arial" w:hAnsi="Arial" w:cs="Arial"/>
          <w:color w:val="000000"/>
        </w:rPr>
        <w:lastRenderedPageBreak/>
        <w:t xml:space="preserve">remember. Amanda Spielman, His Majesty’s Chief Inspector, (Ofsted, 2023) reinforcing this viewpoint, asserts that </w:t>
      </w:r>
    </w:p>
    <w:p w14:paraId="6CF8747F" w14:textId="77777777" w:rsidR="00347246" w:rsidRPr="00B02544" w:rsidRDefault="00347246" w:rsidP="00347246">
      <w:pPr>
        <w:spacing w:before="100" w:beforeAutospacing="1" w:after="100" w:afterAutospacing="1" w:line="360" w:lineRule="auto"/>
        <w:jc w:val="center"/>
        <w:rPr>
          <w:rFonts w:ascii="Arial" w:hAnsi="Arial" w:cs="Arial"/>
          <w:i/>
          <w:iCs/>
          <w:color w:val="000000"/>
        </w:rPr>
      </w:pPr>
      <w:r w:rsidRPr="00B02544">
        <w:rPr>
          <w:rFonts w:ascii="Arial" w:hAnsi="Arial" w:cs="Arial"/>
          <w:i/>
          <w:iCs/>
          <w:color w:val="000000"/>
        </w:rPr>
        <w:t xml:space="preserve">‘A strong foundation in the early years is crucial for children’s success throughout their education and beyond. The research clearly shows that early </w:t>
      </w:r>
      <w:proofErr w:type="gramStart"/>
      <w:r w:rsidRPr="00B02544">
        <w:rPr>
          <w:rFonts w:ascii="Arial" w:hAnsi="Arial" w:cs="Arial"/>
          <w:i/>
          <w:iCs/>
          <w:color w:val="000000"/>
        </w:rPr>
        <w:t>years</w:t>
      </w:r>
      <w:proofErr w:type="gramEnd"/>
      <w:r w:rsidRPr="00B02544">
        <w:rPr>
          <w:rFonts w:ascii="Arial" w:hAnsi="Arial" w:cs="Arial"/>
          <w:i/>
          <w:iCs/>
          <w:color w:val="000000"/>
        </w:rPr>
        <w:t xml:space="preserve"> practitioners who focus on the prime areas, and understand that every interaction is a teaching opportunity, leave children equipped with the tools they need to thrive.’</w:t>
      </w:r>
    </w:p>
    <w:p w14:paraId="129A0F0C" w14:textId="77777777" w:rsidR="00347246" w:rsidRPr="00B02544" w:rsidRDefault="00347246" w:rsidP="00347246">
      <w:pPr>
        <w:spacing w:before="100" w:beforeAutospacing="1" w:after="100" w:afterAutospacing="1" w:line="360" w:lineRule="auto"/>
        <w:jc w:val="right"/>
        <w:rPr>
          <w:rFonts w:ascii="Arial" w:hAnsi="Arial" w:cs="Arial"/>
          <w:color w:val="000000"/>
        </w:rPr>
      </w:pPr>
      <w:r w:rsidRPr="00B02544">
        <w:rPr>
          <w:rFonts w:ascii="Arial" w:hAnsi="Arial" w:cs="Arial"/>
          <w:color w:val="000000"/>
        </w:rPr>
        <w:t xml:space="preserve">(Ofsted, 2023). </w:t>
      </w:r>
    </w:p>
    <w:p w14:paraId="3B3FE9D8" w14:textId="77777777" w:rsidR="00347246" w:rsidRPr="00B02544" w:rsidRDefault="00347246" w:rsidP="00347246">
      <w:pPr>
        <w:spacing w:before="100" w:beforeAutospacing="1" w:after="100" w:afterAutospacing="1" w:line="360" w:lineRule="auto"/>
        <w:rPr>
          <w:rFonts w:ascii="Arial" w:hAnsi="Arial" w:cs="Arial"/>
          <w:color w:val="000000"/>
        </w:rPr>
      </w:pPr>
      <w:r w:rsidRPr="00B02544">
        <w:rPr>
          <w:rFonts w:ascii="Arial" w:hAnsi="Arial" w:cs="Arial"/>
          <w:color w:val="000000"/>
        </w:rPr>
        <w:t xml:space="preserve">Her statement underscores the importance of utilising every interaction as an educational advantage, aligning seamlessly with the theory that engaging, practical experiences significantly enhance learning retention and application in young children. In summary, by engaging children in a way that respects their cognitive development stages and cultural contexts, they are set for a strong foundation for their future language proficiency (Ofsted, 2023). This approach not only supports the theoretical underpinnings of bilingual education but also demonstrates a practical, replicable model for language learning in early years settings. In the framework of early childhood education, Leikin, (2013) research suggests bilingual children frequently outperform their monolingual peers in areas requiring divergent thinking and creative problem-solving. Divergent thinking is the ability to generate multiple solutions to a problem and is strongly linked to bilingualism, as multilingual individuals constantly navigate between different language systems, fostering cognitive flexibility and adaptability (Leikin, 2013). Leikin (2013) argues, these advantages reinforce the importance of integrating multilingual learning within early years education to support children's overall cognitive and social development. According to Zheng, Denervaud, and Durrleman, (2023), while there have been numerous studies researching the connection between bilingualism and divergent thinking, many researchers have suggested that bilingual individuals, particularly children and adolescents, may excel in this creative capacity compared to their monolingual peers (Torrance </w:t>
      </w:r>
      <w:r w:rsidRPr="00B02544">
        <w:rPr>
          <w:rFonts w:ascii="Arial" w:hAnsi="Arial" w:cs="Arial"/>
          <w:i/>
          <w:iCs/>
          <w:color w:val="000000"/>
        </w:rPr>
        <w:t>et al.,</w:t>
      </w:r>
      <w:r w:rsidRPr="00B02544">
        <w:rPr>
          <w:rFonts w:ascii="Arial" w:hAnsi="Arial" w:cs="Arial"/>
          <w:color w:val="000000"/>
        </w:rPr>
        <w:t xml:space="preserve"> 1970; Carringer, 1974; Okoh, 1980, cited in Zheng, Denervaud, and Durrleman, 2023). However, findings remain mixed, as some studies report no significant differences or even superior performance by monolinguals in tasks akin to divergent thinking (Rosselli </w:t>
      </w:r>
      <w:r w:rsidRPr="00B02544">
        <w:rPr>
          <w:rFonts w:ascii="Arial" w:hAnsi="Arial" w:cs="Arial"/>
          <w:i/>
          <w:iCs/>
          <w:color w:val="000000"/>
        </w:rPr>
        <w:t>et al.,</w:t>
      </w:r>
      <w:r w:rsidRPr="00B02544">
        <w:rPr>
          <w:rFonts w:ascii="Arial" w:hAnsi="Arial" w:cs="Arial"/>
          <w:color w:val="000000"/>
        </w:rPr>
        <w:t xml:space="preserve"> 2000; Gollan </w:t>
      </w:r>
      <w:r w:rsidRPr="00B02544">
        <w:rPr>
          <w:rFonts w:ascii="Arial" w:hAnsi="Arial" w:cs="Arial"/>
          <w:i/>
          <w:iCs/>
          <w:color w:val="000000"/>
        </w:rPr>
        <w:t>et al.,</w:t>
      </w:r>
      <w:r w:rsidRPr="00B02544">
        <w:rPr>
          <w:rFonts w:ascii="Arial" w:hAnsi="Arial" w:cs="Arial"/>
          <w:color w:val="000000"/>
        </w:rPr>
        <w:t xml:space="preserve"> 2002; Lange </w:t>
      </w:r>
      <w:r w:rsidRPr="00B02544">
        <w:rPr>
          <w:rFonts w:ascii="Arial" w:hAnsi="Arial" w:cs="Arial"/>
          <w:i/>
          <w:iCs/>
          <w:color w:val="000000"/>
        </w:rPr>
        <w:t>et al.,</w:t>
      </w:r>
      <w:r w:rsidRPr="00B02544">
        <w:rPr>
          <w:rFonts w:ascii="Arial" w:hAnsi="Arial" w:cs="Arial"/>
          <w:color w:val="000000"/>
        </w:rPr>
        <w:t xml:space="preserve"> 2020; Booton </w:t>
      </w:r>
      <w:r w:rsidRPr="00B02544">
        <w:rPr>
          <w:rFonts w:ascii="Arial" w:hAnsi="Arial" w:cs="Arial"/>
          <w:i/>
          <w:iCs/>
          <w:color w:val="000000"/>
        </w:rPr>
        <w:t>et al</w:t>
      </w:r>
      <w:r w:rsidRPr="00B02544">
        <w:rPr>
          <w:rFonts w:ascii="Arial" w:hAnsi="Arial" w:cs="Arial"/>
          <w:color w:val="000000"/>
        </w:rPr>
        <w:t xml:space="preserve">., 2021, cited in Zheng, Denervaud, and </w:t>
      </w:r>
      <w:r w:rsidRPr="00B02544">
        <w:rPr>
          <w:rFonts w:ascii="Arial" w:hAnsi="Arial" w:cs="Arial"/>
          <w:color w:val="000000"/>
        </w:rPr>
        <w:lastRenderedPageBreak/>
        <w:t xml:space="preserve">Durrleman, 2023). While numerous studies have assessed the link between bilingualism and divergent thinking, only a limited number have examined its relationship with convergent thinking. (Hommel </w:t>
      </w:r>
      <w:r w:rsidRPr="00B02544">
        <w:rPr>
          <w:rFonts w:ascii="Arial" w:hAnsi="Arial" w:cs="Arial"/>
          <w:i/>
          <w:iCs/>
          <w:color w:val="000000"/>
        </w:rPr>
        <w:t>et al.,</w:t>
      </w:r>
      <w:r w:rsidRPr="00B02544">
        <w:rPr>
          <w:rFonts w:ascii="Arial" w:hAnsi="Arial" w:cs="Arial"/>
          <w:color w:val="000000"/>
        </w:rPr>
        <w:t xml:space="preserve"> 2011; Zhao </w:t>
      </w:r>
      <w:r w:rsidRPr="00B02544">
        <w:rPr>
          <w:rFonts w:ascii="Arial" w:hAnsi="Arial" w:cs="Arial"/>
          <w:i/>
          <w:iCs/>
          <w:color w:val="000000"/>
        </w:rPr>
        <w:t xml:space="preserve">et al., </w:t>
      </w:r>
      <w:r w:rsidRPr="00B02544">
        <w:rPr>
          <w:rFonts w:ascii="Arial" w:hAnsi="Arial" w:cs="Arial"/>
          <w:color w:val="000000"/>
        </w:rPr>
        <w:t xml:space="preserve">2019, cited in Zheng, Denervaud, and Durrleman, 2023). In Wales, bilingualism primarily involves Welsh and English. The promotion of bilingualism is deeply rooted in efforts to preserve and revitalise the Welsh language, which is part of the national identity and cultural heritage. The Welsh Government has implemented policies to encourage the use of Welsh, aiming for a million Welsh speakers by 2050 (Welsh Government, 2017). Bilingual education in Wales is supported by the Welsh Curriculum, which mandates that all students learn Welsh up to the age of 16 (Jones, 2016). This policy is not merely about language acquisition, it is also about fostering cultural identity and community cohesion (Jones, 2016). Baker (no date) underscores the significance of bilingual education in Wales, highlighting that it allows students to engage directly with their culture and promotes inclusivity and mutual respect among diverse linguistic communities. This engagement is crucial, as being bilingual, multilingual, or monolingual can profoundly influence a child’s identity, social networks, educational and employment opportunities, and even life choices (Baker, no date). </w:t>
      </w:r>
    </w:p>
    <w:p w14:paraId="1DFADCEF" w14:textId="77777777" w:rsidR="00347246" w:rsidRPr="00B02544" w:rsidRDefault="00347246" w:rsidP="00347246">
      <w:pPr>
        <w:spacing w:line="360" w:lineRule="auto"/>
        <w:rPr>
          <w:rFonts w:ascii="Arial" w:hAnsi="Arial" w:cs="Arial"/>
        </w:rPr>
      </w:pPr>
      <w:r w:rsidRPr="00B02544">
        <w:rPr>
          <w:rFonts w:ascii="Arial" w:hAnsi="Arial" w:cs="Arial"/>
          <w:color w:val="000000"/>
        </w:rPr>
        <w:t>In conclusion, the bilingual experience enriches language skills and cognitive development in early years, importantly fostering an inclusive environment within our diverse communities. As King (2018) notes, living in a multilingual society where cultural and linguistic identities intersect not only enriches individual lives but also enhances community interactions. This blending of languages boosts cognitive capacities and broadens cultural understanding and respect among different linguistic groups (Baker, no date). Supported by educational policies, the bilingual approach in Wales prepares students for a globalised world and strengthens community ties and cultural heritage, ensuring a cohesive and inclusive future (Baker, no date).</w:t>
      </w:r>
    </w:p>
    <w:p w14:paraId="3BFA9205" w14:textId="77777777" w:rsidR="00347246" w:rsidRPr="00B02544" w:rsidRDefault="00347246" w:rsidP="00347246">
      <w:pPr>
        <w:spacing w:line="360" w:lineRule="auto"/>
        <w:rPr>
          <w:rFonts w:ascii="Arial" w:hAnsi="Arial" w:cs="Arial"/>
        </w:rPr>
      </w:pPr>
    </w:p>
    <w:p w14:paraId="16C09173" w14:textId="77777777" w:rsidR="00347246" w:rsidRPr="00B02544" w:rsidRDefault="00347246" w:rsidP="00347246">
      <w:pPr>
        <w:spacing w:line="360" w:lineRule="auto"/>
        <w:rPr>
          <w:rFonts w:ascii="Arial" w:hAnsi="Arial" w:cs="Arial"/>
        </w:rPr>
      </w:pPr>
    </w:p>
    <w:p w14:paraId="5DE1074B" w14:textId="77777777" w:rsidR="00347246" w:rsidRDefault="00347246"/>
    <w:sectPr w:rsidR="003472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246"/>
    <w:rsid w:val="00347246"/>
    <w:rsid w:val="00C34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99D2E"/>
  <w15:chartTrackingRefBased/>
  <w15:docId w15:val="{9EF59FF1-D1F8-9C4A-99A7-A8FB0A6A1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246"/>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4724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34724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34724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347246"/>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347246"/>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347246"/>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347246"/>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347246"/>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347246"/>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2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72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72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72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72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72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72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72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7246"/>
    <w:rPr>
      <w:rFonts w:eastAsiaTheme="majorEastAsia" w:cstheme="majorBidi"/>
      <w:color w:val="272727" w:themeColor="text1" w:themeTint="D8"/>
    </w:rPr>
  </w:style>
  <w:style w:type="paragraph" w:styleId="Title">
    <w:name w:val="Title"/>
    <w:basedOn w:val="Normal"/>
    <w:next w:val="Normal"/>
    <w:link w:val="TitleChar"/>
    <w:uiPriority w:val="10"/>
    <w:qFormat/>
    <w:rsid w:val="0034724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3472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724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3472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246"/>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347246"/>
    <w:rPr>
      <w:i/>
      <w:iCs/>
      <w:color w:val="404040" w:themeColor="text1" w:themeTint="BF"/>
    </w:rPr>
  </w:style>
  <w:style w:type="paragraph" w:styleId="ListParagraph">
    <w:name w:val="List Paragraph"/>
    <w:basedOn w:val="Normal"/>
    <w:uiPriority w:val="34"/>
    <w:qFormat/>
    <w:rsid w:val="00347246"/>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347246"/>
    <w:rPr>
      <w:i/>
      <w:iCs/>
      <w:color w:val="0F4761" w:themeColor="accent1" w:themeShade="BF"/>
    </w:rPr>
  </w:style>
  <w:style w:type="paragraph" w:styleId="IntenseQuote">
    <w:name w:val="Intense Quote"/>
    <w:basedOn w:val="Normal"/>
    <w:next w:val="Normal"/>
    <w:link w:val="IntenseQuoteChar"/>
    <w:uiPriority w:val="30"/>
    <w:qFormat/>
    <w:rsid w:val="0034724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347246"/>
    <w:rPr>
      <w:i/>
      <w:iCs/>
      <w:color w:val="0F4761" w:themeColor="accent1" w:themeShade="BF"/>
    </w:rPr>
  </w:style>
  <w:style w:type="character" w:styleId="IntenseReference">
    <w:name w:val="Intense Reference"/>
    <w:basedOn w:val="DefaultParagraphFont"/>
    <w:uiPriority w:val="32"/>
    <w:qFormat/>
    <w:rsid w:val="0034724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1859</Words>
  <Characters>10247</Characters>
  <Application>Microsoft Office Word</Application>
  <DocSecurity>0</DocSecurity>
  <Lines>320</Lines>
  <Paragraphs>10</Paragraphs>
  <ScaleCrop>false</ScaleCrop>
  <Company/>
  <LinksUpToDate>false</LinksUpToDate>
  <CharactersWithSpaces>12096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carr</dc:creator>
  <cp:keywords/>
  <dc:description/>
  <cp:lastModifiedBy>nicola carr</cp:lastModifiedBy>
  <cp:revision>1</cp:revision>
  <dcterms:created xsi:type="dcterms:W3CDTF">2025-03-27T23:42:00Z</dcterms:created>
  <dcterms:modified xsi:type="dcterms:W3CDTF">2025-03-27T23:42:00Z</dcterms:modified>
</cp:coreProperties>
</file>