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77AEA2" w14:textId="527EE304" w:rsidR="00F26C3F" w:rsidRDefault="00F26C3F" w:rsidP="00BB42C4">
      <w:pPr>
        <w:jc w:val="center"/>
        <w:rPr>
          <w:sz w:val="36"/>
        </w:rPr>
      </w:pPr>
      <w:r>
        <w:rPr>
          <w:sz w:val="36"/>
        </w:rPr>
        <w:t xml:space="preserve">Student name: </w:t>
      </w:r>
      <w:proofErr w:type="spellStart"/>
      <w:r>
        <w:rPr>
          <w:sz w:val="36"/>
        </w:rPr>
        <w:t>Vasile</w:t>
      </w:r>
      <w:proofErr w:type="spellEnd"/>
      <w:r>
        <w:rPr>
          <w:sz w:val="36"/>
        </w:rPr>
        <w:t xml:space="preserve"> Florin Buzan </w:t>
      </w:r>
    </w:p>
    <w:p w14:paraId="40C797F0" w14:textId="6B3BEF5F" w:rsidR="00F26C3F" w:rsidRDefault="00F26C3F" w:rsidP="00BB42C4">
      <w:pPr>
        <w:jc w:val="center"/>
        <w:rPr>
          <w:sz w:val="36"/>
        </w:rPr>
      </w:pPr>
      <w:r>
        <w:rPr>
          <w:sz w:val="36"/>
        </w:rPr>
        <w:t>Student ID number: 2222994</w:t>
      </w:r>
    </w:p>
    <w:p w14:paraId="30F968EE" w14:textId="626A34C7" w:rsidR="00BB42C4" w:rsidRPr="00AE15E2" w:rsidRDefault="00BB42C4" w:rsidP="00BB42C4">
      <w:pPr>
        <w:jc w:val="center"/>
        <w:rPr>
          <w:sz w:val="36"/>
        </w:rPr>
      </w:pPr>
      <w:r w:rsidRPr="00AE15E2">
        <w:rPr>
          <w:sz w:val="36"/>
        </w:rPr>
        <w:t>Module: Financial Management for the Hotel Industry</w:t>
      </w:r>
    </w:p>
    <w:p w14:paraId="6B3B2EED" w14:textId="77777777" w:rsidR="00BB42C4" w:rsidRDefault="00BB42C4" w:rsidP="00BB42C4">
      <w:pPr>
        <w:jc w:val="center"/>
        <w:rPr>
          <w:sz w:val="36"/>
        </w:rPr>
      </w:pPr>
      <w:r w:rsidRPr="00AE15E2">
        <w:rPr>
          <w:sz w:val="36"/>
        </w:rPr>
        <w:t>Module code: BMIH5007</w:t>
      </w:r>
    </w:p>
    <w:p w14:paraId="58842A57" w14:textId="2B6B032A" w:rsidR="00BB42C4" w:rsidRDefault="00BB42C4" w:rsidP="00BB42C4">
      <w:pPr>
        <w:jc w:val="center"/>
        <w:rPr>
          <w:sz w:val="36"/>
        </w:rPr>
      </w:pPr>
      <w:r w:rsidRPr="00AE15E2">
        <w:rPr>
          <w:sz w:val="36"/>
        </w:rPr>
        <w:t>As</w:t>
      </w:r>
      <w:r>
        <w:rPr>
          <w:sz w:val="36"/>
        </w:rPr>
        <w:t xml:space="preserve">signment </w:t>
      </w:r>
      <w:r w:rsidR="00F26C3F">
        <w:rPr>
          <w:sz w:val="36"/>
        </w:rPr>
        <w:t xml:space="preserve">1 </w:t>
      </w:r>
      <w:r>
        <w:rPr>
          <w:sz w:val="36"/>
        </w:rPr>
        <w:t>Title: Business Report</w:t>
      </w:r>
    </w:p>
    <w:p w14:paraId="1C7D6B3E" w14:textId="0152D962" w:rsidR="00F26C3F" w:rsidRDefault="00F26C3F" w:rsidP="00BB42C4">
      <w:pPr>
        <w:jc w:val="center"/>
        <w:rPr>
          <w:sz w:val="36"/>
        </w:rPr>
      </w:pPr>
    </w:p>
    <w:p w14:paraId="61592930" w14:textId="77777777" w:rsidR="00BB42C4" w:rsidRDefault="00BB42C4" w:rsidP="00BB42C4">
      <w:pPr>
        <w:rPr>
          <w:sz w:val="36"/>
        </w:rPr>
      </w:pPr>
    </w:p>
    <w:p w14:paraId="348E119F" w14:textId="77777777" w:rsidR="00BB42C4" w:rsidRDefault="00BB42C4" w:rsidP="00BB42C4">
      <w:pPr>
        <w:spacing w:line="259" w:lineRule="auto"/>
        <w:jc w:val="left"/>
      </w:pPr>
      <w:r>
        <w:br w:type="page"/>
      </w:r>
    </w:p>
    <w:sdt>
      <w:sdtPr>
        <w:rPr>
          <w:rFonts w:ascii="Times New Roman" w:eastAsiaTheme="minorHAnsi" w:hAnsi="Times New Roman" w:cstheme="minorBidi"/>
          <w:color w:val="auto"/>
          <w:sz w:val="24"/>
          <w:szCs w:val="22"/>
          <w:lang w:val="en-GB"/>
        </w:rPr>
        <w:id w:val="-870372209"/>
        <w:docPartObj>
          <w:docPartGallery w:val="Table of Contents"/>
          <w:docPartUnique/>
        </w:docPartObj>
      </w:sdtPr>
      <w:sdtEndPr>
        <w:rPr>
          <w:b/>
          <w:bCs/>
          <w:noProof/>
        </w:rPr>
      </w:sdtEndPr>
      <w:sdtContent>
        <w:p w14:paraId="4946CBEA" w14:textId="77777777" w:rsidR="00BB42C4" w:rsidRDefault="00BB42C4" w:rsidP="00BB42C4">
          <w:pPr>
            <w:pStyle w:val="TOCHeading"/>
          </w:pPr>
          <w:r>
            <w:t>Table of Contents</w:t>
          </w:r>
        </w:p>
        <w:p w14:paraId="3C09B0F7" w14:textId="77777777" w:rsidR="00BB42C4" w:rsidRDefault="00BB42C4" w:rsidP="00BB42C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1729336" w:history="1">
            <w:r w:rsidRPr="0020174C">
              <w:rPr>
                <w:rStyle w:val="Hyperlink"/>
                <w:noProof/>
              </w:rPr>
              <w:t>1. Introduction</w:t>
            </w:r>
            <w:r>
              <w:rPr>
                <w:noProof/>
                <w:webHidden/>
              </w:rPr>
              <w:tab/>
            </w:r>
            <w:r>
              <w:rPr>
                <w:noProof/>
                <w:webHidden/>
              </w:rPr>
              <w:fldChar w:fldCharType="begin"/>
            </w:r>
            <w:r>
              <w:rPr>
                <w:noProof/>
                <w:webHidden/>
              </w:rPr>
              <w:instrText xml:space="preserve"> PAGEREF _Toc171729336 \h </w:instrText>
            </w:r>
            <w:r>
              <w:rPr>
                <w:noProof/>
                <w:webHidden/>
              </w:rPr>
            </w:r>
            <w:r>
              <w:rPr>
                <w:noProof/>
                <w:webHidden/>
              </w:rPr>
              <w:fldChar w:fldCharType="separate"/>
            </w:r>
            <w:r>
              <w:rPr>
                <w:noProof/>
                <w:webHidden/>
              </w:rPr>
              <w:t>3</w:t>
            </w:r>
            <w:r>
              <w:rPr>
                <w:noProof/>
                <w:webHidden/>
              </w:rPr>
              <w:fldChar w:fldCharType="end"/>
            </w:r>
          </w:hyperlink>
        </w:p>
        <w:p w14:paraId="5AD6CF37" w14:textId="77777777" w:rsidR="00BB42C4" w:rsidRDefault="00BB42C4" w:rsidP="00BB42C4">
          <w:pPr>
            <w:pStyle w:val="TOC1"/>
            <w:tabs>
              <w:tab w:val="right" w:leader="dot" w:pos="9350"/>
            </w:tabs>
            <w:rPr>
              <w:rFonts w:asciiTheme="minorHAnsi" w:eastAsiaTheme="minorEastAsia" w:hAnsiTheme="minorHAnsi"/>
              <w:noProof/>
              <w:sz w:val="22"/>
              <w:lang w:eastAsia="en-GB"/>
            </w:rPr>
          </w:pPr>
          <w:hyperlink w:anchor="_Toc171729337" w:history="1">
            <w:r w:rsidRPr="0020174C">
              <w:rPr>
                <w:rStyle w:val="Hyperlink"/>
                <w:noProof/>
              </w:rPr>
              <w:t>2. Total Revenue Analysis</w:t>
            </w:r>
            <w:r>
              <w:rPr>
                <w:noProof/>
                <w:webHidden/>
              </w:rPr>
              <w:tab/>
            </w:r>
            <w:r>
              <w:rPr>
                <w:noProof/>
                <w:webHidden/>
              </w:rPr>
              <w:fldChar w:fldCharType="begin"/>
            </w:r>
            <w:r>
              <w:rPr>
                <w:noProof/>
                <w:webHidden/>
              </w:rPr>
              <w:instrText xml:space="preserve"> PAGEREF _Toc171729337 \h </w:instrText>
            </w:r>
            <w:r>
              <w:rPr>
                <w:noProof/>
                <w:webHidden/>
              </w:rPr>
            </w:r>
            <w:r>
              <w:rPr>
                <w:noProof/>
                <w:webHidden/>
              </w:rPr>
              <w:fldChar w:fldCharType="separate"/>
            </w:r>
            <w:r>
              <w:rPr>
                <w:noProof/>
                <w:webHidden/>
              </w:rPr>
              <w:t>3</w:t>
            </w:r>
            <w:r>
              <w:rPr>
                <w:noProof/>
                <w:webHidden/>
              </w:rPr>
              <w:fldChar w:fldCharType="end"/>
            </w:r>
          </w:hyperlink>
        </w:p>
        <w:p w14:paraId="7DD868DD" w14:textId="77777777" w:rsidR="00BB42C4" w:rsidRDefault="00BB42C4" w:rsidP="00BB42C4">
          <w:pPr>
            <w:pStyle w:val="TOC1"/>
            <w:tabs>
              <w:tab w:val="right" w:leader="dot" w:pos="9350"/>
            </w:tabs>
            <w:rPr>
              <w:rFonts w:asciiTheme="minorHAnsi" w:eastAsiaTheme="minorEastAsia" w:hAnsiTheme="minorHAnsi"/>
              <w:noProof/>
              <w:sz w:val="22"/>
              <w:lang w:eastAsia="en-GB"/>
            </w:rPr>
          </w:pPr>
          <w:hyperlink w:anchor="_Toc171729338" w:history="1">
            <w:r w:rsidRPr="0020174C">
              <w:rPr>
                <w:rStyle w:val="Hyperlink"/>
                <w:noProof/>
              </w:rPr>
              <w:t>3. Market Position</w:t>
            </w:r>
            <w:r>
              <w:rPr>
                <w:noProof/>
                <w:webHidden/>
              </w:rPr>
              <w:tab/>
            </w:r>
            <w:r>
              <w:rPr>
                <w:noProof/>
                <w:webHidden/>
              </w:rPr>
              <w:fldChar w:fldCharType="begin"/>
            </w:r>
            <w:r>
              <w:rPr>
                <w:noProof/>
                <w:webHidden/>
              </w:rPr>
              <w:instrText xml:space="preserve"> PAGEREF _Toc171729338 \h </w:instrText>
            </w:r>
            <w:r>
              <w:rPr>
                <w:noProof/>
                <w:webHidden/>
              </w:rPr>
            </w:r>
            <w:r>
              <w:rPr>
                <w:noProof/>
                <w:webHidden/>
              </w:rPr>
              <w:fldChar w:fldCharType="separate"/>
            </w:r>
            <w:r>
              <w:rPr>
                <w:noProof/>
                <w:webHidden/>
              </w:rPr>
              <w:t>5</w:t>
            </w:r>
            <w:r>
              <w:rPr>
                <w:noProof/>
                <w:webHidden/>
              </w:rPr>
              <w:fldChar w:fldCharType="end"/>
            </w:r>
          </w:hyperlink>
        </w:p>
        <w:p w14:paraId="723BD819" w14:textId="77777777" w:rsidR="00BB42C4" w:rsidRDefault="00BB42C4" w:rsidP="00BB42C4">
          <w:pPr>
            <w:pStyle w:val="TOC1"/>
            <w:tabs>
              <w:tab w:val="right" w:leader="dot" w:pos="9350"/>
            </w:tabs>
            <w:rPr>
              <w:rFonts w:asciiTheme="minorHAnsi" w:eastAsiaTheme="minorEastAsia" w:hAnsiTheme="minorHAnsi"/>
              <w:noProof/>
              <w:sz w:val="22"/>
              <w:lang w:eastAsia="en-GB"/>
            </w:rPr>
          </w:pPr>
          <w:hyperlink w:anchor="_Toc171729339" w:history="1">
            <w:r w:rsidRPr="0020174C">
              <w:rPr>
                <w:rStyle w:val="Hyperlink"/>
                <w:noProof/>
              </w:rPr>
              <w:t>4. Growth Potential</w:t>
            </w:r>
            <w:r>
              <w:rPr>
                <w:noProof/>
                <w:webHidden/>
              </w:rPr>
              <w:tab/>
            </w:r>
            <w:r>
              <w:rPr>
                <w:noProof/>
                <w:webHidden/>
              </w:rPr>
              <w:fldChar w:fldCharType="begin"/>
            </w:r>
            <w:r>
              <w:rPr>
                <w:noProof/>
                <w:webHidden/>
              </w:rPr>
              <w:instrText xml:space="preserve"> PAGEREF _Toc171729339 \h </w:instrText>
            </w:r>
            <w:r>
              <w:rPr>
                <w:noProof/>
                <w:webHidden/>
              </w:rPr>
            </w:r>
            <w:r>
              <w:rPr>
                <w:noProof/>
                <w:webHidden/>
              </w:rPr>
              <w:fldChar w:fldCharType="separate"/>
            </w:r>
            <w:r>
              <w:rPr>
                <w:noProof/>
                <w:webHidden/>
              </w:rPr>
              <w:t>7</w:t>
            </w:r>
            <w:r>
              <w:rPr>
                <w:noProof/>
                <w:webHidden/>
              </w:rPr>
              <w:fldChar w:fldCharType="end"/>
            </w:r>
          </w:hyperlink>
        </w:p>
        <w:p w14:paraId="7CDE33FC" w14:textId="77777777" w:rsidR="00BB42C4" w:rsidRDefault="00BB42C4" w:rsidP="00BB42C4">
          <w:pPr>
            <w:pStyle w:val="TOC1"/>
            <w:tabs>
              <w:tab w:val="right" w:leader="dot" w:pos="9350"/>
            </w:tabs>
            <w:rPr>
              <w:rFonts w:asciiTheme="minorHAnsi" w:eastAsiaTheme="minorEastAsia" w:hAnsiTheme="minorHAnsi"/>
              <w:noProof/>
              <w:sz w:val="22"/>
              <w:lang w:eastAsia="en-GB"/>
            </w:rPr>
          </w:pPr>
          <w:hyperlink w:anchor="_Toc171729340" w:history="1">
            <w:r w:rsidRPr="0020174C">
              <w:rPr>
                <w:rStyle w:val="Hyperlink"/>
                <w:noProof/>
              </w:rPr>
              <w:t>5. Financial Commitment to CSR (Corporate Social Responsibility)</w:t>
            </w:r>
            <w:r>
              <w:rPr>
                <w:noProof/>
                <w:webHidden/>
              </w:rPr>
              <w:tab/>
            </w:r>
            <w:r>
              <w:rPr>
                <w:noProof/>
                <w:webHidden/>
              </w:rPr>
              <w:fldChar w:fldCharType="begin"/>
            </w:r>
            <w:r>
              <w:rPr>
                <w:noProof/>
                <w:webHidden/>
              </w:rPr>
              <w:instrText xml:space="preserve"> PAGEREF _Toc171729340 \h </w:instrText>
            </w:r>
            <w:r>
              <w:rPr>
                <w:noProof/>
                <w:webHidden/>
              </w:rPr>
            </w:r>
            <w:r>
              <w:rPr>
                <w:noProof/>
                <w:webHidden/>
              </w:rPr>
              <w:fldChar w:fldCharType="separate"/>
            </w:r>
            <w:r>
              <w:rPr>
                <w:noProof/>
                <w:webHidden/>
              </w:rPr>
              <w:t>9</w:t>
            </w:r>
            <w:r>
              <w:rPr>
                <w:noProof/>
                <w:webHidden/>
              </w:rPr>
              <w:fldChar w:fldCharType="end"/>
            </w:r>
          </w:hyperlink>
        </w:p>
        <w:p w14:paraId="737D42F4" w14:textId="77777777" w:rsidR="00BB42C4" w:rsidRDefault="00BB42C4" w:rsidP="00BB42C4">
          <w:pPr>
            <w:pStyle w:val="TOC1"/>
            <w:tabs>
              <w:tab w:val="right" w:leader="dot" w:pos="9350"/>
            </w:tabs>
            <w:rPr>
              <w:rFonts w:asciiTheme="minorHAnsi" w:eastAsiaTheme="minorEastAsia" w:hAnsiTheme="minorHAnsi"/>
              <w:noProof/>
              <w:sz w:val="22"/>
              <w:lang w:eastAsia="en-GB"/>
            </w:rPr>
          </w:pPr>
          <w:hyperlink w:anchor="_Toc171729341" w:history="1">
            <w:r w:rsidRPr="0020174C">
              <w:rPr>
                <w:rStyle w:val="Hyperlink"/>
                <w:noProof/>
              </w:rPr>
              <w:t>6. Conclusion</w:t>
            </w:r>
            <w:r>
              <w:rPr>
                <w:noProof/>
                <w:webHidden/>
              </w:rPr>
              <w:tab/>
            </w:r>
            <w:r>
              <w:rPr>
                <w:noProof/>
                <w:webHidden/>
              </w:rPr>
              <w:fldChar w:fldCharType="begin"/>
            </w:r>
            <w:r>
              <w:rPr>
                <w:noProof/>
                <w:webHidden/>
              </w:rPr>
              <w:instrText xml:space="preserve"> PAGEREF _Toc171729341 \h </w:instrText>
            </w:r>
            <w:r>
              <w:rPr>
                <w:noProof/>
                <w:webHidden/>
              </w:rPr>
            </w:r>
            <w:r>
              <w:rPr>
                <w:noProof/>
                <w:webHidden/>
              </w:rPr>
              <w:fldChar w:fldCharType="separate"/>
            </w:r>
            <w:r>
              <w:rPr>
                <w:noProof/>
                <w:webHidden/>
              </w:rPr>
              <w:t>10</w:t>
            </w:r>
            <w:r>
              <w:rPr>
                <w:noProof/>
                <w:webHidden/>
              </w:rPr>
              <w:fldChar w:fldCharType="end"/>
            </w:r>
          </w:hyperlink>
        </w:p>
        <w:p w14:paraId="277E86F3" w14:textId="77777777" w:rsidR="00BB42C4" w:rsidRDefault="00BB42C4" w:rsidP="00BB42C4">
          <w:pPr>
            <w:pStyle w:val="TOC1"/>
            <w:tabs>
              <w:tab w:val="right" w:leader="dot" w:pos="9350"/>
            </w:tabs>
            <w:rPr>
              <w:rFonts w:asciiTheme="minorHAnsi" w:eastAsiaTheme="minorEastAsia" w:hAnsiTheme="minorHAnsi"/>
              <w:noProof/>
              <w:sz w:val="22"/>
              <w:lang w:eastAsia="en-GB"/>
            </w:rPr>
          </w:pPr>
          <w:hyperlink w:anchor="_Toc171729342" w:history="1">
            <w:r w:rsidRPr="0020174C">
              <w:rPr>
                <w:rStyle w:val="Hyperlink"/>
                <w:noProof/>
              </w:rPr>
              <w:t>References</w:t>
            </w:r>
            <w:r>
              <w:rPr>
                <w:noProof/>
                <w:webHidden/>
              </w:rPr>
              <w:tab/>
            </w:r>
            <w:r>
              <w:rPr>
                <w:noProof/>
                <w:webHidden/>
              </w:rPr>
              <w:fldChar w:fldCharType="begin"/>
            </w:r>
            <w:r>
              <w:rPr>
                <w:noProof/>
                <w:webHidden/>
              </w:rPr>
              <w:instrText xml:space="preserve"> PAGEREF _Toc171729342 \h </w:instrText>
            </w:r>
            <w:r>
              <w:rPr>
                <w:noProof/>
                <w:webHidden/>
              </w:rPr>
            </w:r>
            <w:r>
              <w:rPr>
                <w:noProof/>
                <w:webHidden/>
              </w:rPr>
              <w:fldChar w:fldCharType="separate"/>
            </w:r>
            <w:r>
              <w:rPr>
                <w:noProof/>
                <w:webHidden/>
              </w:rPr>
              <w:t>11</w:t>
            </w:r>
            <w:r>
              <w:rPr>
                <w:noProof/>
                <w:webHidden/>
              </w:rPr>
              <w:fldChar w:fldCharType="end"/>
            </w:r>
          </w:hyperlink>
        </w:p>
        <w:p w14:paraId="3C0BD8F1" w14:textId="77777777" w:rsidR="00BB42C4" w:rsidRDefault="00BB42C4" w:rsidP="00BB42C4">
          <w:r>
            <w:rPr>
              <w:b/>
              <w:bCs/>
              <w:noProof/>
            </w:rPr>
            <w:fldChar w:fldCharType="end"/>
          </w:r>
        </w:p>
      </w:sdtContent>
    </w:sdt>
    <w:p w14:paraId="2D8E6606" w14:textId="77777777" w:rsidR="00BB42C4" w:rsidRDefault="00BB42C4" w:rsidP="00BB42C4">
      <w:r>
        <w:br w:type="page"/>
      </w:r>
    </w:p>
    <w:p w14:paraId="4AECD12A" w14:textId="77777777" w:rsidR="00BB42C4" w:rsidRDefault="00BB42C4" w:rsidP="00BB42C4">
      <w:pPr>
        <w:pStyle w:val="Heading1"/>
      </w:pPr>
      <w:bookmarkStart w:id="0" w:name="_Toc171729336"/>
      <w:r>
        <w:t>1. Introduction</w:t>
      </w:r>
      <w:bookmarkEnd w:id="0"/>
    </w:p>
    <w:p w14:paraId="7A21220E" w14:textId="77777777" w:rsidR="00BB42C4" w:rsidRDefault="00BB42C4" w:rsidP="00BB42C4">
      <w:r>
        <w:t xml:space="preserve">Organizations such as Shangri-La Hotels and Travelodge Hotels, which are dynamic and highly competitive, actively shape the hospitality industry. Apart from providing excellent accommodation for guests, both organisations actively advance society’s well-being and environmental integrity through corporate social responsibility. Both studies attempt to </w:t>
      </w:r>
      <w:proofErr w:type="spellStart"/>
      <w:r>
        <w:t>analyze</w:t>
      </w:r>
      <w:proofErr w:type="spellEnd"/>
      <w:r>
        <w:t xml:space="preserve"> the financial dedication of each organization to this work. </w:t>
      </w:r>
      <w:proofErr w:type="gramStart"/>
      <w:r>
        <w:t>In particular, this</w:t>
      </w:r>
      <w:proofErr w:type="gramEnd"/>
      <w:r>
        <w:t xml:space="preserve"> report analyses different approaches and programmes, and pertinent invested resources to improve these programmes, in promoting sustainability and a positive community and welfare for employees.</w:t>
      </w:r>
    </w:p>
    <w:p w14:paraId="64245F35" w14:textId="77777777" w:rsidR="00BB42C4" w:rsidRDefault="00BB42C4" w:rsidP="00BB42C4">
      <w:pPr>
        <w:pStyle w:val="Heading1"/>
      </w:pPr>
      <w:bookmarkStart w:id="1" w:name="_Toc171729337"/>
      <w:r>
        <w:t>2. Total Revenue Analysis</w:t>
      </w:r>
      <w:bookmarkEnd w:id="1"/>
    </w:p>
    <w:p w14:paraId="6265524A" w14:textId="77777777" w:rsidR="00BB42C4" w:rsidRDefault="00BB42C4" w:rsidP="00BB42C4">
      <w:r w:rsidRPr="00AE0A3B">
        <w:rPr>
          <w:color w:val="FF0000"/>
        </w:rPr>
        <w:t xml:space="preserve">Shangri-La Asia Limited is a luxury hotel business that provides luxurious living and unparalleled service. In 2023, the firm acquired revenue of roughly £2.1418 billion; it is nearing £1.5644 billion GBP (Shangri-la., 2023; Travelodge, 2023). </w:t>
      </w:r>
      <w:proofErr w:type="gramStart"/>
      <w:r>
        <w:t>The majority of</w:t>
      </w:r>
      <w:proofErr w:type="gramEnd"/>
      <w:r>
        <w:t xml:space="preserve"> revenues come from inflows from the world's premier destinations. The company’s hotels, resorts, and residences are known for a range of leisure and important business places, and it is a kind of venue operator (Drury, 2021). Thus, the company encourages income-related activities, such as bookings at restaurants, spas, guest rooms, and other facilities. One of Shangri-La's budget tendencies is to generate a wide range of income. Shangri-La Hotels, a leading service provider and preferred brand, has demonstrated growth in revenue by highlighting consumer </w:t>
      </w:r>
      <w:proofErr w:type="spellStart"/>
      <w:r>
        <w:t>behavior</w:t>
      </w:r>
      <w:proofErr w:type="spellEnd"/>
      <w:r>
        <w:t xml:space="preserve">, but this growth is dependent on visibility (Drury, 2021). </w:t>
      </w:r>
    </w:p>
    <w:p w14:paraId="6412B925" w14:textId="77777777" w:rsidR="00BB42C4" w:rsidRDefault="00BB42C4" w:rsidP="00BB42C4">
      <w:pPr>
        <w:jc w:val="center"/>
      </w:pPr>
      <w:r>
        <w:rPr>
          <w:noProof/>
          <w:lang w:eastAsia="en-GB"/>
        </w:rPr>
        <w:drawing>
          <wp:inline distT="0" distB="0" distL="0" distR="0" wp14:anchorId="1DF10BBA" wp14:editId="0A53DB38">
            <wp:extent cx="4584700" cy="2203450"/>
            <wp:effectExtent l="0" t="0" r="6350" b="6350"/>
            <wp:docPr id="1"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blue bars&#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84700" cy="2203450"/>
                    </a:xfrm>
                    <a:prstGeom prst="rect">
                      <a:avLst/>
                    </a:prstGeom>
                    <a:noFill/>
                  </pic:spPr>
                </pic:pic>
              </a:graphicData>
            </a:graphic>
          </wp:inline>
        </w:drawing>
      </w:r>
    </w:p>
    <w:p w14:paraId="3D55BF98" w14:textId="77777777" w:rsidR="00BB42C4" w:rsidRPr="00E043F5" w:rsidRDefault="00BB42C4" w:rsidP="00BB42C4">
      <w:pPr>
        <w:jc w:val="center"/>
        <w:rPr>
          <w:color w:val="FF0000"/>
        </w:rPr>
      </w:pPr>
      <w:r w:rsidRPr="00E043F5">
        <w:rPr>
          <w:color w:val="FF0000"/>
        </w:rPr>
        <w:t>Figure 1: Revenue trend of Shangri-La (Shangri-la., 2023)</w:t>
      </w:r>
    </w:p>
    <w:p w14:paraId="1DA40D6D" w14:textId="77777777" w:rsidR="00BB42C4" w:rsidRDefault="00BB42C4" w:rsidP="00BB42C4">
      <w:r w:rsidRPr="00E043F5">
        <w:rPr>
          <w:color w:val="FF0000"/>
        </w:rPr>
        <w:t xml:space="preserve">Shangri-La has employed a diversified and strategic marketing approach hence it has recently begun to be </w:t>
      </w:r>
      <w:proofErr w:type="gramStart"/>
      <w:r w:rsidRPr="00E043F5">
        <w:rPr>
          <w:color w:val="FF0000"/>
        </w:rPr>
        <w:t>recognized</w:t>
      </w:r>
      <w:proofErr w:type="gramEnd"/>
      <w:r w:rsidRPr="00E043F5">
        <w:rPr>
          <w:color w:val="FF0000"/>
        </w:rPr>
        <w:t xml:space="preserve"> and it has become a well-known brand in the industry. Consequently, innovative marketing for Shangri-La Hotels &amp; Resorts sees merchandising that is far from conventional and is anchored on diversification and strategic positioning – thus, creating awareness and competitiveness for this hotel chain in the hospitality industry. </w:t>
      </w:r>
      <w:r>
        <w:t>Many of its business places and the group’s portfolio of revenue ensure business usability due to the group's consistent alignment of its revenue growth with its past business plan. Travelodge Hotels are mostly based in the United Kingdom. The business achieved a total underlying revenue of £910.8 million in 2022 and £1035.2 million in the 2023 accounting year (</w:t>
      </w:r>
      <w:r w:rsidRPr="00AE0A3B">
        <w:rPr>
          <w:color w:val="FF0000"/>
        </w:rPr>
        <w:t>Travelodge, 2023)</w:t>
      </w:r>
      <w:r>
        <w:t xml:space="preserve">. Travelodge generates revenue from various platforms such as food and drinks, providing quality services to cater to budget-conscious </w:t>
      </w:r>
      <w:proofErr w:type="spellStart"/>
      <w:r>
        <w:t>travelers</w:t>
      </w:r>
      <w:proofErr w:type="spellEnd"/>
      <w:r>
        <w:t xml:space="preserve">. </w:t>
      </w:r>
    </w:p>
    <w:p w14:paraId="39A3D4F5" w14:textId="77777777" w:rsidR="00BB42C4" w:rsidRPr="009F59EF" w:rsidRDefault="00BB42C4" w:rsidP="00BB42C4">
      <w:pPr>
        <w:rPr>
          <w:color w:val="FF0000"/>
        </w:rPr>
      </w:pPr>
      <w:r w:rsidRPr="009F59EF">
        <w:rPr>
          <w:color w:val="FF0000"/>
        </w:rPr>
        <w:t xml:space="preserve">Travelodge has also record growth in terms of their revenues in the previous years because of growth and better occupancies. For instance, Travelodge claimed it had delivered </w:t>
      </w:r>
      <w:proofErr w:type="gramStart"/>
      <w:r w:rsidRPr="009F59EF">
        <w:rPr>
          <w:color w:val="FF0000"/>
        </w:rPr>
        <w:t>a revenues</w:t>
      </w:r>
      <w:proofErr w:type="gramEnd"/>
      <w:r w:rsidRPr="009F59EF">
        <w:rPr>
          <w:color w:val="FF0000"/>
        </w:rPr>
        <w:t xml:space="preserve"> rise to a level of approximately 8 per cent regarding the prior year by means of a higher number of average room rates, and larger food and beverage turnover. Kitchen revenues of $10-15% of the store volume are usually obtained from food and beverages. For instance, if Travelodge’s annual turnover is £500 million, then F &amp; B might contribute between £50 and £75million. The amount of money that the hotel makes from every room occupied for one day. For Travelodge, these can cost between £50 to £70 depending on the area and time of the year.</w:t>
      </w:r>
    </w:p>
    <w:p w14:paraId="5D2D83FC" w14:textId="77777777" w:rsidR="00BB42C4" w:rsidRDefault="00BB42C4" w:rsidP="00BB42C4">
      <w:pPr>
        <w:jc w:val="center"/>
      </w:pPr>
      <w:r>
        <w:rPr>
          <w:noProof/>
          <w:lang w:eastAsia="en-GB"/>
        </w:rPr>
        <w:drawing>
          <wp:inline distT="0" distB="0" distL="0" distR="0" wp14:anchorId="2EB61D3A" wp14:editId="4E0DB68E">
            <wp:extent cx="4584700" cy="2816860"/>
            <wp:effectExtent l="0" t="0" r="6350" b="2540"/>
            <wp:docPr id="2" name="Picture 2"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blue bar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84700" cy="2816860"/>
                    </a:xfrm>
                    <a:prstGeom prst="rect">
                      <a:avLst/>
                    </a:prstGeom>
                    <a:noFill/>
                  </pic:spPr>
                </pic:pic>
              </a:graphicData>
            </a:graphic>
          </wp:inline>
        </w:drawing>
      </w:r>
    </w:p>
    <w:p w14:paraId="362D313D" w14:textId="77777777" w:rsidR="00BB42C4" w:rsidRPr="00E043F5" w:rsidRDefault="00BB42C4" w:rsidP="00BB42C4">
      <w:pPr>
        <w:jc w:val="center"/>
        <w:rPr>
          <w:color w:val="FF0000"/>
        </w:rPr>
      </w:pPr>
      <w:r w:rsidRPr="00E043F5">
        <w:rPr>
          <w:color w:val="FF0000"/>
        </w:rPr>
        <w:t>Figure 2: Revenue trend of Travelodge Hotels (Travelodge, 2023)</w:t>
      </w:r>
    </w:p>
    <w:p w14:paraId="7EC6D111" w14:textId="77777777" w:rsidR="00BB42C4" w:rsidRDefault="00BB42C4" w:rsidP="00BB42C4">
      <w:r>
        <w:t xml:space="preserve">Travelodge businesses' expenditure tendencies demonstrate income volatility. The company has faced several challenges to consumer confidence and travel </w:t>
      </w:r>
      <w:proofErr w:type="spellStart"/>
      <w:r>
        <w:t>behavior</w:t>
      </w:r>
      <w:proofErr w:type="spellEnd"/>
      <w:r>
        <w:t>. However, trading remains solid, and the commercial strength has varied over the past six months, eventually paying back earnings before interest, tax, depreciation, and amortisation in each year and quarter. The two companies' revenue trends provide a summary of market premiums and developments (</w:t>
      </w:r>
      <w:r w:rsidRPr="00877BAF">
        <w:t>B</w:t>
      </w:r>
      <w:r>
        <w:t xml:space="preserve">realey et al., 2023). Despite operating in various hotel subdivisions, there is a unique regional market distinction. Shangri-La Hotels prioritizes luxury, while Travelodge Hotels primarily caters to the budget-conscious segment. This another factor that supplements this is the optimization of guest sharing, which is low for Shangri-La Hotels and high for Travelodge Hotels.  </w:t>
      </w:r>
    </w:p>
    <w:p w14:paraId="2C4F6633" w14:textId="77777777" w:rsidR="00BB42C4" w:rsidRPr="009212ED" w:rsidRDefault="00BB42C4" w:rsidP="00BB42C4">
      <w:r>
        <w:t xml:space="preserve">The focus area of the hotels varies significantly, handling the general operations is somewhat difficult. Shangri-La operates in an extremely competitive business setting, a highly fragmented business environment with high technological advancement and </w:t>
      </w:r>
      <w:proofErr w:type="gramStart"/>
      <w:r>
        <w:t>pretty fair</w:t>
      </w:r>
      <w:proofErr w:type="gramEnd"/>
      <w:r>
        <w:t xml:space="preserve"> competition. The sector experiences considerable difficulty due to ongoing technological change and scrutiny of market growth concerning so-called cross-border tourism and its new and existing competitors (Walker 2021). Travelodge, on the other hand, operates in a highly competitive environment with a low concentration structure, high competition, and non-existing factor risk for budget-oriented </w:t>
      </w:r>
      <w:proofErr w:type="spellStart"/>
      <w:r>
        <w:t>travelers</w:t>
      </w:r>
      <w:proofErr w:type="spellEnd"/>
      <w:r>
        <w:t>.</w:t>
      </w:r>
      <w:r w:rsidRPr="009212ED">
        <w:t xml:space="preserve"> </w:t>
      </w:r>
      <w:proofErr w:type="gramStart"/>
      <w:r w:rsidRPr="009F59EF">
        <w:rPr>
          <w:color w:val="FF0000"/>
        </w:rPr>
        <w:t>Shangri-La Hotels,</w:t>
      </w:r>
      <w:proofErr w:type="gramEnd"/>
      <w:r w:rsidRPr="009F59EF">
        <w:rPr>
          <w:color w:val="FF0000"/>
        </w:rPr>
        <w:t xml:space="preserve"> sectored as operating in the luxury domain earns most of its income from lodging and services. While choosing its positioning strategy, Travelodge sticks to the low-price segment, focusing on </w:t>
      </w:r>
      <w:proofErr w:type="spellStart"/>
      <w:r w:rsidRPr="009F59EF">
        <w:rPr>
          <w:color w:val="FF0000"/>
        </w:rPr>
        <w:t>travelers’</w:t>
      </w:r>
      <w:proofErr w:type="spellEnd"/>
      <w:r w:rsidRPr="009F59EF">
        <w:rPr>
          <w:color w:val="FF0000"/>
        </w:rPr>
        <w:t xml:space="preserve"> income and having much higher revenues from the segment of food and beverages and a more balanced distribution of revenues across a larger number of hotels. </w:t>
      </w:r>
    </w:p>
    <w:p w14:paraId="7D107117" w14:textId="77777777" w:rsidR="00BB42C4" w:rsidRPr="00A1110A" w:rsidRDefault="00BB42C4" w:rsidP="00BB42C4">
      <w:pPr>
        <w:pStyle w:val="Heading1"/>
      </w:pPr>
      <w:bookmarkStart w:id="2" w:name="_Toc171729338"/>
      <w:r>
        <w:t xml:space="preserve">3. </w:t>
      </w:r>
      <w:r w:rsidRPr="00182B9C">
        <w:t>Market Positio</w:t>
      </w:r>
      <w:r>
        <w:t>n</w:t>
      </w:r>
      <w:bookmarkEnd w:id="2"/>
    </w:p>
    <w:p w14:paraId="7ACF72E4" w14:textId="77777777" w:rsidR="00BB42C4" w:rsidRDefault="00BB42C4" w:rsidP="00BB42C4">
      <w:r w:rsidRPr="00A82B72">
        <w:rPr>
          <w:color w:val="FF0000"/>
        </w:rPr>
        <w:t xml:space="preserve">Market positioning is defining how a brand stands out relative to competitors. </w:t>
      </w:r>
      <w:r>
        <w:t xml:space="preserve">Shangri-La Hotels is a brand associated with luxury and sophistication because of its international upscale properties located in major tourist and business </w:t>
      </w:r>
      <w:proofErr w:type="spellStart"/>
      <w:r>
        <w:t>centers</w:t>
      </w:r>
      <w:proofErr w:type="spellEnd"/>
      <w:r>
        <w:t xml:space="preserve"> in various destinations in Asia, Europe, the Middle East, and North America. The brand’s market share remains negligible compared to budget and mass-market chains, yet its premium positioning and unique offer make it a choice for a loyal clientele interested in extraordinary experience, impeccable service, and personalised attention (</w:t>
      </w:r>
      <w:proofErr w:type="spellStart"/>
      <w:r>
        <w:t>Finkler</w:t>
      </w:r>
      <w:proofErr w:type="spellEnd"/>
      <w:r>
        <w:t xml:space="preserve"> et al., 2022). Crucially, the chain, named after James Hilton's mythical and heavenly valley, is present in various gateway cities and resort spots, suggesting its ultimate mission to serve affluent travellers, corporate top-managers, and rich individuals seeking an unparalleled stay. Shangri-La Hotels targets high-end tourists, perspective luxury consumers, and the corporate segment, which comprises high-income earners, business leaders, and wealthy families. </w:t>
      </w:r>
    </w:p>
    <w:p w14:paraId="0377987B" w14:textId="77777777" w:rsidR="00BB42C4" w:rsidRDefault="00BB42C4" w:rsidP="00BB42C4">
      <w:r>
        <w:t xml:space="preserve">Via the concepts of excellence, personalisation, and </w:t>
      </w:r>
      <w:proofErr w:type="spellStart"/>
      <w:r>
        <w:t>iconicism</w:t>
      </w:r>
      <w:proofErr w:type="spellEnd"/>
      <w:r>
        <w:t xml:space="preserve">, the brand manages to attract an exclusive clientele interested in opportunities to experience prestige, uniqueness, and cultural novelty. The brand is associated with sophistication, luxury, and timeless elegance, making it a perfect choice for an elegant stay, business escape, or a destination wedding. The company’s expansion strategy involves strengthening its role in emerging markets, broadening the offer through luxury residences and lifestyle hotels, and advancing digital solutions to enhance guest experience and efficiency. </w:t>
      </w:r>
    </w:p>
    <w:p w14:paraId="1E215FB5" w14:textId="77777777" w:rsidR="00BB42C4" w:rsidRDefault="00BB42C4" w:rsidP="00BB42C4">
      <w:r>
        <w:t xml:space="preserve">Relying on its brand history, innovation capabilities, and strategic partnerships, Shangri-La Hotels aspires to become the world’s leading upscale brand. Travelodge Hotels is a major player in the UK budget and economy sectors, accounting for a large portion of the hotel market. Numerous urban, suburban, and road properties imply that the target audience of Travelodge comprises budget-conscious </w:t>
      </w:r>
      <w:proofErr w:type="spellStart"/>
      <w:r>
        <w:t>travelers</w:t>
      </w:r>
      <w:proofErr w:type="spellEnd"/>
      <w:r>
        <w:t xml:space="preserve"> and tourists, and </w:t>
      </w:r>
      <w:proofErr w:type="gramStart"/>
      <w:r>
        <w:t>business people</w:t>
      </w:r>
      <w:proofErr w:type="gramEnd"/>
      <w:r>
        <w:t xml:space="preserve"> looking for a practical stay without sacrificing quality or location (Burgess, 2021). The client segment is broad and diverse and includes budget tourists, families, business travellers, and leisure groups. The brand's identity revolves around accessibility, affordability, and simplicity, targeting a budget-conscious audience that prioritizes practicality and convenience over luxury service. </w:t>
      </w:r>
    </w:p>
    <w:p w14:paraId="01615F00" w14:textId="77777777" w:rsidR="00BB42C4" w:rsidRPr="004A22F8" w:rsidRDefault="00BB42C4" w:rsidP="00BB42C4">
      <w:pPr>
        <w:rPr>
          <w:color w:val="FF0000"/>
        </w:rPr>
      </w:pPr>
      <w:r w:rsidRPr="004A22F8">
        <w:rPr>
          <w:color w:val="FF0000"/>
        </w:rPr>
        <w:t xml:space="preserve">Market positioning portrays how a brand sets it in the market in relation to competitors and this is normally depicted on a model like the Bowman’s Strategy Clock. Currently, Shangri-La Hotels situates on a highly differentiated and high price location on the clock. It is niche, quality, and experience based targeting the high-end </w:t>
      </w:r>
      <w:proofErr w:type="spellStart"/>
      <w:r w:rsidRPr="004A22F8">
        <w:rPr>
          <w:color w:val="FF0000"/>
        </w:rPr>
        <w:t>traveler</w:t>
      </w:r>
      <w:proofErr w:type="spellEnd"/>
      <w:r w:rsidRPr="004A22F8">
        <w:rPr>
          <w:color w:val="FF0000"/>
        </w:rPr>
        <w:t xml:space="preserve"> and business executive segment who are looking for value added services and culture</w:t>
      </w:r>
      <w:r>
        <w:rPr>
          <w:color w:val="FF0000"/>
        </w:rPr>
        <w:t xml:space="preserve"> </w:t>
      </w:r>
      <w:r w:rsidRPr="00E043F5">
        <w:rPr>
          <w:color w:val="FF0000"/>
        </w:rPr>
        <w:t>(Shangri-la., 2023)</w:t>
      </w:r>
      <w:r w:rsidRPr="004A22F8">
        <w:rPr>
          <w:color w:val="FF0000"/>
        </w:rPr>
        <w:t xml:space="preserve">. Shangri-La situates in the world’s key tourism </w:t>
      </w:r>
      <w:proofErr w:type="spellStart"/>
      <w:r w:rsidRPr="004A22F8">
        <w:rPr>
          <w:color w:val="FF0000"/>
        </w:rPr>
        <w:t>centers</w:t>
      </w:r>
      <w:proofErr w:type="spellEnd"/>
      <w:r w:rsidRPr="004A22F8">
        <w:rPr>
          <w:color w:val="FF0000"/>
        </w:rPr>
        <w:t xml:space="preserve"> and its luxury residential and lifestyle hotel brand extension broadens the upscale segment while entering new growth </w:t>
      </w:r>
      <w:proofErr w:type="gramStart"/>
      <w:r w:rsidRPr="004A22F8">
        <w:rPr>
          <w:color w:val="FF0000"/>
        </w:rPr>
        <w:t>regions;</w:t>
      </w:r>
      <w:proofErr w:type="gramEnd"/>
      <w:r w:rsidRPr="004A22F8">
        <w:rPr>
          <w:color w:val="FF0000"/>
        </w:rPr>
        <w:t xml:space="preserve"> improving digital service to enrich the guests. </w:t>
      </w:r>
    </w:p>
    <w:p w14:paraId="0F8637FA" w14:textId="77777777" w:rsidR="00BB42C4" w:rsidRPr="004A22F8" w:rsidRDefault="00BB42C4" w:rsidP="00BB42C4">
      <w:pPr>
        <w:rPr>
          <w:color w:val="FF0000"/>
        </w:rPr>
      </w:pPr>
      <w:r w:rsidRPr="004A22F8">
        <w:rPr>
          <w:color w:val="FF0000"/>
        </w:rPr>
        <w:t xml:space="preserve">Express to the contrary, Travelodge Hotels resides firmly in the ‘Low Price/Low Added Value’ section of Bowman’s clock that is understood as affordable, no-nonsense and utilitarian. Specifically, the identified audiences are individuals with a low degree of hospitality expenditure and business </w:t>
      </w:r>
      <w:proofErr w:type="spellStart"/>
      <w:r w:rsidRPr="004A22F8">
        <w:rPr>
          <w:color w:val="FF0000"/>
        </w:rPr>
        <w:t>travelers</w:t>
      </w:r>
      <w:proofErr w:type="spellEnd"/>
      <w:r w:rsidRPr="004A22F8">
        <w:rPr>
          <w:color w:val="FF0000"/>
        </w:rPr>
        <w:t xml:space="preserve"> in the UK; Travelodge has numerous hotels in cities and towns</w:t>
      </w:r>
      <w:r>
        <w:rPr>
          <w:color w:val="FF0000"/>
        </w:rPr>
        <w:t xml:space="preserve"> </w:t>
      </w:r>
      <w:r w:rsidRPr="006258B8">
        <w:rPr>
          <w:color w:val="FF0000"/>
        </w:rPr>
        <w:t>(Travelodge, 2023</w:t>
      </w:r>
      <w:r>
        <w:rPr>
          <w:color w:val="FF0000"/>
        </w:rPr>
        <w:t>)</w:t>
      </w:r>
      <w:r w:rsidRPr="004A22F8">
        <w:rPr>
          <w:color w:val="FF0000"/>
        </w:rPr>
        <w:t xml:space="preserve">. This CCM approach enhances operational delivery and duplications to offer uniform value for </w:t>
      </w:r>
      <w:proofErr w:type="spellStart"/>
      <w:proofErr w:type="gramStart"/>
      <w:r w:rsidRPr="004A22F8">
        <w:rPr>
          <w:color w:val="FF0000"/>
        </w:rPr>
        <w:t>it’s</w:t>
      </w:r>
      <w:proofErr w:type="spellEnd"/>
      <w:proofErr w:type="gramEnd"/>
      <w:r w:rsidRPr="004A22F8">
        <w:rPr>
          <w:color w:val="FF0000"/>
        </w:rPr>
        <w:t xml:space="preserve"> standardized products. Thus, the </w:t>
      </w:r>
      <w:proofErr w:type="spellStart"/>
      <w:r w:rsidRPr="004A22F8">
        <w:rPr>
          <w:color w:val="FF0000"/>
        </w:rPr>
        <w:t>Travolodge</w:t>
      </w:r>
      <w:proofErr w:type="spellEnd"/>
      <w:r w:rsidRPr="004A22F8">
        <w:rPr>
          <w:color w:val="FF0000"/>
        </w:rPr>
        <w:t xml:space="preserve"> strategy involves responding to the key success factors in the UK market by stressing the leadership in the sector and the further usage of technology.</w:t>
      </w:r>
    </w:p>
    <w:p w14:paraId="2B1E3569" w14:textId="77777777" w:rsidR="00BB42C4" w:rsidRDefault="00BB42C4" w:rsidP="00BB42C4">
      <w:pPr>
        <w:pStyle w:val="Heading1"/>
      </w:pPr>
      <w:bookmarkStart w:id="3" w:name="_Toc171729339"/>
      <w:r>
        <w:t>4. Growth Potential</w:t>
      </w:r>
      <w:bookmarkEnd w:id="3"/>
    </w:p>
    <w:p w14:paraId="40F3B5FA" w14:textId="77777777" w:rsidR="00BB42C4" w:rsidRDefault="00BB42C4" w:rsidP="00BB42C4">
      <w:r>
        <w:t xml:space="preserve">Shangri-La Hotels and Travelodge Hotels have identified different growth potentials based on their unique market positioning, operational strategy, and geographic focus. An evaluation of their growth potential </w:t>
      </w:r>
      <w:proofErr w:type="gramStart"/>
      <w:r>
        <w:t>takes into account</w:t>
      </w:r>
      <w:proofErr w:type="gramEnd"/>
      <w:r>
        <w:t xml:space="preserve"> the degree of expansion, opportunities, and potential growth barriers. The provided growth assessment will aid in comprehending the growth potential of the two organizations and their future expansion prospects. Shangri-La Hotels has significant growth potential through strategic expansion into high-potential markets, particularly in Asia, Europe, and the Middle East </w:t>
      </w:r>
      <w:r w:rsidRPr="00E043F5">
        <w:rPr>
          <w:color w:val="FF0000"/>
        </w:rPr>
        <w:t>(Shangri-la., 2023)</w:t>
      </w:r>
      <w:r>
        <w:t xml:space="preserve">. The organisation targets establishing flagship properties in top gateway cities, resort destinations, and upcoming markets using the organisational brand name, operational capabilities, and industry relationships to drive growth. </w:t>
      </w:r>
    </w:p>
    <w:p w14:paraId="60991C2F" w14:textId="77777777" w:rsidR="00BB42C4" w:rsidRDefault="00BB42C4" w:rsidP="00BB42C4">
      <w:r>
        <w:t xml:space="preserve">Shangri-La Hotels benefits from high market opportunities due to the increasing wealth, urbanisation, and tourism in top global markets. Consumer preferences for luxury travel, wellness retreats, and responsible tourism allow the company to capture growth opportunities even as customer needs change. Moreover, the high-brand cultural bar appeals to high-end travellers who are looking for immersive experiences, personal attention, and memorable experiences. </w:t>
      </w:r>
    </w:p>
    <w:p w14:paraId="6CDB2FEE" w14:textId="77777777" w:rsidR="00BB42C4" w:rsidRDefault="00BB42C4" w:rsidP="00BB42C4">
      <w:r>
        <w:t xml:space="preserve">However, Shangri-La faces numerous threats that could potentially hinder its growth, such as uncertainties in the economy, geopolitical issues, and potential aggression. Global economic indicators such as volatility, currency fluctuation, and diplomatic aggression can affect consumer spending, investment, and travel, leading to Shangri-La's unachievable revenue and significantly affecting regional expansion goals (Eun et al., 2021). The competition from established luxury hotels, boutique hotels, and lodging apartments poses great risks to the organisation’s ability to maintain market share and pricing power. As a result, Shangri-La needs to innovate and reinvent itself to maintain the intended supply. </w:t>
      </w:r>
    </w:p>
    <w:p w14:paraId="2FCABD24" w14:textId="77777777" w:rsidR="00BB42C4" w:rsidRDefault="00BB42C4" w:rsidP="00BB42C4">
      <w:r>
        <w:t>Travelodge Hotels, a player in the UK budget hotel segment, enjoys several market opportunities associated with domestic tourism, business travel, and leisure demand. The company’s extensive property network, location-based advantages, and value proposition allow it to cater to a broad clientele base of people seeking affordable yet quality lodging (</w:t>
      </w:r>
      <w:r w:rsidRPr="003C7180">
        <w:t>Bello</w:t>
      </w:r>
      <w:r>
        <w:t xml:space="preserve"> and</w:t>
      </w:r>
      <w:r w:rsidRPr="003C7180">
        <w:t xml:space="preserve"> </w:t>
      </w:r>
      <w:proofErr w:type="spellStart"/>
      <w:r>
        <w:t>Sensini</w:t>
      </w:r>
      <w:proofErr w:type="spellEnd"/>
      <w:r>
        <w:t xml:space="preserve">, 2020). In addition, the recent surge in staycations, remote work, and family travel trends creates opportunities for Travelodge to align its offerings with evolving consumer preferences and market dynamics to increase occupancy and RevPAR (Burgess, 2021). However, despite being the leader in the UK budget hotel segment, Travelodge still faces several growth barriers, including regulatory, operational, and competitive hurdles. </w:t>
      </w:r>
    </w:p>
    <w:p w14:paraId="0FC6D557" w14:textId="77777777" w:rsidR="00BB42C4" w:rsidRDefault="00BB42C4" w:rsidP="00BB42C4"/>
    <w:p w14:paraId="59F3141D" w14:textId="77777777" w:rsidR="00BB42C4" w:rsidRDefault="00BB42C4" w:rsidP="00BB42C4">
      <w:pPr>
        <w:spacing w:line="259" w:lineRule="auto"/>
        <w:jc w:val="left"/>
      </w:pPr>
      <w:r>
        <w:br w:type="page"/>
      </w:r>
    </w:p>
    <w:p w14:paraId="5D578E80" w14:textId="77777777" w:rsidR="00BB42C4" w:rsidRDefault="00BB42C4" w:rsidP="00BB42C4">
      <w:pPr>
        <w:pStyle w:val="Heading1"/>
      </w:pPr>
      <w:bookmarkStart w:id="4" w:name="_Toc171729340"/>
      <w:r>
        <w:t xml:space="preserve">5. </w:t>
      </w:r>
      <w:r w:rsidRPr="008A4B5E">
        <w:t>Financial Commitment to CSR (Corporate Social Responsibility)</w:t>
      </w:r>
      <w:bookmarkEnd w:id="4"/>
    </w:p>
    <w:p w14:paraId="0302A8E8" w14:textId="77777777" w:rsidR="00BB42C4" w:rsidRDefault="00BB42C4" w:rsidP="00BB42C4">
      <w:r>
        <w:t>Shangri-La Hotels commits to strong CSR under the initiative of Shangri-La Cares. The programs encompass CSRs such as environmental sustainability, social responsibility, and the welfare of employees, among other stakeholders. The company’s financial commitment to implementing these programmes showcases its responsible business practices and willingness to engage different stakeholders (</w:t>
      </w:r>
      <w:proofErr w:type="spellStart"/>
      <w:r>
        <w:t>Guilding</w:t>
      </w:r>
      <w:proofErr w:type="spellEnd"/>
      <w:r>
        <w:t xml:space="preserve">, 2017). The facilities provide several programs under the Shangri-La Hotel's CSR. For instance, on environmental sustainability, the Shangri-La Hotels have committed huge financial investment on the use of energy-saving, control of waste and reduction of carbon produced. For example, it has provided the facilities with energy-saving lighting systems, water-saving systems, and waste-recycling products. </w:t>
      </w:r>
    </w:p>
    <w:p w14:paraId="18168F0C" w14:textId="77777777" w:rsidR="00BB42C4" w:rsidRDefault="00BB42C4" w:rsidP="00BB42C4">
      <w:r>
        <w:t xml:space="preserve">Additionally, the organisation has several huge renewable energy projects to reduce the impact of climate change and conserve biodiversity. The financial commitment in this sector is through the purchase and installation of the technologies, upgrading required mechanisms, and paying employees for sustainable operations. </w:t>
      </w:r>
      <w:r w:rsidRPr="002A22B1">
        <w:rPr>
          <w:color w:val="FF0000"/>
        </w:rPr>
        <w:t xml:space="preserve">Secondly, Shangri-La Hotel positively engages the local community in the business through its CSR programs (Shangri-la, 2023). </w:t>
      </w:r>
      <w:r>
        <w:t xml:space="preserve">The programme aims to enhance education and </w:t>
      </w:r>
      <w:proofErr w:type="gramStart"/>
      <w:r>
        <w:t>health, and</w:t>
      </w:r>
      <w:proofErr w:type="gramEnd"/>
      <w:r>
        <w:t xml:space="preserve"> improve the socio-economic situation in the areas where the company operates. For example, it has several schools, orphanages, and community colleges in the areas where it exists to conduct free education. </w:t>
      </w:r>
    </w:p>
    <w:p w14:paraId="347A6CC5" w14:textId="77777777" w:rsidR="00BB42C4" w:rsidRDefault="00BB42C4" w:rsidP="00BB42C4">
      <w:r>
        <w:t xml:space="preserve">Furthermore, Shangri-La Companies </w:t>
      </w:r>
      <w:proofErr w:type="gramStart"/>
      <w:r>
        <w:t>is able to</w:t>
      </w:r>
      <w:proofErr w:type="gramEnd"/>
      <w:r>
        <w:t xml:space="preserve"> redistribute the roles offered by NGOs and the government in addressing sociological problems such as poverty, health care, access to services, and natural disasters to ensure its employees have sufficient experience. The company is financially unable to achieve the set objectives </w:t>
      </w:r>
      <w:proofErr w:type="gramStart"/>
      <w:r>
        <w:t>in the area of</w:t>
      </w:r>
      <w:proofErr w:type="gramEnd"/>
      <w:r>
        <w:t xml:space="preserve"> operations (Chung, 2020). Finally, the organisation positively impacts the CSR of employee wellness and development through financial commitment to train and provide conducive working environments to the workers. The primary purpose of this programme is to guarantee that employees collaborate effectively with their employers. </w:t>
      </w:r>
    </w:p>
    <w:p w14:paraId="57AB8EE4" w14:textId="77777777" w:rsidR="00BB42C4" w:rsidRPr="001C2326" w:rsidRDefault="00BB42C4" w:rsidP="00BB42C4">
      <w:pPr>
        <w:rPr>
          <w:color w:val="FF0000"/>
        </w:rPr>
      </w:pPr>
      <w:r w:rsidRPr="001C2326">
        <w:rPr>
          <w:color w:val="FF0000"/>
        </w:rPr>
        <w:t xml:space="preserve">Shangri-La Hotels’ strategic management priority involves attention to environmental protection, social concerns, and employees; the company spends a lot of money on energy efficiency, personnel training, and community outreach. In its part, Travelodge gives more importance to community charities and conservation of the environment through relatively lesser contributions. According to the percentage of the revenue, Shangri-La has </w:t>
      </w:r>
      <w:r w:rsidRPr="006258B8">
        <w:rPr>
          <w:color w:val="FF0000"/>
        </w:rPr>
        <w:t xml:space="preserve">dedicated a higher budget for the CSR where in it spends 3-5% while Travelodge spends only 1-2% (Travelodge, 2023; Shangri-la., 2023). This big gap demonstrates Shangri-La’s much greater commitments in disparate large-scaled activities </w:t>
      </w:r>
      <w:proofErr w:type="gramStart"/>
      <w:r w:rsidRPr="006258B8">
        <w:rPr>
          <w:color w:val="FF0000"/>
        </w:rPr>
        <w:t>definitely comparing</w:t>
      </w:r>
      <w:proofErr w:type="gramEnd"/>
      <w:r w:rsidRPr="006258B8">
        <w:rPr>
          <w:color w:val="FF0000"/>
        </w:rPr>
        <w:t xml:space="preserve"> to those of Travelodge.</w:t>
      </w:r>
    </w:p>
    <w:p w14:paraId="6B95AC0C" w14:textId="77777777" w:rsidR="00BB42C4" w:rsidRDefault="00BB42C4" w:rsidP="00BB42C4">
      <w:pPr>
        <w:pStyle w:val="Heading1"/>
      </w:pPr>
      <w:bookmarkStart w:id="5" w:name="_Toc171729341"/>
      <w:r>
        <w:t>6. Conclusion</w:t>
      </w:r>
      <w:bookmarkEnd w:id="5"/>
    </w:p>
    <w:p w14:paraId="67F645CA" w14:textId="77777777" w:rsidR="00BB42C4" w:rsidRDefault="00BB42C4" w:rsidP="00BB42C4">
      <w:r>
        <w:t>In conclusion, Shangri-La Hotels and Travelodge Hotels are different in their financial commitment to CSR efforts, which can be associated with their market positioning, operating priorities, and financial support from stakeholders. Even though environmental sustainability, local communities’ development, and employees’ rights are the primary concerns of the Shangri-La Cares programme, Travelodge is also involved in community service and environmental issues and takes care of its employees and partners through the initiatives of the Travelodge Foundation.</w:t>
      </w:r>
    </w:p>
    <w:p w14:paraId="6DE032C4" w14:textId="77777777" w:rsidR="00BB42C4" w:rsidRDefault="00BB42C4" w:rsidP="00BB42C4">
      <w:pPr>
        <w:spacing w:line="259" w:lineRule="auto"/>
        <w:jc w:val="left"/>
      </w:pPr>
      <w:r>
        <w:br w:type="page"/>
      </w:r>
    </w:p>
    <w:p w14:paraId="4D0887FB" w14:textId="77777777" w:rsidR="00BB42C4" w:rsidRDefault="00BB42C4" w:rsidP="00BB42C4">
      <w:pPr>
        <w:pStyle w:val="Heading1"/>
      </w:pPr>
      <w:bookmarkStart w:id="6" w:name="_Toc171729342"/>
      <w:r>
        <w:t>References</w:t>
      </w:r>
      <w:bookmarkEnd w:id="6"/>
    </w:p>
    <w:p w14:paraId="5B558EE9" w14:textId="77777777" w:rsidR="00BB42C4" w:rsidRPr="003C7180" w:rsidRDefault="00BB42C4" w:rsidP="00BB42C4">
      <w:r w:rsidRPr="003C7180">
        <w:t xml:space="preserve">Bello, C., </w:t>
      </w:r>
      <w:r>
        <w:t>and</w:t>
      </w:r>
      <w:r w:rsidRPr="003C7180">
        <w:t xml:space="preserve"> </w:t>
      </w:r>
      <w:proofErr w:type="spellStart"/>
      <w:r w:rsidRPr="003C7180">
        <w:t>Sensini</w:t>
      </w:r>
      <w:proofErr w:type="spellEnd"/>
      <w:r w:rsidRPr="003C7180">
        <w:t xml:space="preserve">, L. (2020). Financing decisions of SMEs in the hotel industry. </w:t>
      </w:r>
      <w:r w:rsidRPr="0040247D">
        <w:t>International Journal of Academic Research in Accounting, Finance and Management Sciences</w:t>
      </w:r>
      <w:r w:rsidRPr="003C7180">
        <w:t xml:space="preserve">, </w:t>
      </w:r>
      <w:r w:rsidRPr="0040247D">
        <w:t>10</w:t>
      </w:r>
      <w:r w:rsidRPr="003C7180">
        <w:t>(2), 9-14.</w:t>
      </w:r>
    </w:p>
    <w:p w14:paraId="7C585B9B" w14:textId="77777777" w:rsidR="00BB42C4" w:rsidRPr="00BF086A" w:rsidRDefault="00BB42C4" w:rsidP="00BB42C4">
      <w:r w:rsidRPr="00B44BDF">
        <w:t xml:space="preserve">Bhattacharya, H. (2021). </w:t>
      </w:r>
      <w:r w:rsidRPr="00B44BDF">
        <w:rPr>
          <w:i/>
          <w:iCs/>
        </w:rPr>
        <w:t>Working capital management: Strategies and techniques</w:t>
      </w:r>
      <w:r>
        <w:t xml:space="preserve">. PHI Learning </w:t>
      </w:r>
      <w:proofErr w:type="spellStart"/>
      <w:r>
        <w:t>Pvt.</w:t>
      </w:r>
      <w:proofErr w:type="spellEnd"/>
      <w:r>
        <w:t xml:space="preserve"> Ltd.</w:t>
      </w:r>
    </w:p>
    <w:p w14:paraId="64BF36C7" w14:textId="77777777" w:rsidR="00BB42C4" w:rsidRPr="00877BAF" w:rsidRDefault="00BB42C4" w:rsidP="00BB42C4">
      <w:r w:rsidRPr="00877BAF">
        <w:t xml:space="preserve">Brealey, R. A., Myers, S. C., </w:t>
      </w:r>
      <w:r>
        <w:t>and</w:t>
      </w:r>
      <w:r w:rsidRPr="00877BAF">
        <w:t xml:space="preserve"> Marcus, A. J. (2023). </w:t>
      </w:r>
      <w:r w:rsidRPr="0040247D">
        <w:t>Fundamentals of corporate finance</w:t>
      </w:r>
      <w:r w:rsidRPr="00877BAF">
        <w:t>. McGraw-Hill.</w:t>
      </w:r>
    </w:p>
    <w:p w14:paraId="16A558AC" w14:textId="77777777" w:rsidR="00BB42C4" w:rsidRPr="00525C06" w:rsidRDefault="00BB42C4" w:rsidP="00BB42C4">
      <w:r w:rsidRPr="00525C06">
        <w:t xml:space="preserve">Buckle, M., </w:t>
      </w:r>
      <w:r>
        <w:t>and</w:t>
      </w:r>
      <w:r w:rsidRPr="00525C06">
        <w:t xml:space="preserve"> Thompson, J. (2020). The UK financial system: Theory and Practice. In </w:t>
      </w:r>
      <w:r w:rsidRPr="0040247D">
        <w:t>The UK financial system (fifth edition)</w:t>
      </w:r>
      <w:r w:rsidRPr="00525C06">
        <w:t>. Manchester University Press.</w:t>
      </w:r>
    </w:p>
    <w:p w14:paraId="604772EF" w14:textId="77777777" w:rsidR="00BB42C4" w:rsidRDefault="00BB42C4" w:rsidP="00BB42C4">
      <w:r>
        <w:t>Burgess, C. (2021</w:t>
      </w:r>
      <w:r w:rsidRPr="00277899">
        <w:t xml:space="preserve">). Are hotel managers becoming more professional: the case of hotel financial </w:t>
      </w:r>
      <w:proofErr w:type="gramStart"/>
      <w:r w:rsidRPr="00277899">
        <w:t>controllers?.</w:t>
      </w:r>
      <w:proofErr w:type="gramEnd"/>
      <w:r w:rsidRPr="00277899">
        <w:t xml:space="preserve"> </w:t>
      </w:r>
      <w:r w:rsidRPr="0040247D">
        <w:t>International Journal of Contemporary Hospitality Management</w:t>
      </w:r>
      <w:r w:rsidRPr="00277899">
        <w:t xml:space="preserve">, </w:t>
      </w:r>
      <w:r w:rsidRPr="0040247D">
        <w:t>23</w:t>
      </w:r>
      <w:r w:rsidRPr="00277899">
        <w:t>(5), 681-695.</w:t>
      </w:r>
    </w:p>
    <w:p w14:paraId="30111A5C" w14:textId="77777777" w:rsidR="00BB42C4" w:rsidRPr="00485973" w:rsidRDefault="00BB42C4" w:rsidP="00BB42C4">
      <w:r w:rsidRPr="00485973">
        <w:t>Chung, K. Y. (</w:t>
      </w:r>
      <w:r>
        <w:t>2020</w:t>
      </w:r>
      <w:r w:rsidRPr="00485973">
        <w:t xml:space="preserve">). Hotel management curriculum reform based on required competencies of hotel employees and career success in the hotel industry. </w:t>
      </w:r>
      <w:r w:rsidRPr="0040247D">
        <w:t>Tourism management</w:t>
      </w:r>
      <w:r w:rsidRPr="00485973">
        <w:t xml:space="preserve">, </w:t>
      </w:r>
      <w:r w:rsidRPr="0040247D">
        <w:t>21</w:t>
      </w:r>
      <w:r w:rsidRPr="00485973">
        <w:t>(5), 473-487.</w:t>
      </w:r>
    </w:p>
    <w:p w14:paraId="1B2D059A" w14:textId="77777777" w:rsidR="00BB42C4" w:rsidRDefault="00BB42C4" w:rsidP="00BB42C4">
      <w:r>
        <w:t>Drury C (2021) (11th Ed) Management and Cost Accounting, London, Prentice Hall.</w:t>
      </w:r>
    </w:p>
    <w:p w14:paraId="293CB80B" w14:textId="77777777" w:rsidR="00BB42C4" w:rsidRPr="000947A8" w:rsidRDefault="00BB42C4" w:rsidP="00BB42C4">
      <w:r w:rsidRPr="000947A8">
        <w:t xml:space="preserve">Eun, C. S., Resnick, B. G., </w:t>
      </w:r>
      <w:r>
        <w:t>and</w:t>
      </w:r>
      <w:r w:rsidRPr="000947A8">
        <w:t xml:space="preserve"> </w:t>
      </w:r>
      <w:proofErr w:type="spellStart"/>
      <w:r w:rsidRPr="000947A8">
        <w:t>Chuluun</w:t>
      </w:r>
      <w:proofErr w:type="spellEnd"/>
      <w:r w:rsidRPr="000947A8">
        <w:t xml:space="preserve">, T. (2021). </w:t>
      </w:r>
      <w:r w:rsidRPr="0040247D">
        <w:t>International financial management</w:t>
      </w:r>
      <w:r w:rsidRPr="000947A8">
        <w:t>. McGraw-Hill.</w:t>
      </w:r>
    </w:p>
    <w:p w14:paraId="196D4255" w14:textId="77777777" w:rsidR="00BB42C4" w:rsidRPr="00AE2782" w:rsidRDefault="00BB42C4" w:rsidP="00BB42C4">
      <w:proofErr w:type="spellStart"/>
      <w:r w:rsidRPr="00AE2782">
        <w:t>Finkler</w:t>
      </w:r>
      <w:proofErr w:type="spellEnd"/>
      <w:r w:rsidRPr="00AE2782">
        <w:t xml:space="preserve">, S. A., Calabrese, T. D., </w:t>
      </w:r>
      <w:r>
        <w:t>and</w:t>
      </w:r>
      <w:r w:rsidRPr="00AE2782">
        <w:t xml:space="preserve"> Smith, D. L. (2022). </w:t>
      </w:r>
      <w:r w:rsidRPr="0040247D">
        <w:t>Financial management for public, health, and not-for-profit organizations</w:t>
      </w:r>
      <w:r w:rsidRPr="00AE2782">
        <w:t>. CQ Press.</w:t>
      </w:r>
    </w:p>
    <w:p w14:paraId="0F968389" w14:textId="77777777" w:rsidR="00BB42C4" w:rsidRPr="00964F5C" w:rsidRDefault="00BB42C4" w:rsidP="00BB42C4">
      <w:proofErr w:type="spellStart"/>
      <w:r w:rsidRPr="00964F5C">
        <w:t>Fridson</w:t>
      </w:r>
      <w:proofErr w:type="spellEnd"/>
      <w:r w:rsidRPr="00964F5C">
        <w:t xml:space="preserve">, M. S., </w:t>
      </w:r>
      <w:r>
        <w:t>and</w:t>
      </w:r>
      <w:r w:rsidRPr="00964F5C">
        <w:t xml:space="preserve"> Alvarez, F. (2022). </w:t>
      </w:r>
      <w:r w:rsidRPr="00964F5C">
        <w:rPr>
          <w:i/>
          <w:iCs/>
        </w:rPr>
        <w:t>Financial statement analysis: a practitioner's guide</w:t>
      </w:r>
      <w:r w:rsidRPr="00964F5C">
        <w:t xml:space="preserve">. John Wiley </w:t>
      </w:r>
      <w:r>
        <w:t>and</w:t>
      </w:r>
      <w:r w:rsidRPr="00964F5C">
        <w:t xml:space="preserve"> Sons.</w:t>
      </w:r>
    </w:p>
    <w:p w14:paraId="1C40CB48" w14:textId="77777777" w:rsidR="00BB42C4" w:rsidRDefault="00BB42C4" w:rsidP="00BB42C4">
      <w:proofErr w:type="spellStart"/>
      <w:r w:rsidRPr="001D63CA">
        <w:t>Guilding</w:t>
      </w:r>
      <w:proofErr w:type="spellEnd"/>
      <w:r w:rsidRPr="001D63CA">
        <w:t>, C. (</w:t>
      </w:r>
      <w:r>
        <w:t>2017</w:t>
      </w:r>
      <w:r w:rsidRPr="001D63CA">
        <w:t xml:space="preserve">). </w:t>
      </w:r>
      <w:r w:rsidRPr="0040247D">
        <w:t>Financial management for hospitality decision makers</w:t>
      </w:r>
      <w:r w:rsidRPr="001D63CA">
        <w:t>. Routledge.</w:t>
      </w:r>
    </w:p>
    <w:p w14:paraId="7CC33895" w14:textId="77777777" w:rsidR="00BB42C4" w:rsidRDefault="00BB42C4" w:rsidP="00BB42C4">
      <w:r w:rsidRPr="00BF086A">
        <w:t xml:space="preserve">Nunes, C. R., </w:t>
      </w:r>
      <w:r>
        <w:t>and</w:t>
      </w:r>
      <w:r w:rsidRPr="00BF086A">
        <w:t xml:space="preserve"> Cardoso Vieira Machado, M. J. (</w:t>
      </w:r>
      <w:r>
        <w:t>2022</w:t>
      </w:r>
      <w:r w:rsidRPr="00BF086A">
        <w:t>). Financial assessment of performance in the hotel industry.</w:t>
      </w:r>
    </w:p>
    <w:p w14:paraId="685EAB81" w14:textId="77777777" w:rsidR="00BB42C4" w:rsidRPr="00277899" w:rsidRDefault="00BB42C4" w:rsidP="00BB42C4">
      <w:r w:rsidRPr="00DA6676">
        <w:t xml:space="preserve">Rahi, A. F., Johansson, J., </w:t>
      </w:r>
      <w:proofErr w:type="spellStart"/>
      <w:r w:rsidRPr="00DA6676">
        <w:t>Fagerström</w:t>
      </w:r>
      <w:proofErr w:type="spellEnd"/>
      <w:r w:rsidRPr="00DA6676">
        <w:t xml:space="preserve">, A., </w:t>
      </w:r>
      <w:r>
        <w:t>and</w:t>
      </w:r>
      <w:r w:rsidRPr="00DA6676">
        <w:t xml:space="preserve"> </w:t>
      </w:r>
      <w:proofErr w:type="spellStart"/>
      <w:r w:rsidRPr="00DA6676">
        <w:t>Blomkvist</w:t>
      </w:r>
      <w:proofErr w:type="spellEnd"/>
      <w:r w:rsidRPr="00DA6676">
        <w:t xml:space="preserve">, M. (2022). Sustainability reporting and management control system: A structured literature review. </w:t>
      </w:r>
      <w:r w:rsidRPr="0040247D">
        <w:t>Journal of Risk and Financial Management</w:t>
      </w:r>
      <w:r w:rsidRPr="00DA6676">
        <w:t xml:space="preserve">, </w:t>
      </w:r>
      <w:r w:rsidRPr="0040247D">
        <w:t>15</w:t>
      </w:r>
      <w:r w:rsidRPr="00DA6676">
        <w:t>(12), 562.</w:t>
      </w:r>
    </w:p>
    <w:p w14:paraId="12E66BFA" w14:textId="77777777" w:rsidR="00BB42C4" w:rsidRDefault="00BB42C4" w:rsidP="00BB42C4">
      <w:r>
        <w:t>Seal W (2019) (6th Ed) Management Accounting, London, McGraw Hill.</w:t>
      </w:r>
    </w:p>
    <w:p w14:paraId="2CC90FD1" w14:textId="77777777" w:rsidR="00BB42C4" w:rsidRPr="000277F9" w:rsidRDefault="00BB42C4" w:rsidP="00BB42C4">
      <w:pPr>
        <w:rPr>
          <w:color w:val="FF0000"/>
        </w:rPr>
      </w:pPr>
      <w:r w:rsidRPr="000277F9">
        <w:rPr>
          <w:color w:val="FF0000"/>
        </w:rPr>
        <w:t xml:space="preserve">Shangri-la. (2023). Financial Data. Available at: </w:t>
      </w:r>
      <w:hyperlink r:id="rId6" w:history="1">
        <w:r w:rsidRPr="000277F9">
          <w:rPr>
            <w:rStyle w:val="Hyperlink"/>
            <w:color w:val="FF0000"/>
          </w:rPr>
          <w:t>https://www.shangri-la.com/group/media/media_post?post=Shangri-La%20Group%20Releases%202023%20Full%20Year%20Results</w:t>
        </w:r>
      </w:hyperlink>
      <w:r w:rsidRPr="000277F9">
        <w:rPr>
          <w:color w:val="FF0000"/>
        </w:rPr>
        <w:t xml:space="preserve">. [Accessed </w:t>
      </w:r>
      <w:proofErr w:type="gramStart"/>
      <w:r w:rsidRPr="000277F9">
        <w:rPr>
          <w:color w:val="FF0000"/>
        </w:rPr>
        <w:t>on:</w:t>
      </w:r>
      <w:proofErr w:type="gramEnd"/>
      <w:r w:rsidRPr="000277F9">
        <w:rPr>
          <w:color w:val="FF0000"/>
        </w:rPr>
        <w:t xml:space="preserve"> 12</w:t>
      </w:r>
      <w:r w:rsidRPr="000277F9">
        <w:rPr>
          <w:color w:val="FF0000"/>
          <w:vertAlign w:val="superscript"/>
        </w:rPr>
        <w:t>th</w:t>
      </w:r>
      <w:r w:rsidRPr="000277F9">
        <w:rPr>
          <w:color w:val="FF0000"/>
        </w:rPr>
        <w:t xml:space="preserve"> July, 2024].</w:t>
      </w:r>
    </w:p>
    <w:p w14:paraId="38708F08" w14:textId="77777777" w:rsidR="00BB42C4" w:rsidRPr="000277F9" w:rsidRDefault="00BB42C4" w:rsidP="00BB42C4">
      <w:pPr>
        <w:rPr>
          <w:color w:val="FF0000"/>
        </w:rPr>
      </w:pPr>
      <w:r w:rsidRPr="000277F9">
        <w:rPr>
          <w:color w:val="FF0000"/>
        </w:rPr>
        <w:t xml:space="preserve">Travelodge (2023). Financials. Available at: </w:t>
      </w:r>
      <w:hyperlink r:id="rId7" w:history="1">
        <w:r w:rsidRPr="000277F9">
          <w:rPr>
            <w:rStyle w:val="Hyperlink"/>
            <w:color w:val="FF0000"/>
          </w:rPr>
          <w:t>https://travelodge.co.uk/our-business/about-us/financials/</w:t>
        </w:r>
      </w:hyperlink>
      <w:r w:rsidRPr="000277F9">
        <w:rPr>
          <w:color w:val="FF0000"/>
        </w:rPr>
        <w:t xml:space="preserve">. [Accessed </w:t>
      </w:r>
      <w:proofErr w:type="gramStart"/>
      <w:r w:rsidRPr="000277F9">
        <w:rPr>
          <w:color w:val="FF0000"/>
        </w:rPr>
        <w:t>on:</w:t>
      </w:r>
      <w:proofErr w:type="gramEnd"/>
      <w:r w:rsidRPr="000277F9">
        <w:rPr>
          <w:color w:val="FF0000"/>
        </w:rPr>
        <w:t xml:space="preserve"> 12</w:t>
      </w:r>
      <w:r w:rsidRPr="000277F9">
        <w:rPr>
          <w:color w:val="FF0000"/>
          <w:vertAlign w:val="superscript"/>
        </w:rPr>
        <w:t>th</w:t>
      </w:r>
      <w:r w:rsidRPr="000277F9">
        <w:rPr>
          <w:color w:val="FF0000"/>
        </w:rPr>
        <w:t xml:space="preserve"> July, 2024].</w:t>
      </w:r>
    </w:p>
    <w:p w14:paraId="512BF208" w14:textId="77777777" w:rsidR="00BB42C4" w:rsidRPr="004B029E" w:rsidRDefault="00BB42C4" w:rsidP="00BB42C4">
      <w:r w:rsidRPr="00B9127A">
        <w:t>Walker J (2021) Introduction to Hospitality, Harlow, Pearson</w:t>
      </w:r>
      <w:r>
        <w:t>.</w:t>
      </w:r>
    </w:p>
    <w:p w14:paraId="7790C496" w14:textId="77777777" w:rsidR="00DF618D" w:rsidRDefault="00DF618D"/>
    <w:sectPr w:rsidR="00DF6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C4"/>
    <w:rsid w:val="0018661E"/>
    <w:rsid w:val="00771A49"/>
    <w:rsid w:val="007E6930"/>
    <w:rsid w:val="00BB42C4"/>
    <w:rsid w:val="00CC3E10"/>
    <w:rsid w:val="00DF618D"/>
    <w:rsid w:val="00F26C3F"/>
    <w:rsid w:val="00F40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AED8F8"/>
  <w15:chartTrackingRefBased/>
  <w15:docId w15:val="{1203F1FD-EADB-D74E-B538-384CC090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2C4"/>
    <w:pPr>
      <w:spacing w:after="16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BB42C4"/>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B42C4"/>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B42C4"/>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B42C4"/>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B42C4"/>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B42C4"/>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B42C4"/>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B42C4"/>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B42C4"/>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2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42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2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2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2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2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2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2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2C4"/>
    <w:rPr>
      <w:rFonts w:eastAsiaTheme="majorEastAsia" w:cstheme="majorBidi"/>
      <w:color w:val="272727" w:themeColor="text1" w:themeTint="D8"/>
    </w:rPr>
  </w:style>
  <w:style w:type="paragraph" w:styleId="Title">
    <w:name w:val="Title"/>
    <w:basedOn w:val="Normal"/>
    <w:next w:val="Normal"/>
    <w:link w:val="TitleChar"/>
    <w:uiPriority w:val="10"/>
    <w:qFormat/>
    <w:rsid w:val="00BB42C4"/>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B42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2C4"/>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B42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2C4"/>
    <w:pPr>
      <w:spacing w:before="160" w:line="240"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B42C4"/>
    <w:rPr>
      <w:i/>
      <w:iCs/>
      <w:color w:val="404040" w:themeColor="text1" w:themeTint="BF"/>
    </w:rPr>
  </w:style>
  <w:style w:type="paragraph" w:styleId="ListParagraph">
    <w:name w:val="List Paragraph"/>
    <w:basedOn w:val="Normal"/>
    <w:uiPriority w:val="34"/>
    <w:qFormat/>
    <w:rsid w:val="00BB42C4"/>
    <w:pPr>
      <w:spacing w:after="0" w:line="240"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BB42C4"/>
    <w:rPr>
      <w:i/>
      <w:iCs/>
      <w:color w:val="0F4761" w:themeColor="accent1" w:themeShade="BF"/>
    </w:rPr>
  </w:style>
  <w:style w:type="paragraph" w:styleId="IntenseQuote">
    <w:name w:val="Intense Quote"/>
    <w:basedOn w:val="Normal"/>
    <w:next w:val="Normal"/>
    <w:link w:val="IntenseQuoteChar"/>
    <w:uiPriority w:val="30"/>
    <w:qFormat/>
    <w:rsid w:val="00BB42C4"/>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B42C4"/>
    <w:rPr>
      <w:i/>
      <w:iCs/>
      <w:color w:val="0F4761" w:themeColor="accent1" w:themeShade="BF"/>
    </w:rPr>
  </w:style>
  <w:style w:type="character" w:styleId="IntenseReference">
    <w:name w:val="Intense Reference"/>
    <w:basedOn w:val="DefaultParagraphFont"/>
    <w:uiPriority w:val="32"/>
    <w:qFormat/>
    <w:rsid w:val="00BB42C4"/>
    <w:rPr>
      <w:b/>
      <w:bCs/>
      <w:smallCaps/>
      <w:color w:val="0F4761" w:themeColor="accent1" w:themeShade="BF"/>
      <w:spacing w:val="5"/>
    </w:rPr>
  </w:style>
  <w:style w:type="paragraph" w:styleId="TOCHeading">
    <w:name w:val="TOC Heading"/>
    <w:basedOn w:val="Heading1"/>
    <w:next w:val="Normal"/>
    <w:uiPriority w:val="39"/>
    <w:unhideWhenUsed/>
    <w:qFormat/>
    <w:rsid w:val="00BB42C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42C4"/>
    <w:pPr>
      <w:spacing w:after="100"/>
    </w:pPr>
  </w:style>
  <w:style w:type="character" w:styleId="Hyperlink">
    <w:name w:val="Hyperlink"/>
    <w:basedOn w:val="DefaultParagraphFont"/>
    <w:uiPriority w:val="99"/>
    <w:unhideWhenUsed/>
    <w:rsid w:val="00BB42C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ravelodge.co.uk/our-business/about-us/financia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hangri-la.com/group/media/media_post?post=Shangri-La%20Group%20Releases%202023%20Full%20Year%20Results"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2512</Words>
  <Characters>15648</Characters>
  <Application>Microsoft Office Word</Application>
  <DocSecurity>0</DocSecurity>
  <Lines>243</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4</cp:revision>
  <dcterms:created xsi:type="dcterms:W3CDTF">2024-10-07T08:35:00Z</dcterms:created>
  <dcterms:modified xsi:type="dcterms:W3CDTF">2024-10-14T09:19:00Z</dcterms:modified>
  <cp:category/>
</cp:coreProperties>
</file>