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15371" w14:textId="77777777" w:rsidR="00D77A47" w:rsidRDefault="00D77A47">
      <w:pPr>
        <w:jc w:val="center"/>
        <w:rPr>
          <w:rFonts w:ascii="Arial" w:hAnsi="Arial" w:cs="Arial"/>
          <w:b/>
          <w:bCs/>
          <w:sz w:val="36"/>
          <w:szCs w:val="36"/>
        </w:rPr>
      </w:pPr>
    </w:p>
    <w:p w14:paraId="001B180E" w14:textId="77777777" w:rsidR="00D77A47" w:rsidRDefault="00D77A47">
      <w:pPr>
        <w:jc w:val="center"/>
        <w:rPr>
          <w:rFonts w:ascii="Arial" w:hAnsi="Arial" w:cs="Arial"/>
          <w:b/>
          <w:bCs/>
          <w:sz w:val="36"/>
          <w:szCs w:val="36"/>
        </w:rPr>
      </w:pPr>
    </w:p>
    <w:p w14:paraId="2A768A42" w14:textId="77777777" w:rsidR="00D77A47" w:rsidRDefault="00D77A47">
      <w:pPr>
        <w:jc w:val="center"/>
        <w:rPr>
          <w:rFonts w:ascii="Arial" w:hAnsi="Arial" w:cs="Arial"/>
          <w:b/>
          <w:bCs/>
          <w:sz w:val="36"/>
          <w:szCs w:val="36"/>
        </w:rPr>
      </w:pPr>
    </w:p>
    <w:p w14:paraId="20A2D029" w14:textId="77777777" w:rsidR="00D77A47" w:rsidRDefault="00D77A47">
      <w:pPr>
        <w:jc w:val="center"/>
        <w:rPr>
          <w:rFonts w:ascii="Arial" w:hAnsi="Arial" w:cs="Arial"/>
          <w:b/>
          <w:bCs/>
          <w:sz w:val="36"/>
          <w:szCs w:val="36"/>
        </w:rPr>
      </w:pPr>
    </w:p>
    <w:p w14:paraId="21187004" w14:textId="77777777" w:rsidR="00D77A47" w:rsidRDefault="00D77A47">
      <w:pPr>
        <w:jc w:val="center"/>
        <w:rPr>
          <w:rFonts w:ascii="Arial" w:hAnsi="Arial" w:cs="Arial"/>
          <w:b/>
          <w:bCs/>
          <w:sz w:val="36"/>
          <w:szCs w:val="36"/>
        </w:rPr>
      </w:pPr>
    </w:p>
    <w:p w14:paraId="418E08FE" w14:textId="77777777" w:rsidR="00D77A47" w:rsidRDefault="00D77A47">
      <w:pPr>
        <w:jc w:val="center"/>
        <w:rPr>
          <w:rFonts w:ascii="Arial" w:hAnsi="Arial" w:cs="Arial"/>
          <w:b/>
          <w:bCs/>
          <w:sz w:val="36"/>
          <w:szCs w:val="36"/>
        </w:rPr>
      </w:pPr>
    </w:p>
    <w:p w14:paraId="00FBD351" w14:textId="77777777" w:rsidR="00D77A47" w:rsidRDefault="00D77A47">
      <w:pPr>
        <w:jc w:val="center"/>
        <w:rPr>
          <w:rFonts w:ascii="Arial" w:hAnsi="Arial" w:cs="Arial"/>
          <w:b/>
          <w:bCs/>
          <w:sz w:val="36"/>
          <w:szCs w:val="36"/>
        </w:rPr>
      </w:pPr>
    </w:p>
    <w:p w14:paraId="57E67223" w14:textId="77777777" w:rsidR="00D77A47" w:rsidRDefault="00D77A47">
      <w:pPr>
        <w:jc w:val="center"/>
        <w:rPr>
          <w:rFonts w:ascii="Arial" w:hAnsi="Arial" w:cs="Arial"/>
          <w:b/>
          <w:bCs/>
          <w:sz w:val="36"/>
          <w:szCs w:val="36"/>
        </w:rPr>
      </w:pPr>
    </w:p>
    <w:p w14:paraId="3EB58CE5" w14:textId="77777777" w:rsidR="00D77A47" w:rsidRDefault="00D77A47">
      <w:pPr>
        <w:spacing w:line="360" w:lineRule="auto"/>
        <w:jc w:val="both"/>
        <w:rPr>
          <w:rFonts w:ascii="Arial" w:hAnsi="Arial" w:cs="Arial"/>
          <w:b/>
          <w:bCs/>
          <w:sz w:val="36"/>
          <w:szCs w:val="36"/>
        </w:rPr>
      </w:pPr>
    </w:p>
    <w:p w14:paraId="55EB0CE0" w14:textId="77777777" w:rsidR="00D77A47" w:rsidRDefault="00D77A47">
      <w:pPr>
        <w:spacing w:line="360" w:lineRule="auto"/>
        <w:jc w:val="center"/>
        <w:rPr>
          <w:rFonts w:ascii="Arial" w:hAnsi="Arial" w:cs="Arial"/>
          <w:b/>
          <w:bCs/>
          <w:sz w:val="36"/>
          <w:szCs w:val="36"/>
        </w:rPr>
      </w:pPr>
    </w:p>
    <w:p w14:paraId="3559C57E" w14:textId="77777777" w:rsidR="00D77A47" w:rsidRDefault="00D77A47">
      <w:pPr>
        <w:spacing w:line="360" w:lineRule="auto"/>
        <w:jc w:val="center"/>
        <w:rPr>
          <w:rFonts w:ascii="Arial" w:hAnsi="Arial" w:cs="Arial"/>
          <w:b/>
          <w:bCs/>
          <w:sz w:val="36"/>
          <w:szCs w:val="36"/>
        </w:rPr>
      </w:pPr>
    </w:p>
    <w:p w14:paraId="4FFA3DA0" w14:textId="77777777" w:rsidR="00D77A47" w:rsidRPr="00D8415A" w:rsidRDefault="009877D8">
      <w:pPr>
        <w:spacing w:line="360" w:lineRule="auto"/>
        <w:jc w:val="center"/>
        <w:rPr>
          <w:rFonts w:ascii="Arial" w:hAnsi="Arial" w:cs="Arial"/>
          <w:b/>
          <w:bCs/>
          <w:sz w:val="36"/>
          <w:szCs w:val="36"/>
        </w:rPr>
      </w:pPr>
      <w:r w:rsidRPr="00D8415A">
        <w:rPr>
          <w:rFonts w:ascii="Arial" w:hAnsi="Arial" w:cs="Arial"/>
          <w:b/>
          <w:bCs/>
          <w:sz w:val="36"/>
          <w:szCs w:val="36"/>
        </w:rPr>
        <w:t>NAME: MALIKA ALI</w:t>
      </w:r>
    </w:p>
    <w:p w14:paraId="4E1B0E92" w14:textId="77777777" w:rsidR="00D77A47" w:rsidRPr="00D8415A" w:rsidRDefault="009877D8">
      <w:pPr>
        <w:spacing w:line="360" w:lineRule="auto"/>
        <w:jc w:val="center"/>
        <w:rPr>
          <w:rFonts w:ascii="Arial" w:hAnsi="Arial" w:cs="Arial"/>
          <w:b/>
          <w:bCs/>
          <w:sz w:val="36"/>
          <w:szCs w:val="36"/>
        </w:rPr>
      </w:pPr>
      <w:r w:rsidRPr="00D8415A">
        <w:rPr>
          <w:rFonts w:ascii="Arial" w:hAnsi="Arial" w:cs="Arial"/>
          <w:b/>
          <w:bCs/>
          <w:sz w:val="36"/>
          <w:szCs w:val="36"/>
        </w:rPr>
        <w:t>STUDENT NO: 2026355</w:t>
      </w:r>
    </w:p>
    <w:p w14:paraId="7F0AE302" w14:textId="77777777" w:rsidR="00D77A47" w:rsidRPr="00D8415A" w:rsidRDefault="009877D8">
      <w:pPr>
        <w:spacing w:line="360" w:lineRule="auto"/>
        <w:jc w:val="center"/>
        <w:rPr>
          <w:rFonts w:ascii="Arial" w:hAnsi="Arial" w:cs="Arial"/>
          <w:b/>
          <w:bCs/>
          <w:sz w:val="36"/>
          <w:szCs w:val="36"/>
        </w:rPr>
      </w:pPr>
      <w:r w:rsidRPr="00D8415A">
        <w:rPr>
          <w:rFonts w:ascii="Arial" w:hAnsi="Arial" w:cs="Arial"/>
          <w:b/>
          <w:bCs/>
          <w:sz w:val="36"/>
          <w:szCs w:val="36"/>
        </w:rPr>
        <w:t>LECTURER’S NAME:</w:t>
      </w:r>
    </w:p>
    <w:p w14:paraId="5FB3BA1D" w14:textId="77777777" w:rsidR="00D77A47" w:rsidRPr="00D8415A" w:rsidRDefault="009877D8">
      <w:pPr>
        <w:spacing w:line="360" w:lineRule="auto"/>
        <w:jc w:val="center"/>
        <w:rPr>
          <w:rFonts w:ascii="Arial" w:hAnsi="Arial" w:cs="Arial"/>
          <w:b/>
          <w:bCs/>
          <w:sz w:val="36"/>
          <w:szCs w:val="36"/>
        </w:rPr>
      </w:pPr>
      <w:r w:rsidRPr="00D8415A">
        <w:rPr>
          <w:rFonts w:ascii="Arial" w:hAnsi="Arial" w:cs="Arial"/>
          <w:b/>
          <w:bCs/>
          <w:sz w:val="36"/>
          <w:szCs w:val="36"/>
        </w:rPr>
        <w:t>JOANNE DAVIES</w:t>
      </w:r>
    </w:p>
    <w:p w14:paraId="0CF7C414" w14:textId="77777777" w:rsidR="00D77A47" w:rsidRPr="00D8415A" w:rsidRDefault="009877D8">
      <w:pPr>
        <w:spacing w:line="360" w:lineRule="auto"/>
        <w:jc w:val="center"/>
        <w:rPr>
          <w:rFonts w:ascii="Arial" w:hAnsi="Arial" w:cs="Arial"/>
          <w:b/>
          <w:bCs/>
          <w:sz w:val="36"/>
          <w:szCs w:val="36"/>
        </w:rPr>
      </w:pPr>
      <w:r w:rsidRPr="00D8415A">
        <w:rPr>
          <w:rFonts w:ascii="Arial" w:hAnsi="Arial" w:cs="Arial"/>
          <w:b/>
          <w:bCs/>
          <w:sz w:val="36"/>
          <w:szCs w:val="36"/>
        </w:rPr>
        <w:t>MODULE TITLE: LIVING WITH CARE: THE OLDER PERSON</w:t>
      </w:r>
    </w:p>
    <w:p w14:paraId="1829E911" w14:textId="77777777" w:rsidR="00D77A47" w:rsidRPr="00D8415A" w:rsidRDefault="009877D8">
      <w:pPr>
        <w:spacing w:line="360" w:lineRule="auto"/>
        <w:jc w:val="center"/>
        <w:rPr>
          <w:rFonts w:ascii="Arial" w:hAnsi="Arial" w:cs="Arial"/>
          <w:b/>
          <w:bCs/>
          <w:sz w:val="36"/>
          <w:szCs w:val="36"/>
        </w:rPr>
      </w:pPr>
      <w:r w:rsidRPr="00D8415A">
        <w:rPr>
          <w:rFonts w:ascii="Arial" w:hAnsi="Arial" w:cs="Arial"/>
          <w:b/>
          <w:bCs/>
          <w:sz w:val="36"/>
          <w:szCs w:val="36"/>
        </w:rPr>
        <w:t>MODULE CODE: BMHP6009_BIRM</w:t>
      </w:r>
    </w:p>
    <w:p w14:paraId="1ADEF4B0" w14:textId="77777777" w:rsidR="00D77A47" w:rsidRPr="00D8415A" w:rsidRDefault="009877D8">
      <w:pPr>
        <w:spacing w:line="360" w:lineRule="auto"/>
        <w:jc w:val="center"/>
        <w:rPr>
          <w:rFonts w:ascii="Arial" w:hAnsi="Arial" w:cs="Arial"/>
          <w:b/>
          <w:bCs/>
          <w:sz w:val="36"/>
          <w:szCs w:val="36"/>
        </w:rPr>
      </w:pPr>
      <w:r w:rsidRPr="00D8415A">
        <w:rPr>
          <w:rFonts w:ascii="Arial" w:hAnsi="Arial" w:cs="Arial"/>
          <w:b/>
          <w:bCs/>
          <w:sz w:val="36"/>
          <w:szCs w:val="36"/>
        </w:rPr>
        <w:t xml:space="preserve">TITLE: </w:t>
      </w:r>
      <w:r w:rsidRPr="00D8415A">
        <w:rPr>
          <w:rFonts w:ascii="Arial" w:hAnsi="Arial"/>
          <w:b/>
          <w:bCs/>
          <w:sz w:val="36"/>
          <w:szCs w:val="36"/>
        </w:rPr>
        <w:t xml:space="preserve">ASSESSMENT 2 – WRITTEN REPORT </w:t>
      </w:r>
    </w:p>
    <w:p w14:paraId="765DD0A9" w14:textId="77777777" w:rsidR="00D77A47" w:rsidRPr="00D8415A" w:rsidRDefault="00D77A47">
      <w:pPr>
        <w:spacing w:line="360" w:lineRule="auto"/>
        <w:jc w:val="center"/>
        <w:rPr>
          <w:rFonts w:ascii="Arial" w:hAnsi="Arial" w:cs="Arial"/>
          <w:b/>
          <w:bCs/>
          <w:sz w:val="36"/>
          <w:szCs w:val="36"/>
        </w:rPr>
      </w:pPr>
    </w:p>
    <w:p w14:paraId="081AE39A" w14:textId="77777777" w:rsidR="00D77A47" w:rsidRPr="00D8415A" w:rsidRDefault="00D77A47">
      <w:pPr>
        <w:spacing w:line="360" w:lineRule="auto"/>
        <w:jc w:val="center"/>
        <w:rPr>
          <w:rFonts w:ascii="Arial" w:hAnsi="Arial" w:cs="Arial"/>
          <w:b/>
          <w:bCs/>
          <w:sz w:val="36"/>
          <w:szCs w:val="36"/>
        </w:rPr>
      </w:pPr>
    </w:p>
    <w:p w14:paraId="0A9A3655" w14:textId="77777777" w:rsidR="00D77A47" w:rsidRPr="00D8415A" w:rsidRDefault="009877D8">
      <w:pPr>
        <w:spacing w:line="360" w:lineRule="auto"/>
        <w:rPr>
          <w:rFonts w:ascii="Arial" w:hAnsi="Arial" w:cs="Arial"/>
          <w:b/>
          <w:bCs/>
          <w:sz w:val="36"/>
          <w:szCs w:val="36"/>
        </w:rPr>
      </w:pPr>
      <w:r w:rsidRPr="00D8415A">
        <w:rPr>
          <w:rFonts w:ascii="Arial" w:hAnsi="Arial" w:cs="Arial"/>
          <w:b/>
          <w:bCs/>
          <w:sz w:val="36"/>
          <w:szCs w:val="36"/>
        </w:rPr>
        <w:br w:type="page"/>
      </w:r>
    </w:p>
    <w:p w14:paraId="592314DF" w14:textId="77777777" w:rsidR="00D77A47" w:rsidRPr="00D8415A" w:rsidRDefault="00D77A47">
      <w:pPr>
        <w:spacing w:line="360" w:lineRule="auto"/>
        <w:jc w:val="center"/>
        <w:rPr>
          <w:rFonts w:ascii="Arial" w:hAnsi="Arial" w:cs="Arial"/>
          <w:b/>
          <w:bCs/>
          <w:sz w:val="36"/>
          <w:szCs w:val="36"/>
        </w:rPr>
      </w:pPr>
    </w:p>
    <w:p w14:paraId="31E49F7B" w14:textId="77777777" w:rsidR="00D77A47" w:rsidRPr="00D8415A" w:rsidRDefault="009877D8">
      <w:pPr>
        <w:spacing w:line="360" w:lineRule="auto"/>
        <w:jc w:val="center"/>
        <w:rPr>
          <w:rFonts w:ascii="Arial" w:hAnsi="Arial" w:cs="Arial"/>
          <w:b/>
          <w:bCs/>
          <w:sz w:val="24"/>
          <w:szCs w:val="24"/>
        </w:rPr>
      </w:pPr>
      <w:r w:rsidRPr="00D8415A">
        <w:rPr>
          <w:rFonts w:ascii="Arial" w:hAnsi="Arial" w:cs="Arial"/>
          <w:b/>
          <w:bCs/>
          <w:sz w:val="24"/>
          <w:szCs w:val="24"/>
        </w:rPr>
        <w:t>Contents</w:t>
      </w:r>
    </w:p>
    <w:p w14:paraId="2AC6FDD0" w14:textId="77777777" w:rsidR="00D77A47" w:rsidRPr="00D8415A" w:rsidRDefault="00D77A47">
      <w:pPr>
        <w:spacing w:line="360" w:lineRule="auto"/>
        <w:jc w:val="center"/>
        <w:rPr>
          <w:rFonts w:ascii="Arial" w:hAnsi="Arial" w:cs="Arial"/>
          <w:b/>
          <w:bCs/>
          <w:sz w:val="24"/>
          <w:szCs w:val="24"/>
        </w:rPr>
      </w:pPr>
    </w:p>
    <w:tbl>
      <w:tblPr>
        <w:tblStyle w:val="TableGrid"/>
        <w:tblW w:w="0" w:type="auto"/>
        <w:tblLook w:val="04A0" w:firstRow="1" w:lastRow="0" w:firstColumn="1" w:lastColumn="0" w:noHBand="0" w:noVBand="1"/>
      </w:tblPr>
      <w:tblGrid>
        <w:gridCol w:w="619"/>
        <w:gridCol w:w="6326"/>
        <w:gridCol w:w="1351"/>
      </w:tblGrid>
      <w:tr w:rsidR="00D77A47" w:rsidRPr="00D8415A" w14:paraId="293DAC92" w14:textId="77777777">
        <w:tc>
          <w:tcPr>
            <w:tcW w:w="626" w:type="dxa"/>
          </w:tcPr>
          <w:p w14:paraId="2F03DD05" w14:textId="77777777" w:rsidR="00D77A47" w:rsidRPr="00D8415A" w:rsidRDefault="00D77A47">
            <w:pPr>
              <w:spacing w:line="360" w:lineRule="auto"/>
              <w:jc w:val="center"/>
              <w:rPr>
                <w:rFonts w:ascii="Arial" w:hAnsi="Arial" w:cs="Arial"/>
              </w:rPr>
            </w:pPr>
          </w:p>
        </w:tc>
        <w:tc>
          <w:tcPr>
            <w:tcW w:w="6519" w:type="dxa"/>
          </w:tcPr>
          <w:p w14:paraId="4242D518" w14:textId="77777777" w:rsidR="00D77A47" w:rsidRPr="00D8415A" w:rsidRDefault="009877D8">
            <w:pPr>
              <w:spacing w:line="360" w:lineRule="auto"/>
              <w:jc w:val="left"/>
              <w:rPr>
                <w:rFonts w:ascii="Arial" w:hAnsi="Arial" w:cs="Arial"/>
              </w:rPr>
            </w:pPr>
            <w:r w:rsidRPr="00D8415A">
              <w:rPr>
                <w:rFonts w:ascii="Arial" w:hAnsi="Arial" w:cs="Arial"/>
                <w:b/>
                <w:bCs/>
              </w:rPr>
              <w:t>Title</w:t>
            </w:r>
          </w:p>
        </w:tc>
        <w:tc>
          <w:tcPr>
            <w:tcW w:w="1377" w:type="dxa"/>
          </w:tcPr>
          <w:p w14:paraId="18F5D01D" w14:textId="77777777" w:rsidR="00D77A47" w:rsidRPr="00D8415A" w:rsidRDefault="009877D8">
            <w:pPr>
              <w:spacing w:line="360" w:lineRule="auto"/>
              <w:jc w:val="center"/>
              <w:rPr>
                <w:rFonts w:ascii="Arial" w:hAnsi="Arial" w:cs="Arial"/>
              </w:rPr>
            </w:pPr>
            <w:r w:rsidRPr="00D8415A">
              <w:rPr>
                <w:rFonts w:ascii="Arial" w:hAnsi="Arial" w:cs="Arial"/>
                <w:b/>
                <w:bCs/>
              </w:rPr>
              <w:t>Page No.</w:t>
            </w:r>
          </w:p>
        </w:tc>
      </w:tr>
      <w:tr w:rsidR="00D77A47" w:rsidRPr="00D8415A" w14:paraId="181FCEB3" w14:textId="77777777">
        <w:tc>
          <w:tcPr>
            <w:tcW w:w="626" w:type="dxa"/>
          </w:tcPr>
          <w:p w14:paraId="3E12342E" w14:textId="77777777" w:rsidR="00D77A47" w:rsidRPr="00D8415A" w:rsidRDefault="009877D8">
            <w:pPr>
              <w:spacing w:line="360" w:lineRule="auto"/>
              <w:jc w:val="center"/>
              <w:rPr>
                <w:rFonts w:ascii="Arial" w:hAnsi="Arial" w:cs="Arial"/>
              </w:rPr>
            </w:pPr>
            <w:r w:rsidRPr="00D8415A">
              <w:rPr>
                <w:rFonts w:ascii="Arial" w:hAnsi="Arial" w:cs="Arial"/>
              </w:rPr>
              <w:t>1</w:t>
            </w:r>
          </w:p>
        </w:tc>
        <w:tc>
          <w:tcPr>
            <w:tcW w:w="6519" w:type="dxa"/>
          </w:tcPr>
          <w:p w14:paraId="5B68AC11" w14:textId="77777777" w:rsidR="00D77A47" w:rsidRPr="00D8415A" w:rsidRDefault="009877D8">
            <w:pPr>
              <w:spacing w:line="360" w:lineRule="auto"/>
              <w:jc w:val="left"/>
              <w:rPr>
                <w:rFonts w:ascii="Arial" w:hAnsi="Arial" w:cs="Arial"/>
              </w:rPr>
            </w:pPr>
            <w:r w:rsidRPr="00D8415A">
              <w:rPr>
                <w:rFonts w:ascii="Arial" w:hAnsi="Arial" w:cs="Arial"/>
              </w:rPr>
              <w:t>Introduction</w:t>
            </w:r>
          </w:p>
        </w:tc>
        <w:tc>
          <w:tcPr>
            <w:tcW w:w="1377" w:type="dxa"/>
          </w:tcPr>
          <w:p w14:paraId="599DDC78" w14:textId="77777777" w:rsidR="00D77A47" w:rsidRPr="00D8415A" w:rsidRDefault="009877D8">
            <w:pPr>
              <w:spacing w:line="360" w:lineRule="auto"/>
              <w:jc w:val="center"/>
              <w:rPr>
                <w:rFonts w:ascii="Arial" w:hAnsi="Arial" w:cs="Arial"/>
              </w:rPr>
            </w:pPr>
            <w:r w:rsidRPr="00D8415A">
              <w:rPr>
                <w:rFonts w:ascii="Arial" w:hAnsi="Arial" w:cs="Arial"/>
              </w:rPr>
              <w:t>3</w:t>
            </w:r>
          </w:p>
        </w:tc>
      </w:tr>
      <w:tr w:rsidR="00D77A47" w:rsidRPr="00D8415A" w14:paraId="7BA9CBB4" w14:textId="77777777">
        <w:tc>
          <w:tcPr>
            <w:tcW w:w="626" w:type="dxa"/>
          </w:tcPr>
          <w:p w14:paraId="17495A1C" w14:textId="77777777" w:rsidR="00D77A47" w:rsidRPr="00D8415A" w:rsidRDefault="009877D8">
            <w:pPr>
              <w:spacing w:line="360" w:lineRule="auto"/>
              <w:jc w:val="center"/>
              <w:rPr>
                <w:rFonts w:ascii="Arial" w:hAnsi="Arial" w:cs="Arial"/>
              </w:rPr>
            </w:pPr>
            <w:r w:rsidRPr="00D8415A">
              <w:rPr>
                <w:rFonts w:ascii="Arial" w:hAnsi="Arial" w:cs="Arial"/>
              </w:rPr>
              <w:t>2</w:t>
            </w:r>
          </w:p>
        </w:tc>
        <w:tc>
          <w:tcPr>
            <w:tcW w:w="6519" w:type="dxa"/>
          </w:tcPr>
          <w:p w14:paraId="741296AC" w14:textId="77777777" w:rsidR="00D77A47" w:rsidRPr="00D8415A" w:rsidRDefault="009877D8">
            <w:pPr>
              <w:spacing w:line="360" w:lineRule="auto"/>
              <w:jc w:val="left"/>
              <w:rPr>
                <w:rFonts w:ascii="Arial" w:hAnsi="Arial" w:cs="Arial"/>
              </w:rPr>
            </w:pPr>
            <w:r w:rsidRPr="00D8415A">
              <w:rPr>
                <w:rFonts w:ascii="Arial" w:hAnsi="Arial" w:cs="Arial"/>
              </w:rPr>
              <w:t>Defining 'Old Age'</w:t>
            </w:r>
          </w:p>
        </w:tc>
        <w:tc>
          <w:tcPr>
            <w:tcW w:w="1377" w:type="dxa"/>
          </w:tcPr>
          <w:p w14:paraId="082B2EA9" w14:textId="77777777" w:rsidR="00D77A47" w:rsidRPr="00D8415A" w:rsidRDefault="009877D8">
            <w:pPr>
              <w:spacing w:line="360" w:lineRule="auto"/>
              <w:jc w:val="center"/>
              <w:rPr>
                <w:rFonts w:ascii="Arial" w:hAnsi="Arial" w:cs="Arial"/>
              </w:rPr>
            </w:pPr>
            <w:r w:rsidRPr="00D8415A">
              <w:rPr>
                <w:rFonts w:ascii="Arial" w:hAnsi="Arial" w:cs="Arial"/>
              </w:rPr>
              <w:t>4</w:t>
            </w:r>
          </w:p>
        </w:tc>
      </w:tr>
      <w:tr w:rsidR="00D77A47" w:rsidRPr="00D8415A" w14:paraId="74ABCCD1" w14:textId="77777777">
        <w:tc>
          <w:tcPr>
            <w:tcW w:w="626" w:type="dxa"/>
          </w:tcPr>
          <w:p w14:paraId="3BF8AF14" w14:textId="77777777" w:rsidR="00D77A47" w:rsidRPr="00D8415A" w:rsidRDefault="009877D8">
            <w:pPr>
              <w:spacing w:line="360" w:lineRule="auto"/>
              <w:jc w:val="center"/>
              <w:rPr>
                <w:rFonts w:ascii="Arial" w:hAnsi="Arial" w:cs="Arial"/>
              </w:rPr>
            </w:pPr>
            <w:r w:rsidRPr="00D8415A">
              <w:rPr>
                <w:rFonts w:ascii="Arial" w:hAnsi="Arial" w:cs="Arial"/>
              </w:rPr>
              <w:t>3</w:t>
            </w:r>
          </w:p>
        </w:tc>
        <w:tc>
          <w:tcPr>
            <w:tcW w:w="6519" w:type="dxa"/>
          </w:tcPr>
          <w:p w14:paraId="4E616150" w14:textId="77777777" w:rsidR="00D77A47" w:rsidRPr="00D8415A" w:rsidRDefault="009877D8">
            <w:pPr>
              <w:spacing w:line="360" w:lineRule="auto"/>
              <w:jc w:val="left"/>
              <w:rPr>
                <w:rFonts w:ascii="Arial" w:hAnsi="Arial" w:cs="Arial"/>
              </w:rPr>
            </w:pPr>
            <w:r w:rsidRPr="00D8415A">
              <w:rPr>
                <w:rFonts w:ascii="Arial" w:hAnsi="Arial" w:cs="Arial"/>
              </w:rPr>
              <w:t xml:space="preserve">The Ageing Population In The </w:t>
            </w:r>
            <w:proofErr w:type="spellStart"/>
            <w:r w:rsidRPr="00D8415A">
              <w:rPr>
                <w:rFonts w:ascii="Arial" w:hAnsi="Arial" w:cs="Arial"/>
              </w:rPr>
              <w:t>Uk</w:t>
            </w:r>
            <w:proofErr w:type="spellEnd"/>
          </w:p>
        </w:tc>
        <w:tc>
          <w:tcPr>
            <w:tcW w:w="1377" w:type="dxa"/>
          </w:tcPr>
          <w:p w14:paraId="08DF2C1B" w14:textId="77777777" w:rsidR="00D77A47" w:rsidRPr="00D8415A" w:rsidRDefault="009877D8">
            <w:pPr>
              <w:spacing w:line="360" w:lineRule="auto"/>
              <w:jc w:val="center"/>
              <w:rPr>
                <w:rFonts w:ascii="Arial" w:hAnsi="Arial" w:cs="Arial"/>
              </w:rPr>
            </w:pPr>
            <w:r w:rsidRPr="00D8415A">
              <w:rPr>
                <w:rFonts w:ascii="Arial" w:hAnsi="Arial" w:cs="Arial"/>
              </w:rPr>
              <w:t>5</w:t>
            </w:r>
          </w:p>
        </w:tc>
      </w:tr>
      <w:tr w:rsidR="00D77A47" w:rsidRPr="00D8415A" w14:paraId="6D8A5082" w14:textId="77777777">
        <w:tc>
          <w:tcPr>
            <w:tcW w:w="626" w:type="dxa"/>
          </w:tcPr>
          <w:p w14:paraId="7DDD52ED" w14:textId="77777777" w:rsidR="00D77A47" w:rsidRPr="00D8415A" w:rsidRDefault="009877D8">
            <w:pPr>
              <w:spacing w:line="360" w:lineRule="auto"/>
              <w:jc w:val="center"/>
              <w:rPr>
                <w:rFonts w:ascii="Arial" w:hAnsi="Arial" w:cs="Arial"/>
              </w:rPr>
            </w:pPr>
            <w:r w:rsidRPr="00D8415A">
              <w:rPr>
                <w:rFonts w:ascii="Arial" w:hAnsi="Arial" w:cs="Arial"/>
              </w:rPr>
              <w:t>4</w:t>
            </w:r>
          </w:p>
        </w:tc>
        <w:tc>
          <w:tcPr>
            <w:tcW w:w="6519" w:type="dxa"/>
          </w:tcPr>
          <w:p w14:paraId="2EC3489B" w14:textId="77777777" w:rsidR="00D77A47" w:rsidRPr="00D8415A" w:rsidRDefault="009877D8">
            <w:pPr>
              <w:spacing w:line="360" w:lineRule="auto"/>
              <w:jc w:val="left"/>
              <w:rPr>
                <w:rFonts w:ascii="Arial" w:hAnsi="Arial" w:cs="Arial"/>
              </w:rPr>
            </w:pPr>
            <w:r w:rsidRPr="00D8415A">
              <w:rPr>
                <w:rFonts w:ascii="Arial" w:hAnsi="Arial" w:cs="Arial"/>
              </w:rPr>
              <w:t>Issues Experienced By Older People</w:t>
            </w:r>
          </w:p>
        </w:tc>
        <w:tc>
          <w:tcPr>
            <w:tcW w:w="1377" w:type="dxa"/>
          </w:tcPr>
          <w:p w14:paraId="14C53B8D" w14:textId="77777777" w:rsidR="00D77A47" w:rsidRPr="00D8415A" w:rsidRDefault="009877D8">
            <w:pPr>
              <w:spacing w:line="360" w:lineRule="auto"/>
              <w:jc w:val="center"/>
              <w:rPr>
                <w:rFonts w:ascii="Arial" w:hAnsi="Arial" w:cs="Arial"/>
              </w:rPr>
            </w:pPr>
            <w:r w:rsidRPr="00D8415A">
              <w:rPr>
                <w:rFonts w:ascii="Arial" w:hAnsi="Arial" w:cs="Arial"/>
              </w:rPr>
              <w:t>5</w:t>
            </w:r>
          </w:p>
        </w:tc>
      </w:tr>
      <w:tr w:rsidR="00D77A47" w:rsidRPr="00D8415A" w14:paraId="230BBEB2" w14:textId="77777777">
        <w:tc>
          <w:tcPr>
            <w:tcW w:w="626" w:type="dxa"/>
          </w:tcPr>
          <w:p w14:paraId="6E3F8595" w14:textId="77777777" w:rsidR="00D77A47" w:rsidRPr="00D8415A" w:rsidRDefault="009877D8">
            <w:pPr>
              <w:spacing w:line="360" w:lineRule="auto"/>
              <w:jc w:val="center"/>
              <w:rPr>
                <w:rFonts w:ascii="Arial" w:hAnsi="Arial" w:cs="Arial"/>
              </w:rPr>
            </w:pPr>
            <w:r w:rsidRPr="00D8415A">
              <w:rPr>
                <w:rFonts w:ascii="Arial" w:hAnsi="Arial" w:cs="Arial"/>
              </w:rPr>
              <w:t>5</w:t>
            </w:r>
          </w:p>
        </w:tc>
        <w:tc>
          <w:tcPr>
            <w:tcW w:w="6519" w:type="dxa"/>
          </w:tcPr>
          <w:p w14:paraId="15F496CC" w14:textId="77777777" w:rsidR="00D77A47" w:rsidRPr="00D8415A" w:rsidRDefault="009877D8">
            <w:pPr>
              <w:spacing w:line="360" w:lineRule="auto"/>
              <w:jc w:val="left"/>
              <w:rPr>
                <w:rFonts w:ascii="Arial" w:hAnsi="Arial" w:cs="Arial"/>
              </w:rPr>
            </w:pPr>
            <w:r w:rsidRPr="00D8415A">
              <w:rPr>
                <w:rFonts w:ascii="Arial" w:hAnsi="Arial" w:cs="Arial"/>
              </w:rPr>
              <w:t>Current Health And Social Care Provision</w:t>
            </w:r>
          </w:p>
        </w:tc>
        <w:tc>
          <w:tcPr>
            <w:tcW w:w="1377" w:type="dxa"/>
          </w:tcPr>
          <w:p w14:paraId="6349D8B7" w14:textId="77777777" w:rsidR="00D77A47" w:rsidRPr="00D8415A" w:rsidRDefault="009877D8">
            <w:pPr>
              <w:spacing w:line="360" w:lineRule="auto"/>
              <w:jc w:val="center"/>
              <w:rPr>
                <w:rFonts w:ascii="Arial" w:hAnsi="Arial" w:cs="Arial"/>
              </w:rPr>
            </w:pPr>
            <w:r w:rsidRPr="00D8415A">
              <w:rPr>
                <w:rFonts w:ascii="Arial" w:hAnsi="Arial" w:cs="Arial"/>
              </w:rPr>
              <w:t>6</w:t>
            </w:r>
          </w:p>
        </w:tc>
      </w:tr>
      <w:tr w:rsidR="00D77A47" w:rsidRPr="00D8415A" w14:paraId="3AE1E27D" w14:textId="77777777">
        <w:tc>
          <w:tcPr>
            <w:tcW w:w="626" w:type="dxa"/>
          </w:tcPr>
          <w:p w14:paraId="149F80D1" w14:textId="77777777" w:rsidR="00D77A47" w:rsidRPr="00D8415A" w:rsidRDefault="009877D8">
            <w:pPr>
              <w:spacing w:line="360" w:lineRule="auto"/>
              <w:jc w:val="center"/>
              <w:rPr>
                <w:rFonts w:ascii="Arial" w:hAnsi="Arial" w:cs="Arial"/>
              </w:rPr>
            </w:pPr>
            <w:r w:rsidRPr="00D8415A">
              <w:rPr>
                <w:rFonts w:ascii="Arial" w:hAnsi="Arial" w:cs="Arial"/>
              </w:rPr>
              <w:t>6</w:t>
            </w:r>
          </w:p>
        </w:tc>
        <w:tc>
          <w:tcPr>
            <w:tcW w:w="6519" w:type="dxa"/>
          </w:tcPr>
          <w:p w14:paraId="461D96B6" w14:textId="77777777" w:rsidR="00D77A47" w:rsidRPr="00D8415A" w:rsidRDefault="009877D8">
            <w:pPr>
              <w:spacing w:line="360" w:lineRule="auto"/>
              <w:jc w:val="left"/>
              <w:rPr>
                <w:rFonts w:ascii="Arial" w:hAnsi="Arial" w:cs="Arial"/>
              </w:rPr>
            </w:pPr>
            <w:r w:rsidRPr="00D8415A">
              <w:rPr>
                <w:rFonts w:ascii="Arial" w:hAnsi="Arial" w:cs="Arial"/>
              </w:rPr>
              <w:t>Government And Health Service Response</w:t>
            </w:r>
          </w:p>
        </w:tc>
        <w:tc>
          <w:tcPr>
            <w:tcW w:w="1377" w:type="dxa"/>
          </w:tcPr>
          <w:p w14:paraId="782B9436" w14:textId="77777777" w:rsidR="00D77A47" w:rsidRPr="00D8415A" w:rsidRDefault="009877D8">
            <w:pPr>
              <w:spacing w:line="360" w:lineRule="auto"/>
              <w:jc w:val="center"/>
              <w:rPr>
                <w:rFonts w:ascii="Arial" w:hAnsi="Arial" w:cs="Arial"/>
              </w:rPr>
            </w:pPr>
            <w:r w:rsidRPr="00D8415A">
              <w:rPr>
                <w:rFonts w:ascii="Arial" w:hAnsi="Arial" w:cs="Arial"/>
              </w:rPr>
              <w:t>7</w:t>
            </w:r>
          </w:p>
        </w:tc>
      </w:tr>
      <w:tr w:rsidR="00D77A47" w:rsidRPr="00D8415A" w14:paraId="735522FB" w14:textId="77777777">
        <w:tc>
          <w:tcPr>
            <w:tcW w:w="626" w:type="dxa"/>
          </w:tcPr>
          <w:p w14:paraId="06BAAD74" w14:textId="77777777" w:rsidR="00D77A47" w:rsidRPr="00D8415A" w:rsidRDefault="009877D8">
            <w:pPr>
              <w:spacing w:line="360" w:lineRule="auto"/>
              <w:jc w:val="center"/>
              <w:rPr>
                <w:rFonts w:ascii="Arial" w:hAnsi="Arial" w:cs="Arial"/>
              </w:rPr>
            </w:pPr>
            <w:r w:rsidRPr="00D8415A">
              <w:rPr>
                <w:rFonts w:ascii="Arial" w:hAnsi="Arial" w:cs="Arial"/>
              </w:rPr>
              <w:t>7</w:t>
            </w:r>
          </w:p>
        </w:tc>
        <w:tc>
          <w:tcPr>
            <w:tcW w:w="6519" w:type="dxa"/>
          </w:tcPr>
          <w:p w14:paraId="429CFF07" w14:textId="77777777" w:rsidR="00D77A47" w:rsidRPr="00D8415A" w:rsidRDefault="009877D8">
            <w:pPr>
              <w:spacing w:line="360" w:lineRule="auto"/>
              <w:jc w:val="left"/>
              <w:rPr>
                <w:rFonts w:ascii="Arial" w:hAnsi="Arial" w:cs="Arial"/>
              </w:rPr>
            </w:pPr>
            <w:r w:rsidRPr="00D8415A">
              <w:rPr>
                <w:rFonts w:ascii="Arial" w:hAnsi="Arial" w:cs="Arial"/>
              </w:rPr>
              <w:t>Theories Of Ageing</w:t>
            </w:r>
          </w:p>
        </w:tc>
        <w:tc>
          <w:tcPr>
            <w:tcW w:w="1377" w:type="dxa"/>
          </w:tcPr>
          <w:p w14:paraId="1BF078C0" w14:textId="77777777" w:rsidR="00D77A47" w:rsidRPr="00D8415A" w:rsidRDefault="009877D8">
            <w:pPr>
              <w:spacing w:line="360" w:lineRule="auto"/>
              <w:jc w:val="center"/>
              <w:rPr>
                <w:rFonts w:ascii="Arial" w:hAnsi="Arial" w:cs="Arial"/>
              </w:rPr>
            </w:pPr>
            <w:r w:rsidRPr="00D8415A">
              <w:rPr>
                <w:rFonts w:ascii="Arial" w:hAnsi="Arial" w:cs="Arial"/>
              </w:rPr>
              <w:t>7</w:t>
            </w:r>
          </w:p>
        </w:tc>
      </w:tr>
      <w:tr w:rsidR="00D77A47" w:rsidRPr="00D8415A" w14:paraId="48238164" w14:textId="77777777">
        <w:tc>
          <w:tcPr>
            <w:tcW w:w="626" w:type="dxa"/>
          </w:tcPr>
          <w:p w14:paraId="242BF118" w14:textId="77777777" w:rsidR="00D77A47" w:rsidRPr="00D8415A" w:rsidRDefault="009877D8">
            <w:pPr>
              <w:spacing w:line="360" w:lineRule="auto"/>
              <w:jc w:val="center"/>
              <w:rPr>
                <w:rFonts w:ascii="Arial" w:hAnsi="Arial" w:cs="Arial"/>
              </w:rPr>
            </w:pPr>
            <w:r w:rsidRPr="00D8415A">
              <w:rPr>
                <w:rFonts w:ascii="Arial" w:hAnsi="Arial" w:cs="Arial"/>
              </w:rPr>
              <w:t>8</w:t>
            </w:r>
          </w:p>
        </w:tc>
        <w:tc>
          <w:tcPr>
            <w:tcW w:w="6519" w:type="dxa"/>
          </w:tcPr>
          <w:p w14:paraId="44CCED93" w14:textId="77777777" w:rsidR="00D77A47" w:rsidRPr="00D8415A" w:rsidRDefault="009877D8">
            <w:pPr>
              <w:spacing w:line="360" w:lineRule="auto"/>
              <w:jc w:val="left"/>
              <w:rPr>
                <w:rFonts w:ascii="Arial" w:hAnsi="Arial" w:cs="Arial"/>
              </w:rPr>
            </w:pPr>
            <w:r w:rsidRPr="00D8415A">
              <w:rPr>
                <w:rFonts w:ascii="Arial" w:hAnsi="Arial" w:cs="Arial"/>
              </w:rPr>
              <w:t>Case Study: John's Background</w:t>
            </w:r>
          </w:p>
        </w:tc>
        <w:tc>
          <w:tcPr>
            <w:tcW w:w="1377" w:type="dxa"/>
          </w:tcPr>
          <w:p w14:paraId="04C301AA" w14:textId="77777777" w:rsidR="00D77A47" w:rsidRPr="00D8415A" w:rsidRDefault="009877D8">
            <w:pPr>
              <w:spacing w:line="360" w:lineRule="auto"/>
              <w:jc w:val="center"/>
              <w:rPr>
                <w:rFonts w:ascii="Arial" w:hAnsi="Arial" w:cs="Arial"/>
              </w:rPr>
            </w:pPr>
            <w:r w:rsidRPr="00D8415A">
              <w:rPr>
                <w:rFonts w:ascii="Arial" w:hAnsi="Arial" w:cs="Arial"/>
              </w:rPr>
              <w:t>8</w:t>
            </w:r>
          </w:p>
        </w:tc>
      </w:tr>
      <w:tr w:rsidR="00D77A47" w:rsidRPr="00D8415A" w14:paraId="49530824" w14:textId="77777777">
        <w:tc>
          <w:tcPr>
            <w:tcW w:w="626" w:type="dxa"/>
          </w:tcPr>
          <w:p w14:paraId="1527C0BB" w14:textId="77777777" w:rsidR="00D77A47" w:rsidRPr="00D8415A" w:rsidRDefault="009877D8">
            <w:pPr>
              <w:spacing w:line="360" w:lineRule="auto"/>
              <w:jc w:val="center"/>
              <w:rPr>
                <w:rFonts w:ascii="Arial" w:hAnsi="Arial" w:cs="Arial"/>
              </w:rPr>
            </w:pPr>
            <w:r w:rsidRPr="00D8415A">
              <w:rPr>
                <w:rFonts w:ascii="Arial" w:hAnsi="Arial" w:cs="Arial"/>
              </w:rPr>
              <w:t>9</w:t>
            </w:r>
          </w:p>
        </w:tc>
        <w:tc>
          <w:tcPr>
            <w:tcW w:w="6519" w:type="dxa"/>
          </w:tcPr>
          <w:p w14:paraId="311992E3" w14:textId="77777777" w:rsidR="00D77A47" w:rsidRPr="00D8415A" w:rsidRDefault="009877D8">
            <w:pPr>
              <w:spacing w:line="360" w:lineRule="auto"/>
              <w:jc w:val="left"/>
              <w:rPr>
                <w:rFonts w:ascii="Arial" w:hAnsi="Arial" w:cs="Arial"/>
              </w:rPr>
            </w:pPr>
            <w:r w:rsidRPr="00D8415A">
              <w:rPr>
                <w:rFonts w:ascii="Arial" w:hAnsi="Arial" w:cs="Arial"/>
              </w:rPr>
              <w:t>Health And Social Care Needs Of John</w:t>
            </w:r>
          </w:p>
        </w:tc>
        <w:tc>
          <w:tcPr>
            <w:tcW w:w="1377" w:type="dxa"/>
          </w:tcPr>
          <w:p w14:paraId="3D24D6D9" w14:textId="77777777" w:rsidR="00D77A47" w:rsidRPr="00D8415A" w:rsidRDefault="009877D8">
            <w:pPr>
              <w:spacing w:line="360" w:lineRule="auto"/>
              <w:jc w:val="center"/>
              <w:rPr>
                <w:rFonts w:ascii="Arial" w:hAnsi="Arial" w:cs="Arial"/>
              </w:rPr>
            </w:pPr>
            <w:r w:rsidRPr="00D8415A">
              <w:rPr>
                <w:rFonts w:ascii="Arial" w:hAnsi="Arial" w:cs="Arial"/>
              </w:rPr>
              <w:t>8</w:t>
            </w:r>
          </w:p>
        </w:tc>
      </w:tr>
      <w:tr w:rsidR="00D77A47" w:rsidRPr="00D8415A" w14:paraId="61116803" w14:textId="77777777">
        <w:tc>
          <w:tcPr>
            <w:tcW w:w="626" w:type="dxa"/>
          </w:tcPr>
          <w:p w14:paraId="116C2798" w14:textId="77777777" w:rsidR="00D77A47" w:rsidRPr="00D8415A" w:rsidRDefault="009877D8">
            <w:pPr>
              <w:spacing w:line="360" w:lineRule="auto"/>
              <w:jc w:val="center"/>
              <w:rPr>
                <w:rFonts w:ascii="Arial" w:hAnsi="Arial" w:cs="Arial"/>
              </w:rPr>
            </w:pPr>
            <w:r w:rsidRPr="00D8415A">
              <w:rPr>
                <w:rFonts w:ascii="Arial" w:hAnsi="Arial" w:cs="Arial"/>
              </w:rPr>
              <w:t>10</w:t>
            </w:r>
          </w:p>
        </w:tc>
        <w:tc>
          <w:tcPr>
            <w:tcW w:w="6519" w:type="dxa"/>
          </w:tcPr>
          <w:p w14:paraId="7D37B5E0" w14:textId="77777777" w:rsidR="00D77A47" w:rsidRPr="00D8415A" w:rsidRDefault="009877D8">
            <w:pPr>
              <w:spacing w:line="360" w:lineRule="auto"/>
              <w:jc w:val="left"/>
              <w:rPr>
                <w:rFonts w:ascii="Arial" w:hAnsi="Arial" w:cs="Arial"/>
              </w:rPr>
            </w:pPr>
            <w:r w:rsidRPr="00D8415A">
              <w:rPr>
                <w:rFonts w:ascii="Arial" w:hAnsi="Arial" w:cs="Arial"/>
              </w:rPr>
              <w:t>Support And Interventions For John</w:t>
            </w:r>
          </w:p>
        </w:tc>
        <w:tc>
          <w:tcPr>
            <w:tcW w:w="1377" w:type="dxa"/>
          </w:tcPr>
          <w:p w14:paraId="5D495366" w14:textId="77777777" w:rsidR="00D77A47" w:rsidRPr="00D8415A" w:rsidRDefault="009877D8">
            <w:pPr>
              <w:spacing w:line="360" w:lineRule="auto"/>
              <w:jc w:val="center"/>
              <w:rPr>
                <w:rFonts w:ascii="Arial" w:hAnsi="Arial" w:cs="Arial"/>
              </w:rPr>
            </w:pPr>
            <w:r w:rsidRPr="00D8415A">
              <w:rPr>
                <w:rFonts w:ascii="Arial" w:hAnsi="Arial" w:cs="Arial"/>
              </w:rPr>
              <w:t>9</w:t>
            </w:r>
          </w:p>
        </w:tc>
      </w:tr>
      <w:tr w:rsidR="00D77A47" w:rsidRPr="00D8415A" w14:paraId="63E1D7DC" w14:textId="77777777">
        <w:tc>
          <w:tcPr>
            <w:tcW w:w="626" w:type="dxa"/>
          </w:tcPr>
          <w:p w14:paraId="73D033DF" w14:textId="77777777" w:rsidR="00D77A47" w:rsidRPr="00D8415A" w:rsidRDefault="009877D8">
            <w:pPr>
              <w:spacing w:line="360" w:lineRule="auto"/>
              <w:jc w:val="center"/>
              <w:rPr>
                <w:rFonts w:ascii="Arial" w:hAnsi="Arial" w:cs="Arial"/>
              </w:rPr>
            </w:pPr>
            <w:r w:rsidRPr="00D8415A">
              <w:rPr>
                <w:rFonts w:ascii="Arial" w:hAnsi="Arial" w:cs="Arial"/>
              </w:rPr>
              <w:t>11</w:t>
            </w:r>
          </w:p>
        </w:tc>
        <w:tc>
          <w:tcPr>
            <w:tcW w:w="6519" w:type="dxa"/>
          </w:tcPr>
          <w:p w14:paraId="1562EAB9" w14:textId="77777777" w:rsidR="00D77A47" w:rsidRPr="00D8415A" w:rsidRDefault="009877D8">
            <w:pPr>
              <w:spacing w:line="360" w:lineRule="auto"/>
              <w:jc w:val="left"/>
              <w:rPr>
                <w:rFonts w:ascii="Arial" w:hAnsi="Arial" w:cs="Arial"/>
              </w:rPr>
            </w:pPr>
            <w:r w:rsidRPr="00D8415A">
              <w:rPr>
                <w:rFonts w:ascii="Arial" w:hAnsi="Arial" w:cs="Arial"/>
              </w:rPr>
              <w:t>Policy And Legislation</w:t>
            </w:r>
          </w:p>
        </w:tc>
        <w:tc>
          <w:tcPr>
            <w:tcW w:w="1377" w:type="dxa"/>
          </w:tcPr>
          <w:p w14:paraId="0ED386AA" w14:textId="77777777" w:rsidR="00D77A47" w:rsidRPr="00D8415A" w:rsidRDefault="009877D8">
            <w:pPr>
              <w:spacing w:line="360" w:lineRule="auto"/>
              <w:jc w:val="center"/>
              <w:rPr>
                <w:rFonts w:ascii="Arial" w:hAnsi="Arial" w:cs="Arial"/>
              </w:rPr>
            </w:pPr>
            <w:r w:rsidRPr="00D8415A">
              <w:rPr>
                <w:rFonts w:ascii="Arial" w:hAnsi="Arial" w:cs="Arial"/>
              </w:rPr>
              <w:t>9</w:t>
            </w:r>
          </w:p>
        </w:tc>
      </w:tr>
      <w:tr w:rsidR="00D77A47" w:rsidRPr="00D8415A" w14:paraId="06279315" w14:textId="77777777">
        <w:tc>
          <w:tcPr>
            <w:tcW w:w="626" w:type="dxa"/>
          </w:tcPr>
          <w:p w14:paraId="6A230449" w14:textId="77777777" w:rsidR="00D77A47" w:rsidRPr="00D8415A" w:rsidRDefault="009877D8">
            <w:pPr>
              <w:spacing w:line="360" w:lineRule="auto"/>
              <w:jc w:val="center"/>
              <w:rPr>
                <w:rFonts w:ascii="Arial" w:hAnsi="Arial" w:cs="Arial"/>
              </w:rPr>
            </w:pPr>
            <w:r w:rsidRPr="00D8415A">
              <w:rPr>
                <w:rFonts w:ascii="Arial" w:hAnsi="Arial" w:cs="Arial"/>
              </w:rPr>
              <w:t>12</w:t>
            </w:r>
          </w:p>
        </w:tc>
        <w:tc>
          <w:tcPr>
            <w:tcW w:w="6519" w:type="dxa"/>
          </w:tcPr>
          <w:p w14:paraId="5C685DE7" w14:textId="77777777" w:rsidR="00D77A47" w:rsidRPr="00D8415A" w:rsidRDefault="009877D8">
            <w:pPr>
              <w:spacing w:line="360" w:lineRule="auto"/>
              <w:jc w:val="left"/>
              <w:rPr>
                <w:rFonts w:ascii="Arial" w:hAnsi="Arial" w:cs="Arial"/>
              </w:rPr>
            </w:pPr>
            <w:r w:rsidRPr="00D8415A">
              <w:rPr>
                <w:rFonts w:ascii="Arial" w:hAnsi="Arial" w:cs="Arial"/>
              </w:rPr>
              <w:t>Theory</w:t>
            </w:r>
          </w:p>
        </w:tc>
        <w:tc>
          <w:tcPr>
            <w:tcW w:w="1377" w:type="dxa"/>
          </w:tcPr>
          <w:p w14:paraId="2AE74AA6" w14:textId="77777777" w:rsidR="00D77A47" w:rsidRPr="00D8415A" w:rsidRDefault="009877D8">
            <w:pPr>
              <w:spacing w:line="360" w:lineRule="auto"/>
              <w:jc w:val="center"/>
              <w:rPr>
                <w:rFonts w:ascii="Arial" w:hAnsi="Arial" w:cs="Arial"/>
              </w:rPr>
            </w:pPr>
            <w:r w:rsidRPr="00D8415A">
              <w:rPr>
                <w:rFonts w:ascii="Arial" w:hAnsi="Arial" w:cs="Arial"/>
              </w:rPr>
              <w:t>10</w:t>
            </w:r>
          </w:p>
        </w:tc>
      </w:tr>
      <w:tr w:rsidR="00D77A47" w:rsidRPr="00D8415A" w14:paraId="0397E043" w14:textId="77777777">
        <w:tc>
          <w:tcPr>
            <w:tcW w:w="626" w:type="dxa"/>
          </w:tcPr>
          <w:p w14:paraId="374238C3" w14:textId="77777777" w:rsidR="00D77A47" w:rsidRPr="00D8415A" w:rsidRDefault="009877D8">
            <w:pPr>
              <w:spacing w:line="360" w:lineRule="auto"/>
              <w:jc w:val="center"/>
              <w:rPr>
                <w:rFonts w:ascii="Arial" w:hAnsi="Arial" w:cs="Arial"/>
              </w:rPr>
            </w:pPr>
            <w:r w:rsidRPr="00D8415A">
              <w:rPr>
                <w:rFonts w:ascii="Arial" w:hAnsi="Arial" w:cs="Arial"/>
              </w:rPr>
              <w:t>13</w:t>
            </w:r>
          </w:p>
        </w:tc>
        <w:tc>
          <w:tcPr>
            <w:tcW w:w="6519" w:type="dxa"/>
          </w:tcPr>
          <w:p w14:paraId="02886A29" w14:textId="77777777" w:rsidR="00D77A47" w:rsidRPr="00D8415A" w:rsidRDefault="009877D8">
            <w:pPr>
              <w:spacing w:line="360" w:lineRule="auto"/>
              <w:jc w:val="left"/>
              <w:rPr>
                <w:rFonts w:ascii="Arial" w:hAnsi="Arial" w:cs="Arial"/>
              </w:rPr>
            </w:pPr>
            <w:r w:rsidRPr="00D8415A">
              <w:rPr>
                <w:rFonts w:ascii="Arial" w:hAnsi="Arial" w:cs="Arial"/>
              </w:rPr>
              <w:t>Proposed Support And Interventions</w:t>
            </w:r>
          </w:p>
        </w:tc>
        <w:tc>
          <w:tcPr>
            <w:tcW w:w="1377" w:type="dxa"/>
          </w:tcPr>
          <w:p w14:paraId="465D47CA" w14:textId="77777777" w:rsidR="00D77A47" w:rsidRPr="00D8415A" w:rsidRDefault="009877D8">
            <w:pPr>
              <w:spacing w:line="360" w:lineRule="auto"/>
              <w:jc w:val="center"/>
              <w:rPr>
                <w:rFonts w:ascii="Arial" w:hAnsi="Arial" w:cs="Arial"/>
              </w:rPr>
            </w:pPr>
            <w:r w:rsidRPr="00D8415A">
              <w:rPr>
                <w:rFonts w:ascii="Arial" w:hAnsi="Arial" w:cs="Arial"/>
              </w:rPr>
              <w:t>10</w:t>
            </w:r>
          </w:p>
        </w:tc>
      </w:tr>
      <w:tr w:rsidR="00D77A47" w:rsidRPr="00D8415A" w14:paraId="6D2EA046" w14:textId="77777777">
        <w:tc>
          <w:tcPr>
            <w:tcW w:w="626" w:type="dxa"/>
          </w:tcPr>
          <w:p w14:paraId="74832694" w14:textId="77777777" w:rsidR="00D77A47" w:rsidRPr="00D8415A" w:rsidRDefault="009877D8">
            <w:pPr>
              <w:spacing w:line="360" w:lineRule="auto"/>
              <w:jc w:val="center"/>
              <w:rPr>
                <w:rFonts w:ascii="Arial" w:hAnsi="Arial" w:cs="Arial"/>
              </w:rPr>
            </w:pPr>
            <w:r w:rsidRPr="00D8415A">
              <w:rPr>
                <w:rFonts w:ascii="Arial" w:hAnsi="Arial" w:cs="Arial"/>
              </w:rPr>
              <w:t>14</w:t>
            </w:r>
          </w:p>
        </w:tc>
        <w:tc>
          <w:tcPr>
            <w:tcW w:w="6519" w:type="dxa"/>
          </w:tcPr>
          <w:p w14:paraId="666BFD77" w14:textId="77777777" w:rsidR="00D77A47" w:rsidRPr="00D8415A" w:rsidRDefault="009877D8">
            <w:pPr>
              <w:spacing w:line="360" w:lineRule="auto"/>
              <w:jc w:val="left"/>
              <w:rPr>
                <w:rFonts w:ascii="Arial" w:hAnsi="Arial" w:cs="Arial"/>
              </w:rPr>
            </w:pPr>
            <w:r w:rsidRPr="00D8415A">
              <w:rPr>
                <w:rFonts w:ascii="Arial" w:hAnsi="Arial" w:cs="Arial"/>
              </w:rPr>
              <w:t>Conclusion</w:t>
            </w:r>
          </w:p>
        </w:tc>
        <w:tc>
          <w:tcPr>
            <w:tcW w:w="1377" w:type="dxa"/>
          </w:tcPr>
          <w:p w14:paraId="57E7A841" w14:textId="77777777" w:rsidR="00D77A47" w:rsidRPr="00D8415A" w:rsidRDefault="009877D8">
            <w:pPr>
              <w:spacing w:line="360" w:lineRule="auto"/>
              <w:jc w:val="center"/>
              <w:rPr>
                <w:rFonts w:ascii="Arial" w:hAnsi="Arial" w:cs="Arial"/>
              </w:rPr>
            </w:pPr>
            <w:r w:rsidRPr="00D8415A">
              <w:rPr>
                <w:rFonts w:ascii="Arial" w:hAnsi="Arial" w:cs="Arial"/>
              </w:rPr>
              <w:t>11</w:t>
            </w:r>
          </w:p>
        </w:tc>
      </w:tr>
      <w:tr w:rsidR="00D77A47" w:rsidRPr="00D8415A" w14:paraId="453BD35A" w14:textId="77777777">
        <w:tc>
          <w:tcPr>
            <w:tcW w:w="626" w:type="dxa"/>
          </w:tcPr>
          <w:p w14:paraId="30C79564" w14:textId="77777777" w:rsidR="00D77A47" w:rsidRPr="00D8415A" w:rsidRDefault="009877D8">
            <w:pPr>
              <w:spacing w:line="360" w:lineRule="auto"/>
              <w:jc w:val="center"/>
              <w:rPr>
                <w:rFonts w:ascii="Arial" w:hAnsi="Arial" w:cs="Arial"/>
              </w:rPr>
            </w:pPr>
            <w:r w:rsidRPr="00D8415A">
              <w:rPr>
                <w:rFonts w:ascii="Arial" w:hAnsi="Arial" w:cs="Arial"/>
              </w:rPr>
              <w:t>15</w:t>
            </w:r>
          </w:p>
        </w:tc>
        <w:tc>
          <w:tcPr>
            <w:tcW w:w="6519" w:type="dxa"/>
          </w:tcPr>
          <w:p w14:paraId="73BAEFD2" w14:textId="77777777" w:rsidR="00D77A47" w:rsidRPr="00D8415A" w:rsidRDefault="009877D8">
            <w:pPr>
              <w:spacing w:line="360" w:lineRule="auto"/>
              <w:jc w:val="left"/>
              <w:rPr>
                <w:rFonts w:ascii="Arial" w:hAnsi="Arial" w:cs="Arial"/>
              </w:rPr>
            </w:pPr>
            <w:r w:rsidRPr="00D8415A">
              <w:rPr>
                <w:rFonts w:ascii="Arial" w:hAnsi="Arial" w:cs="Arial"/>
              </w:rPr>
              <w:t>References</w:t>
            </w:r>
          </w:p>
        </w:tc>
        <w:tc>
          <w:tcPr>
            <w:tcW w:w="1377" w:type="dxa"/>
          </w:tcPr>
          <w:p w14:paraId="658F4AF7" w14:textId="77777777" w:rsidR="00D77A47" w:rsidRPr="00D8415A" w:rsidRDefault="009877D8">
            <w:pPr>
              <w:spacing w:line="360" w:lineRule="auto"/>
              <w:jc w:val="center"/>
              <w:rPr>
                <w:rFonts w:ascii="Arial" w:hAnsi="Arial" w:cs="Arial"/>
              </w:rPr>
            </w:pPr>
            <w:r w:rsidRPr="00D8415A">
              <w:rPr>
                <w:rFonts w:ascii="Arial" w:hAnsi="Arial" w:cs="Arial"/>
              </w:rPr>
              <w:t>14</w:t>
            </w:r>
          </w:p>
        </w:tc>
      </w:tr>
      <w:tr w:rsidR="00D77A47" w:rsidRPr="00D8415A" w14:paraId="714D8C4E" w14:textId="77777777">
        <w:tc>
          <w:tcPr>
            <w:tcW w:w="626" w:type="dxa"/>
          </w:tcPr>
          <w:p w14:paraId="2327F392" w14:textId="77777777" w:rsidR="00D77A47" w:rsidRPr="00D8415A" w:rsidRDefault="009877D8">
            <w:pPr>
              <w:spacing w:line="360" w:lineRule="auto"/>
              <w:jc w:val="center"/>
              <w:rPr>
                <w:rFonts w:ascii="Arial" w:hAnsi="Arial" w:cs="Arial"/>
              </w:rPr>
            </w:pPr>
            <w:r w:rsidRPr="00D8415A">
              <w:rPr>
                <w:rFonts w:ascii="Arial" w:hAnsi="Arial" w:cs="Arial"/>
              </w:rPr>
              <w:t>16</w:t>
            </w:r>
          </w:p>
        </w:tc>
        <w:tc>
          <w:tcPr>
            <w:tcW w:w="6519" w:type="dxa"/>
          </w:tcPr>
          <w:p w14:paraId="4EB7F3A4" w14:textId="77777777" w:rsidR="00D77A47" w:rsidRPr="00D8415A" w:rsidRDefault="009877D8">
            <w:pPr>
              <w:spacing w:line="360" w:lineRule="auto"/>
              <w:jc w:val="left"/>
              <w:rPr>
                <w:rFonts w:ascii="Arial" w:hAnsi="Arial" w:cs="Arial"/>
              </w:rPr>
            </w:pPr>
            <w:r w:rsidRPr="00D8415A">
              <w:rPr>
                <w:rFonts w:ascii="Arial" w:hAnsi="Arial" w:cs="Arial"/>
              </w:rPr>
              <w:t>Appendices - 1</w:t>
            </w:r>
          </w:p>
        </w:tc>
        <w:tc>
          <w:tcPr>
            <w:tcW w:w="1377" w:type="dxa"/>
          </w:tcPr>
          <w:p w14:paraId="020ABEFC" w14:textId="77777777" w:rsidR="00D77A47" w:rsidRPr="00D8415A" w:rsidRDefault="009877D8">
            <w:pPr>
              <w:spacing w:line="360" w:lineRule="auto"/>
              <w:jc w:val="center"/>
              <w:rPr>
                <w:rFonts w:ascii="Arial" w:hAnsi="Arial" w:cs="Arial"/>
              </w:rPr>
            </w:pPr>
            <w:r w:rsidRPr="00D8415A">
              <w:rPr>
                <w:rFonts w:ascii="Arial" w:hAnsi="Arial" w:cs="Arial"/>
              </w:rPr>
              <w:t>18</w:t>
            </w:r>
          </w:p>
        </w:tc>
      </w:tr>
    </w:tbl>
    <w:p w14:paraId="470C8679" w14:textId="77777777" w:rsidR="00D77A47" w:rsidRPr="00D8415A" w:rsidRDefault="00D77A47">
      <w:pPr>
        <w:spacing w:line="360" w:lineRule="auto"/>
        <w:jc w:val="center"/>
        <w:rPr>
          <w:rFonts w:ascii="Arial" w:hAnsi="Arial" w:cs="Arial"/>
          <w:b/>
          <w:bCs/>
          <w:sz w:val="24"/>
          <w:szCs w:val="24"/>
        </w:rPr>
      </w:pPr>
    </w:p>
    <w:p w14:paraId="468F9D35" w14:textId="77777777" w:rsidR="00D77A47" w:rsidRPr="00D8415A" w:rsidRDefault="00D77A47">
      <w:pPr>
        <w:spacing w:line="360" w:lineRule="auto"/>
        <w:jc w:val="center"/>
        <w:rPr>
          <w:rFonts w:ascii="Arial" w:hAnsi="Arial" w:cs="Arial"/>
          <w:b/>
          <w:bCs/>
          <w:sz w:val="24"/>
          <w:szCs w:val="24"/>
        </w:rPr>
      </w:pPr>
    </w:p>
    <w:p w14:paraId="0E8EDE83" w14:textId="77777777" w:rsidR="00D77A47" w:rsidRPr="00D8415A" w:rsidRDefault="00D77A47">
      <w:pPr>
        <w:spacing w:line="360" w:lineRule="auto"/>
        <w:jc w:val="center"/>
        <w:rPr>
          <w:rFonts w:ascii="Arial" w:hAnsi="Arial" w:cs="Arial"/>
          <w:b/>
          <w:bCs/>
          <w:sz w:val="24"/>
          <w:szCs w:val="24"/>
        </w:rPr>
      </w:pPr>
    </w:p>
    <w:p w14:paraId="19FAFC6B" w14:textId="77777777" w:rsidR="00D77A47" w:rsidRPr="00D8415A" w:rsidRDefault="009877D8">
      <w:pPr>
        <w:spacing w:line="360" w:lineRule="auto"/>
        <w:rPr>
          <w:rFonts w:ascii="Arial" w:hAnsi="Arial" w:cs="Arial"/>
          <w:b/>
          <w:bCs/>
          <w:sz w:val="24"/>
          <w:szCs w:val="24"/>
        </w:rPr>
      </w:pPr>
      <w:r w:rsidRPr="00D8415A">
        <w:rPr>
          <w:rFonts w:ascii="Arial" w:hAnsi="Arial" w:cs="Arial"/>
          <w:b/>
          <w:bCs/>
          <w:sz w:val="24"/>
          <w:szCs w:val="24"/>
        </w:rPr>
        <w:br w:type="page"/>
      </w:r>
    </w:p>
    <w:p w14:paraId="4CB24A85" w14:textId="77777777" w:rsidR="00D77A47" w:rsidRPr="00D8415A" w:rsidRDefault="00D77A47">
      <w:pPr>
        <w:spacing w:line="360" w:lineRule="auto"/>
        <w:jc w:val="both"/>
        <w:rPr>
          <w:rFonts w:ascii="Arial" w:hAnsi="Arial" w:cs="Arial"/>
          <w:b/>
          <w:bCs/>
          <w:sz w:val="24"/>
          <w:szCs w:val="24"/>
        </w:rPr>
      </w:pPr>
    </w:p>
    <w:p w14:paraId="6EE1AC40"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INTRODUCTION</w:t>
      </w:r>
    </w:p>
    <w:p w14:paraId="629A0E95" w14:textId="77777777" w:rsidR="00D77A47" w:rsidRPr="00D8415A" w:rsidRDefault="00D77A47">
      <w:pPr>
        <w:spacing w:line="360" w:lineRule="auto"/>
        <w:jc w:val="both"/>
        <w:rPr>
          <w:rFonts w:ascii="Arial" w:hAnsi="Arial" w:cs="Arial"/>
          <w:b/>
          <w:bCs/>
          <w:sz w:val="24"/>
          <w:szCs w:val="24"/>
        </w:rPr>
      </w:pPr>
    </w:p>
    <w:p w14:paraId="4B2E4338"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UK's elderly population is witnessing an unprecedented expansion, with a growing number of individuals over the age of 65. While this is a testament to significant improvements in healthcare and living conditions, it also brings forth numerous challeng</w:t>
      </w:r>
      <w:r w:rsidRPr="00D8415A">
        <w:rPr>
          <w:rFonts w:ascii="Arial" w:hAnsi="Arial" w:cs="Arial"/>
          <w:sz w:val="24"/>
          <w:szCs w:val="24"/>
        </w:rPr>
        <w:t>es that require attention. The increasing ageing population exerts immense pressure on an already over-burdened health and social care (H+SC) sector, necessitating a critical evaluation of the identification, assessment, and fulfilment of the health and so</w:t>
      </w:r>
      <w:r w:rsidRPr="00D8415A">
        <w:rPr>
          <w:rFonts w:ascii="Arial" w:hAnsi="Arial" w:cs="Arial"/>
          <w:sz w:val="24"/>
          <w:szCs w:val="24"/>
        </w:rPr>
        <w:t xml:space="preserve">cial care needs of older individuals. </w:t>
      </w:r>
      <w:r w:rsidRPr="00D8415A">
        <w:rPr>
          <w:rFonts w:ascii="Arial" w:hAnsi="Arial"/>
          <w:sz w:val="24"/>
          <w:szCs w:val="24"/>
        </w:rPr>
        <w:t>(Spiers et al., 2019)</w:t>
      </w:r>
    </w:p>
    <w:p w14:paraId="48D5940F" w14:textId="77777777" w:rsidR="00D77A47" w:rsidRPr="00D8415A" w:rsidRDefault="00D77A47">
      <w:pPr>
        <w:spacing w:line="360" w:lineRule="auto"/>
        <w:jc w:val="both"/>
        <w:rPr>
          <w:rFonts w:ascii="Arial" w:hAnsi="Arial" w:cs="Arial"/>
          <w:sz w:val="24"/>
          <w:szCs w:val="24"/>
        </w:rPr>
      </w:pPr>
    </w:p>
    <w:p w14:paraId="449DDFB0" w14:textId="37856A7A" w:rsidR="00D77A47" w:rsidRPr="00D8415A" w:rsidRDefault="009877D8">
      <w:pPr>
        <w:spacing w:line="360" w:lineRule="auto"/>
        <w:jc w:val="both"/>
        <w:rPr>
          <w:rFonts w:ascii="Arial" w:hAnsi="Arial"/>
          <w:sz w:val="24"/>
          <w:szCs w:val="24"/>
        </w:rPr>
      </w:pPr>
      <w:r w:rsidRPr="00D8415A">
        <w:rPr>
          <w:rFonts w:ascii="Arial" w:hAnsi="Arial"/>
          <w:sz w:val="24"/>
          <w:szCs w:val="24"/>
        </w:rPr>
        <w:t>According to (</w:t>
      </w:r>
      <w:proofErr w:type="spellStart"/>
      <w:r w:rsidRPr="00D8415A">
        <w:rPr>
          <w:rFonts w:ascii="Arial" w:hAnsi="Arial"/>
          <w:sz w:val="24"/>
          <w:szCs w:val="24"/>
        </w:rPr>
        <w:t>Dambha</w:t>
      </w:r>
      <w:proofErr w:type="spellEnd"/>
      <w:r w:rsidRPr="00D8415A">
        <w:rPr>
          <w:rFonts w:ascii="Arial" w:hAnsi="Arial"/>
          <w:sz w:val="24"/>
          <w:szCs w:val="24"/>
        </w:rPr>
        <w:t>-Miller et al., 2021) it is crucial for primary care to collaborate closely with social services and other community care providers to effectively utilize their collective res</w:t>
      </w:r>
      <w:r w:rsidRPr="00D8415A">
        <w:rPr>
          <w:rFonts w:ascii="Arial" w:hAnsi="Arial"/>
          <w:sz w:val="24"/>
          <w:szCs w:val="24"/>
        </w:rPr>
        <w:t xml:space="preserve">ources, addressing various </w:t>
      </w:r>
      <w:r w:rsidR="00D8415A" w:rsidRPr="00D8415A">
        <w:rPr>
          <w:rFonts w:ascii="Arial" w:hAnsi="Arial"/>
          <w:sz w:val="24"/>
          <w:szCs w:val="24"/>
        </w:rPr>
        <w:t>behavioural</w:t>
      </w:r>
      <w:r w:rsidRPr="00D8415A">
        <w:rPr>
          <w:rFonts w:ascii="Arial" w:hAnsi="Arial"/>
          <w:sz w:val="24"/>
          <w:szCs w:val="24"/>
        </w:rPr>
        <w:t>, social, and physical health needs of the population. This necessitates a thorough examination of the organization, structures, systems, and funding across different providers to identify specific opportunities for suc</w:t>
      </w:r>
      <w:r w:rsidRPr="00D8415A">
        <w:rPr>
          <w:rFonts w:ascii="Arial" w:hAnsi="Arial"/>
          <w:sz w:val="24"/>
          <w:szCs w:val="24"/>
        </w:rPr>
        <w:t xml:space="preserve">cessful integration. The scoping review adopted </w:t>
      </w:r>
      <w:proofErr w:type="spellStart"/>
      <w:r w:rsidRPr="00D8415A">
        <w:rPr>
          <w:rFonts w:ascii="Arial" w:hAnsi="Arial"/>
          <w:sz w:val="24"/>
          <w:szCs w:val="24"/>
        </w:rPr>
        <w:t>Leutz's</w:t>
      </w:r>
      <w:proofErr w:type="spellEnd"/>
      <w:r w:rsidRPr="00D8415A">
        <w:rPr>
          <w:rFonts w:ascii="Arial" w:hAnsi="Arial"/>
          <w:sz w:val="24"/>
          <w:szCs w:val="24"/>
        </w:rPr>
        <w:t xml:space="preserve"> definition of integration, which refers to the effort to establish connections between the healthcare system (including acute, primary medical, and skilled care) and other human service systems (such </w:t>
      </w:r>
      <w:r w:rsidRPr="00D8415A">
        <w:rPr>
          <w:rFonts w:ascii="Arial" w:hAnsi="Arial"/>
          <w:sz w:val="24"/>
          <w:szCs w:val="24"/>
        </w:rPr>
        <w:t>as long-term care, education, vocational, and housing services) to enhance outcomes in terms of clinical effectiveness, patient satisfaction, and operational efficiency. To fill the existing gaps in the available research, a scoping review was undertaken t</w:t>
      </w:r>
      <w:r w:rsidRPr="00D8415A">
        <w:rPr>
          <w:rFonts w:ascii="Arial" w:hAnsi="Arial"/>
          <w:sz w:val="24"/>
          <w:szCs w:val="24"/>
        </w:rPr>
        <w:t>o provide a comprehensive description and summary of the current evidence, clinical practices, and advancements in integrated primary care and social services for older adults with multiple health conditions in England.</w:t>
      </w:r>
    </w:p>
    <w:p w14:paraId="779B2D6A" w14:textId="77777777" w:rsidR="00D77A47" w:rsidRPr="00D8415A" w:rsidRDefault="00D77A47">
      <w:pPr>
        <w:spacing w:line="360" w:lineRule="auto"/>
        <w:jc w:val="both"/>
        <w:rPr>
          <w:rFonts w:ascii="Arial" w:hAnsi="Arial"/>
          <w:sz w:val="24"/>
          <w:szCs w:val="24"/>
        </w:rPr>
      </w:pPr>
    </w:p>
    <w:p w14:paraId="172A2A7B"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recent global pandemic has further exacerbated the challenges faced by the elderly population. COVID-19 has disproportionately impacted older adults, both medically and emotionally, with increased risks of severe illness. Many older individuals isolate</w:t>
      </w:r>
      <w:r w:rsidRPr="00D8415A">
        <w:rPr>
          <w:rFonts w:ascii="Arial" w:hAnsi="Arial" w:cs="Arial"/>
          <w:sz w:val="24"/>
          <w:szCs w:val="24"/>
        </w:rPr>
        <w:t xml:space="preserve">d themselves from their families and communities to </w:t>
      </w:r>
      <w:r w:rsidRPr="00D8415A">
        <w:rPr>
          <w:rFonts w:ascii="Arial" w:hAnsi="Arial" w:cs="Arial"/>
          <w:sz w:val="24"/>
          <w:szCs w:val="24"/>
        </w:rPr>
        <w:lastRenderedPageBreak/>
        <w:t xml:space="preserve">protect their health, leading to issues of loneliness and mental health challenges. </w:t>
      </w:r>
      <w:r w:rsidRPr="00D8415A">
        <w:rPr>
          <w:rFonts w:ascii="Arial" w:hAnsi="Arial"/>
          <w:sz w:val="24"/>
          <w:szCs w:val="24"/>
        </w:rPr>
        <w:t>(KASAR and KARAMAN, 2021)</w:t>
      </w:r>
    </w:p>
    <w:p w14:paraId="47AC649C" w14:textId="77777777" w:rsidR="00D77A47" w:rsidRPr="00D8415A" w:rsidRDefault="00D77A47">
      <w:pPr>
        <w:spacing w:line="360" w:lineRule="auto"/>
        <w:jc w:val="both"/>
        <w:rPr>
          <w:rFonts w:ascii="Arial" w:hAnsi="Arial" w:cs="Arial"/>
          <w:sz w:val="24"/>
          <w:szCs w:val="24"/>
        </w:rPr>
      </w:pPr>
    </w:p>
    <w:p w14:paraId="3B9C89CA"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This report will critically evaluate the health and social care needs of an elderly individua</w:t>
      </w:r>
      <w:r w:rsidRPr="00D8415A">
        <w:rPr>
          <w:rFonts w:ascii="Arial" w:hAnsi="Arial" w:cs="Arial"/>
          <w:sz w:val="24"/>
          <w:szCs w:val="24"/>
        </w:rPr>
        <w:t>l in the UK through a case study, shedding light on the complexities faced by older adults. It will explore various issues experienced by older people, including financial constraints, ageism, and mental and physical health concerns, including the pandemic</w:t>
      </w:r>
      <w:r w:rsidRPr="00D8415A">
        <w:rPr>
          <w:rFonts w:ascii="Arial" w:hAnsi="Arial" w:cs="Arial"/>
          <w:sz w:val="24"/>
          <w:szCs w:val="24"/>
        </w:rPr>
        <w:t>'s impact on their well-being. Additionally, the report will analyse the current state of health and social care provision in the UK and assess its sufficiency in meeting the demands of the growing elderly population. Government and health service response</w:t>
      </w:r>
      <w:r w:rsidRPr="00D8415A">
        <w:rPr>
          <w:rFonts w:ascii="Arial" w:hAnsi="Arial" w:cs="Arial"/>
          <w:sz w:val="24"/>
          <w:szCs w:val="24"/>
        </w:rPr>
        <w:t>s, including relevant policies, practices, and interventions, will be examined to understand how authorities address the needs of the ageing population.</w:t>
      </w:r>
    </w:p>
    <w:p w14:paraId="7F5EF168" w14:textId="77777777" w:rsidR="00D77A47" w:rsidRPr="00D8415A" w:rsidRDefault="00D77A47">
      <w:pPr>
        <w:spacing w:line="360" w:lineRule="auto"/>
        <w:jc w:val="both"/>
        <w:rPr>
          <w:rFonts w:ascii="Arial" w:hAnsi="Arial" w:cs="Arial"/>
          <w:sz w:val="24"/>
          <w:szCs w:val="24"/>
        </w:rPr>
      </w:pPr>
    </w:p>
    <w:p w14:paraId="7860199D"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Throughout the report, relevant theories of ageing will be explored to inform the provision of tailore</w:t>
      </w:r>
      <w:r w:rsidRPr="00D8415A">
        <w:rPr>
          <w:rFonts w:ascii="Arial" w:hAnsi="Arial" w:cs="Arial"/>
          <w:sz w:val="24"/>
          <w:szCs w:val="24"/>
        </w:rPr>
        <w:t xml:space="preserve">d support and interventions for older individuals. The report will conclude by summarizing the main points and offering recommendations for the future, including critical evaluations of potential barriers and possible solutions to ensure successful ageing </w:t>
      </w:r>
      <w:r w:rsidRPr="00D8415A">
        <w:rPr>
          <w:rFonts w:ascii="Arial" w:hAnsi="Arial" w:cs="Arial"/>
          <w:sz w:val="24"/>
          <w:szCs w:val="24"/>
        </w:rPr>
        <w:t>for the elderly population in the UK. The case study of John, an elderly individual who recently became widowed and faced loneliness and isolation, will serve as a foundation to understand effective interventions for supporting older individuals in their l</w:t>
      </w:r>
      <w:r w:rsidRPr="00D8415A">
        <w:rPr>
          <w:rFonts w:ascii="Arial" w:hAnsi="Arial" w:cs="Arial"/>
          <w:sz w:val="24"/>
          <w:szCs w:val="24"/>
        </w:rPr>
        <w:t>ater years.</w:t>
      </w:r>
    </w:p>
    <w:p w14:paraId="19C39F63" w14:textId="77777777" w:rsidR="00D77A47" w:rsidRPr="00D8415A" w:rsidRDefault="00D77A47">
      <w:pPr>
        <w:spacing w:line="360" w:lineRule="auto"/>
        <w:jc w:val="both"/>
        <w:rPr>
          <w:rFonts w:ascii="Arial" w:hAnsi="Arial" w:cs="Arial"/>
          <w:sz w:val="24"/>
          <w:szCs w:val="24"/>
        </w:rPr>
      </w:pPr>
    </w:p>
    <w:p w14:paraId="00C65C7B"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DEFINING 'OLD AGE'</w:t>
      </w:r>
    </w:p>
    <w:p w14:paraId="54D6810C" w14:textId="77777777" w:rsidR="00D77A47" w:rsidRPr="00D8415A" w:rsidRDefault="00D77A47">
      <w:pPr>
        <w:spacing w:line="360" w:lineRule="auto"/>
        <w:jc w:val="both"/>
        <w:rPr>
          <w:rFonts w:ascii="Arial" w:hAnsi="Arial" w:cs="Arial"/>
          <w:b/>
          <w:bCs/>
          <w:sz w:val="24"/>
          <w:szCs w:val="24"/>
        </w:rPr>
      </w:pPr>
    </w:p>
    <w:p w14:paraId="44218333"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Defining "Old Age" is complex, and it can vary depending on cultural, medical, and social perspectives. The World Health Organization (WHO) defines "elderly" as individuals aged 65 and above, which is widely adopted in many</w:t>
      </w:r>
      <w:r w:rsidRPr="00D8415A">
        <w:rPr>
          <w:rFonts w:ascii="Arial" w:hAnsi="Arial" w:cs="Arial"/>
          <w:sz w:val="24"/>
          <w:szCs w:val="24"/>
        </w:rPr>
        <w:t xml:space="preserve"> countries, including the UK </w:t>
      </w:r>
      <w:r w:rsidRPr="00D8415A">
        <w:rPr>
          <w:rFonts w:ascii="Arial" w:hAnsi="Arial"/>
          <w:sz w:val="24"/>
          <w:szCs w:val="24"/>
        </w:rPr>
        <w:t>(World Health Organisation, 2021)</w:t>
      </w:r>
      <w:r w:rsidRPr="00D8415A">
        <w:rPr>
          <w:rFonts w:ascii="Arial" w:hAnsi="Arial" w:cs="Arial"/>
          <w:sz w:val="24"/>
          <w:szCs w:val="24"/>
        </w:rPr>
        <w:t>. However, it is essential to consider individual variations in physical and mental capabilities and challenges when addressing their needs. Some older individuals may remain active and independent well into their 70s or 80s, while others may experience ag</w:t>
      </w:r>
      <w:r w:rsidRPr="00D8415A">
        <w:rPr>
          <w:rFonts w:ascii="Arial" w:hAnsi="Arial" w:cs="Arial"/>
          <w:sz w:val="24"/>
          <w:szCs w:val="24"/>
        </w:rPr>
        <w:t xml:space="preserve">e-related health issues earlier. </w:t>
      </w:r>
      <w:r w:rsidRPr="00D8415A">
        <w:rPr>
          <w:rFonts w:ascii="Arial" w:hAnsi="Arial"/>
          <w:sz w:val="24"/>
          <w:szCs w:val="24"/>
        </w:rPr>
        <w:t xml:space="preserve">(Melzer, Pilling and </w:t>
      </w:r>
      <w:proofErr w:type="spellStart"/>
      <w:r w:rsidRPr="00D8415A">
        <w:rPr>
          <w:rFonts w:ascii="Arial" w:hAnsi="Arial"/>
          <w:sz w:val="24"/>
          <w:szCs w:val="24"/>
        </w:rPr>
        <w:t>Ferrucci</w:t>
      </w:r>
      <w:proofErr w:type="spellEnd"/>
      <w:r w:rsidRPr="00D8415A">
        <w:rPr>
          <w:rFonts w:ascii="Arial" w:hAnsi="Arial"/>
          <w:sz w:val="24"/>
          <w:szCs w:val="24"/>
        </w:rPr>
        <w:t>, 2019)</w:t>
      </w:r>
    </w:p>
    <w:p w14:paraId="54B318AA" w14:textId="77777777" w:rsidR="00D77A47" w:rsidRPr="00D8415A" w:rsidRDefault="00D77A47">
      <w:pPr>
        <w:spacing w:line="360" w:lineRule="auto"/>
        <w:jc w:val="both"/>
        <w:rPr>
          <w:rFonts w:ascii="Arial" w:hAnsi="Arial" w:cs="Arial"/>
          <w:sz w:val="24"/>
          <w:szCs w:val="24"/>
        </w:rPr>
      </w:pPr>
    </w:p>
    <w:p w14:paraId="75C60321"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lastRenderedPageBreak/>
        <w:t>THE AGEING POPULATION IN THE UK</w:t>
      </w:r>
    </w:p>
    <w:p w14:paraId="4872ECDE" w14:textId="77777777" w:rsidR="00D77A47" w:rsidRPr="00D8415A" w:rsidRDefault="00D77A47">
      <w:pPr>
        <w:spacing w:line="360" w:lineRule="auto"/>
        <w:jc w:val="both"/>
        <w:rPr>
          <w:rFonts w:ascii="Arial" w:hAnsi="Arial" w:cs="Arial"/>
          <w:b/>
          <w:bCs/>
          <w:sz w:val="24"/>
          <w:szCs w:val="24"/>
        </w:rPr>
      </w:pPr>
    </w:p>
    <w:p w14:paraId="7BF5DF6E" w14:textId="77777777" w:rsidR="00D77A47" w:rsidRPr="00D8415A" w:rsidRDefault="009877D8">
      <w:pPr>
        <w:spacing w:line="360" w:lineRule="auto"/>
        <w:jc w:val="both"/>
        <w:rPr>
          <w:rFonts w:ascii="Arial" w:hAnsi="Arial" w:cs="Arial"/>
          <w:sz w:val="24"/>
          <w:szCs w:val="24"/>
        </w:rPr>
      </w:pPr>
      <w:r w:rsidRPr="00D8415A">
        <w:rPr>
          <w:rFonts w:ascii="Arial" w:hAnsi="Arial"/>
          <w:sz w:val="24"/>
          <w:szCs w:val="24"/>
        </w:rPr>
        <w:t>The elderly population in the UK has experienced notable growth, driven by various factors. Firstly, advancements in medical technology and healthcare h</w:t>
      </w:r>
      <w:r w:rsidRPr="00D8415A">
        <w:rPr>
          <w:rFonts w:ascii="Arial" w:hAnsi="Arial"/>
          <w:sz w:val="24"/>
          <w:szCs w:val="24"/>
        </w:rPr>
        <w:t>ave resulted in increased life expectancies. Secondly, societal improvements, including better living standards, nutrition, and reduced exposure to harmful environments, have contributed to longer lifespans. (</w:t>
      </w:r>
      <w:proofErr w:type="spellStart"/>
      <w:r w:rsidRPr="00D8415A">
        <w:rPr>
          <w:rFonts w:ascii="Arial" w:hAnsi="Arial"/>
          <w:sz w:val="24"/>
          <w:szCs w:val="24"/>
        </w:rPr>
        <w:t>Carr</w:t>
      </w:r>
      <w:proofErr w:type="spellEnd"/>
      <w:r w:rsidRPr="00D8415A">
        <w:rPr>
          <w:rFonts w:ascii="Arial" w:hAnsi="Arial"/>
          <w:sz w:val="24"/>
          <w:szCs w:val="24"/>
        </w:rPr>
        <w:t xml:space="preserve"> and Fang, 2021) However, this demographic </w:t>
      </w:r>
      <w:r w:rsidRPr="00D8415A">
        <w:rPr>
          <w:rFonts w:ascii="Arial" w:hAnsi="Arial"/>
          <w:sz w:val="24"/>
          <w:szCs w:val="24"/>
        </w:rPr>
        <w:t>shift poses challenges in meeting the health and social care needs of the expanding elderly population, primarily due to the rising cost of living (Age UK, 2022).</w:t>
      </w:r>
    </w:p>
    <w:p w14:paraId="2289768C"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 xml:space="preserve"> </w:t>
      </w:r>
    </w:p>
    <w:p w14:paraId="0E95AECE"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ISSUES EXPERIENCED BY OLDER PEOPLE</w:t>
      </w:r>
    </w:p>
    <w:p w14:paraId="1F5FD56D" w14:textId="77777777" w:rsidR="00D77A47" w:rsidRPr="00D8415A" w:rsidRDefault="00D77A47">
      <w:pPr>
        <w:spacing w:line="360" w:lineRule="auto"/>
        <w:jc w:val="both"/>
        <w:rPr>
          <w:rFonts w:ascii="Arial" w:hAnsi="Arial" w:cs="Arial"/>
          <w:b/>
          <w:bCs/>
          <w:sz w:val="24"/>
          <w:szCs w:val="24"/>
        </w:rPr>
      </w:pPr>
    </w:p>
    <w:p w14:paraId="3A8B801A"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Older individuals face a range of challenges that can i</w:t>
      </w:r>
      <w:r w:rsidRPr="00D8415A">
        <w:rPr>
          <w:rFonts w:ascii="Arial" w:hAnsi="Arial" w:cs="Arial"/>
          <w:sz w:val="24"/>
          <w:szCs w:val="24"/>
        </w:rPr>
        <w:t>mpact their overall well-being. Financial constraints may arise due to pensions, rising healthcare costs, and limited earning capacity. Ageism, discrimination, and social isolation can lead to loneliness and reduced quality of life. Mental and physical hea</w:t>
      </w:r>
      <w:r w:rsidRPr="00D8415A">
        <w:rPr>
          <w:rFonts w:ascii="Arial" w:hAnsi="Arial" w:cs="Arial"/>
          <w:sz w:val="24"/>
          <w:szCs w:val="24"/>
        </w:rPr>
        <w:t xml:space="preserve">lth issues are prevalent among the elderly, including dementia, depression, mobility limitations, and chronic conditions. </w:t>
      </w:r>
      <w:r w:rsidRPr="00D8415A">
        <w:rPr>
          <w:rFonts w:ascii="Arial" w:hAnsi="Arial"/>
          <w:sz w:val="24"/>
          <w:szCs w:val="24"/>
        </w:rPr>
        <w:t>(</w:t>
      </w:r>
      <w:proofErr w:type="spellStart"/>
      <w:r w:rsidRPr="00D8415A">
        <w:rPr>
          <w:rFonts w:ascii="Arial" w:hAnsi="Arial"/>
          <w:sz w:val="24"/>
          <w:szCs w:val="24"/>
        </w:rPr>
        <w:t>Schutter</w:t>
      </w:r>
      <w:proofErr w:type="spellEnd"/>
      <w:r w:rsidRPr="00D8415A">
        <w:rPr>
          <w:rFonts w:ascii="Arial" w:hAnsi="Arial"/>
          <w:sz w:val="24"/>
          <w:szCs w:val="24"/>
        </w:rPr>
        <w:t xml:space="preserve"> et al., 2022)</w:t>
      </w:r>
    </w:p>
    <w:p w14:paraId="14BE468E" w14:textId="77777777" w:rsidR="00D77A47" w:rsidRPr="00D8415A" w:rsidRDefault="00D77A47">
      <w:pPr>
        <w:spacing w:line="360" w:lineRule="auto"/>
        <w:jc w:val="both"/>
        <w:rPr>
          <w:rFonts w:ascii="Arial" w:hAnsi="Arial" w:cs="Arial"/>
          <w:sz w:val="24"/>
          <w:szCs w:val="24"/>
        </w:rPr>
      </w:pPr>
    </w:p>
    <w:p w14:paraId="62A578A5"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COVID-19 pandemic has disproportionately affected the elderly population, both medically and emotionally.</w:t>
      </w:r>
      <w:r w:rsidRPr="00D8415A">
        <w:rPr>
          <w:rFonts w:ascii="Arial" w:hAnsi="Arial" w:cs="Arial"/>
          <w:sz w:val="24"/>
          <w:szCs w:val="24"/>
        </w:rPr>
        <w:t xml:space="preserve"> Increased risks of severe illness, reduced access to healthcare, social isolation, and fear of infection have taken a toll on their physical and mental health. The pandemic has also highlighted shortcomings in the existing health and social care systems' </w:t>
      </w:r>
      <w:r w:rsidRPr="00D8415A">
        <w:rPr>
          <w:rFonts w:ascii="Arial" w:hAnsi="Arial" w:cs="Arial"/>
          <w:sz w:val="24"/>
          <w:szCs w:val="24"/>
        </w:rPr>
        <w:t xml:space="preserve">ability to handle crises effectively. </w:t>
      </w:r>
      <w:r w:rsidRPr="00D8415A">
        <w:rPr>
          <w:rFonts w:ascii="Arial" w:hAnsi="Arial"/>
          <w:sz w:val="24"/>
          <w:szCs w:val="24"/>
        </w:rPr>
        <w:t>(Brooke and Jackson, 2020)</w:t>
      </w:r>
    </w:p>
    <w:p w14:paraId="01124197" w14:textId="77777777" w:rsidR="00D77A47" w:rsidRPr="00D8415A" w:rsidRDefault="00D77A47">
      <w:pPr>
        <w:spacing w:line="360" w:lineRule="auto"/>
        <w:jc w:val="both"/>
        <w:rPr>
          <w:rFonts w:ascii="Arial" w:hAnsi="Arial" w:cs="Arial"/>
          <w:sz w:val="24"/>
          <w:szCs w:val="24"/>
        </w:rPr>
      </w:pPr>
    </w:p>
    <w:p w14:paraId="346AE3B2" w14:textId="77777777" w:rsidR="00D77A47" w:rsidRPr="00D8415A" w:rsidRDefault="009877D8">
      <w:pPr>
        <w:spacing w:line="360" w:lineRule="auto"/>
        <w:jc w:val="both"/>
        <w:rPr>
          <w:rFonts w:ascii="Arial" w:hAnsi="Arial"/>
          <w:sz w:val="24"/>
          <w:szCs w:val="24"/>
        </w:rPr>
      </w:pPr>
      <w:r w:rsidRPr="00D8415A">
        <w:rPr>
          <w:rFonts w:ascii="Arial" w:hAnsi="Arial"/>
          <w:sz w:val="24"/>
          <w:szCs w:val="24"/>
        </w:rPr>
        <w:t xml:space="preserve">According to research conducted by (Abdi et al., 2019), it revealed that elderly individuals with chronic health conditions experience unresolved care requirements concerning their physical </w:t>
      </w:r>
      <w:r w:rsidRPr="00D8415A">
        <w:rPr>
          <w:rFonts w:ascii="Arial" w:hAnsi="Arial"/>
          <w:sz w:val="24"/>
          <w:szCs w:val="24"/>
        </w:rPr>
        <w:t>and mental well-being, social interactions, and their living environment. Additionally, the study underscored the significance of crafting care models and support services that align with the specific needs of older individuals.</w:t>
      </w:r>
    </w:p>
    <w:p w14:paraId="03ADF318" w14:textId="77777777" w:rsidR="00D77A47" w:rsidRPr="00D8415A" w:rsidRDefault="009877D8">
      <w:pPr>
        <w:spacing w:line="360" w:lineRule="auto"/>
        <w:jc w:val="both"/>
        <w:rPr>
          <w:rFonts w:ascii="Arial" w:hAnsi="Arial"/>
          <w:sz w:val="24"/>
          <w:szCs w:val="24"/>
        </w:rPr>
      </w:pPr>
      <w:r w:rsidRPr="00D8415A">
        <w:rPr>
          <w:rFonts w:ascii="Arial" w:hAnsi="Arial"/>
          <w:sz w:val="24"/>
          <w:szCs w:val="24"/>
        </w:rPr>
        <w:lastRenderedPageBreak/>
        <w:t>The proportion of older adu</w:t>
      </w:r>
      <w:r w:rsidRPr="00D8415A">
        <w:rPr>
          <w:rFonts w:ascii="Arial" w:hAnsi="Arial"/>
          <w:sz w:val="24"/>
          <w:szCs w:val="24"/>
        </w:rPr>
        <w:t xml:space="preserve">lts utilizing state-funded social care services in England has shown a gradual decrease. Presently, only those assessed to have the most severe needs can avail of state-organized services, and even if their needs are deemed eligible, most older adults are </w:t>
      </w:r>
      <w:r w:rsidRPr="00D8415A">
        <w:rPr>
          <w:rFonts w:ascii="Arial" w:hAnsi="Arial"/>
          <w:sz w:val="24"/>
          <w:szCs w:val="24"/>
        </w:rPr>
        <w:t xml:space="preserve">still expected to contribute towards some or </w:t>
      </w:r>
      <w:proofErr w:type="gramStart"/>
      <w:r w:rsidRPr="00D8415A">
        <w:rPr>
          <w:rFonts w:ascii="Arial" w:hAnsi="Arial"/>
          <w:sz w:val="24"/>
          <w:szCs w:val="24"/>
        </w:rPr>
        <w:t>all of</w:t>
      </w:r>
      <w:proofErr w:type="gramEnd"/>
      <w:r w:rsidRPr="00D8415A">
        <w:rPr>
          <w:rFonts w:ascii="Arial" w:hAnsi="Arial"/>
          <w:sz w:val="24"/>
          <w:szCs w:val="24"/>
        </w:rPr>
        <w:t xml:space="preserve"> the care costs. Additionally, the care sector faces challenges due to funding and staff shortages, leading to limited availability of care services. (Humphries, 2015) </w:t>
      </w:r>
    </w:p>
    <w:p w14:paraId="43538D03" w14:textId="77777777" w:rsidR="00D77A47" w:rsidRPr="00D8415A" w:rsidRDefault="00D77A47">
      <w:pPr>
        <w:spacing w:line="360" w:lineRule="auto"/>
        <w:jc w:val="both"/>
        <w:rPr>
          <w:rFonts w:ascii="Arial" w:hAnsi="Arial" w:cs="Arial"/>
          <w:sz w:val="24"/>
          <w:szCs w:val="24"/>
        </w:rPr>
      </w:pPr>
    </w:p>
    <w:p w14:paraId="77559181"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CURRENT HEALTH AND SOCIAL CARE PROV</w:t>
      </w:r>
      <w:r w:rsidRPr="00D8415A">
        <w:rPr>
          <w:rFonts w:ascii="Arial" w:hAnsi="Arial" w:cs="Arial"/>
          <w:b/>
          <w:bCs/>
          <w:i/>
          <w:iCs/>
          <w:sz w:val="24"/>
          <w:szCs w:val="24"/>
          <w:u w:val="single"/>
        </w:rPr>
        <w:t>ISION</w:t>
      </w:r>
    </w:p>
    <w:p w14:paraId="28BBE931" w14:textId="77777777" w:rsidR="00D77A47" w:rsidRPr="00D8415A" w:rsidRDefault="00D77A47">
      <w:pPr>
        <w:spacing w:line="360" w:lineRule="auto"/>
        <w:jc w:val="both"/>
        <w:rPr>
          <w:rFonts w:ascii="Arial" w:hAnsi="Arial" w:cs="Arial"/>
          <w:sz w:val="24"/>
          <w:szCs w:val="24"/>
        </w:rPr>
      </w:pPr>
    </w:p>
    <w:p w14:paraId="4BEDC2DC"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H+SC sector in the UK faces significant challenges in meeting the needs of the ageing population. While various services exist to support the elderly, the demand often exceeds the available resources. Waiting times for treatments and services ma</w:t>
      </w:r>
      <w:r w:rsidRPr="00D8415A">
        <w:rPr>
          <w:rFonts w:ascii="Arial" w:hAnsi="Arial" w:cs="Arial"/>
          <w:sz w:val="24"/>
          <w:szCs w:val="24"/>
        </w:rPr>
        <w:t>y increase, leading to delayed care. Additionally, the shortage of caregivers and specialized professionals may impact the quality of care provided.</w:t>
      </w:r>
    </w:p>
    <w:p w14:paraId="7B594564" w14:textId="77777777" w:rsidR="00D77A47" w:rsidRPr="00D8415A" w:rsidRDefault="00D77A47">
      <w:pPr>
        <w:spacing w:line="360" w:lineRule="auto"/>
        <w:jc w:val="both"/>
        <w:rPr>
          <w:rFonts w:ascii="Arial" w:hAnsi="Arial" w:cs="Arial"/>
          <w:sz w:val="24"/>
          <w:szCs w:val="24"/>
        </w:rPr>
      </w:pPr>
    </w:p>
    <w:p w14:paraId="2AC7F482"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For example, community-based care services, such as home care, are often in high demand, leading to limited availability for older individuals who prefer to age in their familiar environments. This may result in delayed access to assistance with daily livi</w:t>
      </w:r>
      <w:r w:rsidRPr="00D8415A">
        <w:rPr>
          <w:rFonts w:ascii="Arial" w:hAnsi="Arial" w:cs="Arial"/>
          <w:sz w:val="24"/>
          <w:szCs w:val="24"/>
        </w:rPr>
        <w:t xml:space="preserve">ng tasks and limited social interaction for those who rely on such services. </w:t>
      </w:r>
      <w:r w:rsidRPr="00D8415A">
        <w:rPr>
          <w:rFonts w:ascii="Arial" w:hAnsi="Arial"/>
          <w:sz w:val="24"/>
          <w:szCs w:val="24"/>
        </w:rPr>
        <w:t>(Sacker et al., 2017)</w:t>
      </w:r>
    </w:p>
    <w:p w14:paraId="53FBD759" w14:textId="77777777" w:rsidR="00D77A47" w:rsidRPr="00D8415A" w:rsidRDefault="00D77A47">
      <w:pPr>
        <w:spacing w:line="360" w:lineRule="auto"/>
        <w:jc w:val="both"/>
        <w:rPr>
          <w:rFonts w:ascii="Arial" w:hAnsi="Arial" w:cs="Arial"/>
          <w:sz w:val="24"/>
          <w:szCs w:val="24"/>
        </w:rPr>
      </w:pPr>
    </w:p>
    <w:p w14:paraId="7F814D0A" w14:textId="77777777" w:rsidR="00D77A47" w:rsidRPr="00D8415A" w:rsidRDefault="009877D8">
      <w:pPr>
        <w:spacing w:line="360" w:lineRule="auto"/>
        <w:jc w:val="both"/>
        <w:rPr>
          <w:rFonts w:ascii="Arial" w:hAnsi="Arial" w:cs="Arial"/>
          <w:sz w:val="24"/>
          <w:szCs w:val="24"/>
        </w:rPr>
      </w:pPr>
      <w:r w:rsidRPr="00D8415A">
        <w:rPr>
          <w:rFonts w:ascii="Arial" w:hAnsi="Arial"/>
          <w:sz w:val="24"/>
          <w:szCs w:val="24"/>
        </w:rPr>
        <w:t>The available evidence on other healthcare use outcomes was both limited and diverse, especially in the context of primary care. Based on our findings, we s</w:t>
      </w:r>
      <w:r w:rsidRPr="00D8415A">
        <w:rPr>
          <w:rFonts w:ascii="Arial" w:hAnsi="Arial"/>
          <w:sz w:val="24"/>
          <w:szCs w:val="24"/>
        </w:rPr>
        <w:t>uggest that older adults' utilization of care homes might have a moderating effect on inpatient admissions. Specifically, having registered nurses in care homes may lead to a decreased need to transfer residents to hospitals. However, it is essential to ac</w:t>
      </w:r>
      <w:r w:rsidRPr="00D8415A">
        <w:rPr>
          <w:rFonts w:ascii="Arial" w:hAnsi="Arial"/>
          <w:sz w:val="24"/>
          <w:szCs w:val="24"/>
        </w:rPr>
        <w:t xml:space="preserve">knowledge that further research is required to strengthen this conclusion. Future studies should build upon this existing evidence and address the gaps in understanding the impact of community-based social care on older adults' healthcare use. Emphasizing </w:t>
      </w:r>
      <w:r w:rsidRPr="00D8415A">
        <w:rPr>
          <w:rFonts w:ascii="Arial" w:hAnsi="Arial"/>
          <w:sz w:val="24"/>
          <w:szCs w:val="24"/>
        </w:rPr>
        <w:t xml:space="preserve">primary care outcomes in future research is crucial for gaining a comprehensive understanding of the subject. </w:t>
      </w:r>
      <w:r w:rsidRPr="00D8415A">
        <w:rPr>
          <w:rFonts w:ascii="Arial" w:hAnsi="Arial" w:cs="Arial"/>
          <w:sz w:val="24"/>
          <w:szCs w:val="24"/>
        </w:rPr>
        <w:t xml:space="preserve"> </w:t>
      </w:r>
      <w:r w:rsidRPr="00D8415A">
        <w:rPr>
          <w:rFonts w:ascii="Arial" w:hAnsi="Arial"/>
          <w:sz w:val="24"/>
          <w:szCs w:val="24"/>
        </w:rPr>
        <w:t>(Spiers et al., 2019)</w:t>
      </w:r>
    </w:p>
    <w:p w14:paraId="1E75856D" w14:textId="77777777" w:rsidR="00D77A47" w:rsidRPr="00D8415A" w:rsidRDefault="00D77A47">
      <w:pPr>
        <w:spacing w:line="360" w:lineRule="auto"/>
        <w:jc w:val="both"/>
        <w:rPr>
          <w:rFonts w:ascii="Arial" w:hAnsi="Arial" w:cs="Arial"/>
          <w:sz w:val="24"/>
          <w:szCs w:val="24"/>
        </w:rPr>
      </w:pPr>
    </w:p>
    <w:p w14:paraId="1D8C65C4"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GOVERNMENT AND HEALTH SERVICE RESPONSE</w:t>
      </w:r>
    </w:p>
    <w:p w14:paraId="2E28C867" w14:textId="77777777" w:rsidR="00D77A47" w:rsidRPr="00D8415A" w:rsidRDefault="00D77A47">
      <w:pPr>
        <w:spacing w:line="360" w:lineRule="auto"/>
        <w:jc w:val="both"/>
        <w:rPr>
          <w:rFonts w:ascii="Arial" w:hAnsi="Arial" w:cs="Arial"/>
          <w:b/>
          <w:bCs/>
          <w:sz w:val="24"/>
          <w:szCs w:val="24"/>
        </w:rPr>
      </w:pPr>
    </w:p>
    <w:p w14:paraId="6D9CD3BC"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UK government and health services have recognized the importance of addressing</w:t>
      </w:r>
      <w:r w:rsidRPr="00D8415A">
        <w:rPr>
          <w:rFonts w:ascii="Arial" w:hAnsi="Arial" w:cs="Arial"/>
          <w:sz w:val="24"/>
          <w:szCs w:val="24"/>
        </w:rPr>
        <w:t xml:space="preserve"> the needs of the elderly population. Policies and initiatives have been introduced to enhance the quality of care and support available. For instance, investments in community-based care services aim to enable elderly individuals to age in their homes com</w:t>
      </w:r>
      <w:r w:rsidRPr="00D8415A">
        <w:rPr>
          <w:rFonts w:ascii="Arial" w:hAnsi="Arial" w:cs="Arial"/>
          <w:sz w:val="24"/>
          <w:szCs w:val="24"/>
        </w:rPr>
        <w:t xml:space="preserve">fortably. The integration of health and social care services seeks to provide holistic care to older adults with multiple needs. </w:t>
      </w:r>
      <w:r w:rsidRPr="00D8415A">
        <w:rPr>
          <w:rFonts w:ascii="Arial" w:hAnsi="Arial"/>
          <w:sz w:val="24"/>
          <w:szCs w:val="24"/>
        </w:rPr>
        <w:t>(</w:t>
      </w:r>
      <w:proofErr w:type="spellStart"/>
      <w:r w:rsidRPr="00D8415A">
        <w:rPr>
          <w:rFonts w:ascii="Arial" w:hAnsi="Arial"/>
          <w:sz w:val="24"/>
          <w:szCs w:val="24"/>
        </w:rPr>
        <w:t>Mcdaid</w:t>
      </w:r>
      <w:proofErr w:type="spellEnd"/>
      <w:r w:rsidRPr="00D8415A">
        <w:rPr>
          <w:rFonts w:ascii="Arial" w:hAnsi="Arial"/>
          <w:sz w:val="24"/>
          <w:szCs w:val="24"/>
        </w:rPr>
        <w:t xml:space="preserve"> and Park, 2022)</w:t>
      </w:r>
    </w:p>
    <w:p w14:paraId="3473B59B" w14:textId="77777777" w:rsidR="00D77A47" w:rsidRPr="00D8415A" w:rsidRDefault="00D77A47">
      <w:pPr>
        <w:spacing w:line="360" w:lineRule="auto"/>
        <w:jc w:val="both"/>
        <w:rPr>
          <w:rFonts w:ascii="Arial" w:hAnsi="Arial" w:cs="Arial"/>
          <w:sz w:val="24"/>
          <w:szCs w:val="24"/>
        </w:rPr>
      </w:pPr>
    </w:p>
    <w:p w14:paraId="560ABAC6"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For example, the government's "Ageing Better" initiative has focused on promoting active and healthy a</w:t>
      </w:r>
      <w:r w:rsidRPr="00D8415A">
        <w:rPr>
          <w:rFonts w:ascii="Arial" w:hAnsi="Arial" w:cs="Arial"/>
          <w:sz w:val="24"/>
          <w:szCs w:val="24"/>
        </w:rPr>
        <w:t xml:space="preserve">geing through funding for community projects, social engagement programs, and health awareness campaigns. Additionally, the NHS Long Term Plan aims to improve access to healthcare services, including geriatric care, for the elderly population. </w:t>
      </w:r>
      <w:r w:rsidRPr="00D8415A">
        <w:rPr>
          <w:rFonts w:ascii="Arial" w:hAnsi="Arial"/>
          <w:sz w:val="24"/>
          <w:szCs w:val="24"/>
        </w:rPr>
        <w:t>(www.tnlcomm</w:t>
      </w:r>
      <w:r w:rsidRPr="00D8415A">
        <w:rPr>
          <w:rFonts w:ascii="Arial" w:hAnsi="Arial"/>
          <w:sz w:val="24"/>
          <w:szCs w:val="24"/>
        </w:rPr>
        <w:t>unityfund.org.uk, n.d.; NHS Long Term Plan, 2021)</w:t>
      </w:r>
    </w:p>
    <w:p w14:paraId="74AC11FF" w14:textId="77777777" w:rsidR="00D77A47" w:rsidRPr="00D8415A" w:rsidRDefault="00D77A47">
      <w:pPr>
        <w:spacing w:line="360" w:lineRule="auto"/>
        <w:jc w:val="both"/>
        <w:rPr>
          <w:rFonts w:ascii="Arial" w:hAnsi="Arial" w:cs="Arial"/>
          <w:sz w:val="24"/>
          <w:szCs w:val="24"/>
        </w:rPr>
      </w:pPr>
    </w:p>
    <w:p w14:paraId="083B5C33" w14:textId="77777777" w:rsidR="00D77A47" w:rsidRPr="00D8415A" w:rsidRDefault="009877D8">
      <w:pPr>
        <w:spacing w:line="360" w:lineRule="auto"/>
        <w:jc w:val="both"/>
        <w:rPr>
          <w:rFonts w:ascii="Arial" w:hAnsi="Arial"/>
          <w:sz w:val="24"/>
          <w:szCs w:val="24"/>
        </w:rPr>
      </w:pPr>
      <w:r w:rsidRPr="00D8415A">
        <w:rPr>
          <w:rFonts w:ascii="Arial" w:hAnsi="Arial"/>
          <w:sz w:val="24"/>
          <w:szCs w:val="24"/>
        </w:rPr>
        <w:t>Compared to the UK, countries like Australia, Canada, and the USA have a longer history of implementing government Acts, policies, and strategies to support the health, safety, and independence of older pe</w:t>
      </w:r>
      <w:r w:rsidRPr="00D8415A">
        <w:rPr>
          <w:rFonts w:ascii="Arial" w:hAnsi="Arial"/>
          <w:sz w:val="24"/>
          <w:szCs w:val="24"/>
        </w:rPr>
        <w:t>ople. They also have dedicated government Ministers for the Aged. In recent years, the UK has taken steps to improve the life of older individuals through programs like the NHS Plan and Modernising Social Services.</w:t>
      </w:r>
    </w:p>
    <w:p w14:paraId="684CCE0B" w14:textId="77777777" w:rsidR="00D77A47" w:rsidRPr="00D8415A" w:rsidRDefault="00D77A47">
      <w:pPr>
        <w:spacing w:line="360" w:lineRule="auto"/>
        <w:jc w:val="both"/>
        <w:rPr>
          <w:rFonts w:ascii="Arial" w:hAnsi="Arial"/>
          <w:sz w:val="24"/>
          <w:szCs w:val="24"/>
        </w:rPr>
      </w:pPr>
    </w:p>
    <w:p w14:paraId="65895AB4" w14:textId="48D9621D" w:rsidR="00D77A47" w:rsidRPr="00D8415A" w:rsidRDefault="009877D8">
      <w:pPr>
        <w:spacing w:line="360" w:lineRule="auto"/>
        <w:jc w:val="both"/>
        <w:rPr>
          <w:rFonts w:ascii="Arial" w:hAnsi="Arial" w:cs="Arial"/>
          <w:sz w:val="24"/>
          <w:szCs w:val="24"/>
        </w:rPr>
      </w:pPr>
      <w:r w:rsidRPr="00D8415A">
        <w:rPr>
          <w:rFonts w:ascii="Arial" w:hAnsi="Arial"/>
          <w:sz w:val="24"/>
          <w:szCs w:val="24"/>
        </w:rPr>
        <w:t>An ageing population presents new challe</w:t>
      </w:r>
      <w:r w:rsidRPr="00D8415A">
        <w:rPr>
          <w:rFonts w:ascii="Arial" w:hAnsi="Arial"/>
          <w:sz w:val="24"/>
          <w:szCs w:val="24"/>
        </w:rPr>
        <w:t xml:space="preserve">nges to </w:t>
      </w:r>
      <w:r w:rsidR="00D8415A" w:rsidRPr="00D8415A">
        <w:rPr>
          <w:rFonts w:ascii="Arial" w:hAnsi="Arial"/>
          <w:sz w:val="24"/>
          <w:szCs w:val="24"/>
        </w:rPr>
        <w:t>policymakers</w:t>
      </w:r>
      <w:r w:rsidR="00D8415A">
        <w:rPr>
          <w:rFonts w:ascii="Arial" w:hAnsi="Arial"/>
          <w:sz w:val="24"/>
          <w:szCs w:val="24"/>
        </w:rPr>
        <w:t xml:space="preserve"> </w:t>
      </w:r>
      <w:r w:rsidRPr="00D8415A">
        <w:rPr>
          <w:rFonts w:ascii="Arial" w:hAnsi="Arial"/>
          <w:sz w:val="24"/>
          <w:szCs w:val="24"/>
        </w:rPr>
        <w:t>in various countries, with nursing home care being a topic of concern. The USA's managed care programs</w:t>
      </w:r>
      <w:proofErr w:type="gramStart"/>
      <w:r w:rsidRPr="00D8415A">
        <w:rPr>
          <w:rFonts w:ascii="Arial" w:hAnsi="Arial"/>
          <w:sz w:val="24"/>
          <w:szCs w:val="24"/>
        </w:rPr>
        <w:t>, in particular, have</w:t>
      </w:r>
      <w:proofErr w:type="gramEnd"/>
      <w:r w:rsidRPr="00D8415A">
        <w:rPr>
          <w:rFonts w:ascii="Arial" w:hAnsi="Arial"/>
          <w:sz w:val="24"/>
          <w:szCs w:val="24"/>
        </w:rPr>
        <w:t xml:space="preserve"> come under scrutiny from various stakeholders, including Federal and State governments, insurance agencies, nu</w:t>
      </w:r>
      <w:r w:rsidRPr="00D8415A">
        <w:rPr>
          <w:rFonts w:ascii="Arial" w:hAnsi="Arial"/>
          <w:sz w:val="24"/>
          <w:szCs w:val="24"/>
        </w:rPr>
        <w:t xml:space="preserve">rsing </w:t>
      </w:r>
      <w:r w:rsidR="00D8415A" w:rsidRPr="00D8415A">
        <w:rPr>
          <w:rFonts w:ascii="Arial" w:hAnsi="Arial"/>
          <w:sz w:val="24"/>
          <w:szCs w:val="24"/>
        </w:rPr>
        <w:t>homeowners</w:t>
      </w:r>
      <w:r w:rsidRPr="00D8415A">
        <w:rPr>
          <w:rFonts w:ascii="Arial" w:hAnsi="Arial"/>
          <w:sz w:val="24"/>
          <w:szCs w:val="24"/>
        </w:rPr>
        <w:t>, and older individuals themselves. (Ashton, 2001)</w:t>
      </w:r>
    </w:p>
    <w:p w14:paraId="61699C02" w14:textId="77777777" w:rsidR="00D77A47" w:rsidRPr="00D8415A" w:rsidRDefault="00D77A47">
      <w:pPr>
        <w:spacing w:line="360" w:lineRule="auto"/>
        <w:jc w:val="both"/>
        <w:rPr>
          <w:rFonts w:ascii="Arial" w:hAnsi="Arial" w:cs="Arial"/>
          <w:sz w:val="24"/>
          <w:szCs w:val="24"/>
        </w:rPr>
      </w:pPr>
    </w:p>
    <w:p w14:paraId="2B92D2CB"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THEORIES OF AGEING</w:t>
      </w:r>
    </w:p>
    <w:p w14:paraId="3AAD75F6" w14:textId="77777777" w:rsidR="00D77A47" w:rsidRPr="00D8415A" w:rsidRDefault="00D77A47">
      <w:pPr>
        <w:spacing w:line="360" w:lineRule="auto"/>
        <w:jc w:val="both"/>
        <w:rPr>
          <w:rFonts w:ascii="Arial" w:hAnsi="Arial" w:cs="Arial"/>
          <w:b/>
          <w:bCs/>
          <w:sz w:val="24"/>
          <w:szCs w:val="24"/>
        </w:rPr>
      </w:pPr>
    </w:p>
    <w:p w14:paraId="2B932B65"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lastRenderedPageBreak/>
        <w:t xml:space="preserve">Several theories of ageing exist, each offering unique insights into the ageing process. The Biological Theory emphasizes cellular changes and genetic factors </w:t>
      </w:r>
      <w:r w:rsidRPr="00D8415A">
        <w:rPr>
          <w:rFonts w:ascii="Arial" w:hAnsi="Arial" w:cs="Arial"/>
          <w:sz w:val="24"/>
          <w:szCs w:val="24"/>
        </w:rPr>
        <w:t>leading to ageing. It suggests that as cells age, they become less efficient in their functions, leading to the gradual decline of bodily functions. The accumulation of cellular damage over time contributes to age-related diseases and conditions.</w:t>
      </w:r>
    </w:p>
    <w:p w14:paraId="47F4910A" w14:textId="77777777" w:rsidR="00D77A47" w:rsidRPr="00D8415A" w:rsidRDefault="00D77A47">
      <w:pPr>
        <w:spacing w:line="360" w:lineRule="auto"/>
        <w:jc w:val="both"/>
        <w:rPr>
          <w:rFonts w:ascii="Arial" w:hAnsi="Arial" w:cs="Arial"/>
          <w:sz w:val="24"/>
          <w:szCs w:val="24"/>
        </w:rPr>
      </w:pPr>
    </w:p>
    <w:p w14:paraId="0C6D1430"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Psyc</w:t>
      </w:r>
      <w:r w:rsidRPr="00D8415A">
        <w:rPr>
          <w:rFonts w:ascii="Arial" w:hAnsi="Arial" w:cs="Arial"/>
          <w:sz w:val="24"/>
          <w:szCs w:val="24"/>
        </w:rPr>
        <w:t xml:space="preserve">hological Theory examines cognitive and emotional changes experienced with age. It emphasizes factors such as memory decline, changes in problem-solving abilities, and shifts in emotional regulation. This theory also acknowledges individual differences in </w:t>
      </w:r>
      <w:r w:rsidRPr="00D8415A">
        <w:rPr>
          <w:rFonts w:ascii="Arial" w:hAnsi="Arial" w:cs="Arial"/>
          <w:sz w:val="24"/>
          <w:szCs w:val="24"/>
        </w:rPr>
        <w:t>how people adapt to these changes.</w:t>
      </w:r>
    </w:p>
    <w:p w14:paraId="4FAC29F6" w14:textId="77777777" w:rsidR="00D77A47" w:rsidRPr="00D8415A" w:rsidRDefault="00D77A47">
      <w:pPr>
        <w:spacing w:line="360" w:lineRule="auto"/>
        <w:jc w:val="both"/>
        <w:rPr>
          <w:rFonts w:ascii="Arial" w:hAnsi="Arial" w:cs="Arial"/>
          <w:sz w:val="24"/>
          <w:szCs w:val="24"/>
        </w:rPr>
      </w:pPr>
    </w:p>
    <w:p w14:paraId="1AD2A8DF"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Social Theory considers how societal expectations and roles impact the elderly. As people age, they often face changing roles within families and communities, which can influence their sense of identity and self-wort</w:t>
      </w:r>
      <w:r w:rsidRPr="00D8415A">
        <w:rPr>
          <w:rFonts w:ascii="Arial" w:hAnsi="Arial" w:cs="Arial"/>
          <w:sz w:val="24"/>
          <w:szCs w:val="24"/>
        </w:rPr>
        <w:t xml:space="preserve">h. Age-related stereotypes and discrimination can lead to reduced opportunities for older individuals and may negatively affect their overall well-being. </w:t>
      </w:r>
      <w:r w:rsidRPr="00D8415A">
        <w:rPr>
          <w:rFonts w:ascii="Arial" w:hAnsi="Arial"/>
          <w:sz w:val="24"/>
          <w:szCs w:val="24"/>
        </w:rPr>
        <w:t>(Le Bourg, 2001)</w:t>
      </w:r>
    </w:p>
    <w:p w14:paraId="1EA53912" w14:textId="77777777" w:rsidR="00D77A47" w:rsidRPr="00D8415A" w:rsidRDefault="00D77A47">
      <w:pPr>
        <w:spacing w:line="360" w:lineRule="auto"/>
        <w:jc w:val="both"/>
        <w:rPr>
          <w:rFonts w:ascii="Arial" w:hAnsi="Arial" w:cs="Arial"/>
          <w:sz w:val="24"/>
          <w:szCs w:val="24"/>
        </w:rPr>
      </w:pPr>
    </w:p>
    <w:p w14:paraId="438B3B02"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CASE STUDY: JOHN'S BACKGROUND</w:t>
      </w:r>
    </w:p>
    <w:p w14:paraId="4F63A2E7" w14:textId="77777777" w:rsidR="00D77A47" w:rsidRPr="00D8415A" w:rsidRDefault="00D77A47">
      <w:pPr>
        <w:spacing w:line="360" w:lineRule="auto"/>
        <w:jc w:val="both"/>
        <w:rPr>
          <w:rFonts w:ascii="Arial" w:hAnsi="Arial" w:cs="Arial"/>
          <w:b/>
          <w:bCs/>
          <w:sz w:val="24"/>
          <w:szCs w:val="24"/>
        </w:rPr>
      </w:pPr>
    </w:p>
    <w:p w14:paraId="3C6D5654"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John recently lost his wife, leaving him living alone</w:t>
      </w:r>
      <w:r w:rsidRPr="00D8415A">
        <w:rPr>
          <w:rFonts w:ascii="Arial" w:hAnsi="Arial" w:cs="Arial"/>
          <w:sz w:val="24"/>
          <w:szCs w:val="24"/>
        </w:rPr>
        <w:t xml:space="preserve"> with little companionship </w:t>
      </w:r>
      <w:r w:rsidRPr="00D8415A">
        <w:rPr>
          <w:rFonts w:ascii="Arial" w:hAnsi="Arial"/>
          <w:sz w:val="24"/>
          <w:szCs w:val="24"/>
        </w:rPr>
        <w:t xml:space="preserve">(Sunderland, n.d.). </w:t>
      </w:r>
      <w:r w:rsidRPr="00D8415A">
        <w:rPr>
          <w:rFonts w:ascii="Arial" w:hAnsi="Arial" w:cs="Arial"/>
          <w:sz w:val="24"/>
          <w:szCs w:val="24"/>
        </w:rPr>
        <w:t xml:space="preserve">He receives fortnightly visits from his daughter and granddaughter, but otherwise, he feels lonely and isolated, often going days without speaking to anyone </w:t>
      </w:r>
      <w:r w:rsidRPr="00D8415A">
        <w:rPr>
          <w:rFonts w:ascii="Arial" w:hAnsi="Arial"/>
          <w:sz w:val="24"/>
          <w:szCs w:val="24"/>
        </w:rPr>
        <w:t xml:space="preserve">(Naughton-Doe et al., 2022). </w:t>
      </w:r>
      <w:r w:rsidRPr="00D8415A">
        <w:rPr>
          <w:rFonts w:ascii="Arial" w:hAnsi="Arial" w:cs="Arial"/>
          <w:sz w:val="24"/>
          <w:szCs w:val="24"/>
        </w:rPr>
        <w:t>The loss of his wife ha</w:t>
      </w:r>
      <w:r w:rsidRPr="00D8415A">
        <w:rPr>
          <w:rFonts w:ascii="Arial" w:hAnsi="Arial" w:cs="Arial"/>
          <w:sz w:val="24"/>
          <w:szCs w:val="24"/>
        </w:rPr>
        <w:t xml:space="preserve">s led to significant emotional distress, affecting his mental well-being and everyday functioning. </w:t>
      </w:r>
      <w:r w:rsidRPr="00D8415A">
        <w:rPr>
          <w:rFonts w:ascii="Arial" w:hAnsi="Arial"/>
          <w:sz w:val="24"/>
          <w:szCs w:val="24"/>
        </w:rPr>
        <w:t>(Victor et al., 2022)</w:t>
      </w:r>
    </w:p>
    <w:p w14:paraId="4995A942" w14:textId="77777777" w:rsidR="00D77A47" w:rsidRPr="00D8415A" w:rsidRDefault="00D77A47">
      <w:pPr>
        <w:spacing w:line="360" w:lineRule="auto"/>
        <w:jc w:val="both"/>
        <w:rPr>
          <w:rFonts w:ascii="Arial" w:hAnsi="Arial" w:cs="Arial"/>
          <w:sz w:val="24"/>
          <w:szCs w:val="24"/>
        </w:rPr>
      </w:pPr>
    </w:p>
    <w:p w14:paraId="0D8B3387" w14:textId="77777777" w:rsidR="00D77A47" w:rsidRPr="00D8415A" w:rsidRDefault="009877D8">
      <w:pPr>
        <w:spacing w:line="360" w:lineRule="auto"/>
        <w:jc w:val="both"/>
        <w:rPr>
          <w:rFonts w:ascii="Arial" w:hAnsi="Arial" w:cs="Arial"/>
          <w:b/>
          <w:bCs/>
          <w:sz w:val="24"/>
          <w:szCs w:val="24"/>
        </w:rPr>
      </w:pPr>
      <w:r w:rsidRPr="00D8415A">
        <w:rPr>
          <w:rFonts w:ascii="Arial" w:hAnsi="Arial" w:cs="Arial"/>
          <w:b/>
          <w:bCs/>
          <w:sz w:val="24"/>
          <w:szCs w:val="24"/>
        </w:rPr>
        <w:t>Health And Social Care Needs Of John</w:t>
      </w:r>
    </w:p>
    <w:p w14:paraId="304480C2" w14:textId="77777777" w:rsidR="00D77A47" w:rsidRPr="00D8415A" w:rsidRDefault="00D77A47">
      <w:pPr>
        <w:spacing w:line="360" w:lineRule="auto"/>
        <w:jc w:val="both"/>
        <w:rPr>
          <w:rFonts w:ascii="Arial" w:hAnsi="Arial" w:cs="Arial"/>
          <w:sz w:val="24"/>
          <w:szCs w:val="24"/>
        </w:rPr>
      </w:pPr>
    </w:p>
    <w:p w14:paraId="4F0C6D97"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 xml:space="preserve">a) Emotional Support: John requires emotional support to cope with the grief and loneliness resulting from his wife's death. Bereavement counselling and companionship are essential to help him navigate this challenging time. </w:t>
      </w:r>
      <w:r w:rsidRPr="00D8415A">
        <w:rPr>
          <w:rFonts w:ascii="Arial" w:hAnsi="Arial"/>
          <w:sz w:val="24"/>
          <w:szCs w:val="24"/>
        </w:rPr>
        <w:t>(</w:t>
      </w:r>
      <w:proofErr w:type="spellStart"/>
      <w:r w:rsidRPr="00D8415A">
        <w:rPr>
          <w:rFonts w:ascii="Arial" w:hAnsi="Arial"/>
          <w:sz w:val="24"/>
          <w:szCs w:val="24"/>
        </w:rPr>
        <w:t>Huxhold</w:t>
      </w:r>
      <w:proofErr w:type="spellEnd"/>
      <w:r w:rsidRPr="00D8415A">
        <w:rPr>
          <w:rFonts w:ascii="Arial" w:hAnsi="Arial"/>
          <w:sz w:val="24"/>
          <w:szCs w:val="24"/>
        </w:rPr>
        <w:t xml:space="preserve"> and Henning, 2023)</w:t>
      </w:r>
    </w:p>
    <w:p w14:paraId="2AD50EE7" w14:textId="77777777" w:rsidR="00D77A47" w:rsidRPr="00D8415A" w:rsidRDefault="00D77A47">
      <w:pPr>
        <w:spacing w:line="360" w:lineRule="auto"/>
        <w:jc w:val="both"/>
        <w:rPr>
          <w:rFonts w:ascii="Arial" w:hAnsi="Arial" w:cs="Arial"/>
          <w:sz w:val="24"/>
          <w:szCs w:val="24"/>
        </w:rPr>
      </w:pPr>
    </w:p>
    <w:p w14:paraId="4AA96D9D"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b)</w:t>
      </w:r>
      <w:r w:rsidRPr="00D8415A">
        <w:rPr>
          <w:rFonts w:ascii="Arial" w:hAnsi="Arial" w:cs="Arial"/>
          <w:sz w:val="24"/>
          <w:szCs w:val="24"/>
        </w:rPr>
        <w:t xml:space="preserve"> Companionship: John lacks the companionship he previously received from his wife, which negatively impacts his mental and emotional well-being. Regular social interactions are necessary to reduce feelings of isolation.</w:t>
      </w:r>
    </w:p>
    <w:p w14:paraId="60DEF4A1" w14:textId="77777777" w:rsidR="00D77A47" w:rsidRPr="00D8415A" w:rsidRDefault="00D77A47">
      <w:pPr>
        <w:spacing w:line="360" w:lineRule="auto"/>
        <w:jc w:val="both"/>
        <w:rPr>
          <w:rFonts w:ascii="Arial" w:hAnsi="Arial" w:cs="Arial"/>
          <w:sz w:val="24"/>
          <w:szCs w:val="24"/>
        </w:rPr>
      </w:pPr>
    </w:p>
    <w:p w14:paraId="645BA119"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c) Support with Everyday Tasks: Aft</w:t>
      </w:r>
      <w:r w:rsidRPr="00D8415A">
        <w:rPr>
          <w:rFonts w:ascii="Arial" w:hAnsi="Arial" w:cs="Arial"/>
          <w:sz w:val="24"/>
          <w:szCs w:val="24"/>
        </w:rPr>
        <w:t>er the loss of his wife, John feels the need to re-learn how to perform everyday tasks. Assistance with practical activities such as meal preparation, housekeeping, and personal care can enhance his independence and confidence.</w:t>
      </w:r>
    </w:p>
    <w:p w14:paraId="2A402967" w14:textId="77777777" w:rsidR="00D77A47" w:rsidRPr="00D8415A" w:rsidRDefault="00D77A47">
      <w:pPr>
        <w:spacing w:line="360" w:lineRule="auto"/>
        <w:jc w:val="both"/>
        <w:rPr>
          <w:rFonts w:ascii="Arial" w:hAnsi="Arial" w:cs="Arial"/>
          <w:sz w:val="24"/>
          <w:szCs w:val="24"/>
        </w:rPr>
      </w:pPr>
    </w:p>
    <w:p w14:paraId="7A812EC7" w14:textId="77777777" w:rsidR="00D77A47" w:rsidRPr="00D8415A" w:rsidRDefault="009877D8">
      <w:pPr>
        <w:spacing w:line="360" w:lineRule="auto"/>
        <w:jc w:val="both"/>
        <w:rPr>
          <w:rFonts w:ascii="Arial" w:hAnsi="Arial" w:cs="Arial"/>
          <w:b/>
          <w:bCs/>
          <w:sz w:val="24"/>
          <w:szCs w:val="24"/>
        </w:rPr>
      </w:pPr>
      <w:r w:rsidRPr="00D8415A">
        <w:rPr>
          <w:rFonts w:ascii="Arial" w:hAnsi="Arial" w:cs="Arial"/>
          <w:b/>
          <w:bCs/>
          <w:sz w:val="24"/>
          <w:szCs w:val="24"/>
        </w:rPr>
        <w:t>Support And Interventions F</w:t>
      </w:r>
      <w:r w:rsidRPr="00D8415A">
        <w:rPr>
          <w:rFonts w:ascii="Arial" w:hAnsi="Arial" w:cs="Arial"/>
          <w:b/>
          <w:bCs/>
          <w:sz w:val="24"/>
          <w:szCs w:val="24"/>
        </w:rPr>
        <w:t>or John</w:t>
      </w:r>
    </w:p>
    <w:p w14:paraId="48EC8ABE" w14:textId="77777777" w:rsidR="00D77A47" w:rsidRPr="00D8415A" w:rsidRDefault="00D77A47">
      <w:pPr>
        <w:spacing w:line="360" w:lineRule="auto"/>
        <w:jc w:val="both"/>
        <w:rPr>
          <w:rFonts w:ascii="Arial" w:hAnsi="Arial" w:cs="Arial"/>
          <w:sz w:val="24"/>
          <w:szCs w:val="24"/>
        </w:rPr>
      </w:pPr>
    </w:p>
    <w:p w14:paraId="35937E01" w14:textId="5D9DC73E"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a) Front Door Service: Age UK Sunderland's Front Door Service offers access to information, early interventions, and low-level community-based support for adults with no support from statutory services. John was assigned a Front Door Living Well L</w:t>
      </w:r>
      <w:r w:rsidRPr="00D8415A">
        <w:rPr>
          <w:rFonts w:ascii="Arial" w:hAnsi="Arial" w:cs="Arial"/>
          <w:sz w:val="24"/>
          <w:szCs w:val="24"/>
        </w:rPr>
        <w:t xml:space="preserve">ink Worker who provided a listening ear and support in accessing social </w:t>
      </w:r>
      <w:r w:rsidR="00D8415A" w:rsidRPr="00D8415A">
        <w:rPr>
          <w:rFonts w:ascii="Arial" w:hAnsi="Arial" w:cs="Arial"/>
          <w:sz w:val="24"/>
          <w:szCs w:val="24"/>
        </w:rPr>
        <w:t>activities.</w:t>
      </w:r>
      <w:r w:rsidR="00D8415A" w:rsidRPr="00D8415A">
        <w:rPr>
          <w:rFonts w:ascii="Arial" w:hAnsi="Arial"/>
          <w:sz w:val="24"/>
          <w:szCs w:val="24"/>
        </w:rPr>
        <w:t xml:space="preserve"> (</w:t>
      </w:r>
      <w:r w:rsidRPr="00D8415A">
        <w:rPr>
          <w:rFonts w:ascii="Arial" w:hAnsi="Arial"/>
          <w:sz w:val="24"/>
          <w:szCs w:val="24"/>
        </w:rPr>
        <w:t>Sunderland)</w:t>
      </w:r>
    </w:p>
    <w:p w14:paraId="7655C42D" w14:textId="77777777" w:rsidR="00D77A47" w:rsidRPr="00D8415A" w:rsidRDefault="00D77A47">
      <w:pPr>
        <w:spacing w:line="360" w:lineRule="auto"/>
        <w:jc w:val="both"/>
        <w:rPr>
          <w:rFonts w:ascii="Arial" w:hAnsi="Arial" w:cs="Arial"/>
          <w:sz w:val="24"/>
          <w:szCs w:val="24"/>
        </w:rPr>
      </w:pPr>
    </w:p>
    <w:p w14:paraId="5353EE0E"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b) Social Activities: To address John's loneliness and desire for social interaction, the Living Well Link Worker helped him find suitable activities to social</w:t>
      </w:r>
      <w:r w:rsidRPr="00D8415A">
        <w:rPr>
          <w:rFonts w:ascii="Arial" w:hAnsi="Arial" w:cs="Arial"/>
          <w:sz w:val="24"/>
          <w:szCs w:val="24"/>
        </w:rPr>
        <w:t xml:space="preserve">ize, have fun, and engage in stimulating conversations with others. John was matched with an Age UK Sunderland Friendly Faces volunteer who regularly makes one-to-one telephone calls, offering him companionship and a friendly chat. </w:t>
      </w:r>
      <w:r w:rsidRPr="00D8415A">
        <w:rPr>
          <w:rFonts w:ascii="Arial" w:hAnsi="Arial"/>
          <w:sz w:val="24"/>
          <w:szCs w:val="24"/>
        </w:rPr>
        <w:t>(</w:t>
      </w:r>
      <w:proofErr w:type="spellStart"/>
      <w:r w:rsidRPr="00D8415A">
        <w:rPr>
          <w:rFonts w:ascii="Arial" w:hAnsi="Arial"/>
          <w:sz w:val="24"/>
          <w:szCs w:val="24"/>
        </w:rPr>
        <w:t>Döring</w:t>
      </w:r>
      <w:proofErr w:type="spellEnd"/>
      <w:r w:rsidRPr="00D8415A">
        <w:rPr>
          <w:rFonts w:ascii="Arial" w:hAnsi="Arial"/>
          <w:sz w:val="24"/>
          <w:szCs w:val="24"/>
        </w:rPr>
        <w:t xml:space="preserve"> et al., 2022)</w:t>
      </w:r>
    </w:p>
    <w:p w14:paraId="55E064BA" w14:textId="77777777" w:rsidR="00D77A47" w:rsidRPr="00D8415A" w:rsidRDefault="00D77A47">
      <w:pPr>
        <w:spacing w:line="360" w:lineRule="auto"/>
        <w:jc w:val="both"/>
        <w:rPr>
          <w:rFonts w:ascii="Arial" w:hAnsi="Arial" w:cs="Arial"/>
          <w:sz w:val="24"/>
          <w:szCs w:val="24"/>
        </w:rPr>
      </w:pPr>
    </w:p>
    <w:p w14:paraId="1C852504" w14:textId="049F2321"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c</w:t>
      </w:r>
      <w:r w:rsidRPr="00D8415A">
        <w:rPr>
          <w:rFonts w:ascii="Arial" w:hAnsi="Arial" w:cs="Arial"/>
          <w:sz w:val="24"/>
          <w:szCs w:val="24"/>
        </w:rPr>
        <w:t>) Participation in Social Groups: John was encouraged to join Age UK Sunderland's weekly Pit Yard Group, designed for former Shipyard or Colliery Workers in Sunderland to reconnect with old friends, share stories, and socialize with peers. Additionally, he</w:t>
      </w:r>
      <w:r w:rsidRPr="00D8415A">
        <w:rPr>
          <w:rFonts w:ascii="Arial" w:hAnsi="Arial" w:cs="Arial"/>
          <w:sz w:val="24"/>
          <w:szCs w:val="24"/>
        </w:rPr>
        <w:t xml:space="preserve"> now participates in local social activities at Hetton New Dawn and </w:t>
      </w:r>
      <w:r w:rsidR="00D8415A" w:rsidRPr="00D8415A">
        <w:rPr>
          <w:rFonts w:ascii="Arial" w:hAnsi="Arial" w:cs="Arial"/>
          <w:sz w:val="24"/>
          <w:szCs w:val="24"/>
        </w:rPr>
        <w:t>SHARP.</w:t>
      </w:r>
      <w:r w:rsidR="00D8415A" w:rsidRPr="00D8415A">
        <w:rPr>
          <w:rFonts w:ascii="Arial" w:hAnsi="Arial"/>
          <w:sz w:val="24"/>
          <w:szCs w:val="24"/>
        </w:rPr>
        <w:t xml:space="preserve"> (</w:t>
      </w:r>
      <w:r w:rsidRPr="00D8415A">
        <w:rPr>
          <w:rFonts w:ascii="Arial" w:hAnsi="Arial"/>
          <w:sz w:val="24"/>
          <w:szCs w:val="24"/>
        </w:rPr>
        <w:t>Featherstone, 2018)</w:t>
      </w:r>
    </w:p>
    <w:p w14:paraId="3AE9BE14" w14:textId="77777777" w:rsidR="00D77A47" w:rsidRPr="00D8415A" w:rsidRDefault="00D77A47">
      <w:pPr>
        <w:spacing w:line="360" w:lineRule="auto"/>
        <w:jc w:val="both"/>
        <w:rPr>
          <w:rFonts w:ascii="Arial" w:hAnsi="Arial" w:cs="Arial"/>
          <w:sz w:val="24"/>
          <w:szCs w:val="24"/>
        </w:rPr>
      </w:pPr>
    </w:p>
    <w:p w14:paraId="342DE4E0" w14:textId="77777777" w:rsidR="00D77A47" w:rsidRPr="00D8415A" w:rsidRDefault="009877D8">
      <w:pPr>
        <w:spacing w:line="360" w:lineRule="auto"/>
        <w:jc w:val="both"/>
        <w:rPr>
          <w:rFonts w:ascii="Arial" w:hAnsi="Arial" w:cs="Arial"/>
          <w:b/>
          <w:bCs/>
          <w:sz w:val="24"/>
          <w:szCs w:val="24"/>
        </w:rPr>
      </w:pPr>
      <w:r w:rsidRPr="00D8415A">
        <w:rPr>
          <w:rFonts w:ascii="Arial" w:hAnsi="Arial" w:cs="Arial"/>
          <w:b/>
          <w:bCs/>
          <w:sz w:val="24"/>
          <w:szCs w:val="24"/>
        </w:rPr>
        <w:t>Policy And Legislation</w:t>
      </w:r>
    </w:p>
    <w:p w14:paraId="5FB23685" w14:textId="77777777" w:rsidR="00D77A47" w:rsidRPr="00D8415A" w:rsidRDefault="00D77A47">
      <w:pPr>
        <w:spacing w:line="360" w:lineRule="auto"/>
        <w:jc w:val="both"/>
        <w:rPr>
          <w:rFonts w:ascii="Arial" w:hAnsi="Arial" w:cs="Arial"/>
          <w:sz w:val="24"/>
          <w:szCs w:val="24"/>
        </w:rPr>
      </w:pPr>
    </w:p>
    <w:p w14:paraId="52E281A7" w14:textId="21C13EBD"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lastRenderedPageBreak/>
        <w:t>Age UK Sunderland's approach aligns with the Care Act (2014), which emphasizes the importance of person-</w:t>
      </w:r>
      <w:r w:rsidR="00D8415A" w:rsidRPr="00D8415A">
        <w:rPr>
          <w:rFonts w:ascii="Arial" w:hAnsi="Arial" w:cs="Arial"/>
          <w:sz w:val="24"/>
          <w:szCs w:val="24"/>
        </w:rPr>
        <w:t>centred</w:t>
      </w:r>
      <w:r w:rsidR="00D8415A">
        <w:rPr>
          <w:rFonts w:ascii="Arial" w:hAnsi="Arial" w:cs="Arial"/>
          <w:sz w:val="24"/>
          <w:szCs w:val="24"/>
        </w:rPr>
        <w:t xml:space="preserve"> </w:t>
      </w:r>
      <w:r w:rsidRPr="00D8415A">
        <w:rPr>
          <w:rFonts w:ascii="Arial" w:hAnsi="Arial" w:cs="Arial"/>
          <w:sz w:val="24"/>
          <w:szCs w:val="24"/>
        </w:rPr>
        <w:t>care, well-being, and e</w:t>
      </w:r>
      <w:r w:rsidRPr="00D8415A">
        <w:rPr>
          <w:rFonts w:ascii="Arial" w:hAnsi="Arial" w:cs="Arial"/>
          <w:sz w:val="24"/>
          <w:szCs w:val="24"/>
        </w:rPr>
        <w:t xml:space="preserve">arly interventions </w:t>
      </w:r>
      <w:r w:rsidRPr="00D8415A">
        <w:rPr>
          <w:rFonts w:ascii="Arial" w:hAnsi="Arial"/>
          <w:sz w:val="24"/>
          <w:szCs w:val="24"/>
        </w:rPr>
        <w:t>(UK Government, 2014)</w:t>
      </w:r>
      <w:r w:rsidRPr="00D8415A">
        <w:rPr>
          <w:rFonts w:ascii="Arial" w:hAnsi="Arial" w:cs="Arial"/>
          <w:sz w:val="24"/>
          <w:szCs w:val="24"/>
        </w:rPr>
        <w:t xml:space="preserve">. By providing flexible community-based support, Age UK Sunderland addresses John's specific needs and preferences, allowing him to maintain independence and improve his quality of life. </w:t>
      </w:r>
      <w:r w:rsidRPr="00D8415A">
        <w:rPr>
          <w:rFonts w:ascii="Arial" w:hAnsi="Arial"/>
          <w:sz w:val="24"/>
          <w:szCs w:val="24"/>
        </w:rPr>
        <w:t>(</w:t>
      </w:r>
      <w:proofErr w:type="spellStart"/>
      <w:r w:rsidRPr="00D8415A">
        <w:rPr>
          <w:rFonts w:ascii="Arial" w:hAnsi="Arial"/>
          <w:sz w:val="24"/>
          <w:szCs w:val="24"/>
        </w:rPr>
        <w:t>Lyu</w:t>
      </w:r>
      <w:proofErr w:type="spellEnd"/>
      <w:r w:rsidRPr="00D8415A">
        <w:rPr>
          <w:rFonts w:ascii="Arial" w:hAnsi="Arial"/>
          <w:sz w:val="24"/>
          <w:szCs w:val="24"/>
        </w:rPr>
        <w:t xml:space="preserve"> and Forsyth, 2021)</w:t>
      </w:r>
    </w:p>
    <w:p w14:paraId="5694CEBD" w14:textId="77777777" w:rsidR="00D77A47" w:rsidRPr="00D8415A" w:rsidRDefault="00D77A47">
      <w:pPr>
        <w:spacing w:line="360" w:lineRule="auto"/>
        <w:jc w:val="both"/>
        <w:rPr>
          <w:rFonts w:ascii="Arial" w:hAnsi="Arial" w:cs="Arial"/>
          <w:sz w:val="24"/>
          <w:szCs w:val="24"/>
        </w:rPr>
      </w:pPr>
    </w:p>
    <w:p w14:paraId="25CC1828" w14:textId="77777777" w:rsidR="00D77A47" w:rsidRPr="00D8415A" w:rsidRDefault="009877D8">
      <w:pPr>
        <w:spacing w:line="360" w:lineRule="auto"/>
        <w:jc w:val="both"/>
        <w:rPr>
          <w:rFonts w:ascii="Arial" w:hAnsi="Arial" w:cs="Arial"/>
          <w:b/>
          <w:bCs/>
          <w:sz w:val="24"/>
          <w:szCs w:val="24"/>
        </w:rPr>
      </w:pPr>
      <w:r w:rsidRPr="00D8415A">
        <w:rPr>
          <w:rFonts w:ascii="Arial" w:hAnsi="Arial" w:cs="Arial"/>
          <w:b/>
          <w:bCs/>
          <w:sz w:val="24"/>
          <w:szCs w:val="24"/>
        </w:rPr>
        <w:t>Theory</w:t>
      </w:r>
    </w:p>
    <w:p w14:paraId="21C774CD" w14:textId="77777777" w:rsidR="00D77A47" w:rsidRPr="00D8415A" w:rsidRDefault="00D77A47">
      <w:pPr>
        <w:spacing w:line="360" w:lineRule="auto"/>
        <w:jc w:val="both"/>
        <w:rPr>
          <w:rFonts w:ascii="Arial" w:hAnsi="Arial" w:cs="Arial"/>
          <w:sz w:val="24"/>
          <w:szCs w:val="24"/>
        </w:rPr>
      </w:pPr>
    </w:p>
    <w:p w14:paraId="7BD88DC6"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 xml:space="preserve">John's experience highlights the significance of the Activity Theory, which emphasizes that remaining active, both mentally and socially, contributes to increased life satisfaction and overall well-being among older individuals </w:t>
      </w:r>
      <w:r w:rsidRPr="00D8415A">
        <w:rPr>
          <w:rFonts w:ascii="Arial" w:hAnsi="Arial"/>
          <w:sz w:val="24"/>
          <w:szCs w:val="24"/>
        </w:rPr>
        <w:t>(</w:t>
      </w:r>
      <w:proofErr w:type="spellStart"/>
      <w:r w:rsidRPr="00D8415A">
        <w:rPr>
          <w:rFonts w:ascii="Arial" w:hAnsi="Arial"/>
          <w:sz w:val="24"/>
          <w:szCs w:val="24"/>
        </w:rPr>
        <w:t>Teles</w:t>
      </w:r>
      <w:proofErr w:type="spellEnd"/>
      <w:r w:rsidRPr="00D8415A">
        <w:rPr>
          <w:rFonts w:ascii="Arial" w:hAnsi="Arial"/>
          <w:sz w:val="24"/>
          <w:szCs w:val="24"/>
        </w:rPr>
        <w:t xml:space="preserve"> and Ribeiro, </w:t>
      </w:r>
      <w:r w:rsidRPr="00D8415A">
        <w:rPr>
          <w:rFonts w:ascii="Arial" w:hAnsi="Arial"/>
          <w:sz w:val="24"/>
          <w:szCs w:val="24"/>
        </w:rPr>
        <w:t xml:space="preserve">2019). </w:t>
      </w:r>
      <w:r w:rsidRPr="00D8415A">
        <w:rPr>
          <w:rFonts w:ascii="Arial" w:hAnsi="Arial" w:cs="Arial"/>
          <w:sz w:val="24"/>
          <w:szCs w:val="24"/>
        </w:rPr>
        <w:t xml:space="preserve">Engaging in social activities and stimulating conversations through Age UK Sunderland's support aligns with this theory.  </w:t>
      </w:r>
      <w:r w:rsidRPr="00D8415A">
        <w:rPr>
          <w:rFonts w:ascii="Arial" w:hAnsi="Arial"/>
          <w:sz w:val="24"/>
          <w:szCs w:val="24"/>
        </w:rPr>
        <w:t>(</w:t>
      </w:r>
      <w:proofErr w:type="spellStart"/>
      <w:r w:rsidRPr="00D8415A">
        <w:rPr>
          <w:rFonts w:ascii="Arial" w:hAnsi="Arial"/>
          <w:sz w:val="24"/>
          <w:szCs w:val="24"/>
        </w:rPr>
        <w:t>Newbould</w:t>
      </w:r>
      <w:proofErr w:type="spellEnd"/>
      <w:r w:rsidRPr="00D8415A">
        <w:rPr>
          <w:rFonts w:ascii="Arial" w:hAnsi="Arial"/>
          <w:sz w:val="24"/>
          <w:szCs w:val="24"/>
        </w:rPr>
        <w:t>, Tucker and Wilberforce, 2021)</w:t>
      </w:r>
    </w:p>
    <w:p w14:paraId="3DC3D2B3" w14:textId="77777777" w:rsidR="00D77A47" w:rsidRPr="00D8415A" w:rsidRDefault="00D77A47">
      <w:pPr>
        <w:spacing w:line="360" w:lineRule="auto"/>
        <w:jc w:val="both"/>
        <w:rPr>
          <w:rFonts w:ascii="Arial" w:hAnsi="Arial" w:cs="Arial"/>
          <w:sz w:val="24"/>
          <w:szCs w:val="24"/>
        </w:rPr>
      </w:pPr>
    </w:p>
    <w:p w14:paraId="1C76FAEA"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PROPOSED SUPPORT AND INTERVENTIONS</w:t>
      </w:r>
    </w:p>
    <w:p w14:paraId="1B84AD57" w14:textId="77777777" w:rsidR="00D77A47" w:rsidRPr="00D8415A" w:rsidRDefault="00D77A47">
      <w:pPr>
        <w:spacing w:line="360" w:lineRule="auto"/>
        <w:jc w:val="both"/>
        <w:rPr>
          <w:rFonts w:ascii="Arial" w:hAnsi="Arial" w:cs="Arial"/>
          <w:b/>
          <w:bCs/>
          <w:sz w:val="24"/>
          <w:szCs w:val="24"/>
        </w:rPr>
      </w:pPr>
    </w:p>
    <w:p w14:paraId="4BFA9D46"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To enable successful ageing, a multi-faceted appr</w:t>
      </w:r>
      <w:r w:rsidRPr="00D8415A">
        <w:rPr>
          <w:rFonts w:ascii="Arial" w:hAnsi="Arial" w:cs="Arial"/>
          <w:sz w:val="24"/>
          <w:szCs w:val="24"/>
        </w:rPr>
        <w:t xml:space="preserve">oach is necessary. </w:t>
      </w:r>
      <w:r w:rsidRPr="00D8415A">
        <w:rPr>
          <w:rFonts w:ascii="Arial" w:hAnsi="Arial"/>
          <w:sz w:val="24"/>
          <w:szCs w:val="24"/>
        </w:rPr>
        <w:t>(van Hoof et al., 2021)</w:t>
      </w:r>
      <w:r w:rsidRPr="00D8415A">
        <w:rPr>
          <w:rFonts w:ascii="Arial" w:hAnsi="Arial" w:cs="Arial"/>
          <w:sz w:val="24"/>
          <w:szCs w:val="24"/>
        </w:rPr>
        <w:t xml:space="preserve"> This includes:</w:t>
      </w:r>
    </w:p>
    <w:p w14:paraId="687068E2" w14:textId="77777777" w:rsidR="00D77A47" w:rsidRPr="00D8415A" w:rsidRDefault="00D77A47">
      <w:pPr>
        <w:spacing w:line="360" w:lineRule="auto"/>
        <w:jc w:val="both"/>
        <w:rPr>
          <w:rFonts w:ascii="Arial" w:hAnsi="Arial" w:cs="Arial"/>
          <w:sz w:val="24"/>
          <w:szCs w:val="24"/>
        </w:rPr>
      </w:pPr>
    </w:p>
    <w:p w14:paraId="3B7499DE"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a) Enhancing community-based services: Strengthening social support networks, community centres, and recreational activities can combat social isolation and loneliness. For instance, local authorit</w:t>
      </w:r>
      <w:r w:rsidRPr="00D8415A">
        <w:rPr>
          <w:rFonts w:ascii="Arial" w:hAnsi="Arial" w:cs="Arial"/>
          <w:sz w:val="24"/>
          <w:szCs w:val="24"/>
        </w:rPr>
        <w:t xml:space="preserve">ies can invest in more community centres and organize regular social events for older adults to foster a sense of belonging. Volunteer programs can also be established to provide companionship and assistance to those who are isolated or living alone. </w:t>
      </w:r>
      <w:r w:rsidRPr="00D8415A">
        <w:rPr>
          <w:rFonts w:ascii="Arial" w:hAnsi="Arial"/>
          <w:sz w:val="24"/>
          <w:szCs w:val="24"/>
        </w:rPr>
        <w:t xml:space="preserve">(OUP </w:t>
      </w:r>
      <w:r w:rsidRPr="00D8415A">
        <w:rPr>
          <w:rFonts w:ascii="Arial" w:hAnsi="Arial"/>
          <w:sz w:val="24"/>
          <w:szCs w:val="24"/>
        </w:rPr>
        <w:t>accepted manuscript, 2021)</w:t>
      </w:r>
    </w:p>
    <w:p w14:paraId="033FA57B" w14:textId="77777777" w:rsidR="00D77A47" w:rsidRPr="00D8415A" w:rsidRDefault="00D77A47">
      <w:pPr>
        <w:spacing w:line="360" w:lineRule="auto"/>
        <w:jc w:val="both"/>
        <w:rPr>
          <w:rFonts w:ascii="Arial" w:hAnsi="Arial" w:cs="Arial"/>
          <w:sz w:val="24"/>
          <w:szCs w:val="24"/>
        </w:rPr>
      </w:pPr>
    </w:p>
    <w:p w14:paraId="3BBC0C44"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b) Promoting healthy lifestyles: Encouraging regular physical activity, a balanced diet, and preventive healthcare measures can improve overall well-being. Healthcare professionals can offer personalized advice to older adults on staying active and maintai</w:t>
      </w:r>
      <w:r w:rsidRPr="00D8415A">
        <w:rPr>
          <w:rFonts w:ascii="Arial" w:hAnsi="Arial" w:cs="Arial"/>
          <w:sz w:val="24"/>
          <w:szCs w:val="24"/>
        </w:rPr>
        <w:t xml:space="preserve">ning a healthy diet. Additionally, initiatives to </w:t>
      </w:r>
      <w:r w:rsidRPr="00D8415A">
        <w:rPr>
          <w:rFonts w:ascii="Arial" w:hAnsi="Arial" w:cs="Arial"/>
          <w:sz w:val="24"/>
          <w:szCs w:val="24"/>
        </w:rPr>
        <w:lastRenderedPageBreak/>
        <w:t xml:space="preserve">provide affordable and accessible nutritious food options for older individuals can be implemented. </w:t>
      </w:r>
      <w:r w:rsidRPr="00D8415A">
        <w:rPr>
          <w:rFonts w:ascii="Arial" w:hAnsi="Arial"/>
          <w:sz w:val="24"/>
          <w:szCs w:val="24"/>
        </w:rPr>
        <w:t>(</w:t>
      </w:r>
      <w:proofErr w:type="spellStart"/>
      <w:r w:rsidRPr="00D8415A">
        <w:rPr>
          <w:rFonts w:ascii="Arial" w:hAnsi="Arial"/>
          <w:sz w:val="24"/>
          <w:szCs w:val="24"/>
        </w:rPr>
        <w:t>Amuthavalli</w:t>
      </w:r>
      <w:proofErr w:type="spellEnd"/>
      <w:r w:rsidRPr="00D8415A">
        <w:rPr>
          <w:rFonts w:ascii="Arial" w:hAnsi="Arial"/>
          <w:sz w:val="24"/>
          <w:szCs w:val="24"/>
        </w:rPr>
        <w:t xml:space="preserve"> </w:t>
      </w:r>
      <w:proofErr w:type="spellStart"/>
      <w:r w:rsidRPr="00D8415A">
        <w:rPr>
          <w:rFonts w:ascii="Arial" w:hAnsi="Arial"/>
          <w:sz w:val="24"/>
          <w:szCs w:val="24"/>
        </w:rPr>
        <w:t>Thiyagarajan</w:t>
      </w:r>
      <w:proofErr w:type="spellEnd"/>
      <w:r w:rsidRPr="00D8415A">
        <w:rPr>
          <w:rFonts w:ascii="Arial" w:hAnsi="Arial"/>
          <w:sz w:val="24"/>
          <w:szCs w:val="24"/>
        </w:rPr>
        <w:t xml:space="preserve"> et al., 2022)</w:t>
      </w:r>
    </w:p>
    <w:p w14:paraId="382F6978" w14:textId="77777777" w:rsidR="00D77A47" w:rsidRPr="00D8415A" w:rsidRDefault="00D77A47">
      <w:pPr>
        <w:spacing w:line="360" w:lineRule="auto"/>
        <w:jc w:val="both"/>
        <w:rPr>
          <w:rFonts w:ascii="Arial" w:hAnsi="Arial" w:cs="Arial"/>
          <w:sz w:val="24"/>
          <w:szCs w:val="24"/>
        </w:rPr>
      </w:pPr>
    </w:p>
    <w:p w14:paraId="0DEDE621"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c) Accessible healthcare: Ensuring easy access to healthcare faci</w:t>
      </w:r>
      <w:r w:rsidRPr="00D8415A">
        <w:rPr>
          <w:rFonts w:ascii="Arial" w:hAnsi="Arial" w:cs="Arial"/>
          <w:sz w:val="24"/>
          <w:szCs w:val="24"/>
        </w:rPr>
        <w:t>lities and professionals, along with comprehensive geriatric care, is crucial for managing age-related health issues. This includes providing transportation services for older individuals who may face mobility challenges. Tele-medicine options can be explo</w:t>
      </w:r>
      <w:r w:rsidRPr="00D8415A">
        <w:rPr>
          <w:rFonts w:ascii="Arial" w:hAnsi="Arial" w:cs="Arial"/>
          <w:sz w:val="24"/>
          <w:szCs w:val="24"/>
        </w:rPr>
        <w:t>red to ensure mental health support remains accessible even during challenging times like the pandemic.</w:t>
      </w:r>
    </w:p>
    <w:p w14:paraId="7AA2490A" w14:textId="77777777" w:rsidR="00D77A47" w:rsidRPr="00D8415A" w:rsidRDefault="00D77A47">
      <w:pPr>
        <w:spacing w:line="360" w:lineRule="auto"/>
        <w:jc w:val="both"/>
        <w:rPr>
          <w:rFonts w:ascii="Arial" w:hAnsi="Arial" w:cs="Arial"/>
          <w:sz w:val="24"/>
          <w:szCs w:val="24"/>
        </w:rPr>
      </w:pPr>
    </w:p>
    <w:p w14:paraId="3ED908A8"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d) Mental health support: Providing mental health services and counselling to address anxiety, depression, and other psychological challenges. Mental h</w:t>
      </w:r>
      <w:r w:rsidRPr="00D8415A">
        <w:rPr>
          <w:rFonts w:ascii="Arial" w:hAnsi="Arial" w:cs="Arial"/>
          <w:sz w:val="24"/>
          <w:szCs w:val="24"/>
        </w:rPr>
        <w:t>ealth awareness campaigns can be launched to reduce the stigma associated with seeking help for mental health issues.</w:t>
      </w:r>
    </w:p>
    <w:p w14:paraId="272DF0D2" w14:textId="77777777" w:rsidR="00D77A47" w:rsidRPr="00D8415A" w:rsidRDefault="00D77A47">
      <w:pPr>
        <w:spacing w:line="360" w:lineRule="auto"/>
        <w:jc w:val="both"/>
        <w:rPr>
          <w:rFonts w:ascii="Arial" w:hAnsi="Arial" w:cs="Arial"/>
          <w:sz w:val="24"/>
          <w:szCs w:val="24"/>
        </w:rPr>
      </w:pPr>
    </w:p>
    <w:p w14:paraId="287C6F53"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e) Combating ageism: Educating society about ageism and promoting inclusive attitudes towards older individuals. Public awareness campaig</w:t>
      </w:r>
      <w:r w:rsidRPr="00D8415A">
        <w:rPr>
          <w:rFonts w:ascii="Arial" w:hAnsi="Arial" w:cs="Arial"/>
          <w:sz w:val="24"/>
          <w:szCs w:val="24"/>
        </w:rPr>
        <w:t>ns can challenge stereotypes and prejudices associated with ageing. Additionally, training programs can be introduced for healthcare professionals to ensure they provide respectful and dignified care to older patients.</w:t>
      </w:r>
    </w:p>
    <w:p w14:paraId="48C77E1F" w14:textId="77777777" w:rsidR="00D77A47" w:rsidRPr="00D8415A" w:rsidRDefault="00D77A47">
      <w:pPr>
        <w:spacing w:line="360" w:lineRule="auto"/>
        <w:jc w:val="both"/>
        <w:rPr>
          <w:rFonts w:ascii="Arial" w:hAnsi="Arial" w:cs="Arial"/>
          <w:sz w:val="24"/>
          <w:szCs w:val="24"/>
        </w:rPr>
      </w:pPr>
    </w:p>
    <w:p w14:paraId="283E433B"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f) Elder abuse prevention: Developin</w:t>
      </w:r>
      <w:r w:rsidRPr="00D8415A">
        <w:rPr>
          <w:rFonts w:ascii="Arial" w:hAnsi="Arial" w:cs="Arial"/>
          <w:sz w:val="24"/>
          <w:szCs w:val="24"/>
        </w:rPr>
        <w:t xml:space="preserve">g robust measures to detect and prevent elder abuse is essential. Training caregivers and social workers to recognize signs of abuse and neglect, along with providing safe reporting mechanisms, can protect vulnerable older adults. </w:t>
      </w:r>
      <w:r w:rsidRPr="00D8415A">
        <w:rPr>
          <w:rFonts w:ascii="Arial" w:hAnsi="Arial"/>
          <w:sz w:val="24"/>
          <w:szCs w:val="24"/>
        </w:rPr>
        <w:t>(World Health Organizatio</w:t>
      </w:r>
      <w:r w:rsidRPr="00D8415A">
        <w:rPr>
          <w:rFonts w:ascii="Arial" w:hAnsi="Arial"/>
          <w:sz w:val="24"/>
          <w:szCs w:val="24"/>
        </w:rPr>
        <w:t>n, 2022)</w:t>
      </w:r>
    </w:p>
    <w:p w14:paraId="77A5EB59" w14:textId="77777777" w:rsidR="00D77A47" w:rsidRPr="00D8415A" w:rsidRDefault="00D77A47">
      <w:pPr>
        <w:spacing w:line="360" w:lineRule="auto"/>
        <w:jc w:val="both"/>
        <w:rPr>
          <w:rFonts w:ascii="Arial" w:hAnsi="Arial" w:cs="Arial"/>
          <w:sz w:val="24"/>
          <w:szCs w:val="24"/>
        </w:rPr>
      </w:pPr>
    </w:p>
    <w:p w14:paraId="3342A906" w14:textId="77777777" w:rsidR="00D77A47" w:rsidRPr="00D8415A" w:rsidRDefault="009877D8">
      <w:pPr>
        <w:spacing w:line="360" w:lineRule="auto"/>
        <w:jc w:val="both"/>
        <w:rPr>
          <w:rFonts w:ascii="Arial" w:hAnsi="Arial" w:cs="Arial"/>
          <w:b/>
          <w:bCs/>
          <w:i/>
          <w:iCs/>
          <w:sz w:val="24"/>
          <w:szCs w:val="24"/>
          <w:u w:val="single"/>
        </w:rPr>
      </w:pPr>
      <w:r w:rsidRPr="00D8415A">
        <w:rPr>
          <w:rFonts w:ascii="Arial" w:hAnsi="Arial" w:cs="Arial"/>
          <w:b/>
          <w:bCs/>
          <w:i/>
          <w:iCs/>
          <w:sz w:val="24"/>
          <w:szCs w:val="24"/>
          <w:u w:val="single"/>
        </w:rPr>
        <w:t>CONCLUSION</w:t>
      </w:r>
    </w:p>
    <w:p w14:paraId="1F5B100B" w14:textId="77777777" w:rsidR="00D77A47" w:rsidRPr="00D8415A" w:rsidRDefault="00D77A47">
      <w:pPr>
        <w:spacing w:line="360" w:lineRule="auto"/>
        <w:jc w:val="both"/>
        <w:rPr>
          <w:rFonts w:ascii="Arial" w:hAnsi="Arial" w:cs="Arial"/>
          <w:b/>
          <w:bCs/>
          <w:sz w:val="24"/>
          <w:szCs w:val="24"/>
        </w:rPr>
      </w:pPr>
    </w:p>
    <w:p w14:paraId="038326B4"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The ageing population in the UK presents both challenges and opportunities for the health and social care (H+SC) sector. With a continuously expanding elderly population, it becomes paramount to identify, assess, and address the diver</w:t>
      </w:r>
      <w:r w:rsidRPr="00D8415A">
        <w:rPr>
          <w:rFonts w:ascii="Arial" w:hAnsi="Arial" w:cs="Arial"/>
          <w:sz w:val="24"/>
          <w:szCs w:val="24"/>
        </w:rPr>
        <w:t xml:space="preserve">se health and social care needs of older individuals. This comprehensive approach must consider the complexities of successful ageing, including physical health, mental well-being, social interactions, and financial security. </w:t>
      </w:r>
      <w:r w:rsidRPr="00D8415A">
        <w:rPr>
          <w:rFonts w:ascii="Arial" w:hAnsi="Arial" w:cs="Arial"/>
          <w:sz w:val="24"/>
          <w:szCs w:val="24"/>
        </w:rPr>
        <w:lastRenderedPageBreak/>
        <w:t>The increasing demand for care</w:t>
      </w:r>
      <w:r w:rsidRPr="00D8415A">
        <w:rPr>
          <w:rFonts w:ascii="Arial" w:hAnsi="Arial" w:cs="Arial"/>
          <w:sz w:val="24"/>
          <w:szCs w:val="24"/>
        </w:rPr>
        <w:t xml:space="preserve"> and support requires adequate funding and strategic planning, combined with compassionate care, to ensure a dignified and fulfilling life for the elderly population.</w:t>
      </w:r>
    </w:p>
    <w:p w14:paraId="59707D6A" w14:textId="77777777" w:rsidR="00D77A47" w:rsidRPr="00D8415A" w:rsidRDefault="00D77A47">
      <w:pPr>
        <w:spacing w:line="360" w:lineRule="auto"/>
        <w:jc w:val="both"/>
        <w:rPr>
          <w:rFonts w:ascii="Arial" w:hAnsi="Arial" w:cs="Arial"/>
          <w:sz w:val="24"/>
          <w:szCs w:val="24"/>
        </w:rPr>
      </w:pPr>
    </w:p>
    <w:p w14:paraId="4B8823EC"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As demonstrated in the case study of John, Age UK Sunderland played a critical role in a</w:t>
      </w:r>
      <w:r w:rsidRPr="00D8415A">
        <w:rPr>
          <w:rFonts w:ascii="Arial" w:hAnsi="Arial" w:cs="Arial"/>
          <w:sz w:val="24"/>
          <w:szCs w:val="24"/>
        </w:rPr>
        <w:t xml:space="preserve">ddressing the health and social care needs of an elderly individual facing loneliness and isolation. </w:t>
      </w:r>
      <w:r w:rsidRPr="00D8415A">
        <w:rPr>
          <w:rFonts w:ascii="Arial" w:hAnsi="Arial"/>
          <w:sz w:val="24"/>
          <w:szCs w:val="24"/>
        </w:rPr>
        <w:t>(Lim et al., 2022)</w:t>
      </w:r>
      <w:r w:rsidRPr="00D8415A">
        <w:rPr>
          <w:rFonts w:ascii="Arial" w:hAnsi="Arial" w:cs="Arial"/>
          <w:sz w:val="24"/>
          <w:szCs w:val="24"/>
        </w:rPr>
        <w:t xml:space="preserve"> The tailored support and interventions provided by Age UK Sunderland helped John cope with the emotional distress of losing his wife, fo</w:t>
      </w:r>
      <w:r w:rsidRPr="00D8415A">
        <w:rPr>
          <w:rFonts w:ascii="Arial" w:hAnsi="Arial" w:cs="Arial"/>
          <w:sz w:val="24"/>
          <w:szCs w:val="24"/>
        </w:rPr>
        <w:t xml:space="preserve">stering companionship and re-engaging him in social activities. By applying relevant theories of ageing, such as the Activity Theory, which emphasizes the benefits of remaining socially active, Age UK Sunderland successfully contributed to John's improved </w:t>
      </w:r>
      <w:r w:rsidRPr="00D8415A">
        <w:rPr>
          <w:rFonts w:ascii="Arial" w:hAnsi="Arial" w:cs="Arial"/>
          <w:sz w:val="24"/>
          <w:szCs w:val="24"/>
        </w:rPr>
        <w:t>well-being and community engagement.</w:t>
      </w:r>
    </w:p>
    <w:p w14:paraId="40D6FB76" w14:textId="77777777" w:rsidR="00D77A47" w:rsidRPr="00D8415A" w:rsidRDefault="00D77A47">
      <w:pPr>
        <w:spacing w:line="360" w:lineRule="auto"/>
        <w:jc w:val="both"/>
        <w:rPr>
          <w:rFonts w:ascii="Arial" w:hAnsi="Arial" w:cs="Arial"/>
          <w:sz w:val="24"/>
          <w:szCs w:val="24"/>
        </w:rPr>
      </w:pPr>
    </w:p>
    <w:p w14:paraId="1279B8D5"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To effectively address the challenges presented by the ageing population, the UK must undertake a comprehensive and proactive approach to ageing. The impact of the recent COVID-19 pandemic has underscored the importanc</w:t>
      </w:r>
      <w:r w:rsidRPr="00D8415A">
        <w:rPr>
          <w:rFonts w:ascii="Arial" w:hAnsi="Arial" w:cs="Arial"/>
          <w:sz w:val="24"/>
          <w:szCs w:val="24"/>
        </w:rPr>
        <w:t>e of a resilient health and social care system capable of adapting to crisis situations while prioritizing the well-being of older adults. The proposed support and interventions, including expanding community-based services, promoting social activities, pr</w:t>
      </w:r>
      <w:r w:rsidRPr="00D8415A">
        <w:rPr>
          <w:rFonts w:ascii="Arial" w:hAnsi="Arial" w:cs="Arial"/>
          <w:sz w:val="24"/>
          <w:szCs w:val="24"/>
        </w:rPr>
        <w:t xml:space="preserve">oviding specialized training for support workers, and strengthening collaboration between healthcare providers and social care agencies, offer tangible steps toward achieving successful ageing outcomes. </w:t>
      </w:r>
      <w:r w:rsidRPr="00D8415A">
        <w:rPr>
          <w:rFonts w:ascii="Arial" w:hAnsi="Arial"/>
          <w:sz w:val="24"/>
          <w:szCs w:val="24"/>
        </w:rPr>
        <w:t>(British Geriatrics Society, 2023)</w:t>
      </w:r>
    </w:p>
    <w:p w14:paraId="62B48A7C" w14:textId="77777777" w:rsidR="00D77A47" w:rsidRPr="00D8415A" w:rsidRDefault="00D77A47">
      <w:pPr>
        <w:spacing w:line="360" w:lineRule="auto"/>
        <w:jc w:val="both"/>
        <w:rPr>
          <w:rFonts w:ascii="Arial" w:hAnsi="Arial" w:cs="Arial"/>
          <w:sz w:val="24"/>
          <w:szCs w:val="24"/>
        </w:rPr>
      </w:pPr>
    </w:p>
    <w:p w14:paraId="43319F59"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However, the impl</w:t>
      </w:r>
      <w:r w:rsidRPr="00D8415A">
        <w:rPr>
          <w:rFonts w:ascii="Arial" w:hAnsi="Arial" w:cs="Arial"/>
          <w:sz w:val="24"/>
          <w:szCs w:val="24"/>
        </w:rPr>
        <w:t>ementation of these recommendations may encounter barriers, including financial constraints and resistance to change within the existing health and social care system. Critical evaluations of potential obstacles are necessary to identify solutions and ensu</w:t>
      </w:r>
      <w:r w:rsidRPr="00D8415A">
        <w:rPr>
          <w:rFonts w:ascii="Arial" w:hAnsi="Arial" w:cs="Arial"/>
          <w:sz w:val="24"/>
          <w:szCs w:val="24"/>
        </w:rPr>
        <w:t>re the effective execution of initiatives aimed at improving the lives of older individuals.</w:t>
      </w:r>
    </w:p>
    <w:p w14:paraId="61BAED2D" w14:textId="77777777" w:rsidR="00D77A47" w:rsidRPr="00D8415A" w:rsidRDefault="00D77A47">
      <w:pPr>
        <w:spacing w:line="360" w:lineRule="auto"/>
        <w:jc w:val="both"/>
        <w:rPr>
          <w:rFonts w:ascii="Arial" w:hAnsi="Arial" w:cs="Arial"/>
          <w:sz w:val="24"/>
          <w:szCs w:val="24"/>
        </w:rPr>
      </w:pPr>
    </w:p>
    <w:p w14:paraId="5B29BB00" w14:textId="77777777" w:rsidR="00D77A47" w:rsidRPr="00D8415A" w:rsidRDefault="009877D8">
      <w:pPr>
        <w:spacing w:line="360" w:lineRule="auto"/>
        <w:jc w:val="both"/>
        <w:rPr>
          <w:rFonts w:ascii="Arial" w:hAnsi="Arial" w:cs="Arial"/>
          <w:sz w:val="24"/>
          <w:szCs w:val="24"/>
        </w:rPr>
      </w:pPr>
      <w:r w:rsidRPr="00D8415A">
        <w:rPr>
          <w:rFonts w:ascii="Arial" w:hAnsi="Arial" w:cs="Arial"/>
          <w:sz w:val="24"/>
          <w:szCs w:val="24"/>
        </w:rPr>
        <w:t>In conclusion, the case study of John highlights the complexities of the health and social care needs of the elderly population in the UK. By providing tailored s</w:t>
      </w:r>
      <w:r w:rsidRPr="00D8415A">
        <w:rPr>
          <w:rFonts w:ascii="Arial" w:hAnsi="Arial" w:cs="Arial"/>
          <w:sz w:val="24"/>
          <w:szCs w:val="24"/>
        </w:rPr>
        <w:t xml:space="preserve">upport and interventions, Age UK Sunderland showcased the positive impact </w:t>
      </w:r>
      <w:r w:rsidRPr="00D8415A">
        <w:rPr>
          <w:rFonts w:ascii="Arial" w:hAnsi="Arial" w:cs="Arial"/>
          <w:sz w:val="24"/>
          <w:szCs w:val="24"/>
        </w:rPr>
        <w:lastRenderedPageBreak/>
        <w:t>that personalized care and companionship can have on an older individual's well-being. As the UK grapples with the challenges and opportunities presented by the ageing population, co</w:t>
      </w:r>
      <w:r w:rsidRPr="00D8415A">
        <w:rPr>
          <w:rFonts w:ascii="Arial" w:hAnsi="Arial" w:cs="Arial"/>
          <w:sz w:val="24"/>
          <w:szCs w:val="24"/>
        </w:rPr>
        <w:t>llaborative efforts from the government, health services, community organizations, and individuals will be essential in creating an environment where older adults can thrive and enjoy a fulfilling life in their later years. By continuously adapting and ref</w:t>
      </w:r>
      <w:r w:rsidRPr="00D8415A">
        <w:rPr>
          <w:rFonts w:ascii="Arial" w:hAnsi="Arial" w:cs="Arial"/>
          <w:sz w:val="24"/>
          <w:szCs w:val="24"/>
        </w:rPr>
        <w:t>ining the approach to ageing, the UK can pave the way for a compassionate and inclusive society that values and supports its elderly population. Through these concerted efforts, successful ageing can become a reality, enriching the lives of older individua</w:t>
      </w:r>
      <w:r w:rsidRPr="00D8415A">
        <w:rPr>
          <w:rFonts w:ascii="Arial" w:hAnsi="Arial" w:cs="Arial"/>
          <w:sz w:val="24"/>
          <w:szCs w:val="24"/>
        </w:rPr>
        <w:t xml:space="preserve">ls and benefiting </w:t>
      </w:r>
      <w:proofErr w:type="gramStart"/>
      <w:r w:rsidRPr="00D8415A">
        <w:rPr>
          <w:rFonts w:ascii="Arial" w:hAnsi="Arial" w:cs="Arial"/>
          <w:sz w:val="24"/>
          <w:szCs w:val="24"/>
        </w:rPr>
        <w:t>society as a whole</w:t>
      </w:r>
      <w:proofErr w:type="gramEnd"/>
      <w:r w:rsidRPr="00D8415A">
        <w:rPr>
          <w:rFonts w:ascii="Arial" w:hAnsi="Arial" w:cs="Arial"/>
          <w:sz w:val="24"/>
          <w:szCs w:val="24"/>
        </w:rPr>
        <w:t>.</w:t>
      </w:r>
    </w:p>
    <w:p w14:paraId="6AF7DF2A" w14:textId="77777777" w:rsidR="00D77A47" w:rsidRPr="00D8415A" w:rsidRDefault="00D77A47">
      <w:pPr>
        <w:spacing w:line="360" w:lineRule="auto"/>
        <w:jc w:val="both"/>
        <w:rPr>
          <w:rFonts w:ascii="Arial" w:hAnsi="Arial" w:cs="Arial"/>
          <w:sz w:val="24"/>
          <w:szCs w:val="24"/>
        </w:rPr>
      </w:pPr>
    </w:p>
    <w:p w14:paraId="42394B3D" w14:textId="77777777" w:rsidR="00D77A47" w:rsidRPr="00D8415A" w:rsidRDefault="009877D8">
      <w:pPr>
        <w:spacing w:line="360" w:lineRule="auto"/>
        <w:jc w:val="center"/>
        <w:rPr>
          <w:rFonts w:ascii="Arial" w:hAnsi="Arial" w:cs="Arial"/>
          <w:b/>
          <w:bCs/>
          <w:sz w:val="24"/>
          <w:szCs w:val="24"/>
        </w:rPr>
      </w:pPr>
      <w:r w:rsidRPr="00D8415A">
        <w:rPr>
          <w:rFonts w:ascii="Arial" w:hAnsi="Arial" w:cs="Arial"/>
          <w:b/>
          <w:bCs/>
          <w:sz w:val="24"/>
          <w:szCs w:val="24"/>
        </w:rPr>
        <w:t>Word Count: 2839</w:t>
      </w:r>
    </w:p>
    <w:p w14:paraId="2B083C1A" w14:textId="77777777" w:rsidR="00D77A47" w:rsidRPr="00D8415A" w:rsidRDefault="00D77A47">
      <w:pPr>
        <w:spacing w:line="360" w:lineRule="auto"/>
        <w:jc w:val="both"/>
        <w:rPr>
          <w:rFonts w:ascii="Arial" w:hAnsi="Arial" w:cs="Arial"/>
          <w:sz w:val="24"/>
          <w:szCs w:val="24"/>
        </w:rPr>
      </w:pPr>
    </w:p>
    <w:p w14:paraId="75F67C39" w14:textId="77777777" w:rsidR="00D77A47" w:rsidRPr="00D8415A" w:rsidRDefault="009877D8">
      <w:pPr>
        <w:spacing w:line="360" w:lineRule="auto"/>
        <w:rPr>
          <w:rFonts w:ascii="Arial" w:hAnsi="Arial" w:cs="Arial"/>
          <w:sz w:val="24"/>
          <w:szCs w:val="24"/>
        </w:rPr>
      </w:pPr>
      <w:r w:rsidRPr="00D8415A">
        <w:rPr>
          <w:rFonts w:ascii="Arial" w:hAnsi="Arial" w:cs="Arial"/>
          <w:sz w:val="24"/>
          <w:szCs w:val="24"/>
        </w:rPr>
        <w:br w:type="page"/>
      </w:r>
    </w:p>
    <w:p w14:paraId="0C087B30" w14:textId="77777777" w:rsidR="00D77A47" w:rsidRPr="00D8415A" w:rsidRDefault="00D77A47">
      <w:pPr>
        <w:spacing w:line="360" w:lineRule="auto"/>
        <w:jc w:val="both"/>
        <w:rPr>
          <w:rFonts w:ascii="Arial" w:hAnsi="Arial"/>
          <w:b/>
          <w:bCs/>
          <w:sz w:val="24"/>
          <w:szCs w:val="24"/>
        </w:rPr>
      </w:pPr>
    </w:p>
    <w:p w14:paraId="3C6AAA3E" w14:textId="77777777" w:rsidR="00D77A47" w:rsidRPr="00D8415A" w:rsidRDefault="009877D8">
      <w:pPr>
        <w:spacing w:line="360" w:lineRule="auto"/>
        <w:jc w:val="both"/>
        <w:rPr>
          <w:rFonts w:ascii="Arial" w:hAnsi="Arial"/>
          <w:b/>
          <w:bCs/>
          <w:sz w:val="24"/>
          <w:szCs w:val="24"/>
        </w:rPr>
      </w:pPr>
      <w:r w:rsidRPr="00D8415A">
        <w:rPr>
          <w:rFonts w:ascii="Arial" w:hAnsi="Arial"/>
          <w:b/>
          <w:bCs/>
          <w:sz w:val="24"/>
          <w:szCs w:val="24"/>
        </w:rPr>
        <w:t>REFERENCES</w:t>
      </w:r>
    </w:p>
    <w:p w14:paraId="6311E324" w14:textId="77777777" w:rsidR="00D77A47" w:rsidRPr="00D8415A" w:rsidRDefault="00D77A47">
      <w:pPr>
        <w:spacing w:line="360" w:lineRule="auto"/>
        <w:jc w:val="both"/>
        <w:rPr>
          <w:rFonts w:ascii="Arial" w:hAnsi="Arial"/>
          <w:b/>
          <w:bCs/>
          <w:sz w:val="24"/>
          <w:szCs w:val="24"/>
        </w:rPr>
      </w:pPr>
    </w:p>
    <w:p w14:paraId="4043B505"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Age UK. (2022). </w:t>
      </w:r>
      <w:r w:rsidRPr="00D8415A">
        <w:rPr>
          <w:rFonts w:ascii="Arial" w:hAnsi="Arial"/>
          <w:i/>
          <w:iCs/>
        </w:rPr>
        <w:t>One in ten UK older people are reducing or stopping their social care or expect to do so in the coming months as they struggle with the cost of living</w:t>
      </w:r>
      <w:r w:rsidRPr="00D8415A">
        <w:rPr>
          <w:rFonts w:ascii="Arial" w:hAnsi="Arial"/>
        </w:rPr>
        <w:t xml:space="preserve"> | Media.  Available at: </w:t>
      </w:r>
      <w:hyperlink r:id="rId8" w:history="1">
        <w:r w:rsidRPr="00D8415A">
          <w:rPr>
            <w:rStyle w:val="Hyperlink"/>
            <w:rFonts w:ascii="Arial" w:hAnsi="Arial"/>
          </w:rPr>
          <w:t>https://www.a</w:t>
        </w:r>
        <w:r w:rsidRPr="00D8415A">
          <w:rPr>
            <w:rStyle w:val="Hyperlink"/>
            <w:rFonts w:ascii="Arial" w:hAnsi="Arial"/>
          </w:rPr>
          <w:t>geuk.org.uk/latest-press/articles/2022/one-in-ten-uk-older-people-are-reducing-or-stopping-their-social-care-or-expect-to-do-so-in-the-coming-months-as-they-struggle-with-the-cost-of-living/.</w:t>
        </w:r>
      </w:hyperlink>
      <w:r w:rsidRPr="00D8415A">
        <w:rPr>
          <w:rFonts w:ascii="Arial" w:hAnsi="Arial"/>
        </w:rPr>
        <w:t xml:space="preserve"> (Accessed: 04 July 2023)</w:t>
      </w:r>
    </w:p>
    <w:p w14:paraId="00844B99" w14:textId="77777777" w:rsidR="00D77A47" w:rsidRPr="00D8415A" w:rsidRDefault="009877D8">
      <w:pPr>
        <w:numPr>
          <w:ilvl w:val="0"/>
          <w:numId w:val="1"/>
        </w:numPr>
        <w:spacing w:line="360" w:lineRule="auto"/>
        <w:jc w:val="both"/>
        <w:rPr>
          <w:rFonts w:ascii="Arial" w:hAnsi="Arial"/>
        </w:rPr>
      </w:pPr>
      <w:r w:rsidRPr="00D8415A">
        <w:rPr>
          <w:rFonts w:ascii="Arial" w:hAnsi="Arial"/>
        </w:rPr>
        <w:t>S</w:t>
      </w:r>
      <w:r w:rsidRPr="00D8415A">
        <w:rPr>
          <w:rFonts w:ascii="Arial" w:hAnsi="Arial"/>
        </w:rPr>
        <w:t xml:space="preserve">piers, G., Matthews, F.E., Moffatt, S., Barker, R., Jarvis, H., Stow, D., Kingston, A. and Hanratty, B. (2019). </w:t>
      </w:r>
      <w:r w:rsidRPr="00D8415A">
        <w:rPr>
          <w:rFonts w:ascii="Arial" w:hAnsi="Arial"/>
          <w:i/>
          <w:iCs/>
        </w:rPr>
        <w:t>Does older adults’ use of social care influence their healthcare utilisation? A systematic review of international evidence. Health &amp; Social Car</w:t>
      </w:r>
      <w:r w:rsidRPr="00D8415A">
        <w:rPr>
          <w:rFonts w:ascii="Arial" w:hAnsi="Arial"/>
          <w:i/>
          <w:iCs/>
        </w:rPr>
        <w:t>e in the Community</w:t>
      </w:r>
      <w:r w:rsidRPr="00D8415A">
        <w:rPr>
          <w:rFonts w:ascii="Arial" w:hAnsi="Arial"/>
        </w:rPr>
        <w:t xml:space="preserve">. </w:t>
      </w:r>
      <w:proofErr w:type="spellStart"/>
      <w:proofErr w:type="gramStart"/>
      <w:r w:rsidRPr="00D8415A">
        <w:rPr>
          <w:rFonts w:ascii="Arial" w:hAnsi="Arial"/>
        </w:rPr>
        <w:t>doi:https</w:t>
      </w:r>
      <w:proofErr w:type="spellEnd"/>
      <w:r w:rsidRPr="00D8415A">
        <w:rPr>
          <w:rFonts w:ascii="Arial" w:hAnsi="Arial"/>
        </w:rPr>
        <w:t>://doi.org/10.1111/hsc.12798</w:t>
      </w:r>
      <w:proofErr w:type="gramEnd"/>
      <w:r w:rsidRPr="00D8415A">
        <w:rPr>
          <w:rFonts w:ascii="Arial" w:hAnsi="Arial"/>
        </w:rPr>
        <w:t>.</w:t>
      </w:r>
    </w:p>
    <w:p w14:paraId="6E54EAB2"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Dambha</w:t>
      </w:r>
      <w:proofErr w:type="spellEnd"/>
      <w:r w:rsidRPr="00D8415A">
        <w:rPr>
          <w:rFonts w:ascii="Arial" w:hAnsi="Arial"/>
        </w:rPr>
        <w:t xml:space="preserve">-Miller, H., Simpson, G., Hobson, L., Roderick, P., Little, P., Everitt, H. and </w:t>
      </w:r>
      <w:proofErr w:type="spellStart"/>
      <w:r w:rsidRPr="00D8415A">
        <w:rPr>
          <w:rFonts w:ascii="Arial" w:hAnsi="Arial"/>
        </w:rPr>
        <w:t>Santer</w:t>
      </w:r>
      <w:proofErr w:type="spellEnd"/>
      <w:r w:rsidRPr="00D8415A">
        <w:rPr>
          <w:rFonts w:ascii="Arial" w:hAnsi="Arial"/>
        </w:rPr>
        <w:t>, M. (2021).</w:t>
      </w:r>
      <w:r w:rsidRPr="00D8415A">
        <w:rPr>
          <w:rFonts w:ascii="Arial" w:hAnsi="Arial"/>
          <w:i/>
          <w:iCs/>
        </w:rPr>
        <w:t xml:space="preserve"> Integrated primary care and social services for older adults with multimorbidity in England:</w:t>
      </w:r>
      <w:r w:rsidRPr="00D8415A">
        <w:rPr>
          <w:rFonts w:ascii="Arial" w:hAnsi="Arial"/>
          <w:i/>
          <w:iCs/>
        </w:rPr>
        <w:t xml:space="preserve"> a scoping review. BMC Geriatrics,</w:t>
      </w:r>
      <w:r w:rsidRPr="00D8415A">
        <w:rPr>
          <w:rFonts w:ascii="Arial" w:hAnsi="Arial"/>
        </w:rPr>
        <w:t xml:space="preserve"> 21(1). </w:t>
      </w:r>
      <w:proofErr w:type="spellStart"/>
      <w:proofErr w:type="gramStart"/>
      <w:r w:rsidRPr="00D8415A">
        <w:rPr>
          <w:rFonts w:ascii="Arial" w:hAnsi="Arial"/>
        </w:rPr>
        <w:t>doi:https</w:t>
      </w:r>
      <w:proofErr w:type="spellEnd"/>
      <w:r w:rsidRPr="00D8415A">
        <w:rPr>
          <w:rFonts w:ascii="Arial" w:hAnsi="Arial"/>
        </w:rPr>
        <w:t>://doi.org/10.1186/s12877-021-02618-8</w:t>
      </w:r>
      <w:proofErr w:type="gramEnd"/>
      <w:r w:rsidRPr="00D8415A">
        <w:rPr>
          <w:rFonts w:ascii="Arial" w:hAnsi="Arial"/>
        </w:rPr>
        <w:t>.</w:t>
      </w:r>
    </w:p>
    <w:p w14:paraId="4ABC9EC2"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World Health Organisation (2021). </w:t>
      </w:r>
      <w:r w:rsidRPr="00D8415A">
        <w:rPr>
          <w:rFonts w:ascii="Arial" w:hAnsi="Arial"/>
          <w:i/>
          <w:iCs/>
        </w:rPr>
        <w:t>Ageing.</w:t>
      </w:r>
      <w:r w:rsidRPr="00D8415A">
        <w:rPr>
          <w:rFonts w:ascii="Arial" w:hAnsi="Arial"/>
        </w:rPr>
        <w:t xml:space="preserve"> www.who.int. Available at: </w:t>
      </w:r>
      <w:hyperlink r:id="rId9" w:history="1">
        <w:r w:rsidRPr="00D8415A">
          <w:rPr>
            <w:rStyle w:val="Hyperlink"/>
            <w:rFonts w:ascii="Arial" w:hAnsi="Arial"/>
          </w:rPr>
          <w:t>https://www.who.int/health-topic</w:t>
        </w:r>
        <w:r w:rsidRPr="00D8415A">
          <w:rPr>
            <w:rStyle w:val="Hyperlink"/>
            <w:rFonts w:ascii="Arial" w:hAnsi="Arial"/>
          </w:rPr>
          <w:t>s/ageing#tab=tab_1.</w:t>
        </w:r>
      </w:hyperlink>
      <w:r w:rsidRPr="00D8415A">
        <w:rPr>
          <w:rFonts w:ascii="Arial" w:hAnsi="Arial"/>
        </w:rPr>
        <w:t xml:space="preserve"> (Accessed: 04 July 2023)</w:t>
      </w:r>
    </w:p>
    <w:p w14:paraId="412353AA"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Ashton, L. (2001). </w:t>
      </w:r>
      <w:r w:rsidRPr="00D8415A">
        <w:rPr>
          <w:rFonts w:ascii="Arial" w:hAnsi="Arial"/>
          <w:i/>
          <w:iCs/>
        </w:rPr>
        <w:t>Promoting the health and social care of older people: gaining a perspective from outside the UK. Journal of the Royal Society for the Promotion of Health</w:t>
      </w:r>
      <w:r w:rsidRPr="00D8415A">
        <w:rPr>
          <w:rFonts w:ascii="Arial" w:hAnsi="Arial"/>
        </w:rPr>
        <w:t>,</w:t>
      </w:r>
      <w:r w:rsidRPr="00D8415A">
        <w:rPr>
          <w:rFonts w:ascii="Arial" w:hAnsi="Arial"/>
        </w:rPr>
        <w:t xml:space="preserve"> 121(3), pp.152–158. </w:t>
      </w:r>
      <w:proofErr w:type="spellStart"/>
      <w:proofErr w:type="gramStart"/>
      <w:r w:rsidRPr="00D8415A">
        <w:rPr>
          <w:rFonts w:ascii="Arial" w:hAnsi="Arial"/>
        </w:rPr>
        <w:t>doi:https</w:t>
      </w:r>
      <w:proofErr w:type="spellEnd"/>
      <w:r w:rsidRPr="00D8415A">
        <w:rPr>
          <w:rFonts w:ascii="Arial" w:hAnsi="Arial"/>
        </w:rPr>
        <w:t>://doi.org/10.1177/146642400112100311</w:t>
      </w:r>
      <w:proofErr w:type="gramEnd"/>
      <w:r w:rsidRPr="00D8415A">
        <w:rPr>
          <w:rFonts w:ascii="Arial" w:hAnsi="Arial"/>
        </w:rPr>
        <w:t>.</w:t>
      </w:r>
    </w:p>
    <w:p w14:paraId="034D7CC6" w14:textId="77777777" w:rsidR="00D77A47" w:rsidRPr="00D8415A" w:rsidRDefault="009877D8">
      <w:pPr>
        <w:numPr>
          <w:ilvl w:val="0"/>
          <w:numId w:val="1"/>
        </w:numPr>
        <w:spacing w:line="360" w:lineRule="auto"/>
        <w:jc w:val="both"/>
        <w:rPr>
          <w:rFonts w:ascii="Arial" w:hAnsi="Arial"/>
        </w:rPr>
      </w:pPr>
      <w:r w:rsidRPr="00D8415A">
        <w:rPr>
          <w:rFonts w:ascii="Arial" w:hAnsi="Arial"/>
        </w:rPr>
        <w:t>KASAR, K.S. and KARAMAN, E. (2021). Life in lockdown:</w:t>
      </w:r>
      <w:r w:rsidRPr="00D8415A">
        <w:rPr>
          <w:rFonts w:ascii="Arial" w:hAnsi="Arial"/>
          <w:i/>
          <w:iCs/>
        </w:rPr>
        <w:t xml:space="preserve"> Social Isolation, </w:t>
      </w:r>
      <w:proofErr w:type="gramStart"/>
      <w:r w:rsidRPr="00D8415A">
        <w:rPr>
          <w:rFonts w:ascii="Arial" w:hAnsi="Arial"/>
          <w:i/>
          <w:iCs/>
        </w:rPr>
        <w:t>Loneliness  and</w:t>
      </w:r>
      <w:proofErr w:type="gramEnd"/>
      <w:r w:rsidRPr="00D8415A">
        <w:rPr>
          <w:rFonts w:ascii="Arial" w:hAnsi="Arial"/>
          <w:i/>
          <w:iCs/>
        </w:rPr>
        <w:t xml:space="preserve"> Quality of Life in the Elderly During the COVİD-19 Pandemic: A Scoping Review. Geriatric </w:t>
      </w:r>
      <w:proofErr w:type="gramStart"/>
      <w:r w:rsidRPr="00D8415A">
        <w:rPr>
          <w:rFonts w:ascii="Arial" w:hAnsi="Arial"/>
          <w:i/>
          <w:iCs/>
        </w:rPr>
        <w:t>Nursing,</w:t>
      </w:r>
      <w:r w:rsidRPr="00D8415A">
        <w:rPr>
          <w:rFonts w:ascii="Arial" w:hAnsi="Arial"/>
        </w:rPr>
        <w:t xml:space="preserve">  </w:t>
      </w:r>
      <w:r w:rsidRPr="00D8415A">
        <w:rPr>
          <w:rFonts w:ascii="Arial" w:hAnsi="Arial"/>
        </w:rPr>
        <w:t>42</w:t>
      </w:r>
      <w:proofErr w:type="gramEnd"/>
      <w:r w:rsidRPr="00D8415A">
        <w:rPr>
          <w:rFonts w:ascii="Arial" w:hAnsi="Arial"/>
        </w:rPr>
        <w:t xml:space="preserve">(5). </w:t>
      </w:r>
      <w:proofErr w:type="spellStart"/>
      <w:proofErr w:type="gramStart"/>
      <w:r w:rsidRPr="00D8415A">
        <w:rPr>
          <w:rFonts w:ascii="Arial" w:hAnsi="Arial"/>
        </w:rPr>
        <w:t>doi:https</w:t>
      </w:r>
      <w:proofErr w:type="spellEnd"/>
      <w:r w:rsidRPr="00D8415A">
        <w:rPr>
          <w:rFonts w:ascii="Arial" w:hAnsi="Arial"/>
        </w:rPr>
        <w:t>://doi.org/10.1016/j.gerinurse.2021.03.010</w:t>
      </w:r>
      <w:proofErr w:type="gramEnd"/>
      <w:r w:rsidRPr="00D8415A">
        <w:rPr>
          <w:rFonts w:ascii="Arial" w:hAnsi="Arial"/>
        </w:rPr>
        <w:t>.</w:t>
      </w:r>
    </w:p>
    <w:p w14:paraId="4EB86D81"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Carr</w:t>
      </w:r>
      <w:proofErr w:type="spellEnd"/>
      <w:r w:rsidRPr="00D8415A">
        <w:rPr>
          <w:rFonts w:ascii="Arial" w:hAnsi="Arial"/>
        </w:rPr>
        <w:t xml:space="preserve">, S. and Fang, C. (2021). </w:t>
      </w:r>
      <w:r w:rsidRPr="00D8415A">
        <w:rPr>
          <w:rFonts w:ascii="Arial" w:hAnsi="Arial"/>
          <w:i/>
          <w:iCs/>
        </w:rPr>
        <w:t>A gradual separation from the world: a qualitative exploration of existential loneliness in old age. Ageing and Society,</w:t>
      </w:r>
      <w:r w:rsidRPr="00D8415A">
        <w:rPr>
          <w:rFonts w:ascii="Arial" w:hAnsi="Arial"/>
        </w:rPr>
        <w:t xml:space="preserve"> pp.1–21. </w:t>
      </w:r>
      <w:proofErr w:type="spellStart"/>
      <w:proofErr w:type="gramStart"/>
      <w:r w:rsidRPr="00D8415A">
        <w:rPr>
          <w:rFonts w:ascii="Arial" w:hAnsi="Arial"/>
        </w:rPr>
        <w:t>doi:https</w:t>
      </w:r>
      <w:proofErr w:type="spellEnd"/>
      <w:r w:rsidRPr="00D8415A">
        <w:rPr>
          <w:rFonts w:ascii="Arial" w:hAnsi="Arial"/>
        </w:rPr>
        <w:t>://doi.org/10.1017/s0144686</w:t>
      </w:r>
      <w:r w:rsidRPr="00D8415A">
        <w:rPr>
          <w:rFonts w:ascii="Arial" w:hAnsi="Arial"/>
        </w:rPr>
        <w:t>x21001252</w:t>
      </w:r>
      <w:proofErr w:type="gramEnd"/>
      <w:r w:rsidRPr="00D8415A">
        <w:rPr>
          <w:rFonts w:ascii="Arial" w:hAnsi="Arial"/>
        </w:rPr>
        <w:t>.</w:t>
      </w:r>
    </w:p>
    <w:p w14:paraId="144DC2D6"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Abdi, S., Spann, A., </w:t>
      </w:r>
      <w:proofErr w:type="spellStart"/>
      <w:r w:rsidRPr="00D8415A">
        <w:rPr>
          <w:rFonts w:ascii="Arial" w:hAnsi="Arial"/>
        </w:rPr>
        <w:t>Borilovic</w:t>
      </w:r>
      <w:proofErr w:type="spellEnd"/>
      <w:r w:rsidRPr="00D8415A">
        <w:rPr>
          <w:rFonts w:ascii="Arial" w:hAnsi="Arial"/>
        </w:rPr>
        <w:t xml:space="preserve">, J., de Witte, L. and Hawley, M. (2019). </w:t>
      </w:r>
      <w:r w:rsidRPr="00D8415A">
        <w:rPr>
          <w:rFonts w:ascii="Arial" w:hAnsi="Arial"/>
          <w:i/>
          <w:iCs/>
        </w:rPr>
        <w:t>Understanding the care and support needs of older people: a scoping review and categorisation using the WHO international classification of functioning, disability and healt</w:t>
      </w:r>
      <w:r w:rsidRPr="00D8415A">
        <w:rPr>
          <w:rFonts w:ascii="Arial" w:hAnsi="Arial"/>
          <w:i/>
          <w:iCs/>
        </w:rPr>
        <w:t>h framework (ICF). BMC Geriatrics</w:t>
      </w:r>
      <w:r w:rsidRPr="00D8415A">
        <w:rPr>
          <w:rFonts w:ascii="Arial" w:hAnsi="Arial"/>
        </w:rPr>
        <w:t xml:space="preserve">, 19(1). </w:t>
      </w:r>
      <w:proofErr w:type="spellStart"/>
      <w:proofErr w:type="gramStart"/>
      <w:r w:rsidRPr="00D8415A">
        <w:rPr>
          <w:rFonts w:ascii="Arial" w:hAnsi="Arial"/>
        </w:rPr>
        <w:t>doi:https</w:t>
      </w:r>
      <w:proofErr w:type="spellEnd"/>
      <w:r w:rsidRPr="00D8415A">
        <w:rPr>
          <w:rFonts w:ascii="Arial" w:hAnsi="Arial"/>
        </w:rPr>
        <w:t>://doi.org/10.1186/s12877-019-1189-9</w:t>
      </w:r>
      <w:proofErr w:type="gramEnd"/>
      <w:r w:rsidRPr="00D8415A">
        <w:rPr>
          <w:rFonts w:ascii="Arial" w:hAnsi="Arial"/>
        </w:rPr>
        <w:t>.</w:t>
      </w:r>
    </w:p>
    <w:p w14:paraId="0638557A" w14:textId="77777777" w:rsidR="00D77A47" w:rsidRPr="00D8415A" w:rsidRDefault="009877D8">
      <w:pPr>
        <w:numPr>
          <w:ilvl w:val="0"/>
          <w:numId w:val="1"/>
        </w:numPr>
        <w:spacing w:line="360" w:lineRule="auto"/>
        <w:jc w:val="both"/>
        <w:rPr>
          <w:rFonts w:ascii="Arial" w:hAnsi="Arial"/>
        </w:rPr>
      </w:pPr>
      <w:r w:rsidRPr="00D8415A">
        <w:rPr>
          <w:rFonts w:ascii="Arial" w:hAnsi="Arial"/>
        </w:rPr>
        <w:t>Brooke, J. and Jackson, D. (2020).</w:t>
      </w:r>
      <w:r w:rsidRPr="00D8415A">
        <w:rPr>
          <w:rFonts w:ascii="Arial" w:hAnsi="Arial"/>
          <w:i/>
          <w:iCs/>
        </w:rPr>
        <w:t xml:space="preserve"> Older people and COVID-19: Isolation, risk and ageism</w:t>
      </w:r>
      <w:r w:rsidRPr="00D8415A">
        <w:rPr>
          <w:rFonts w:ascii="Arial" w:hAnsi="Arial"/>
        </w:rPr>
        <w:t xml:space="preserve">. Journal of Clinical Nursing, 29(13-14). </w:t>
      </w:r>
      <w:proofErr w:type="spellStart"/>
      <w:proofErr w:type="gramStart"/>
      <w:r w:rsidRPr="00D8415A">
        <w:rPr>
          <w:rFonts w:ascii="Arial" w:hAnsi="Arial"/>
        </w:rPr>
        <w:t>doi:https</w:t>
      </w:r>
      <w:proofErr w:type="spellEnd"/>
      <w:r w:rsidRPr="00D8415A">
        <w:rPr>
          <w:rFonts w:ascii="Arial" w:hAnsi="Arial"/>
        </w:rPr>
        <w:t>://doi.org/10.1111/jocn.15274</w:t>
      </w:r>
      <w:proofErr w:type="gramEnd"/>
      <w:r w:rsidRPr="00D8415A">
        <w:rPr>
          <w:rFonts w:ascii="Arial" w:hAnsi="Arial"/>
        </w:rPr>
        <w:t>.</w:t>
      </w:r>
    </w:p>
    <w:p w14:paraId="3A33D29B"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Humphries, R. (2015). </w:t>
      </w:r>
      <w:r w:rsidRPr="00D8415A">
        <w:rPr>
          <w:rFonts w:ascii="Arial" w:hAnsi="Arial"/>
          <w:i/>
          <w:iCs/>
        </w:rPr>
        <w:t>Health and social care for older people: progress, problems and priorities. Quality in Ageing and Older Adults,</w:t>
      </w:r>
      <w:r w:rsidRPr="00D8415A">
        <w:rPr>
          <w:rFonts w:ascii="Arial" w:hAnsi="Arial"/>
        </w:rPr>
        <w:t xml:space="preserve"> 16(1), pp.27–31. </w:t>
      </w:r>
      <w:proofErr w:type="spellStart"/>
      <w:proofErr w:type="gramStart"/>
      <w:r w:rsidRPr="00D8415A">
        <w:rPr>
          <w:rFonts w:ascii="Arial" w:hAnsi="Arial"/>
        </w:rPr>
        <w:t>doi:https</w:t>
      </w:r>
      <w:proofErr w:type="spellEnd"/>
      <w:r w:rsidRPr="00D8415A">
        <w:rPr>
          <w:rFonts w:ascii="Arial" w:hAnsi="Arial"/>
        </w:rPr>
        <w:t>://doi.org/10.1108/qaoa-11-2014-0031</w:t>
      </w:r>
      <w:proofErr w:type="gramEnd"/>
      <w:r w:rsidRPr="00D8415A">
        <w:rPr>
          <w:rFonts w:ascii="Arial" w:hAnsi="Arial"/>
        </w:rPr>
        <w:t>.</w:t>
      </w:r>
    </w:p>
    <w:p w14:paraId="7123615E" w14:textId="77777777" w:rsidR="00D77A47" w:rsidRPr="00D8415A" w:rsidRDefault="009877D8">
      <w:pPr>
        <w:numPr>
          <w:ilvl w:val="0"/>
          <w:numId w:val="1"/>
        </w:numPr>
        <w:spacing w:line="360" w:lineRule="auto"/>
        <w:jc w:val="both"/>
        <w:rPr>
          <w:rFonts w:ascii="Arial" w:hAnsi="Arial"/>
        </w:rPr>
      </w:pPr>
      <w:r w:rsidRPr="00D8415A">
        <w:rPr>
          <w:rFonts w:ascii="Arial" w:hAnsi="Arial"/>
        </w:rPr>
        <w:t>UK Government (201</w:t>
      </w:r>
      <w:r w:rsidRPr="00D8415A">
        <w:rPr>
          <w:rFonts w:ascii="Arial" w:hAnsi="Arial"/>
        </w:rPr>
        <w:t xml:space="preserve">4). </w:t>
      </w:r>
      <w:r w:rsidRPr="00D8415A">
        <w:rPr>
          <w:rFonts w:ascii="Arial" w:hAnsi="Arial"/>
          <w:i/>
          <w:iCs/>
        </w:rPr>
        <w:t xml:space="preserve">Care Act 2014. </w:t>
      </w:r>
      <w:r w:rsidRPr="00D8415A">
        <w:rPr>
          <w:rFonts w:ascii="Arial" w:hAnsi="Arial"/>
        </w:rPr>
        <w:t xml:space="preserve"> Legislation.gov.uk. Available at: </w:t>
      </w:r>
      <w:hyperlink r:id="rId10" w:history="1">
        <w:r w:rsidRPr="00D8415A">
          <w:rPr>
            <w:rStyle w:val="Hyperlink"/>
            <w:rFonts w:ascii="Arial" w:hAnsi="Arial"/>
          </w:rPr>
          <w:t>https://www.legislation.gov.uk/ukpga/2014/23/contents/enacted.</w:t>
        </w:r>
      </w:hyperlink>
      <w:r w:rsidRPr="00D8415A">
        <w:rPr>
          <w:rFonts w:ascii="Arial" w:hAnsi="Arial"/>
        </w:rPr>
        <w:t xml:space="preserve"> (Accessed: 04 July 2023)</w:t>
      </w:r>
    </w:p>
    <w:p w14:paraId="755B43EA"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Sacker, A., Ross, A., MacLeod, C.A., </w:t>
      </w:r>
      <w:proofErr w:type="spellStart"/>
      <w:r w:rsidRPr="00D8415A">
        <w:rPr>
          <w:rFonts w:ascii="Arial" w:hAnsi="Arial"/>
        </w:rPr>
        <w:t>Netuveli</w:t>
      </w:r>
      <w:proofErr w:type="spellEnd"/>
      <w:r w:rsidRPr="00D8415A">
        <w:rPr>
          <w:rFonts w:ascii="Arial" w:hAnsi="Arial"/>
        </w:rPr>
        <w:t>, G. and Windle, G. (2017).</w:t>
      </w:r>
      <w:r w:rsidRPr="00D8415A">
        <w:rPr>
          <w:rFonts w:ascii="Arial" w:hAnsi="Arial"/>
          <w:i/>
          <w:iCs/>
        </w:rPr>
        <w:t xml:space="preserve"> Health and social exclusion in older age: evidence from Understanding Society, the UK household </w:t>
      </w:r>
      <w:r w:rsidRPr="00D8415A">
        <w:rPr>
          <w:rFonts w:ascii="Arial" w:hAnsi="Arial"/>
          <w:i/>
          <w:iCs/>
        </w:rPr>
        <w:lastRenderedPageBreak/>
        <w:t xml:space="preserve">longitudinal study. Journal of Epidemiology and Community </w:t>
      </w:r>
      <w:proofErr w:type="gramStart"/>
      <w:r w:rsidRPr="00D8415A">
        <w:rPr>
          <w:rFonts w:ascii="Arial" w:hAnsi="Arial"/>
          <w:i/>
          <w:iCs/>
        </w:rPr>
        <w:t>Health</w:t>
      </w:r>
      <w:r w:rsidRPr="00D8415A">
        <w:rPr>
          <w:rFonts w:ascii="Arial" w:hAnsi="Arial"/>
        </w:rPr>
        <w:t>,  71</w:t>
      </w:r>
      <w:proofErr w:type="gramEnd"/>
      <w:r w:rsidRPr="00D8415A">
        <w:rPr>
          <w:rFonts w:ascii="Arial" w:hAnsi="Arial"/>
        </w:rPr>
        <w:t xml:space="preserve">(7), pp.681–690. </w:t>
      </w:r>
      <w:proofErr w:type="spellStart"/>
      <w:proofErr w:type="gramStart"/>
      <w:r w:rsidRPr="00D8415A">
        <w:rPr>
          <w:rFonts w:ascii="Arial" w:hAnsi="Arial"/>
        </w:rPr>
        <w:t>doi:https</w:t>
      </w:r>
      <w:proofErr w:type="spellEnd"/>
      <w:r w:rsidRPr="00D8415A">
        <w:rPr>
          <w:rFonts w:ascii="Arial" w:hAnsi="Arial"/>
        </w:rPr>
        <w:t>://doi.org/10.1136/jech-2016-208037</w:t>
      </w:r>
      <w:proofErr w:type="gramEnd"/>
      <w:r w:rsidRPr="00D8415A">
        <w:rPr>
          <w:rFonts w:ascii="Arial" w:hAnsi="Arial"/>
        </w:rPr>
        <w:t>.</w:t>
      </w:r>
    </w:p>
    <w:p w14:paraId="49495015"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British Geriatrics Society. (2023). </w:t>
      </w:r>
      <w:r w:rsidRPr="00D8415A">
        <w:rPr>
          <w:rFonts w:ascii="Arial" w:hAnsi="Arial"/>
          <w:i/>
          <w:iCs/>
        </w:rPr>
        <w:t>Protecting the rights of older people to health and social care.</w:t>
      </w:r>
      <w:r w:rsidRPr="00D8415A">
        <w:rPr>
          <w:rFonts w:ascii="Arial" w:hAnsi="Arial"/>
        </w:rPr>
        <w:t xml:space="preserve">  Available at: </w:t>
      </w:r>
      <w:hyperlink r:id="rId11" w:history="1">
        <w:r w:rsidRPr="00D8415A">
          <w:rPr>
            <w:rStyle w:val="Hyperlink"/>
            <w:rFonts w:ascii="Arial" w:hAnsi="Arial"/>
          </w:rPr>
          <w:t>https://www.bgs.org.uk/policy-and-media/protecting-the-rights-of-older-people-to-health-and-social-care.</w:t>
        </w:r>
      </w:hyperlink>
    </w:p>
    <w:p w14:paraId="1C921B02"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Humphries, R., </w:t>
      </w:r>
      <w:proofErr w:type="spellStart"/>
      <w:r w:rsidRPr="00D8415A">
        <w:rPr>
          <w:rFonts w:ascii="Arial" w:hAnsi="Arial"/>
        </w:rPr>
        <w:t>Thorlby</w:t>
      </w:r>
      <w:proofErr w:type="spellEnd"/>
      <w:r w:rsidRPr="00D8415A">
        <w:rPr>
          <w:rFonts w:ascii="Arial" w:hAnsi="Arial"/>
        </w:rPr>
        <w:t xml:space="preserve">, R., Holder, H., Hall, P. and Charles, A. (2016). </w:t>
      </w:r>
      <w:r w:rsidRPr="00D8415A">
        <w:rPr>
          <w:rFonts w:ascii="Arial" w:hAnsi="Arial"/>
          <w:i/>
          <w:iCs/>
        </w:rPr>
        <w:t>Social care for</w:t>
      </w:r>
      <w:r w:rsidRPr="00D8415A">
        <w:rPr>
          <w:rFonts w:ascii="Arial" w:hAnsi="Arial"/>
          <w:i/>
          <w:iCs/>
        </w:rPr>
        <w:t xml:space="preserve"> older people Home truths.</w:t>
      </w:r>
      <w:r w:rsidRPr="00D8415A">
        <w:rPr>
          <w:rFonts w:ascii="Arial" w:hAnsi="Arial"/>
        </w:rPr>
        <w:t xml:space="preserve">  Available at: </w:t>
      </w:r>
      <w:hyperlink r:id="rId12" w:history="1">
        <w:r w:rsidRPr="00D8415A">
          <w:rPr>
            <w:rStyle w:val="Hyperlink"/>
            <w:rFonts w:ascii="Arial" w:hAnsi="Arial"/>
          </w:rPr>
          <w:t>https://www.kingsfund.org.uk/sites/default/files/field/field_publication_</w:t>
        </w:r>
        <w:r w:rsidRPr="00D8415A">
          <w:rPr>
            <w:rStyle w:val="Hyperlink"/>
            <w:rFonts w:ascii="Arial" w:hAnsi="Arial"/>
          </w:rPr>
          <w:t>file/Social_care_older_people_Kings_Fund_Sep_2016.pdf.</w:t>
        </w:r>
      </w:hyperlink>
      <w:r w:rsidRPr="00D8415A">
        <w:rPr>
          <w:rFonts w:ascii="Arial" w:hAnsi="Arial"/>
        </w:rPr>
        <w:t xml:space="preserve"> (Accessed: 04 July 2023)</w:t>
      </w:r>
    </w:p>
    <w:p w14:paraId="2C22EC5A"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van Hoof, J., Marston, H.R., Kazak, J.K. and </w:t>
      </w:r>
      <w:proofErr w:type="spellStart"/>
      <w:r w:rsidRPr="00D8415A">
        <w:rPr>
          <w:rFonts w:ascii="Arial" w:hAnsi="Arial"/>
        </w:rPr>
        <w:t>Buffel</w:t>
      </w:r>
      <w:proofErr w:type="spellEnd"/>
      <w:r w:rsidRPr="00D8415A">
        <w:rPr>
          <w:rFonts w:ascii="Arial" w:hAnsi="Arial"/>
        </w:rPr>
        <w:t xml:space="preserve">, T. (2021). </w:t>
      </w:r>
      <w:r w:rsidRPr="00D8415A">
        <w:rPr>
          <w:rFonts w:ascii="Arial" w:hAnsi="Arial"/>
          <w:i/>
          <w:iCs/>
        </w:rPr>
        <w:t>Ten questions concerning age-friendly cities and communities and the buil</w:t>
      </w:r>
      <w:r w:rsidRPr="00D8415A">
        <w:rPr>
          <w:rFonts w:ascii="Arial" w:hAnsi="Arial"/>
          <w:i/>
          <w:iCs/>
        </w:rPr>
        <w:t>t environment. Building and Environment</w:t>
      </w:r>
      <w:r w:rsidRPr="00D8415A">
        <w:rPr>
          <w:rFonts w:ascii="Arial" w:hAnsi="Arial"/>
        </w:rPr>
        <w:t xml:space="preserve">, 199, p.107922. </w:t>
      </w:r>
      <w:proofErr w:type="spellStart"/>
      <w:proofErr w:type="gramStart"/>
      <w:r w:rsidRPr="00D8415A">
        <w:rPr>
          <w:rFonts w:ascii="Arial" w:hAnsi="Arial"/>
        </w:rPr>
        <w:t>doi:https</w:t>
      </w:r>
      <w:proofErr w:type="spellEnd"/>
      <w:r w:rsidRPr="00D8415A">
        <w:rPr>
          <w:rFonts w:ascii="Arial" w:hAnsi="Arial"/>
        </w:rPr>
        <w:t>://doi.org/10.1016/j.buildenv.2021.107922</w:t>
      </w:r>
      <w:proofErr w:type="gramEnd"/>
      <w:r w:rsidRPr="00D8415A">
        <w:rPr>
          <w:rFonts w:ascii="Arial" w:hAnsi="Arial"/>
        </w:rPr>
        <w:t>.</w:t>
      </w:r>
    </w:p>
    <w:p w14:paraId="52D1FD41"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Melzer, D., Pilling, L.C. and </w:t>
      </w:r>
      <w:proofErr w:type="spellStart"/>
      <w:r w:rsidRPr="00D8415A">
        <w:rPr>
          <w:rFonts w:ascii="Arial" w:hAnsi="Arial"/>
        </w:rPr>
        <w:t>Ferrucci</w:t>
      </w:r>
      <w:proofErr w:type="spellEnd"/>
      <w:r w:rsidRPr="00D8415A">
        <w:rPr>
          <w:rFonts w:ascii="Arial" w:hAnsi="Arial"/>
        </w:rPr>
        <w:t>, L. (2019).</w:t>
      </w:r>
      <w:r w:rsidRPr="00D8415A">
        <w:rPr>
          <w:rFonts w:ascii="Arial" w:hAnsi="Arial"/>
          <w:i/>
          <w:iCs/>
        </w:rPr>
        <w:t xml:space="preserve"> The genetics of human ageing. Nature Reviews Genetics</w:t>
      </w:r>
      <w:r w:rsidRPr="00D8415A">
        <w:rPr>
          <w:rFonts w:ascii="Arial" w:hAnsi="Arial"/>
        </w:rPr>
        <w:t xml:space="preserve">, 21(2), pp.88–101. </w:t>
      </w:r>
      <w:proofErr w:type="spellStart"/>
      <w:proofErr w:type="gramStart"/>
      <w:r w:rsidRPr="00D8415A">
        <w:rPr>
          <w:rFonts w:ascii="Arial" w:hAnsi="Arial"/>
        </w:rPr>
        <w:t>doi:https</w:t>
      </w:r>
      <w:proofErr w:type="spellEnd"/>
      <w:r w:rsidRPr="00D8415A">
        <w:rPr>
          <w:rFonts w:ascii="Arial" w:hAnsi="Arial"/>
        </w:rPr>
        <w:t>://doi.org/10.1</w:t>
      </w:r>
      <w:r w:rsidRPr="00D8415A">
        <w:rPr>
          <w:rFonts w:ascii="Arial" w:hAnsi="Arial"/>
        </w:rPr>
        <w:t>038/s41576-019-0183-6</w:t>
      </w:r>
      <w:proofErr w:type="gramEnd"/>
      <w:r w:rsidRPr="00D8415A">
        <w:rPr>
          <w:rFonts w:ascii="Arial" w:hAnsi="Arial"/>
        </w:rPr>
        <w:t>.</w:t>
      </w:r>
    </w:p>
    <w:p w14:paraId="5CED882B"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Schutter</w:t>
      </w:r>
      <w:proofErr w:type="spellEnd"/>
      <w:r w:rsidRPr="00D8415A">
        <w:rPr>
          <w:rFonts w:ascii="Arial" w:hAnsi="Arial"/>
        </w:rPr>
        <w:t xml:space="preserve">, N., Holwerda, T.J., </w:t>
      </w:r>
      <w:proofErr w:type="spellStart"/>
      <w:r w:rsidRPr="00D8415A">
        <w:rPr>
          <w:rFonts w:ascii="Arial" w:hAnsi="Arial"/>
        </w:rPr>
        <w:t>Comijs</w:t>
      </w:r>
      <w:proofErr w:type="spellEnd"/>
      <w:r w:rsidRPr="00D8415A">
        <w:rPr>
          <w:rFonts w:ascii="Arial" w:hAnsi="Arial"/>
        </w:rPr>
        <w:t xml:space="preserve">, H.C., </w:t>
      </w:r>
      <w:proofErr w:type="spellStart"/>
      <w:r w:rsidRPr="00D8415A">
        <w:rPr>
          <w:rFonts w:ascii="Arial" w:hAnsi="Arial"/>
        </w:rPr>
        <w:t>Stek</w:t>
      </w:r>
      <w:proofErr w:type="spellEnd"/>
      <w:r w:rsidRPr="00D8415A">
        <w:rPr>
          <w:rFonts w:ascii="Arial" w:hAnsi="Arial"/>
        </w:rPr>
        <w:t xml:space="preserve">, M.L., Peen, J. and Dekker, J.J.M. (2022). </w:t>
      </w:r>
      <w:r w:rsidRPr="00D8415A">
        <w:rPr>
          <w:rFonts w:ascii="Arial" w:hAnsi="Arial"/>
          <w:i/>
          <w:iCs/>
        </w:rPr>
        <w:t>Loneliness, social network size and mortality in older adults: a meta-analysis. European Journal of Ageing</w:t>
      </w:r>
      <w:r w:rsidRPr="00D8415A">
        <w:rPr>
          <w:rFonts w:ascii="Arial" w:hAnsi="Arial"/>
        </w:rPr>
        <w:t xml:space="preserve">. </w:t>
      </w:r>
      <w:proofErr w:type="spellStart"/>
      <w:proofErr w:type="gramStart"/>
      <w:r w:rsidRPr="00D8415A">
        <w:rPr>
          <w:rFonts w:ascii="Arial" w:hAnsi="Arial"/>
        </w:rPr>
        <w:t>doi:https</w:t>
      </w:r>
      <w:proofErr w:type="spellEnd"/>
      <w:r w:rsidRPr="00D8415A">
        <w:rPr>
          <w:rFonts w:ascii="Arial" w:hAnsi="Arial"/>
        </w:rPr>
        <w:t>://doi.org/10.1007/s1043</w:t>
      </w:r>
      <w:r w:rsidRPr="00D8415A">
        <w:rPr>
          <w:rFonts w:ascii="Arial" w:hAnsi="Arial"/>
        </w:rPr>
        <w:t>3-022-00740-z</w:t>
      </w:r>
      <w:proofErr w:type="gramEnd"/>
      <w:r w:rsidRPr="00D8415A">
        <w:rPr>
          <w:rFonts w:ascii="Arial" w:hAnsi="Arial"/>
        </w:rPr>
        <w:t>.</w:t>
      </w:r>
    </w:p>
    <w:p w14:paraId="1F8DC67F"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NHS Long Term Plan (2021). </w:t>
      </w:r>
      <w:r w:rsidRPr="00D8415A">
        <w:rPr>
          <w:rFonts w:ascii="Arial" w:hAnsi="Arial"/>
          <w:i/>
          <w:iCs/>
        </w:rPr>
        <w:t>Ageing well. NHS Long Term Plan</w:t>
      </w:r>
      <w:r w:rsidRPr="00D8415A">
        <w:rPr>
          <w:rFonts w:ascii="Arial" w:hAnsi="Arial"/>
        </w:rPr>
        <w:t xml:space="preserve">. Available at: </w:t>
      </w:r>
      <w:hyperlink r:id="rId13" w:history="1">
        <w:r w:rsidRPr="00D8415A">
          <w:rPr>
            <w:rStyle w:val="Hyperlink"/>
            <w:rFonts w:ascii="Arial" w:hAnsi="Arial"/>
          </w:rPr>
          <w:t>https://www.longtermplan.nhs.uk/areas-of-work/ageing-well/.</w:t>
        </w:r>
      </w:hyperlink>
      <w:r w:rsidRPr="00D8415A">
        <w:rPr>
          <w:rFonts w:ascii="Arial" w:hAnsi="Arial"/>
        </w:rPr>
        <w:t xml:space="preserve"> (Accessed: 04 July 2023)</w:t>
      </w:r>
    </w:p>
    <w:p w14:paraId="1D04A6B1"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www.tnlcommunityfund.org.uk. (no date). </w:t>
      </w:r>
      <w:r w:rsidRPr="00D8415A">
        <w:rPr>
          <w:rFonts w:ascii="Arial" w:hAnsi="Arial"/>
          <w:i/>
          <w:iCs/>
        </w:rPr>
        <w:t>Ageing Better | The National Lottery Community Fund</w:t>
      </w:r>
      <w:r w:rsidRPr="00D8415A">
        <w:rPr>
          <w:rFonts w:ascii="Arial" w:hAnsi="Arial"/>
        </w:rPr>
        <w:t xml:space="preserve">. Available at: </w:t>
      </w:r>
      <w:hyperlink r:id="rId14" w:history="1">
        <w:r w:rsidRPr="00D8415A">
          <w:rPr>
            <w:rStyle w:val="Hyperlink"/>
            <w:rFonts w:ascii="Arial" w:hAnsi="Arial"/>
          </w:rPr>
          <w:t>https://www.tnlcommunityfund.org.uk/funding/strategic-investments/ageingbetter#:</w:t>
        </w:r>
        <w:r w:rsidRPr="00D8415A">
          <w:rPr>
            <w:rStyle w:val="Hyperlink"/>
            <w:rFonts w:ascii="Arial" w:hAnsi="Arial"/>
          </w:rPr>
          <w:t>~:text=The%20Centre%20for%20Ageing%20Better&amp;text=Their%20aim%20is%20to%20support.</w:t>
        </w:r>
      </w:hyperlink>
      <w:r w:rsidRPr="00D8415A">
        <w:rPr>
          <w:rFonts w:ascii="Arial" w:hAnsi="Arial"/>
        </w:rPr>
        <w:t xml:space="preserve"> (Accessed: 04 July 2023)</w:t>
      </w:r>
    </w:p>
    <w:p w14:paraId="567BA2C0"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Le Bourg, E. (2001). </w:t>
      </w:r>
      <w:r w:rsidRPr="00D8415A">
        <w:rPr>
          <w:rFonts w:ascii="Arial" w:hAnsi="Arial"/>
          <w:i/>
          <w:iCs/>
        </w:rPr>
        <w:t xml:space="preserve">A </w:t>
      </w:r>
      <w:proofErr w:type="gramStart"/>
      <w:r w:rsidRPr="00D8415A">
        <w:rPr>
          <w:rFonts w:ascii="Arial" w:hAnsi="Arial"/>
          <w:i/>
          <w:iCs/>
        </w:rPr>
        <w:t>mini-review</w:t>
      </w:r>
      <w:proofErr w:type="gramEnd"/>
      <w:r w:rsidRPr="00D8415A">
        <w:rPr>
          <w:rFonts w:ascii="Arial" w:hAnsi="Arial"/>
          <w:i/>
          <w:iCs/>
        </w:rPr>
        <w:t xml:space="preserve"> of the evolutionary theories of aging. Demographic Research</w:t>
      </w:r>
      <w:r w:rsidRPr="00D8415A">
        <w:rPr>
          <w:rFonts w:ascii="Arial" w:hAnsi="Arial"/>
        </w:rPr>
        <w:t xml:space="preserve">, 4, pp.1–28. </w:t>
      </w:r>
      <w:proofErr w:type="spellStart"/>
      <w:proofErr w:type="gramStart"/>
      <w:r w:rsidRPr="00D8415A">
        <w:rPr>
          <w:rFonts w:ascii="Arial" w:hAnsi="Arial"/>
        </w:rPr>
        <w:t>doi</w:t>
      </w:r>
      <w:r w:rsidRPr="00D8415A">
        <w:rPr>
          <w:rFonts w:ascii="Arial" w:hAnsi="Arial"/>
        </w:rPr>
        <w:t>:https</w:t>
      </w:r>
      <w:proofErr w:type="spellEnd"/>
      <w:r w:rsidRPr="00D8415A">
        <w:rPr>
          <w:rFonts w:ascii="Arial" w:hAnsi="Arial"/>
        </w:rPr>
        <w:t>://doi.org/10.4054/demres.2001.4.1</w:t>
      </w:r>
      <w:proofErr w:type="gramEnd"/>
      <w:r w:rsidRPr="00D8415A">
        <w:rPr>
          <w:rFonts w:ascii="Arial" w:hAnsi="Arial"/>
        </w:rPr>
        <w:t>.</w:t>
      </w:r>
    </w:p>
    <w:p w14:paraId="601F8068"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Huxhold</w:t>
      </w:r>
      <w:proofErr w:type="spellEnd"/>
      <w:r w:rsidRPr="00D8415A">
        <w:rPr>
          <w:rFonts w:ascii="Arial" w:hAnsi="Arial"/>
        </w:rPr>
        <w:t xml:space="preserve">, O. and Henning, G. (2023). </w:t>
      </w:r>
      <w:r w:rsidRPr="00D8415A">
        <w:rPr>
          <w:rFonts w:ascii="Arial" w:hAnsi="Arial"/>
          <w:i/>
          <w:iCs/>
        </w:rPr>
        <w:t>The risks of experiencing severe loneliness across middle and late adulthood</w:t>
      </w:r>
      <w:r w:rsidRPr="00D8415A">
        <w:rPr>
          <w:rFonts w:ascii="Arial" w:hAnsi="Arial"/>
        </w:rPr>
        <w:t xml:space="preserve">. </w:t>
      </w:r>
      <w:proofErr w:type="spellStart"/>
      <w:proofErr w:type="gramStart"/>
      <w:r w:rsidRPr="00D8415A">
        <w:rPr>
          <w:rFonts w:ascii="Arial" w:hAnsi="Arial"/>
        </w:rPr>
        <w:t>doi:https</w:t>
      </w:r>
      <w:proofErr w:type="spellEnd"/>
      <w:r w:rsidRPr="00D8415A">
        <w:rPr>
          <w:rFonts w:ascii="Arial" w:hAnsi="Arial"/>
        </w:rPr>
        <w:t>://doi.org/10.1093/</w:t>
      </w:r>
      <w:proofErr w:type="spellStart"/>
      <w:r w:rsidRPr="00D8415A">
        <w:rPr>
          <w:rFonts w:ascii="Arial" w:hAnsi="Arial"/>
        </w:rPr>
        <w:t>geronb</w:t>
      </w:r>
      <w:proofErr w:type="spellEnd"/>
      <w:r w:rsidRPr="00D8415A">
        <w:rPr>
          <w:rFonts w:ascii="Arial" w:hAnsi="Arial"/>
        </w:rPr>
        <w:t>/gbad099</w:t>
      </w:r>
      <w:proofErr w:type="gramEnd"/>
      <w:r w:rsidRPr="00D8415A">
        <w:rPr>
          <w:rFonts w:ascii="Arial" w:hAnsi="Arial"/>
        </w:rPr>
        <w:t>.</w:t>
      </w:r>
    </w:p>
    <w:p w14:paraId="338DFBC2"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Lyu</w:t>
      </w:r>
      <w:proofErr w:type="spellEnd"/>
      <w:r w:rsidRPr="00D8415A">
        <w:rPr>
          <w:rFonts w:ascii="Arial" w:hAnsi="Arial"/>
        </w:rPr>
        <w:t xml:space="preserve">, Y. and Forsyth, A. (2021). </w:t>
      </w:r>
      <w:r w:rsidRPr="00D8415A">
        <w:rPr>
          <w:rFonts w:ascii="Arial" w:hAnsi="Arial"/>
          <w:i/>
          <w:iCs/>
        </w:rPr>
        <w:t>Planning, Aging, and Lon</w:t>
      </w:r>
      <w:r w:rsidRPr="00D8415A">
        <w:rPr>
          <w:rFonts w:ascii="Arial" w:hAnsi="Arial"/>
          <w:i/>
          <w:iCs/>
        </w:rPr>
        <w:t>eliness: Reviewing Evidence About Built Environment Effects. Journal of Planning Literature</w:t>
      </w:r>
      <w:r w:rsidRPr="00D8415A">
        <w:rPr>
          <w:rFonts w:ascii="Arial" w:hAnsi="Arial"/>
        </w:rPr>
        <w:t xml:space="preserve">, p.088541222110351. </w:t>
      </w:r>
      <w:proofErr w:type="spellStart"/>
      <w:proofErr w:type="gramStart"/>
      <w:r w:rsidRPr="00D8415A">
        <w:rPr>
          <w:rFonts w:ascii="Arial" w:hAnsi="Arial"/>
        </w:rPr>
        <w:t>doi:https</w:t>
      </w:r>
      <w:proofErr w:type="spellEnd"/>
      <w:r w:rsidRPr="00D8415A">
        <w:rPr>
          <w:rFonts w:ascii="Arial" w:hAnsi="Arial"/>
        </w:rPr>
        <w:t>://doi.org/10.1177/08854122211035131</w:t>
      </w:r>
      <w:proofErr w:type="gramEnd"/>
      <w:r w:rsidRPr="00D8415A">
        <w:rPr>
          <w:rFonts w:ascii="Arial" w:hAnsi="Arial"/>
        </w:rPr>
        <w:t>.</w:t>
      </w:r>
    </w:p>
    <w:p w14:paraId="6900237B"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Teles</w:t>
      </w:r>
      <w:proofErr w:type="spellEnd"/>
      <w:r w:rsidRPr="00D8415A">
        <w:rPr>
          <w:rFonts w:ascii="Arial" w:hAnsi="Arial"/>
        </w:rPr>
        <w:t xml:space="preserve">, S. and Ribeiro, O. (2019). </w:t>
      </w:r>
      <w:r w:rsidRPr="00D8415A">
        <w:rPr>
          <w:rFonts w:ascii="Arial" w:hAnsi="Arial"/>
          <w:i/>
          <w:iCs/>
        </w:rPr>
        <w:t xml:space="preserve">Activity Theory. </w:t>
      </w:r>
      <w:proofErr w:type="spellStart"/>
      <w:r w:rsidRPr="00D8415A">
        <w:rPr>
          <w:rFonts w:ascii="Arial" w:hAnsi="Arial"/>
          <w:i/>
          <w:iCs/>
        </w:rPr>
        <w:t>Encyclopedia</w:t>
      </w:r>
      <w:proofErr w:type="spellEnd"/>
      <w:r w:rsidRPr="00D8415A">
        <w:rPr>
          <w:rFonts w:ascii="Arial" w:hAnsi="Arial"/>
          <w:i/>
          <w:iCs/>
        </w:rPr>
        <w:t xml:space="preserve"> of Gerontology and Population </w:t>
      </w:r>
      <w:proofErr w:type="gramStart"/>
      <w:r w:rsidRPr="00D8415A">
        <w:rPr>
          <w:rFonts w:ascii="Arial" w:hAnsi="Arial"/>
          <w:i/>
          <w:iCs/>
        </w:rPr>
        <w:t>Agi</w:t>
      </w:r>
      <w:r w:rsidRPr="00D8415A">
        <w:rPr>
          <w:rFonts w:ascii="Arial" w:hAnsi="Arial"/>
          <w:i/>
          <w:iCs/>
        </w:rPr>
        <w:t>ng</w:t>
      </w:r>
      <w:r w:rsidRPr="00D8415A">
        <w:rPr>
          <w:rFonts w:ascii="Arial" w:hAnsi="Arial"/>
        </w:rPr>
        <w:t>,  (</w:t>
      </w:r>
      <w:proofErr w:type="gramEnd"/>
      <w:r w:rsidRPr="00D8415A">
        <w:rPr>
          <w:rFonts w:ascii="Arial" w:hAnsi="Arial"/>
        </w:rPr>
        <w:t xml:space="preserve">978-3-319-69892-2), pp.1–8. </w:t>
      </w:r>
      <w:proofErr w:type="spellStart"/>
      <w:proofErr w:type="gramStart"/>
      <w:r w:rsidRPr="00D8415A">
        <w:rPr>
          <w:rFonts w:ascii="Arial" w:hAnsi="Arial"/>
        </w:rPr>
        <w:t>doi:https</w:t>
      </w:r>
      <w:proofErr w:type="spellEnd"/>
      <w:r w:rsidRPr="00D8415A">
        <w:rPr>
          <w:rFonts w:ascii="Arial" w:hAnsi="Arial"/>
        </w:rPr>
        <w:t>://doi.org/10.1007/978-3-319-69892-2_748-1</w:t>
      </w:r>
      <w:proofErr w:type="gramEnd"/>
      <w:r w:rsidRPr="00D8415A">
        <w:rPr>
          <w:rFonts w:ascii="Arial" w:hAnsi="Arial"/>
        </w:rPr>
        <w:t>.</w:t>
      </w:r>
    </w:p>
    <w:p w14:paraId="455E1600"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Victor, C.R., Rippon, D.I., Barreto, M., Hammond, C. and </w:t>
      </w:r>
      <w:proofErr w:type="spellStart"/>
      <w:r w:rsidRPr="00D8415A">
        <w:rPr>
          <w:rFonts w:ascii="Arial" w:hAnsi="Arial"/>
        </w:rPr>
        <w:t>Qualter</w:t>
      </w:r>
      <w:proofErr w:type="spellEnd"/>
      <w:r w:rsidRPr="00D8415A">
        <w:rPr>
          <w:rFonts w:ascii="Arial" w:hAnsi="Arial"/>
        </w:rPr>
        <w:t>, P. (2022).</w:t>
      </w:r>
      <w:r w:rsidRPr="00D8415A">
        <w:rPr>
          <w:rFonts w:ascii="Arial" w:hAnsi="Arial"/>
          <w:i/>
          <w:iCs/>
        </w:rPr>
        <w:t xml:space="preserve"> Older adults’ experiences of loneliness over the </w:t>
      </w:r>
      <w:proofErr w:type="spellStart"/>
      <w:r w:rsidRPr="00D8415A">
        <w:rPr>
          <w:rFonts w:ascii="Arial" w:hAnsi="Arial"/>
          <w:i/>
          <w:iCs/>
        </w:rPr>
        <w:t>lifecourse</w:t>
      </w:r>
      <w:proofErr w:type="spellEnd"/>
      <w:r w:rsidRPr="00D8415A">
        <w:rPr>
          <w:rFonts w:ascii="Arial" w:hAnsi="Arial"/>
          <w:i/>
          <w:iCs/>
        </w:rPr>
        <w:t xml:space="preserve">: an exploratory study using the </w:t>
      </w:r>
      <w:r w:rsidRPr="00D8415A">
        <w:rPr>
          <w:rFonts w:ascii="Arial" w:hAnsi="Arial"/>
          <w:i/>
          <w:iCs/>
        </w:rPr>
        <w:t>BBC loneliness experiment. Archives of Gerontology and Geriatrics</w:t>
      </w:r>
      <w:r w:rsidRPr="00D8415A">
        <w:rPr>
          <w:rFonts w:ascii="Arial" w:hAnsi="Arial"/>
        </w:rPr>
        <w:t xml:space="preserve">, p.104740. </w:t>
      </w:r>
      <w:proofErr w:type="spellStart"/>
      <w:proofErr w:type="gramStart"/>
      <w:r w:rsidRPr="00D8415A">
        <w:rPr>
          <w:rFonts w:ascii="Arial" w:hAnsi="Arial"/>
        </w:rPr>
        <w:t>doi:https</w:t>
      </w:r>
      <w:proofErr w:type="spellEnd"/>
      <w:r w:rsidRPr="00D8415A">
        <w:rPr>
          <w:rFonts w:ascii="Arial" w:hAnsi="Arial"/>
        </w:rPr>
        <w:t>://doi.org/10.1016/j.archger.2022.104740</w:t>
      </w:r>
      <w:proofErr w:type="gramEnd"/>
      <w:r w:rsidRPr="00D8415A">
        <w:rPr>
          <w:rFonts w:ascii="Arial" w:hAnsi="Arial"/>
        </w:rPr>
        <w:t>.</w:t>
      </w:r>
    </w:p>
    <w:p w14:paraId="457EE28E"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Döring</w:t>
      </w:r>
      <w:proofErr w:type="spellEnd"/>
      <w:r w:rsidRPr="00D8415A">
        <w:rPr>
          <w:rFonts w:ascii="Arial" w:hAnsi="Arial"/>
        </w:rPr>
        <w:t xml:space="preserve">, N., Conde, M., Brandenburg, K., </w:t>
      </w:r>
      <w:proofErr w:type="spellStart"/>
      <w:r w:rsidRPr="00D8415A">
        <w:rPr>
          <w:rFonts w:ascii="Arial" w:hAnsi="Arial"/>
        </w:rPr>
        <w:t>Broll</w:t>
      </w:r>
      <w:proofErr w:type="spellEnd"/>
      <w:r w:rsidRPr="00D8415A">
        <w:rPr>
          <w:rFonts w:ascii="Arial" w:hAnsi="Arial"/>
        </w:rPr>
        <w:t xml:space="preserve">, W., Gross, H.-M., Werner, S. and </w:t>
      </w:r>
      <w:proofErr w:type="spellStart"/>
      <w:r w:rsidRPr="00D8415A">
        <w:rPr>
          <w:rFonts w:ascii="Arial" w:hAnsi="Arial"/>
        </w:rPr>
        <w:t>Raake</w:t>
      </w:r>
      <w:proofErr w:type="spellEnd"/>
      <w:r w:rsidRPr="00D8415A">
        <w:rPr>
          <w:rFonts w:ascii="Arial" w:hAnsi="Arial"/>
        </w:rPr>
        <w:t xml:space="preserve">, A. (2022). </w:t>
      </w:r>
      <w:r w:rsidRPr="00D8415A">
        <w:rPr>
          <w:rFonts w:ascii="Arial" w:hAnsi="Arial"/>
          <w:i/>
          <w:iCs/>
        </w:rPr>
        <w:t>Can Communication Technologies</w:t>
      </w:r>
      <w:r w:rsidRPr="00D8415A">
        <w:rPr>
          <w:rFonts w:ascii="Arial" w:hAnsi="Arial"/>
          <w:i/>
          <w:iCs/>
        </w:rPr>
        <w:t xml:space="preserve"> Reduce Loneliness and Social Isolation in Older People? A Scoping Review of Reviews. International Journal of Environmental </w:t>
      </w:r>
      <w:r w:rsidRPr="00D8415A">
        <w:rPr>
          <w:rFonts w:ascii="Arial" w:hAnsi="Arial"/>
          <w:i/>
          <w:iCs/>
        </w:rPr>
        <w:lastRenderedPageBreak/>
        <w:t>Research and Public Health</w:t>
      </w:r>
      <w:r w:rsidRPr="00D8415A">
        <w:rPr>
          <w:rFonts w:ascii="Arial" w:hAnsi="Arial"/>
        </w:rPr>
        <w:t xml:space="preserve">, 19(18), p.11310. </w:t>
      </w:r>
      <w:proofErr w:type="spellStart"/>
      <w:proofErr w:type="gramStart"/>
      <w:r w:rsidRPr="00D8415A">
        <w:rPr>
          <w:rFonts w:ascii="Arial" w:hAnsi="Arial"/>
        </w:rPr>
        <w:t>doi:https</w:t>
      </w:r>
      <w:proofErr w:type="spellEnd"/>
      <w:r w:rsidRPr="00D8415A">
        <w:rPr>
          <w:rFonts w:ascii="Arial" w:hAnsi="Arial"/>
        </w:rPr>
        <w:t>://doi.org/10.3390/ijerph191811310</w:t>
      </w:r>
      <w:proofErr w:type="gramEnd"/>
      <w:r w:rsidRPr="00D8415A">
        <w:rPr>
          <w:rFonts w:ascii="Arial" w:hAnsi="Arial"/>
        </w:rPr>
        <w:t>.</w:t>
      </w:r>
    </w:p>
    <w:p w14:paraId="2FC63249"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Naughton-Doe, R., </w:t>
      </w:r>
      <w:proofErr w:type="spellStart"/>
      <w:r w:rsidRPr="00D8415A">
        <w:rPr>
          <w:rFonts w:ascii="Arial" w:hAnsi="Arial"/>
        </w:rPr>
        <w:t>Barke</w:t>
      </w:r>
      <w:proofErr w:type="spellEnd"/>
      <w:r w:rsidRPr="00D8415A">
        <w:rPr>
          <w:rFonts w:ascii="Arial" w:hAnsi="Arial"/>
        </w:rPr>
        <w:t xml:space="preserve">, J., Manchester, </w:t>
      </w:r>
      <w:r w:rsidRPr="00D8415A">
        <w:rPr>
          <w:rFonts w:ascii="Arial" w:hAnsi="Arial"/>
        </w:rPr>
        <w:t xml:space="preserve">H., Willis, P. and </w:t>
      </w:r>
      <w:proofErr w:type="spellStart"/>
      <w:r w:rsidRPr="00D8415A">
        <w:rPr>
          <w:rFonts w:ascii="Arial" w:hAnsi="Arial"/>
        </w:rPr>
        <w:t>Wigfield</w:t>
      </w:r>
      <w:proofErr w:type="spellEnd"/>
      <w:r w:rsidRPr="00D8415A">
        <w:rPr>
          <w:rFonts w:ascii="Arial" w:hAnsi="Arial"/>
        </w:rPr>
        <w:t xml:space="preserve">, A. (2022). </w:t>
      </w:r>
      <w:r w:rsidRPr="00D8415A">
        <w:rPr>
          <w:rFonts w:ascii="Arial" w:hAnsi="Arial"/>
          <w:i/>
          <w:iCs/>
        </w:rPr>
        <w:t>Ethical issues when interviewing older people about loneliness: reflections and recommendations for an effective methodological approach</w:t>
      </w:r>
      <w:r w:rsidRPr="00D8415A">
        <w:rPr>
          <w:rFonts w:ascii="Arial" w:hAnsi="Arial"/>
        </w:rPr>
        <w:t xml:space="preserve">. Ageing and Society, pp.1–19. </w:t>
      </w:r>
      <w:proofErr w:type="spellStart"/>
      <w:proofErr w:type="gramStart"/>
      <w:r w:rsidRPr="00D8415A">
        <w:rPr>
          <w:rFonts w:ascii="Arial" w:hAnsi="Arial"/>
        </w:rPr>
        <w:t>doi:https</w:t>
      </w:r>
      <w:proofErr w:type="spellEnd"/>
      <w:r w:rsidRPr="00D8415A">
        <w:rPr>
          <w:rFonts w:ascii="Arial" w:hAnsi="Arial"/>
        </w:rPr>
        <w:t>://doi.org/10.1017/s0144686x2200099x</w:t>
      </w:r>
      <w:proofErr w:type="gramEnd"/>
      <w:r w:rsidRPr="00D8415A">
        <w:rPr>
          <w:rFonts w:ascii="Arial" w:hAnsi="Arial"/>
        </w:rPr>
        <w:t>.</w:t>
      </w:r>
    </w:p>
    <w:p w14:paraId="6183E60C"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Amuthavalli</w:t>
      </w:r>
      <w:proofErr w:type="spellEnd"/>
      <w:r w:rsidRPr="00D8415A">
        <w:rPr>
          <w:rFonts w:ascii="Arial" w:hAnsi="Arial"/>
        </w:rPr>
        <w:t xml:space="preserve"> </w:t>
      </w:r>
      <w:proofErr w:type="spellStart"/>
      <w:r w:rsidRPr="00D8415A">
        <w:rPr>
          <w:rFonts w:ascii="Arial" w:hAnsi="Arial"/>
        </w:rPr>
        <w:t>Thiyagarajan</w:t>
      </w:r>
      <w:proofErr w:type="spellEnd"/>
      <w:r w:rsidRPr="00D8415A">
        <w:rPr>
          <w:rFonts w:ascii="Arial" w:hAnsi="Arial"/>
        </w:rPr>
        <w:t xml:space="preserve">, J., </w:t>
      </w:r>
      <w:proofErr w:type="spellStart"/>
      <w:r w:rsidRPr="00D8415A">
        <w:rPr>
          <w:rFonts w:ascii="Arial" w:hAnsi="Arial"/>
        </w:rPr>
        <w:t>Mikton</w:t>
      </w:r>
      <w:proofErr w:type="spellEnd"/>
      <w:r w:rsidRPr="00D8415A">
        <w:rPr>
          <w:rFonts w:ascii="Arial" w:hAnsi="Arial"/>
        </w:rPr>
        <w:t xml:space="preserve">, C., Harwood, R.H., </w:t>
      </w:r>
      <w:proofErr w:type="spellStart"/>
      <w:r w:rsidRPr="00D8415A">
        <w:rPr>
          <w:rFonts w:ascii="Arial" w:hAnsi="Arial"/>
        </w:rPr>
        <w:t>Gichu</w:t>
      </w:r>
      <w:proofErr w:type="spellEnd"/>
      <w:r w:rsidRPr="00D8415A">
        <w:rPr>
          <w:rFonts w:ascii="Arial" w:hAnsi="Arial"/>
        </w:rPr>
        <w:t xml:space="preserve">, M., </w:t>
      </w:r>
      <w:proofErr w:type="spellStart"/>
      <w:r w:rsidRPr="00D8415A">
        <w:rPr>
          <w:rFonts w:ascii="Arial" w:hAnsi="Arial"/>
        </w:rPr>
        <w:t>Gaigbe-Togbe</w:t>
      </w:r>
      <w:proofErr w:type="spellEnd"/>
      <w:r w:rsidRPr="00D8415A">
        <w:rPr>
          <w:rFonts w:ascii="Arial" w:hAnsi="Arial"/>
        </w:rPr>
        <w:t xml:space="preserve">, V., </w:t>
      </w:r>
      <w:proofErr w:type="spellStart"/>
      <w:r w:rsidRPr="00D8415A">
        <w:rPr>
          <w:rFonts w:ascii="Arial" w:hAnsi="Arial"/>
        </w:rPr>
        <w:t>Jhamba</w:t>
      </w:r>
      <w:proofErr w:type="spellEnd"/>
      <w:r w:rsidRPr="00D8415A">
        <w:rPr>
          <w:rFonts w:ascii="Arial" w:hAnsi="Arial"/>
        </w:rPr>
        <w:t xml:space="preserve">, T., </w:t>
      </w:r>
      <w:proofErr w:type="spellStart"/>
      <w:r w:rsidRPr="00D8415A">
        <w:rPr>
          <w:rFonts w:ascii="Arial" w:hAnsi="Arial"/>
        </w:rPr>
        <w:t>Pokorna</w:t>
      </w:r>
      <w:proofErr w:type="spellEnd"/>
      <w:r w:rsidRPr="00D8415A">
        <w:rPr>
          <w:rFonts w:ascii="Arial" w:hAnsi="Arial"/>
        </w:rPr>
        <w:t xml:space="preserve">, D., </w:t>
      </w:r>
      <w:proofErr w:type="spellStart"/>
      <w:r w:rsidRPr="00D8415A">
        <w:rPr>
          <w:rFonts w:ascii="Arial" w:hAnsi="Arial"/>
        </w:rPr>
        <w:t>Stoevska</w:t>
      </w:r>
      <w:proofErr w:type="spellEnd"/>
      <w:r w:rsidRPr="00D8415A">
        <w:rPr>
          <w:rFonts w:ascii="Arial" w:hAnsi="Arial"/>
        </w:rPr>
        <w:t xml:space="preserve">, V., </w:t>
      </w:r>
      <w:proofErr w:type="spellStart"/>
      <w:r w:rsidRPr="00D8415A">
        <w:rPr>
          <w:rFonts w:ascii="Arial" w:hAnsi="Arial"/>
        </w:rPr>
        <w:t>Hada</w:t>
      </w:r>
      <w:proofErr w:type="spellEnd"/>
      <w:r w:rsidRPr="00D8415A">
        <w:rPr>
          <w:rFonts w:ascii="Arial" w:hAnsi="Arial"/>
        </w:rPr>
        <w:t xml:space="preserve">, R., </w:t>
      </w:r>
      <w:proofErr w:type="spellStart"/>
      <w:r w:rsidRPr="00D8415A">
        <w:rPr>
          <w:rFonts w:ascii="Arial" w:hAnsi="Arial"/>
        </w:rPr>
        <w:t>Steffan</w:t>
      </w:r>
      <w:proofErr w:type="spellEnd"/>
      <w:r w:rsidRPr="00D8415A">
        <w:rPr>
          <w:rFonts w:ascii="Arial" w:hAnsi="Arial"/>
        </w:rPr>
        <w:t xml:space="preserve">, G.S., Liena, A., </w:t>
      </w:r>
      <w:proofErr w:type="spellStart"/>
      <w:r w:rsidRPr="00D8415A">
        <w:rPr>
          <w:rFonts w:ascii="Arial" w:hAnsi="Arial"/>
        </w:rPr>
        <w:t>Rocard</w:t>
      </w:r>
      <w:proofErr w:type="spellEnd"/>
      <w:r w:rsidRPr="00D8415A">
        <w:rPr>
          <w:rFonts w:ascii="Arial" w:hAnsi="Arial"/>
        </w:rPr>
        <w:t xml:space="preserve">, E. and Diaz, T. (2022). </w:t>
      </w:r>
      <w:r w:rsidRPr="00D8415A">
        <w:rPr>
          <w:rFonts w:ascii="Arial" w:hAnsi="Arial"/>
          <w:i/>
          <w:iCs/>
        </w:rPr>
        <w:t xml:space="preserve">The UN Decade of healthy ageing: strengthening measurement for </w:t>
      </w:r>
      <w:r w:rsidRPr="00D8415A">
        <w:rPr>
          <w:rFonts w:ascii="Arial" w:hAnsi="Arial"/>
          <w:i/>
          <w:iCs/>
        </w:rPr>
        <w:t xml:space="preserve">monitoring health and wellbeing of older people. Age and </w:t>
      </w:r>
      <w:proofErr w:type="gramStart"/>
      <w:r w:rsidRPr="00D8415A">
        <w:rPr>
          <w:rFonts w:ascii="Arial" w:hAnsi="Arial"/>
          <w:i/>
          <w:iCs/>
        </w:rPr>
        <w:t>Ageing</w:t>
      </w:r>
      <w:r w:rsidRPr="00D8415A">
        <w:rPr>
          <w:rFonts w:ascii="Arial" w:hAnsi="Arial"/>
        </w:rPr>
        <w:t>,  51</w:t>
      </w:r>
      <w:proofErr w:type="gramEnd"/>
      <w:r w:rsidRPr="00D8415A">
        <w:rPr>
          <w:rFonts w:ascii="Arial" w:hAnsi="Arial"/>
        </w:rPr>
        <w:t xml:space="preserve">(7), p.afac147. </w:t>
      </w:r>
      <w:proofErr w:type="spellStart"/>
      <w:proofErr w:type="gramStart"/>
      <w:r w:rsidRPr="00D8415A">
        <w:rPr>
          <w:rFonts w:ascii="Arial" w:hAnsi="Arial"/>
        </w:rPr>
        <w:t>doi:https</w:t>
      </w:r>
      <w:proofErr w:type="spellEnd"/>
      <w:r w:rsidRPr="00D8415A">
        <w:rPr>
          <w:rFonts w:ascii="Arial" w:hAnsi="Arial"/>
        </w:rPr>
        <w:t>://doi.org/10.1093/ageing/afac147</w:t>
      </w:r>
      <w:proofErr w:type="gramEnd"/>
      <w:r w:rsidRPr="00D8415A">
        <w:rPr>
          <w:rFonts w:ascii="Arial" w:hAnsi="Arial"/>
        </w:rPr>
        <w:t>.</w:t>
      </w:r>
    </w:p>
    <w:p w14:paraId="1C1D37CC"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Lim, M.H., </w:t>
      </w:r>
      <w:proofErr w:type="spellStart"/>
      <w:r w:rsidRPr="00D8415A">
        <w:rPr>
          <w:rFonts w:ascii="Arial" w:hAnsi="Arial"/>
        </w:rPr>
        <w:t>Qualter</w:t>
      </w:r>
      <w:proofErr w:type="spellEnd"/>
      <w:r w:rsidRPr="00D8415A">
        <w:rPr>
          <w:rFonts w:ascii="Arial" w:hAnsi="Arial"/>
        </w:rPr>
        <w:t>, P., Thurston, L., Eres, R., Hennessey, A., Holt-</w:t>
      </w:r>
      <w:proofErr w:type="spellStart"/>
      <w:r w:rsidRPr="00D8415A">
        <w:rPr>
          <w:rFonts w:ascii="Arial" w:hAnsi="Arial"/>
        </w:rPr>
        <w:t>Lunstad</w:t>
      </w:r>
      <w:proofErr w:type="spellEnd"/>
      <w:r w:rsidRPr="00D8415A">
        <w:rPr>
          <w:rFonts w:ascii="Arial" w:hAnsi="Arial"/>
        </w:rPr>
        <w:t xml:space="preserve">, J. and Lambert, G.W. (2022). </w:t>
      </w:r>
      <w:r w:rsidRPr="00D8415A">
        <w:rPr>
          <w:rFonts w:ascii="Arial" w:hAnsi="Arial"/>
          <w:i/>
          <w:iCs/>
        </w:rPr>
        <w:t xml:space="preserve">A Global Longitudinal </w:t>
      </w:r>
      <w:r w:rsidRPr="00D8415A">
        <w:rPr>
          <w:rFonts w:ascii="Arial" w:hAnsi="Arial"/>
          <w:i/>
          <w:iCs/>
        </w:rPr>
        <w:t>Study Examining Social Restrictions Severity on Loneliness, Social Anxiety, and Depression. Frontiers in Psychiatry</w:t>
      </w:r>
      <w:r w:rsidRPr="00D8415A">
        <w:rPr>
          <w:rFonts w:ascii="Arial" w:hAnsi="Arial"/>
        </w:rPr>
        <w:t xml:space="preserve">, 13. </w:t>
      </w:r>
      <w:proofErr w:type="spellStart"/>
      <w:proofErr w:type="gramStart"/>
      <w:r w:rsidRPr="00D8415A">
        <w:rPr>
          <w:rFonts w:ascii="Arial" w:hAnsi="Arial"/>
        </w:rPr>
        <w:t>doi:https</w:t>
      </w:r>
      <w:proofErr w:type="spellEnd"/>
      <w:r w:rsidRPr="00D8415A">
        <w:rPr>
          <w:rFonts w:ascii="Arial" w:hAnsi="Arial"/>
        </w:rPr>
        <w:t>://doi.org/10.3389/fpsyt.2022.818030</w:t>
      </w:r>
      <w:proofErr w:type="gramEnd"/>
      <w:r w:rsidRPr="00D8415A">
        <w:rPr>
          <w:rFonts w:ascii="Arial" w:hAnsi="Arial"/>
        </w:rPr>
        <w:t>.</w:t>
      </w:r>
    </w:p>
    <w:p w14:paraId="27F253FE" w14:textId="77777777" w:rsidR="00D77A47" w:rsidRPr="00D8415A" w:rsidRDefault="009877D8">
      <w:pPr>
        <w:numPr>
          <w:ilvl w:val="0"/>
          <w:numId w:val="1"/>
        </w:numPr>
        <w:spacing w:line="360" w:lineRule="auto"/>
        <w:jc w:val="both"/>
        <w:rPr>
          <w:rFonts w:ascii="Arial" w:hAnsi="Arial"/>
        </w:rPr>
      </w:pPr>
      <w:r w:rsidRPr="00D8415A">
        <w:rPr>
          <w:rFonts w:ascii="Arial" w:hAnsi="Arial"/>
        </w:rPr>
        <w:t>World Health Organization (2022).</w:t>
      </w:r>
      <w:r w:rsidRPr="00D8415A">
        <w:rPr>
          <w:rFonts w:ascii="Arial" w:hAnsi="Arial"/>
          <w:i/>
          <w:iCs/>
        </w:rPr>
        <w:t xml:space="preserve"> Tackling abuse of older people: five priorities for th</w:t>
      </w:r>
      <w:r w:rsidRPr="00D8415A">
        <w:rPr>
          <w:rFonts w:ascii="Arial" w:hAnsi="Arial"/>
          <w:i/>
          <w:iCs/>
        </w:rPr>
        <w:t>e United Nations Decade of Healthy Ageing (2021–2030)</w:t>
      </w:r>
      <w:r w:rsidRPr="00D8415A">
        <w:rPr>
          <w:rFonts w:ascii="Arial" w:hAnsi="Arial"/>
        </w:rPr>
        <w:t>. World Health Organization.</w:t>
      </w:r>
    </w:p>
    <w:p w14:paraId="168D0AAC"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OUP accepted manuscript. (2021). </w:t>
      </w:r>
      <w:r w:rsidRPr="00D8415A">
        <w:rPr>
          <w:rFonts w:ascii="Arial" w:hAnsi="Arial"/>
          <w:i/>
          <w:iCs/>
        </w:rPr>
        <w:t>The Gerontologist.</w:t>
      </w:r>
      <w:r w:rsidRPr="00D8415A">
        <w:rPr>
          <w:rFonts w:ascii="Arial" w:hAnsi="Arial"/>
        </w:rPr>
        <w:t xml:space="preserve"> </w:t>
      </w:r>
      <w:proofErr w:type="spellStart"/>
      <w:proofErr w:type="gramStart"/>
      <w:r w:rsidRPr="00D8415A">
        <w:rPr>
          <w:rFonts w:ascii="Arial" w:hAnsi="Arial"/>
        </w:rPr>
        <w:t>doi:https</w:t>
      </w:r>
      <w:proofErr w:type="spellEnd"/>
      <w:r w:rsidRPr="00D8415A">
        <w:rPr>
          <w:rFonts w:ascii="Arial" w:hAnsi="Arial"/>
        </w:rPr>
        <w:t>://doi.org/10.1093/</w:t>
      </w:r>
      <w:proofErr w:type="spellStart"/>
      <w:r w:rsidRPr="00D8415A">
        <w:rPr>
          <w:rFonts w:ascii="Arial" w:hAnsi="Arial"/>
        </w:rPr>
        <w:t>geront</w:t>
      </w:r>
      <w:proofErr w:type="spellEnd"/>
      <w:r w:rsidRPr="00D8415A">
        <w:rPr>
          <w:rFonts w:ascii="Arial" w:hAnsi="Arial"/>
        </w:rPr>
        <w:t>/gnab170</w:t>
      </w:r>
      <w:proofErr w:type="gramEnd"/>
      <w:r w:rsidRPr="00D8415A">
        <w:rPr>
          <w:rFonts w:ascii="Arial" w:hAnsi="Arial"/>
        </w:rPr>
        <w:t>.</w:t>
      </w:r>
    </w:p>
    <w:p w14:paraId="3BDF2254"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Newbould</w:t>
      </w:r>
      <w:proofErr w:type="spellEnd"/>
      <w:r w:rsidRPr="00D8415A">
        <w:rPr>
          <w:rFonts w:ascii="Arial" w:hAnsi="Arial"/>
        </w:rPr>
        <w:t xml:space="preserve">, L., Tucker, S. and Wilberforce, M. (2021). </w:t>
      </w:r>
      <w:r w:rsidRPr="00D8415A">
        <w:rPr>
          <w:rFonts w:ascii="Arial" w:hAnsi="Arial"/>
          <w:i/>
          <w:iCs/>
        </w:rPr>
        <w:t>Enabling older people wit</w:t>
      </w:r>
      <w:r w:rsidRPr="00D8415A">
        <w:rPr>
          <w:rFonts w:ascii="Arial" w:hAnsi="Arial"/>
          <w:i/>
          <w:iCs/>
        </w:rPr>
        <w:t>h mental health needs to engage with community social care: A scoping review to inform a theory of change. Health &amp; Social Care in the Community.</w:t>
      </w:r>
      <w:r w:rsidRPr="00D8415A">
        <w:rPr>
          <w:rFonts w:ascii="Arial" w:hAnsi="Arial"/>
        </w:rPr>
        <w:t xml:space="preserve"> </w:t>
      </w:r>
      <w:proofErr w:type="spellStart"/>
      <w:proofErr w:type="gramStart"/>
      <w:r w:rsidRPr="00D8415A">
        <w:rPr>
          <w:rFonts w:ascii="Arial" w:hAnsi="Arial"/>
        </w:rPr>
        <w:t>doi:https</w:t>
      </w:r>
      <w:proofErr w:type="spellEnd"/>
      <w:r w:rsidRPr="00D8415A">
        <w:rPr>
          <w:rFonts w:ascii="Arial" w:hAnsi="Arial"/>
        </w:rPr>
        <w:t>://doi.org/10.1111/hsc.13648</w:t>
      </w:r>
      <w:proofErr w:type="gramEnd"/>
      <w:r w:rsidRPr="00D8415A">
        <w:rPr>
          <w:rFonts w:ascii="Arial" w:hAnsi="Arial"/>
        </w:rPr>
        <w:t>.</w:t>
      </w:r>
    </w:p>
    <w:p w14:paraId="7A34D30B" w14:textId="77777777" w:rsidR="00D77A47" w:rsidRPr="00D8415A" w:rsidRDefault="009877D8">
      <w:pPr>
        <w:numPr>
          <w:ilvl w:val="0"/>
          <w:numId w:val="1"/>
        </w:numPr>
        <w:spacing w:line="360" w:lineRule="auto"/>
        <w:jc w:val="both"/>
        <w:rPr>
          <w:rFonts w:ascii="Arial" w:hAnsi="Arial"/>
        </w:rPr>
      </w:pPr>
      <w:proofErr w:type="spellStart"/>
      <w:r w:rsidRPr="00D8415A">
        <w:rPr>
          <w:rFonts w:ascii="Arial" w:hAnsi="Arial"/>
        </w:rPr>
        <w:t>Mcdaid</w:t>
      </w:r>
      <w:proofErr w:type="spellEnd"/>
      <w:r w:rsidRPr="00D8415A">
        <w:rPr>
          <w:rFonts w:ascii="Arial" w:hAnsi="Arial"/>
        </w:rPr>
        <w:t xml:space="preserve">, D. and Park, A-La. (2022). </w:t>
      </w:r>
      <w:r w:rsidRPr="00D8415A">
        <w:rPr>
          <w:rFonts w:ascii="Arial" w:hAnsi="Arial"/>
          <w:i/>
          <w:iCs/>
        </w:rPr>
        <w:t>The economic case for investing in t</w:t>
      </w:r>
      <w:r w:rsidRPr="00D8415A">
        <w:rPr>
          <w:rFonts w:ascii="Arial" w:hAnsi="Arial"/>
          <w:i/>
          <w:iCs/>
        </w:rPr>
        <w:t>he prevention of mental health conditions in the UK.</w:t>
      </w:r>
      <w:r w:rsidRPr="00D8415A">
        <w:rPr>
          <w:rFonts w:ascii="Arial" w:hAnsi="Arial"/>
        </w:rPr>
        <w:t xml:space="preserve"> Available at: </w:t>
      </w:r>
      <w:hyperlink r:id="rId15" w:history="1">
        <w:r w:rsidRPr="00D8415A">
          <w:rPr>
            <w:rStyle w:val="Hyperlink"/>
            <w:rFonts w:ascii="Arial" w:hAnsi="Arial"/>
          </w:rPr>
          <w:t>https://eprints.lse.ac.uk/114286/1/McDaid_the_economic_case_for_investing_published.pdf</w:t>
        </w:r>
        <w:r w:rsidRPr="00D8415A">
          <w:rPr>
            <w:rStyle w:val="Hyperlink"/>
            <w:rFonts w:ascii="Arial" w:hAnsi="Arial"/>
          </w:rPr>
          <w:t>.</w:t>
        </w:r>
      </w:hyperlink>
      <w:r w:rsidRPr="00D8415A">
        <w:rPr>
          <w:rFonts w:ascii="Arial" w:hAnsi="Arial"/>
        </w:rPr>
        <w:t xml:space="preserve"> (Accessed: 04 July 2023)</w:t>
      </w:r>
    </w:p>
    <w:p w14:paraId="579147BA" w14:textId="77777777" w:rsidR="00D77A47" w:rsidRPr="00D8415A" w:rsidRDefault="009877D8">
      <w:pPr>
        <w:numPr>
          <w:ilvl w:val="0"/>
          <w:numId w:val="1"/>
        </w:numPr>
        <w:spacing w:line="360" w:lineRule="auto"/>
        <w:jc w:val="both"/>
        <w:rPr>
          <w:rFonts w:ascii="Arial" w:hAnsi="Arial"/>
        </w:rPr>
      </w:pPr>
      <w:r w:rsidRPr="00D8415A">
        <w:rPr>
          <w:rFonts w:ascii="Arial" w:hAnsi="Arial"/>
        </w:rPr>
        <w:t>Featherstone, A. (2018).</w:t>
      </w:r>
      <w:r w:rsidRPr="00D8415A">
        <w:rPr>
          <w:rFonts w:ascii="Arial" w:hAnsi="Arial"/>
          <w:i/>
          <w:iCs/>
        </w:rPr>
        <w:t xml:space="preserve"> Developing a holistic, multidisciplinary community service for frail older people. Nursing Older People</w:t>
      </w:r>
      <w:r w:rsidRPr="00D8415A">
        <w:rPr>
          <w:rFonts w:ascii="Arial" w:hAnsi="Arial"/>
        </w:rPr>
        <w:t xml:space="preserve">, 30(7), pp.34–40. </w:t>
      </w:r>
      <w:proofErr w:type="spellStart"/>
      <w:proofErr w:type="gramStart"/>
      <w:r w:rsidRPr="00D8415A">
        <w:rPr>
          <w:rFonts w:ascii="Arial" w:hAnsi="Arial"/>
        </w:rPr>
        <w:t>doi:https</w:t>
      </w:r>
      <w:proofErr w:type="spellEnd"/>
      <w:r w:rsidRPr="00D8415A">
        <w:rPr>
          <w:rFonts w:ascii="Arial" w:hAnsi="Arial"/>
        </w:rPr>
        <w:t>://doi.org/10.7748/nop.2018.e1064</w:t>
      </w:r>
      <w:proofErr w:type="gramEnd"/>
      <w:r w:rsidRPr="00D8415A">
        <w:rPr>
          <w:rFonts w:ascii="Arial" w:hAnsi="Arial"/>
        </w:rPr>
        <w:t>.</w:t>
      </w:r>
    </w:p>
    <w:p w14:paraId="7B7998A3" w14:textId="77777777" w:rsidR="00D77A47" w:rsidRPr="00D8415A" w:rsidRDefault="009877D8">
      <w:pPr>
        <w:numPr>
          <w:ilvl w:val="0"/>
          <w:numId w:val="1"/>
        </w:numPr>
        <w:spacing w:line="360" w:lineRule="auto"/>
        <w:jc w:val="both"/>
        <w:rPr>
          <w:rFonts w:ascii="Arial" w:hAnsi="Arial"/>
        </w:rPr>
      </w:pPr>
      <w:r w:rsidRPr="00D8415A">
        <w:rPr>
          <w:rFonts w:ascii="Arial" w:hAnsi="Arial"/>
        </w:rPr>
        <w:t xml:space="preserve">Sunderland. (no date). </w:t>
      </w:r>
      <w:r w:rsidRPr="00D8415A">
        <w:rPr>
          <w:rFonts w:ascii="Arial" w:hAnsi="Arial"/>
          <w:i/>
          <w:iCs/>
        </w:rPr>
        <w:t>Case Studies and Testimonials</w:t>
      </w:r>
      <w:r w:rsidRPr="00D8415A">
        <w:rPr>
          <w:rFonts w:ascii="Arial" w:hAnsi="Arial"/>
        </w:rPr>
        <w:t xml:space="preserve">.  Available at: </w:t>
      </w:r>
      <w:hyperlink r:id="rId16" w:history="1">
        <w:r w:rsidRPr="00D8415A">
          <w:rPr>
            <w:rStyle w:val="Hyperlink"/>
            <w:rFonts w:ascii="Arial" w:hAnsi="Arial"/>
          </w:rPr>
          <w:t>https://www.ageuk.org.uk/sunderland/about-us/case-studies/</w:t>
        </w:r>
      </w:hyperlink>
      <w:r w:rsidRPr="00D8415A">
        <w:rPr>
          <w:rFonts w:ascii="Arial" w:hAnsi="Arial"/>
        </w:rPr>
        <w:t xml:space="preserve"> (Accessed: 04 July 2023)</w:t>
      </w:r>
    </w:p>
    <w:p w14:paraId="02E19EE7" w14:textId="77777777" w:rsidR="00D77A47" w:rsidRPr="00D8415A" w:rsidRDefault="00D77A47">
      <w:pPr>
        <w:spacing w:line="360" w:lineRule="auto"/>
        <w:jc w:val="both"/>
        <w:rPr>
          <w:rFonts w:ascii="Arial" w:hAnsi="Arial"/>
        </w:rPr>
      </w:pPr>
    </w:p>
    <w:p w14:paraId="2499B6CC" w14:textId="77777777" w:rsidR="00D77A47" w:rsidRPr="00D8415A" w:rsidRDefault="00D77A47">
      <w:pPr>
        <w:spacing w:line="360" w:lineRule="auto"/>
        <w:jc w:val="both"/>
        <w:rPr>
          <w:rFonts w:ascii="Arial" w:hAnsi="Arial"/>
        </w:rPr>
      </w:pPr>
    </w:p>
    <w:p w14:paraId="38067067" w14:textId="77777777" w:rsidR="00D77A47" w:rsidRPr="00D8415A" w:rsidRDefault="00D77A47">
      <w:pPr>
        <w:spacing w:line="360" w:lineRule="auto"/>
        <w:jc w:val="both"/>
        <w:rPr>
          <w:rFonts w:ascii="Arial" w:hAnsi="Arial"/>
          <w:sz w:val="24"/>
          <w:szCs w:val="24"/>
        </w:rPr>
      </w:pPr>
    </w:p>
    <w:p w14:paraId="6A12E40D" w14:textId="77777777" w:rsidR="00D77A47" w:rsidRPr="00D8415A" w:rsidRDefault="00D77A47">
      <w:pPr>
        <w:spacing w:line="360" w:lineRule="auto"/>
        <w:jc w:val="both"/>
        <w:rPr>
          <w:rFonts w:ascii="Arial" w:hAnsi="Arial"/>
          <w:sz w:val="24"/>
          <w:szCs w:val="24"/>
        </w:rPr>
      </w:pPr>
    </w:p>
    <w:p w14:paraId="71C3AF3F" w14:textId="77777777" w:rsidR="00D77A47" w:rsidRPr="00D8415A" w:rsidRDefault="00D77A47">
      <w:pPr>
        <w:spacing w:line="360" w:lineRule="auto"/>
        <w:jc w:val="both"/>
        <w:rPr>
          <w:rFonts w:ascii="Arial" w:hAnsi="Arial"/>
          <w:sz w:val="24"/>
          <w:szCs w:val="24"/>
        </w:rPr>
      </w:pPr>
    </w:p>
    <w:p w14:paraId="7B26ECA2" w14:textId="77777777" w:rsidR="00D77A47" w:rsidRPr="00D8415A" w:rsidRDefault="00D77A47">
      <w:pPr>
        <w:spacing w:line="360" w:lineRule="auto"/>
        <w:jc w:val="both"/>
        <w:rPr>
          <w:rFonts w:ascii="Arial" w:hAnsi="Arial"/>
          <w:sz w:val="24"/>
          <w:szCs w:val="24"/>
        </w:rPr>
      </w:pPr>
    </w:p>
    <w:p w14:paraId="1F510082" w14:textId="77777777" w:rsidR="00D77A47" w:rsidRPr="00D8415A" w:rsidRDefault="00D77A47">
      <w:pPr>
        <w:spacing w:line="360" w:lineRule="auto"/>
        <w:jc w:val="both"/>
        <w:rPr>
          <w:rFonts w:ascii="Arial" w:hAnsi="Arial"/>
          <w:sz w:val="24"/>
          <w:szCs w:val="24"/>
        </w:rPr>
      </w:pPr>
    </w:p>
    <w:p w14:paraId="018D463C" w14:textId="77777777" w:rsidR="00D77A47" w:rsidRPr="00D8415A" w:rsidRDefault="00D77A47">
      <w:pPr>
        <w:spacing w:line="360" w:lineRule="auto"/>
        <w:jc w:val="both"/>
        <w:rPr>
          <w:rFonts w:ascii="Arial" w:hAnsi="Arial"/>
          <w:sz w:val="24"/>
          <w:szCs w:val="24"/>
        </w:rPr>
      </w:pPr>
    </w:p>
    <w:p w14:paraId="23CC1875" w14:textId="77777777" w:rsidR="00D77A47" w:rsidRPr="00D8415A" w:rsidRDefault="00D77A47">
      <w:pPr>
        <w:spacing w:line="360" w:lineRule="auto"/>
        <w:jc w:val="both"/>
        <w:rPr>
          <w:rFonts w:ascii="Arial" w:hAnsi="Arial"/>
          <w:sz w:val="24"/>
          <w:szCs w:val="24"/>
        </w:rPr>
      </w:pPr>
    </w:p>
    <w:p w14:paraId="67D2FDDF" w14:textId="77777777" w:rsidR="00D77A47" w:rsidRPr="00D8415A" w:rsidRDefault="00D77A47">
      <w:pPr>
        <w:spacing w:line="360" w:lineRule="auto"/>
        <w:jc w:val="both"/>
        <w:rPr>
          <w:rFonts w:ascii="Arial" w:hAnsi="Arial"/>
          <w:sz w:val="24"/>
          <w:szCs w:val="24"/>
        </w:rPr>
      </w:pPr>
    </w:p>
    <w:p w14:paraId="2462304A" w14:textId="77777777" w:rsidR="00D77A47" w:rsidRPr="00D8415A" w:rsidRDefault="00D77A47">
      <w:pPr>
        <w:rPr>
          <w:rFonts w:ascii="Arial" w:hAnsi="Arial"/>
          <w:sz w:val="24"/>
          <w:szCs w:val="24"/>
        </w:rPr>
      </w:pPr>
    </w:p>
    <w:p w14:paraId="65E341B3" w14:textId="77777777" w:rsidR="00D77A47" w:rsidRPr="00D8415A" w:rsidRDefault="009877D8">
      <w:pPr>
        <w:rPr>
          <w:rFonts w:ascii="Arial" w:hAnsi="Arial"/>
          <w:b/>
          <w:bCs/>
          <w:sz w:val="24"/>
          <w:szCs w:val="24"/>
        </w:rPr>
      </w:pPr>
      <w:r w:rsidRPr="00D8415A">
        <w:rPr>
          <w:rFonts w:ascii="Arial" w:hAnsi="Arial"/>
          <w:b/>
          <w:bCs/>
          <w:sz w:val="24"/>
          <w:szCs w:val="24"/>
        </w:rPr>
        <w:br w:type="page"/>
      </w:r>
    </w:p>
    <w:p w14:paraId="5A5C606B" w14:textId="77777777" w:rsidR="00D77A47" w:rsidRPr="00D8415A" w:rsidRDefault="00D77A47">
      <w:pPr>
        <w:spacing w:line="360" w:lineRule="auto"/>
        <w:jc w:val="both"/>
        <w:rPr>
          <w:rFonts w:ascii="Arial" w:hAnsi="Arial"/>
          <w:b/>
          <w:bCs/>
          <w:sz w:val="24"/>
          <w:szCs w:val="24"/>
        </w:rPr>
      </w:pPr>
    </w:p>
    <w:p w14:paraId="24EBD465" w14:textId="77777777" w:rsidR="00D77A47" w:rsidRPr="00D8415A" w:rsidRDefault="009877D8">
      <w:pPr>
        <w:spacing w:line="360" w:lineRule="auto"/>
        <w:jc w:val="both"/>
        <w:rPr>
          <w:rFonts w:ascii="Arial" w:hAnsi="Arial"/>
          <w:b/>
          <w:bCs/>
          <w:sz w:val="24"/>
          <w:szCs w:val="24"/>
        </w:rPr>
      </w:pPr>
      <w:r w:rsidRPr="00D8415A">
        <w:rPr>
          <w:rFonts w:ascii="Arial" w:hAnsi="Arial"/>
          <w:b/>
          <w:bCs/>
          <w:sz w:val="24"/>
          <w:szCs w:val="24"/>
        </w:rPr>
        <w:t>Appendices - 1</w:t>
      </w:r>
    </w:p>
    <w:p w14:paraId="063FF346" w14:textId="77777777" w:rsidR="00D77A47" w:rsidRPr="00D8415A" w:rsidRDefault="00D77A47">
      <w:pPr>
        <w:spacing w:line="360" w:lineRule="auto"/>
        <w:jc w:val="both"/>
        <w:rPr>
          <w:rFonts w:ascii="Arial" w:hAnsi="Arial"/>
          <w:sz w:val="24"/>
          <w:szCs w:val="24"/>
        </w:rPr>
      </w:pPr>
    </w:p>
    <w:p w14:paraId="5E6469F8" w14:textId="77777777" w:rsidR="00D77A47" w:rsidRPr="00D8415A" w:rsidRDefault="009877D8">
      <w:pPr>
        <w:spacing w:line="360" w:lineRule="auto"/>
        <w:jc w:val="both"/>
        <w:rPr>
          <w:rFonts w:ascii="Arial" w:hAnsi="Arial"/>
          <w:sz w:val="24"/>
          <w:szCs w:val="24"/>
        </w:rPr>
      </w:pPr>
      <w:r w:rsidRPr="00D8415A">
        <w:rPr>
          <w:rFonts w:ascii="Arial" w:hAnsi="Arial"/>
          <w:sz w:val="24"/>
          <w:szCs w:val="24"/>
        </w:rPr>
        <w:t>CASE STUDY</w:t>
      </w:r>
    </w:p>
    <w:p w14:paraId="4D422902" w14:textId="77777777" w:rsidR="00D77A47" w:rsidRPr="00D8415A" w:rsidRDefault="00D77A47">
      <w:pPr>
        <w:spacing w:line="360" w:lineRule="auto"/>
        <w:jc w:val="both"/>
        <w:rPr>
          <w:rFonts w:ascii="Arial" w:hAnsi="Arial"/>
          <w:sz w:val="24"/>
          <w:szCs w:val="24"/>
        </w:rPr>
      </w:pPr>
    </w:p>
    <w:p w14:paraId="7E2C0A5D" w14:textId="77777777" w:rsidR="00D77A47" w:rsidRDefault="009877D8">
      <w:pPr>
        <w:spacing w:line="360" w:lineRule="auto"/>
        <w:jc w:val="both"/>
        <w:rPr>
          <w:rFonts w:ascii="Arial" w:hAnsi="Arial"/>
          <w:sz w:val="24"/>
          <w:szCs w:val="24"/>
        </w:rPr>
      </w:pPr>
      <w:r>
        <w:rPr>
          <w:noProof/>
        </w:rPr>
        <w:drawing>
          <wp:inline distT="0" distB="0" distL="114300" distR="114300" wp14:anchorId="7A968D6A" wp14:editId="7CBC1078">
            <wp:extent cx="5460365" cy="4516755"/>
            <wp:effectExtent l="0" t="0" r="1079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a:stretch>
                      <a:fillRect/>
                    </a:stretch>
                  </pic:blipFill>
                  <pic:spPr>
                    <a:xfrm>
                      <a:off x="0" y="0"/>
                      <a:ext cx="5460365" cy="4516755"/>
                    </a:xfrm>
                    <a:prstGeom prst="rect">
                      <a:avLst/>
                    </a:prstGeom>
                    <a:noFill/>
                    <a:ln>
                      <a:noFill/>
                    </a:ln>
                  </pic:spPr>
                </pic:pic>
              </a:graphicData>
            </a:graphic>
          </wp:inline>
        </w:drawing>
      </w:r>
    </w:p>
    <w:sectPr w:rsidR="00D77A47">
      <w:footerReference w:type="default" r:id="rId18"/>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1381B" w14:textId="77777777" w:rsidR="00000000" w:rsidRDefault="009877D8">
      <w:r>
        <w:separator/>
      </w:r>
    </w:p>
  </w:endnote>
  <w:endnote w:type="continuationSeparator" w:id="0">
    <w:p w14:paraId="6B374DEE" w14:textId="77777777" w:rsidR="00000000" w:rsidRDefault="00987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0B007" w14:textId="77777777" w:rsidR="00D77A47" w:rsidRDefault="009877D8">
    <w:pPr>
      <w:pStyle w:val="Footer"/>
    </w:pPr>
    <w:r>
      <w:rPr>
        <w:noProof/>
      </w:rPr>
      <mc:AlternateContent>
        <mc:Choice Requires="wps">
          <w:drawing>
            <wp:anchor distT="0" distB="0" distL="114300" distR="114300" simplePos="0" relativeHeight="251659264" behindDoc="0" locked="0" layoutInCell="1" allowOverlap="1" wp14:anchorId="1CDC80CE" wp14:editId="524629B0">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A3062" w14:textId="77777777" w:rsidR="00D77A47" w:rsidRDefault="009877D8">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CDC80CE"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" filled="f" stroked="f" strokeweight=".5pt">
              <v:textbox style="mso-fit-shape-to-text:t" inset="0,0,0,0">
                <w:txbxContent>
                  <w:p w14:paraId="68BA3062" w14:textId="77777777" w:rsidR="00D77A47" w:rsidRDefault="009877D8">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0BA43" w14:textId="77777777" w:rsidR="00000000" w:rsidRDefault="009877D8">
      <w:r>
        <w:separator/>
      </w:r>
    </w:p>
  </w:footnote>
  <w:footnote w:type="continuationSeparator" w:id="0">
    <w:p w14:paraId="1A144181" w14:textId="77777777" w:rsidR="00000000" w:rsidRDefault="009877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67015"/>
    <w:multiLevelType w:val="singleLevel"/>
    <w:tmpl w:val="25567015"/>
    <w:lvl w:ilvl="0">
      <w:start w:val="1"/>
      <w:numFmt w:val="decimal"/>
      <w:lvlText w:val="%1."/>
      <w:lvlJc w:val="left"/>
      <w:pPr>
        <w:tabs>
          <w:tab w:val="left" w:pos="425"/>
        </w:tabs>
        <w:ind w:left="425" w:hanging="425"/>
      </w:pPr>
      <w:rPr>
        <w:rFonts w:hint="default"/>
      </w:rPr>
    </w:lvl>
  </w:abstractNum>
  <w:num w:numId="1" w16cid:durableId="379013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DAD37DC"/>
    <w:rsid w:val="009877D8"/>
    <w:rsid w:val="00D77A47"/>
    <w:rsid w:val="00D8415A"/>
    <w:rsid w:val="201E0085"/>
    <w:rsid w:val="2B9C03E3"/>
    <w:rsid w:val="37AD7642"/>
    <w:rsid w:val="3A7A3A64"/>
    <w:rsid w:val="50066A71"/>
    <w:rsid w:val="54B74AF0"/>
    <w:rsid w:val="586E21E9"/>
    <w:rsid w:val="5B935130"/>
    <w:rsid w:val="62C5464D"/>
    <w:rsid w:val="6DAD37DC"/>
    <w:rsid w:val="70F01BC8"/>
    <w:rsid w:val="79533A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CAF33E0"/>
  <w15:docId w15:val="{7F472900-0559-124E-8729-BC8203CEA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qFormat/>
    <w:pPr>
      <w:spacing w:beforeAutospacing="1" w:afterAutospacing="1"/>
    </w:pPr>
    <w:rPr>
      <w:sz w:val="24"/>
      <w:szCs w:val="24"/>
      <w:lang w:val="en-US" w:eastAsia="zh-CN"/>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geuk.org.uk/latest-press/articles/2022/one-in-ten-uk-older-people-are-reducing-or-stopping-their-social-care-or-expect-to-do-so-in-the-coming-months-as-they-struggle-with-the-cost-of-living/." TargetMode="External"/><Relationship Id="rId13" Type="http://schemas.openxmlformats.org/officeDocument/2006/relationships/hyperlink" Target="https://www.longtermplan.nhs.uk/areas-of-work/ageing-wel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ingsfund.org.uk/sites/default/files/field/field_publication_file/Social_care_older_people_Kings_Fund_Sep_2016.pd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ageuk.org.uk/sunderland/about-us/case-studi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gs.org.uk/policy-and-media/protecting-the-rights-of-older-people-to-health-and-social-care." TargetMode="External"/><Relationship Id="rId5" Type="http://schemas.openxmlformats.org/officeDocument/2006/relationships/webSettings" Target="webSettings.xml"/><Relationship Id="rId15" Type="http://schemas.openxmlformats.org/officeDocument/2006/relationships/hyperlink" Target="https://eprints.lse.ac.uk/114286/1/McDaid_the_economic_case_for_investing_published.pdf." TargetMode="External"/><Relationship Id="rId10" Type="http://schemas.openxmlformats.org/officeDocument/2006/relationships/hyperlink" Target="https://www.legislation.gov.uk/ukpga/2014/23/contents/enacte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ho.int/health-topics/ageing#tab=tab_1." TargetMode="External"/><Relationship Id="rId14" Type="http://schemas.openxmlformats.org/officeDocument/2006/relationships/hyperlink" Target="https://www.tnlcommunityfund.org.uk/funding/strategic-investments/ageing-better#:~:text=The%20Centre%20for%20Ageing%20Better&amp;text=Their%20aim%20is%20to%20suppor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3936</Words>
  <Characters>26161</Characters>
  <Application>Microsoft Office Word</Application>
  <DocSecurity>0</DocSecurity>
  <Lines>218</Lines>
  <Paragraphs>60</Paragraphs>
  <ScaleCrop>false</ScaleCrop>
  <Company/>
  <LinksUpToDate>false</LinksUpToDate>
  <CharactersWithSpaces>30037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dc:creator>
  <cp:lastModifiedBy>Malika Ali (2026355)</cp:lastModifiedBy>
  <cp:revision>2</cp:revision>
  <dcterms:created xsi:type="dcterms:W3CDTF">2023-07-31T11:03:00Z</dcterms:created>
  <dcterms:modified xsi:type="dcterms:W3CDTF">2023-07-31T11:03:00Z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B535926CFFE4483B8F8F4C2EAA80D7E7</vt:lpwstr>
  </property>
</Properties>
</file>