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52ACE1" w14:textId="1811587C" w:rsidR="0088147C" w:rsidRPr="00FE0B10" w:rsidRDefault="0088147C" w:rsidP="00FE0B10">
      <w:pPr>
        <w:spacing w:line="480" w:lineRule="auto"/>
        <w:rPr>
          <w:rFonts w:ascii="Times New Roman" w:hAnsi="Times New Roman" w:cs="Times New Roman"/>
        </w:rPr>
      </w:pPr>
    </w:p>
    <w:p w14:paraId="7652FAC3" w14:textId="0A532FCF" w:rsidR="00D87832" w:rsidRPr="00FE0B10" w:rsidRDefault="004F3E68" w:rsidP="00FE0B10">
      <w:pPr>
        <w:spacing w:line="480" w:lineRule="auto"/>
        <w:rPr>
          <w:rFonts w:ascii="Times New Roman" w:hAnsi="Times New Roman" w:cs="Times New Roman"/>
        </w:rPr>
      </w:pPr>
      <w:r w:rsidRPr="00FE0B10">
        <w:rPr>
          <w:rFonts w:ascii="Times New Roman" w:hAnsi="Times New Roman" w:cs="Times New Roman"/>
        </w:rPr>
        <w:t xml:space="preserve">In this assignment, I will be critiquing current thinking on the concept of adult learning, and the adult learner in relation </w:t>
      </w:r>
      <w:r w:rsidR="00ED5D8A" w:rsidRPr="00FE0B10">
        <w:rPr>
          <w:rFonts w:ascii="Times New Roman" w:hAnsi="Times New Roman" w:cs="Times New Roman"/>
        </w:rPr>
        <w:t>to the setting of todays (PCET) providing a critical review to the concept of Andragogy. Research underpinning Adult learning has been developed over time, highlighting how Andragogy plays a significant part of development within adult learning. Further suggestions made by K</w:t>
      </w:r>
      <w:r w:rsidR="00D87832" w:rsidRPr="00FE0B10">
        <w:rPr>
          <w:rFonts w:ascii="Times New Roman" w:hAnsi="Times New Roman" w:cs="Times New Roman"/>
        </w:rPr>
        <w:t xml:space="preserve">nowles </w:t>
      </w:r>
      <w:r w:rsidR="00D87832" w:rsidRPr="00FE0B10">
        <w:rPr>
          <w:rFonts w:ascii="Times New Roman" w:hAnsi="Times New Roman" w:cs="Times New Roman"/>
          <w:i/>
          <w:iCs/>
        </w:rPr>
        <w:t>et al</w:t>
      </w:r>
      <w:r w:rsidR="00D87832" w:rsidRPr="00FE0B10">
        <w:rPr>
          <w:rFonts w:ascii="Times New Roman" w:hAnsi="Times New Roman" w:cs="Times New Roman"/>
        </w:rPr>
        <w:t xml:space="preserve"> (</w:t>
      </w:r>
      <w:r w:rsidR="004B676D">
        <w:rPr>
          <w:rFonts w:ascii="Times New Roman" w:hAnsi="Times New Roman" w:cs="Times New Roman"/>
        </w:rPr>
        <w:t>2015</w:t>
      </w:r>
      <w:r w:rsidR="00D87832" w:rsidRPr="00FE0B10">
        <w:rPr>
          <w:rFonts w:ascii="Times New Roman" w:hAnsi="Times New Roman" w:cs="Times New Roman"/>
        </w:rPr>
        <w:t>) suggests when andragogy and the concept between children and adults learn</w:t>
      </w:r>
      <w:r w:rsidR="00602BF8" w:rsidRPr="00FE0B10">
        <w:rPr>
          <w:rFonts w:ascii="Times New Roman" w:hAnsi="Times New Roman" w:cs="Times New Roman"/>
        </w:rPr>
        <w:t xml:space="preserve"> it was underpinned that adults </w:t>
      </w:r>
      <w:r w:rsidR="00334615" w:rsidRPr="00FE0B10">
        <w:rPr>
          <w:rFonts w:ascii="Times New Roman" w:hAnsi="Times New Roman" w:cs="Times New Roman"/>
        </w:rPr>
        <w:t>interpret</w:t>
      </w:r>
      <w:r w:rsidR="00D87832" w:rsidRPr="00FE0B10">
        <w:rPr>
          <w:rFonts w:ascii="Times New Roman" w:hAnsi="Times New Roman" w:cs="Times New Roman"/>
        </w:rPr>
        <w:t xml:space="preserve"> information differently</w:t>
      </w:r>
      <w:r w:rsidR="00602BF8" w:rsidRPr="00FE0B10">
        <w:rPr>
          <w:rFonts w:ascii="Times New Roman" w:hAnsi="Times New Roman" w:cs="Times New Roman"/>
        </w:rPr>
        <w:t xml:space="preserve"> to children, Andragogy was developed and</w:t>
      </w:r>
      <w:r w:rsidR="00334615" w:rsidRPr="00FE0B10">
        <w:rPr>
          <w:rFonts w:ascii="Times New Roman" w:hAnsi="Times New Roman" w:cs="Times New Roman"/>
        </w:rPr>
        <w:t xml:space="preserve"> aimed to enhance adult learning</w:t>
      </w:r>
      <w:r w:rsidR="001436BA" w:rsidRPr="00FE0B10">
        <w:rPr>
          <w:rFonts w:ascii="Times New Roman" w:hAnsi="Times New Roman" w:cs="Times New Roman"/>
        </w:rPr>
        <w:t xml:space="preserve"> (Tomei, 2010). </w:t>
      </w:r>
      <w:r w:rsidR="00334615" w:rsidRPr="00FE0B10">
        <w:rPr>
          <w:rFonts w:ascii="Times New Roman" w:hAnsi="Times New Roman" w:cs="Times New Roman"/>
        </w:rPr>
        <w:t>T</w:t>
      </w:r>
      <w:r w:rsidR="00D87832" w:rsidRPr="00FE0B10">
        <w:rPr>
          <w:rFonts w:ascii="Times New Roman" w:hAnsi="Times New Roman" w:cs="Times New Roman"/>
        </w:rPr>
        <w:t xml:space="preserve">he concept of adult learning known as ‘Andragogy’ was first developed in the United States by Malcom Knowles (1970). Andragogy has been significantly analysed within the field </w:t>
      </w:r>
      <w:r w:rsidR="00542891" w:rsidRPr="00FE0B10">
        <w:rPr>
          <w:rFonts w:ascii="Times New Roman" w:hAnsi="Times New Roman" w:cs="Times New Roman"/>
        </w:rPr>
        <w:t xml:space="preserve">of adult education (Knowles et al, </w:t>
      </w:r>
      <w:r w:rsidR="004B676D">
        <w:rPr>
          <w:rFonts w:ascii="Times New Roman" w:hAnsi="Times New Roman" w:cs="Times New Roman"/>
        </w:rPr>
        <w:t>2015</w:t>
      </w:r>
      <w:r w:rsidR="00542891" w:rsidRPr="00FE0B10">
        <w:rPr>
          <w:rFonts w:ascii="Times New Roman" w:hAnsi="Times New Roman" w:cs="Times New Roman"/>
        </w:rPr>
        <w:t xml:space="preserve"> </w:t>
      </w:r>
      <w:r w:rsidR="00542891" w:rsidRPr="00FE0B10">
        <w:rPr>
          <w:rFonts w:ascii="Times New Roman" w:hAnsi="Times New Roman" w:cs="Times New Roman"/>
          <w:i/>
          <w:iCs/>
        </w:rPr>
        <w:t>cited in</w:t>
      </w:r>
      <w:r w:rsidR="00542891" w:rsidRPr="00FE0B10">
        <w:rPr>
          <w:rFonts w:ascii="Times New Roman" w:hAnsi="Times New Roman" w:cs="Times New Roman"/>
        </w:rPr>
        <w:t xml:space="preserve"> </w:t>
      </w:r>
      <w:proofErr w:type="spellStart"/>
      <w:r w:rsidR="00542891" w:rsidRPr="00FE0B10">
        <w:rPr>
          <w:rFonts w:ascii="Times New Roman" w:hAnsi="Times New Roman" w:cs="Times New Roman"/>
        </w:rPr>
        <w:t>Feur</w:t>
      </w:r>
      <w:proofErr w:type="spellEnd"/>
      <w:r w:rsidR="00542891" w:rsidRPr="00FE0B10">
        <w:rPr>
          <w:rFonts w:ascii="Times New Roman" w:hAnsi="Times New Roman" w:cs="Times New Roman"/>
        </w:rPr>
        <w:t xml:space="preserve"> and Gerber,1998) who suggest ‘Andragogy’ can be defined as;</w:t>
      </w:r>
    </w:p>
    <w:p w14:paraId="2D66B56A" w14:textId="77777777" w:rsidR="00542891" w:rsidRPr="00FE0B10" w:rsidRDefault="00542891" w:rsidP="00FE0B10">
      <w:pPr>
        <w:spacing w:line="480" w:lineRule="auto"/>
        <w:rPr>
          <w:rFonts w:ascii="Times New Roman" w:hAnsi="Times New Roman" w:cs="Times New Roman"/>
        </w:rPr>
      </w:pPr>
    </w:p>
    <w:p w14:paraId="3D6019D5" w14:textId="367E911B" w:rsidR="00542891" w:rsidRPr="00FE0B10" w:rsidRDefault="00542891" w:rsidP="00DB00DA">
      <w:pPr>
        <w:spacing w:line="360" w:lineRule="auto"/>
        <w:ind w:left="1287" w:right="567" w:hanging="720"/>
        <w:rPr>
          <w:rFonts w:ascii="Times New Roman" w:hAnsi="Times New Roman" w:cs="Times New Roman"/>
        </w:rPr>
      </w:pPr>
      <w:r w:rsidRPr="00FE0B10">
        <w:rPr>
          <w:rFonts w:ascii="Times New Roman" w:hAnsi="Times New Roman" w:cs="Times New Roman"/>
        </w:rPr>
        <w:t>‘</w:t>
      </w:r>
      <w:r w:rsidRPr="00FE0B10">
        <w:rPr>
          <w:rFonts w:ascii="Times New Roman" w:hAnsi="Times New Roman" w:cs="Times New Roman"/>
          <w:i/>
          <w:iCs/>
        </w:rPr>
        <w:t>Andragogy is an authentic way to focus upon the learner enhancing, learning, and understanding within adult education’</w:t>
      </w:r>
      <w:r w:rsidRPr="00FE0B10">
        <w:rPr>
          <w:rFonts w:ascii="Times New Roman" w:hAnsi="Times New Roman" w:cs="Times New Roman"/>
        </w:rPr>
        <w:t>. (</w:t>
      </w:r>
      <w:proofErr w:type="spellStart"/>
      <w:r w:rsidRPr="00FE0B10">
        <w:rPr>
          <w:rFonts w:ascii="Times New Roman" w:hAnsi="Times New Roman" w:cs="Times New Roman"/>
        </w:rPr>
        <w:t>Feur</w:t>
      </w:r>
      <w:proofErr w:type="spellEnd"/>
      <w:r w:rsidRPr="00FE0B10">
        <w:rPr>
          <w:rFonts w:ascii="Times New Roman" w:hAnsi="Times New Roman" w:cs="Times New Roman"/>
        </w:rPr>
        <w:t xml:space="preserve"> and Gerber,</w:t>
      </w:r>
      <w:proofErr w:type="gramStart"/>
      <w:r w:rsidRPr="00FE0B10">
        <w:rPr>
          <w:rFonts w:ascii="Times New Roman" w:hAnsi="Times New Roman" w:cs="Times New Roman"/>
        </w:rPr>
        <w:t>1998.p.</w:t>
      </w:r>
      <w:proofErr w:type="gramEnd"/>
      <w:r w:rsidRPr="00FE0B10">
        <w:rPr>
          <w:rFonts w:ascii="Times New Roman" w:hAnsi="Times New Roman" w:cs="Times New Roman"/>
        </w:rPr>
        <w:t>3).</w:t>
      </w:r>
    </w:p>
    <w:p w14:paraId="2D9A6807" w14:textId="179590DD" w:rsidR="00542891" w:rsidRPr="00FE0B10" w:rsidRDefault="00542891" w:rsidP="00FE0B10">
      <w:pPr>
        <w:spacing w:line="480" w:lineRule="auto"/>
        <w:ind w:left="567" w:right="567"/>
        <w:rPr>
          <w:rFonts w:ascii="Times New Roman" w:hAnsi="Times New Roman" w:cs="Times New Roman"/>
        </w:rPr>
      </w:pPr>
    </w:p>
    <w:p w14:paraId="5FE32A3A" w14:textId="28D7D8E6" w:rsidR="00542891" w:rsidRPr="00FE0B10" w:rsidRDefault="00542891" w:rsidP="00FE0B10">
      <w:pPr>
        <w:spacing w:line="480" w:lineRule="auto"/>
        <w:ind w:left="567" w:right="567"/>
        <w:rPr>
          <w:rFonts w:ascii="Times New Roman" w:hAnsi="Times New Roman" w:cs="Times New Roman"/>
        </w:rPr>
      </w:pPr>
    </w:p>
    <w:p w14:paraId="1BF3FE82" w14:textId="13ECCB24" w:rsidR="003B61DC" w:rsidRDefault="003B61DC" w:rsidP="00FE0B10">
      <w:pPr>
        <w:spacing w:line="480" w:lineRule="auto"/>
        <w:ind w:right="567"/>
        <w:rPr>
          <w:rFonts w:ascii="Times New Roman" w:hAnsi="Times New Roman" w:cs="Times New Roman"/>
        </w:rPr>
      </w:pPr>
      <w:r w:rsidRPr="00FE0B10">
        <w:rPr>
          <w:rFonts w:ascii="Times New Roman" w:hAnsi="Times New Roman" w:cs="Times New Roman"/>
        </w:rPr>
        <w:t xml:space="preserve">Additional claims </w:t>
      </w:r>
      <w:r w:rsidR="00542891" w:rsidRPr="00FE0B10">
        <w:rPr>
          <w:rFonts w:ascii="Times New Roman" w:hAnsi="Times New Roman" w:cs="Times New Roman"/>
        </w:rPr>
        <w:t xml:space="preserve">made by </w:t>
      </w:r>
      <w:proofErr w:type="spellStart"/>
      <w:r w:rsidRPr="00FE0B10">
        <w:rPr>
          <w:rFonts w:ascii="Times New Roman" w:hAnsi="Times New Roman" w:cs="Times New Roman"/>
        </w:rPr>
        <w:t>Mellck</w:t>
      </w:r>
      <w:proofErr w:type="spellEnd"/>
      <w:r w:rsidRPr="00FE0B10">
        <w:rPr>
          <w:rFonts w:ascii="Times New Roman" w:hAnsi="Times New Roman" w:cs="Times New Roman"/>
        </w:rPr>
        <w:t xml:space="preserve"> (</w:t>
      </w:r>
      <w:r w:rsidR="004B676D">
        <w:rPr>
          <w:rFonts w:ascii="Times New Roman" w:hAnsi="Times New Roman" w:cs="Times New Roman"/>
        </w:rPr>
        <w:t>2010</w:t>
      </w:r>
      <w:r w:rsidRPr="00FE0B10">
        <w:rPr>
          <w:rFonts w:ascii="Times New Roman" w:hAnsi="Times New Roman" w:cs="Times New Roman"/>
        </w:rPr>
        <w:t xml:space="preserve">) elaborate further on Knowles theory of Andragogy. The expression andragogy is often defined as ‘man-leading’ in disparity to ‘pedagogy’ which is referred to as child-learning. He was a humanist, which expressed the term Andragogy as; </w:t>
      </w:r>
    </w:p>
    <w:p w14:paraId="5ACBC218" w14:textId="77777777" w:rsidR="00DB00DA" w:rsidRPr="00FE0B10" w:rsidRDefault="00DB00DA" w:rsidP="00FE0B10">
      <w:pPr>
        <w:spacing w:line="480" w:lineRule="auto"/>
        <w:ind w:right="567"/>
        <w:rPr>
          <w:rFonts w:ascii="Times New Roman" w:hAnsi="Times New Roman" w:cs="Times New Roman"/>
        </w:rPr>
      </w:pPr>
    </w:p>
    <w:p w14:paraId="40840F1E" w14:textId="77777777" w:rsidR="00DB00DA" w:rsidRPr="00FE0B10" w:rsidRDefault="00DB00DA" w:rsidP="00DB00DA">
      <w:pPr>
        <w:spacing w:line="360" w:lineRule="auto"/>
        <w:ind w:left="1287" w:right="567" w:hanging="720"/>
        <w:rPr>
          <w:rFonts w:ascii="Times New Roman" w:hAnsi="Times New Roman" w:cs="Times New Roman"/>
        </w:rPr>
      </w:pPr>
      <w:r>
        <w:rPr>
          <w:rFonts w:ascii="Times New Roman" w:hAnsi="Times New Roman" w:cs="Times New Roman"/>
        </w:rPr>
        <w:t xml:space="preserve"> </w:t>
      </w:r>
      <w:r w:rsidR="003B61DC" w:rsidRPr="00FE0B10">
        <w:rPr>
          <w:rFonts w:ascii="Times New Roman" w:hAnsi="Times New Roman" w:cs="Times New Roman"/>
        </w:rPr>
        <w:t>‘</w:t>
      </w:r>
      <w:r w:rsidR="003B61DC" w:rsidRPr="00FE0B10">
        <w:rPr>
          <w:rFonts w:ascii="Times New Roman" w:hAnsi="Times New Roman" w:cs="Times New Roman"/>
          <w:i/>
          <w:iCs/>
        </w:rPr>
        <w:t>The art and science of enhancing and supporting adult learning’</w:t>
      </w:r>
      <w:r w:rsidR="003B61DC" w:rsidRPr="00FE0B10">
        <w:rPr>
          <w:rFonts w:ascii="Times New Roman" w:hAnsi="Times New Roman" w:cs="Times New Roman"/>
        </w:rPr>
        <w:t xml:space="preserve"> </w:t>
      </w:r>
      <w:r>
        <w:rPr>
          <w:rFonts w:ascii="Times New Roman" w:hAnsi="Times New Roman" w:cs="Times New Roman"/>
        </w:rPr>
        <w:t xml:space="preserve">     </w:t>
      </w:r>
      <w:proofErr w:type="gramStart"/>
      <w:r>
        <w:rPr>
          <w:rFonts w:ascii="Times New Roman" w:hAnsi="Times New Roman" w:cs="Times New Roman"/>
        </w:rPr>
        <w:t xml:space="preserve">   </w:t>
      </w:r>
      <w:r w:rsidRPr="00FE0B10">
        <w:rPr>
          <w:rFonts w:ascii="Times New Roman" w:hAnsi="Times New Roman" w:cs="Times New Roman"/>
        </w:rPr>
        <w:t>(</w:t>
      </w:r>
      <w:proofErr w:type="gramEnd"/>
      <w:r w:rsidRPr="00FE0B10">
        <w:rPr>
          <w:rFonts w:ascii="Times New Roman" w:hAnsi="Times New Roman" w:cs="Times New Roman"/>
        </w:rPr>
        <w:t>Knowles, 1970.p.109).</w:t>
      </w:r>
    </w:p>
    <w:p w14:paraId="4DE1BAE1" w14:textId="005E6637" w:rsidR="00DB00DA" w:rsidRDefault="00DB00DA" w:rsidP="00DB00DA">
      <w:pPr>
        <w:spacing w:line="360" w:lineRule="auto"/>
        <w:ind w:left="1287" w:right="567" w:hanging="720"/>
        <w:rPr>
          <w:rFonts w:ascii="Times New Roman" w:hAnsi="Times New Roman" w:cs="Times New Roman"/>
        </w:rPr>
      </w:pPr>
    </w:p>
    <w:p w14:paraId="6EAB1F56" w14:textId="19E38E05" w:rsidR="003B61DC" w:rsidRPr="00FE0B10" w:rsidRDefault="00DB00DA" w:rsidP="00DB00DA">
      <w:pPr>
        <w:spacing w:line="360" w:lineRule="auto"/>
        <w:ind w:left="1287" w:right="567" w:hanging="720"/>
        <w:rPr>
          <w:rFonts w:ascii="Times New Roman" w:hAnsi="Times New Roman" w:cs="Times New Roman"/>
        </w:rPr>
      </w:pPr>
      <w:r>
        <w:rPr>
          <w:rFonts w:ascii="Times New Roman" w:hAnsi="Times New Roman" w:cs="Times New Roman"/>
        </w:rPr>
        <w:t xml:space="preserve">  </w:t>
      </w:r>
    </w:p>
    <w:p w14:paraId="6079DE92" w14:textId="3E5C66CC" w:rsidR="003B61DC" w:rsidRPr="00FE0B10" w:rsidRDefault="003B61DC" w:rsidP="00FE0B10">
      <w:pPr>
        <w:spacing w:line="480" w:lineRule="auto"/>
        <w:ind w:right="567"/>
        <w:rPr>
          <w:rFonts w:ascii="Times New Roman" w:hAnsi="Times New Roman" w:cs="Times New Roman"/>
        </w:rPr>
      </w:pPr>
    </w:p>
    <w:p w14:paraId="79E07F31" w14:textId="347C67E6" w:rsidR="003B61DC" w:rsidRPr="00FE0B10" w:rsidRDefault="003B61DC" w:rsidP="00FE0B10">
      <w:pPr>
        <w:spacing w:line="480" w:lineRule="auto"/>
        <w:ind w:right="567"/>
        <w:rPr>
          <w:rFonts w:ascii="Times New Roman" w:hAnsi="Times New Roman" w:cs="Times New Roman"/>
        </w:rPr>
      </w:pPr>
    </w:p>
    <w:p w14:paraId="23AAA804" w14:textId="271F2F59" w:rsidR="003B61DC" w:rsidRPr="00FE0B10" w:rsidRDefault="00334615" w:rsidP="00FE0B10">
      <w:pPr>
        <w:spacing w:line="480" w:lineRule="auto"/>
        <w:ind w:right="567"/>
        <w:rPr>
          <w:rFonts w:ascii="Times New Roman" w:hAnsi="Times New Roman" w:cs="Times New Roman"/>
        </w:rPr>
      </w:pPr>
      <w:r w:rsidRPr="00FE0B10">
        <w:rPr>
          <w:rFonts w:ascii="Times New Roman" w:hAnsi="Times New Roman" w:cs="Times New Roman"/>
        </w:rPr>
        <w:t>He elaborates further, suggesting Andragogy was aimed to give adult education. Recognising Andragogy as being separate from other fields of education in order to enhance learning and development in Adults</w:t>
      </w:r>
      <w:r w:rsidR="003C0731" w:rsidRPr="00FE0B10">
        <w:rPr>
          <w:rFonts w:ascii="Times New Roman" w:hAnsi="Times New Roman" w:cs="Times New Roman"/>
        </w:rPr>
        <w:t xml:space="preserve"> (Houde,2006)</w:t>
      </w:r>
      <w:r w:rsidRPr="00FE0B10">
        <w:rPr>
          <w:rFonts w:ascii="Times New Roman" w:hAnsi="Times New Roman" w:cs="Times New Roman"/>
        </w:rPr>
        <w:t>. His model lead</w:t>
      </w:r>
      <w:r w:rsidR="00DB00DA">
        <w:rPr>
          <w:rFonts w:ascii="Times New Roman" w:hAnsi="Times New Roman" w:cs="Times New Roman"/>
        </w:rPr>
        <w:t>s</w:t>
      </w:r>
      <w:r w:rsidRPr="00FE0B10">
        <w:rPr>
          <w:rFonts w:ascii="Times New Roman" w:hAnsi="Times New Roman" w:cs="Times New Roman"/>
        </w:rPr>
        <w:t xml:space="preserve"> to six expectations that provided the underpinning of developing teaching strategies for adult learning which will be defined below</w:t>
      </w:r>
      <w:r w:rsidR="00913ED0" w:rsidRPr="00FE0B10">
        <w:rPr>
          <w:rFonts w:ascii="Times New Roman" w:hAnsi="Times New Roman" w:cs="Times New Roman"/>
        </w:rPr>
        <w:t>:</w:t>
      </w:r>
    </w:p>
    <w:p w14:paraId="4A8965A1" w14:textId="77777777" w:rsidR="00913ED0" w:rsidRPr="00FE0B10" w:rsidRDefault="00913ED0" w:rsidP="00FE0B10">
      <w:pPr>
        <w:spacing w:line="480" w:lineRule="auto"/>
        <w:ind w:right="567"/>
        <w:rPr>
          <w:rFonts w:ascii="Times New Roman" w:hAnsi="Times New Roman" w:cs="Times New Roman"/>
        </w:rPr>
      </w:pPr>
    </w:p>
    <w:p w14:paraId="19EE1C88" w14:textId="7E39E69C" w:rsidR="003B61DC" w:rsidRPr="00FE0B10" w:rsidRDefault="00602BF8" w:rsidP="00FE0B10">
      <w:pPr>
        <w:pStyle w:val="ListParagraph"/>
        <w:numPr>
          <w:ilvl w:val="0"/>
          <w:numId w:val="2"/>
        </w:numPr>
        <w:spacing w:line="480" w:lineRule="auto"/>
        <w:ind w:right="567"/>
        <w:rPr>
          <w:rFonts w:ascii="Times New Roman" w:hAnsi="Times New Roman" w:cs="Times New Roman"/>
        </w:rPr>
      </w:pPr>
      <w:r w:rsidRPr="00FE0B10">
        <w:rPr>
          <w:rFonts w:ascii="Times New Roman" w:hAnsi="Times New Roman" w:cs="Times New Roman"/>
        </w:rPr>
        <w:t>As an individual develops their self-concept</w:t>
      </w:r>
      <w:r w:rsidR="00DB00DA">
        <w:rPr>
          <w:rFonts w:ascii="Times New Roman" w:hAnsi="Times New Roman" w:cs="Times New Roman"/>
        </w:rPr>
        <w:t xml:space="preserve">, undertaking </w:t>
      </w:r>
      <w:r w:rsidRPr="00FE0B10">
        <w:rPr>
          <w:rFonts w:ascii="Times New Roman" w:hAnsi="Times New Roman" w:cs="Times New Roman"/>
        </w:rPr>
        <w:t xml:space="preserve">a self-directed </w:t>
      </w:r>
      <w:r w:rsidR="00DB00DA">
        <w:rPr>
          <w:rFonts w:ascii="Times New Roman" w:hAnsi="Times New Roman" w:cs="Times New Roman"/>
        </w:rPr>
        <w:t>learning to education.</w:t>
      </w:r>
    </w:p>
    <w:p w14:paraId="0835E18B" w14:textId="5D484CD3" w:rsidR="00602BF8" w:rsidRPr="00FE0B10" w:rsidRDefault="00602BF8" w:rsidP="00FE0B10">
      <w:pPr>
        <w:pStyle w:val="ListParagraph"/>
        <w:numPr>
          <w:ilvl w:val="0"/>
          <w:numId w:val="2"/>
        </w:numPr>
        <w:spacing w:line="480" w:lineRule="auto"/>
        <w:ind w:right="567"/>
        <w:rPr>
          <w:rFonts w:ascii="Times New Roman" w:hAnsi="Times New Roman" w:cs="Times New Roman"/>
        </w:rPr>
      </w:pPr>
      <w:r w:rsidRPr="00FE0B10">
        <w:rPr>
          <w:rFonts w:ascii="Times New Roman" w:hAnsi="Times New Roman" w:cs="Times New Roman"/>
        </w:rPr>
        <w:t>A</w:t>
      </w:r>
      <w:r w:rsidR="005E3B7D" w:rsidRPr="00FE0B10">
        <w:rPr>
          <w:rFonts w:ascii="Times New Roman" w:hAnsi="Times New Roman" w:cs="Times New Roman"/>
        </w:rPr>
        <w:t>n</w:t>
      </w:r>
      <w:r w:rsidRPr="00FE0B10">
        <w:rPr>
          <w:rFonts w:ascii="Times New Roman" w:hAnsi="Times New Roman" w:cs="Times New Roman"/>
        </w:rPr>
        <w:t xml:space="preserve"> adult collects wealth</w:t>
      </w:r>
      <w:r w:rsidR="005E3B7D" w:rsidRPr="00FE0B10">
        <w:rPr>
          <w:rFonts w:ascii="Times New Roman" w:hAnsi="Times New Roman" w:cs="Times New Roman"/>
        </w:rPr>
        <w:t xml:space="preserve"> of</w:t>
      </w:r>
      <w:r w:rsidRPr="00FE0B10">
        <w:rPr>
          <w:rFonts w:ascii="Times New Roman" w:hAnsi="Times New Roman" w:cs="Times New Roman"/>
        </w:rPr>
        <w:t xml:space="preserve"> experiences</w:t>
      </w:r>
      <w:r w:rsidR="005E3B7D" w:rsidRPr="00FE0B10">
        <w:rPr>
          <w:rFonts w:ascii="Times New Roman" w:hAnsi="Times New Roman" w:cs="Times New Roman"/>
        </w:rPr>
        <w:t xml:space="preserve"> throughout their life</w:t>
      </w:r>
      <w:r w:rsidRPr="00FE0B10">
        <w:rPr>
          <w:rFonts w:ascii="Times New Roman" w:hAnsi="Times New Roman" w:cs="Times New Roman"/>
        </w:rPr>
        <w:t xml:space="preserve">, which is an essential resource when learning. </w:t>
      </w:r>
    </w:p>
    <w:p w14:paraId="39B83250" w14:textId="5B5BA189" w:rsidR="005E3B7D" w:rsidRPr="00FE0B10" w:rsidRDefault="005E3B7D" w:rsidP="00FE0B10">
      <w:pPr>
        <w:pStyle w:val="ListParagraph"/>
        <w:numPr>
          <w:ilvl w:val="0"/>
          <w:numId w:val="2"/>
        </w:numPr>
        <w:spacing w:line="480" w:lineRule="auto"/>
        <w:ind w:right="567"/>
        <w:rPr>
          <w:rFonts w:ascii="Times New Roman" w:hAnsi="Times New Roman" w:cs="Times New Roman"/>
        </w:rPr>
      </w:pPr>
      <w:r w:rsidRPr="00FE0B10">
        <w:rPr>
          <w:rFonts w:ascii="Times New Roman" w:hAnsi="Times New Roman" w:cs="Times New Roman"/>
        </w:rPr>
        <w:t>Adult learners have a willingness to learn and enhance their knowledge and understanding.</w:t>
      </w:r>
    </w:p>
    <w:p w14:paraId="6E28D381" w14:textId="77777777" w:rsidR="00EB7CB8" w:rsidRPr="00FE0B10" w:rsidRDefault="00EB7CB8" w:rsidP="00FE0B10">
      <w:pPr>
        <w:pStyle w:val="ListParagraph"/>
        <w:numPr>
          <w:ilvl w:val="0"/>
          <w:numId w:val="2"/>
        </w:numPr>
        <w:spacing w:line="480" w:lineRule="auto"/>
        <w:ind w:right="567"/>
        <w:rPr>
          <w:rFonts w:ascii="Times New Roman" w:hAnsi="Times New Roman" w:cs="Times New Roman"/>
        </w:rPr>
      </w:pPr>
      <w:r w:rsidRPr="00FE0B10">
        <w:rPr>
          <w:rFonts w:ascii="Times New Roman" w:hAnsi="Times New Roman" w:cs="Times New Roman"/>
        </w:rPr>
        <w:t xml:space="preserve">Adult learners are relevancy oriented </w:t>
      </w:r>
    </w:p>
    <w:p w14:paraId="0CDE4222" w14:textId="086036F4" w:rsidR="005E3B7D" w:rsidRPr="00FE0B10" w:rsidRDefault="00EB7CB8" w:rsidP="00FE0B10">
      <w:pPr>
        <w:pStyle w:val="ListParagraph"/>
        <w:numPr>
          <w:ilvl w:val="0"/>
          <w:numId w:val="2"/>
        </w:numPr>
        <w:spacing w:line="480" w:lineRule="auto"/>
        <w:ind w:right="567"/>
        <w:rPr>
          <w:rFonts w:ascii="Times New Roman" w:hAnsi="Times New Roman" w:cs="Times New Roman"/>
        </w:rPr>
      </w:pPr>
      <w:r w:rsidRPr="00FE0B10">
        <w:rPr>
          <w:rFonts w:ascii="Times New Roman" w:hAnsi="Times New Roman" w:cs="Times New Roman"/>
        </w:rPr>
        <w:t xml:space="preserve">Adults need to know why they need to learn and develop new information. </w:t>
      </w:r>
    </w:p>
    <w:p w14:paraId="4EC0AFCD" w14:textId="0C70A4F4" w:rsidR="00EB7CB8" w:rsidRPr="00FE0B10" w:rsidRDefault="003C0731" w:rsidP="00FE0B10">
      <w:pPr>
        <w:pStyle w:val="ListParagraph"/>
        <w:numPr>
          <w:ilvl w:val="0"/>
          <w:numId w:val="2"/>
        </w:numPr>
        <w:spacing w:line="480" w:lineRule="auto"/>
        <w:ind w:right="567"/>
        <w:rPr>
          <w:rFonts w:ascii="Times New Roman" w:hAnsi="Times New Roman" w:cs="Times New Roman"/>
        </w:rPr>
      </w:pPr>
      <w:r w:rsidRPr="00FE0B10">
        <w:rPr>
          <w:rFonts w:ascii="Times New Roman" w:hAnsi="Times New Roman" w:cs="Times New Roman"/>
        </w:rPr>
        <w:t xml:space="preserve">Adult learners desire admiration. </w:t>
      </w:r>
    </w:p>
    <w:p w14:paraId="5874EA79" w14:textId="278CD2E9" w:rsidR="003C0731" w:rsidRPr="00FE0B10" w:rsidRDefault="003C0731" w:rsidP="00FE0B10">
      <w:pPr>
        <w:spacing w:line="480" w:lineRule="auto"/>
        <w:ind w:right="567"/>
        <w:rPr>
          <w:rFonts w:ascii="Times New Roman" w:hAnsi="Times New Roman" w:cs="Times New Roman"/>
        </w:rPr>
      </w:pPr>
    </w:p>
    <w:p w14:paraId="6083F83A" w14:textId="1E96EEB0" w:rsidR="003C0731" w:rsidRPr="00FE0B10" w:rsidRDefault="000D56A5" w:rsidP="00FE0B10">
      <w:pPr>
        <w:spacing w:line="480" w:lineRule="auto"/>
        <w:ind w:right="567"/>
        <w:rPr>
          <w:rFonts w:ascii="Times New Roman" w:hAnsi="Times New Roman" w:cs="Times New Roman"/>
        </w:rPr>
      </w:pPr>
      <w:r w:rsidRPr="00FE0B10">
        <w:rPr>
          <w:rFonts w:ascii="Times New Roman" w:hAnsi="Times New Roman" w:cs="Times New Roman"/>
        </w:rPr>
        <w:t>Furthermore</w:t>
      </w:r>
      <w:r w:rsidR="00DB00DA">
        <w:rPr>
          <w:rFonts w:ascii="Times New Roman" w:hAnsi="Times New Roman" w:cs="Times New Roman"/>
        </w:rPr>
        <w:t xml:space="preserve">, </w:t>
      </w:r>
      <w:r w:rsidRPr="00FE0B10">
        <w:rPr>
          <w:rFonts w:ascii="Times New Roman" w:hAnsi="Times New Roman" w:cs="Times New Roman"/>
        </w:rPr>
        <w:t>Mellick (</w:t>
      </w:r>
      <w:r w:rsidR="00DB00DA">
        <w:rPr>
          <w:rFonts w:ascii="Times New Roman" w:hAnsi="Times New Roman" w:cs="Times New Roman"/>
        </w:rPr>
        <w:t>20</w:t>
      </w:r>
      <w:r w:rsidR="004B676D">
        <w:rPr>
          <w:rFonts w:ascii="Times New Roman" w:hAnsi="Times New Roman" w:cs="Times New Roman"/>
        </w:rPr>
        <w:t>10</w:t>
      </w:r>
      <w:r w:rsidRPr="00FE0B10">
        <w:rPr>
          <w:rFonts w:ascii="Times New Roman" w:hAnsi="Times New Roman" w:cs="Times New Roman"/>
        </w:rPr>
        <w:t>) highlights the importance of acknowledging experiences in Adults</w:t>
      </w:r>
      <w:r w:rsidR="00DB00DA">
        <w:rPr>
          <w:rFonts w:ascii="Times New Roman" w:hAnsi="Times New Roman" w:cs="Times New Roman"/>
        </w:rPr>
        <w:t xml:space="preserve">, </w:t>
      </w:r>
      <w:r w:rsidRPr="00FE0B10">
        <w:rPr>
          <w:rFonts w:ascii="Times New Roman" w:hAnsi="Times New Roman" w:cs="Times New Roman"/>
        </w:rPr>
        <w:t xml:space="preserve">according to Knowles </w:t>
      </w:r>
      <w:r w:rsidR="000F30C1" w:rsidRPr="00FE0B10">
        <w:rPr>
          <w:rFonts w:ascii="Times New Roman" w:hAnsi="Times New Roman" w:cs="Times New Roman"/>
        </w:rPr>
        <w:t>ideas</w:t>
      </w:r>
      <w:r w:rsidR="00981F93" w:rsidRPr="00FE0B10">
        <w:rPr>
          <w:rFonts w:ascii="Times New Roman" w:hAnsi="Times New Roman" w:cs="Times New Roman"/>
        </w:rPr>
        <w:t xml:space="preserve"> the teaching principles of </w:t>
      </w:r>
      <w:r w:rsidR="00DB00DA">
        <w:rPr>
          <w:rFonts w:ascii="Times New Roman" w:hAnsi="Times New Roman" w:cs="Times New Roman"/>
        </w:rPr>
        <w:t>A</w:t>
      </w:r>
      <w:r w:rsidR="00981F93" w:rsidRPr="00FE0B10">
        <w:rPr>
          <w:rFonts w:ascii="Times New Roman" w:hAnsi="Times New Roman" w:cs="Times New Roman"/>
        </w:rPr>
        <w:t>ndragogy continue to have a</w:t>
      </w:r>
      <w:r w:rsidR="002C0E07" w:rsidRPr="00FE0B10">
        <w:rPr>
          <w:rFonts w:ascii="Times New Roman" w:hAnsi="Times New Roman" w:cs="Times New Roman"/>
        </w:rPr>
        <w:t>n</w:t>
      </w:r>
      <w:r w:rsidR="00981F93" w:rsidRPr="00FE0B10">
        <w:rPr>
          <w:rFonts w:ascii="Times New Roman" w:hAnsi="Times New Roman" w:cs="Times New Roman"/>
        </w:rPr>
        <w:t xml:space="preserve"> insightful impact upon adult education. Andragogy draws attention to the significance of the learner rather than focusing upon the importance of the teacher</w:t>
      </w:r>
      <w:r w:rsidR="002C0E07" w:rsidRPr="00FE0B10">
        <w:rPr>
          <w:rFonts w:ascii="Times New Roman" w:hAnsi="Times New Roman" w:cs="Times New Roman"/>
        </w:rPr>
        <w:t>.</w:t>
      </w:r>
    </w:p>
    <w:p w14:paraId="14B37F17" w14:textId="451F538C" w:rsidR="002C0E07" w:rsidRPr="00FE0B10" w:rsidRDefault="002C0E07" w:rsidP="00FE0B10">
      <w:pPr>
        <w:spacing w:line="480" w:lineRule="auto"/>
        <w:ind w:right="567"/>
        <w:rPr>
          <w:rFonts w:ascii="Times New Roman" w:hAnsi="Times New Roman" w:cs="Times New Roman"/>
        </w:rPr>
      </w:pPr>
    </w:p>
    <w:p w14:paraId="5DD4F28E" w14:textId="77777777" w:rsidR="002C0E07" w:rsidRPr="00FE0B10" w:rsidRDefault="002C0E07" w:rsidP="00FE0B10">
      <w:pPr>
        <w:spacing w:line="480" w:lineRule="auto"/>
        <w:ind w:right="567"/>
        <w:rPr>
          <w:rFonts w:ascii="Times New Roman" w:hAnsi="Times New Roman" w:cs="Times New Roman"/>
        </w:rPr>
      </w:pPr>
    </w:p>
    <w:p w14:paraId="5DA02D69" w14:textId="5FFF20FD" w:rsidR="00E666BF" w:rsidRPr="00FE0B10" w:rsidRDefault="002C0E07" w:rsidP="00FE0B10">
      <w:pPr>
        <w:spacing w:line="480" w:lineRule="auto"/>
        <w:rPr>
          <w:rFonts w:ascii="Times New Roman" w:eastAsia="Times New Roman" w:hAnsi="Times New Roman" w:cs="Times New Roman"/>
        </w:rPr>
      </w:pPr>
      <w:r w:rsidRPr="00FE0B10">
        <w:rPr>
          <w:rFonts w:ascii="Times New Roman" w:hAnsi="Times New Roman" w:cs="Times New Roman"/>
        </w:rPr>
        <w:t xml:space="preserve">However, there are evident </w:t>
      </w:r>
      <w:r w:rsidR="002E3E4E" w:rsidRPr="00FE0B10">
        <w:rPr>
          <w:rFonts w:ascii="Times New Roman" w:hAnsi="Times New Roman" w:cs="Times New Roman"/>
        </w:rPr>
        <w:t>c</w:t>
      </w:r>
      <w:r w:rsidR="002E3E4E">
        <w:rPr>
          <w:rFonts w:ascii="Times New Roman" w:hAnsi="Times New Roman" w:cs="Times New Roman"/>
        </w:rPr>
        <w:t>riticisms</w:t>
      </w:r>
      <w:bookmarkStart w:id="0" w:name="_GoBack"/>
      <w:bookmarkEnd w:id="0"/>
      <w:r w:rsidRPr="00FE0B10">
        <w:rPr>
          <w:rFonts w:ascii="Times New Roman" w:hAnsi="Times New Roman" w:cs="Times New Roman"/>
        </w:rPr>
        <w:t xml:space="preserve"> of Knowles theory on Andragogy</w:t>
      </w:r>
      <w:r w:rsidR="000F30C1" w:rsidRPr="00FE0B10">
        <w:rPr>
          <w:rFonts w:ascii="Times New Roman" w:hAnsi="Times New Roman" w:cs="Times New Roman"/>
        </w:rPr>
        <w:t xml:space="preserve">, it is argued that the problem of the definition, is Andragogy is a set of assumptions rather than a theory. Mellick </w:t>
      </w:r>
      <w:r w:rsidR="000F30C1" w:rsidRPr="00FE0B10">
        <w:rPr>
          <w:rFonts w:ascii="Times New Roman" w:hAnsi="Times New Roman" w:cs="Times New Roman"/>
        </w:rPr>
        <w:lastRenderedPageBreak/>
        <w:t>(</w:t>
      </w:r>
      <w:r w:rsidR="001436BA" w:rsidRPr="00FE0B10">
        <w:rPr>
          <w:rFonts w:ascii="Times New Roman" w:hAnsi="Times New Roman" w:cs="Times New Roman"/>
        </w:rPr>
        <w:t>20</w:t>
      </w:r>
      <w:r w:rsidR="004B676D">
        <w:rPr>
          <w:rFonts w:ascii="Times New Roman" w:hAnsi="Times New Roman" w:cs="Times New Roman"/>
        </w:rPr>
        <w:t>10</w:t>
      </w:r>
      <w:r w:rsidR="000F30C1" w:rsidRPr="00FE0B10">
        <w:rPr>
          <w:rFonts w:ascii="Times New Roman" w:hAnsi="Times New Roman" w:cs="Times New Roman"/>
        </w:rPr>
        <w:t xml:space="preserve">) claims that </w:t>
      </w:r>
      <w:r w:rsidR="00176B3A" w:rsidRPr="00FE0B10">
        <w:rPr>
          <w:rFonts w:ascii="Times New Roman" w:hAnsi="Times New Roman" w:cs="Times New Roman"/>
        </w:rPr>
        <w:t>educator</w:t>
      </w:r>
      <w:r w:rsidR="00775628" w:rsidRPr="00FE0B10">
        <w:rPr>
          <w:rFonts w:ascii="Times New Roman" w:hAnsi="Times New Roman" w:cs="Times New Roman"/>
        </w:rPr>
        <w:t>’</w:t>
      </w:r>
      <w:r w:rsidR="00176B3A" w:rsidRPr="00FE0B10">
        <w:rPr>
          <w:rFonts w:ascii="Times New Roman" w:hAnsi="Times New Roman" w:cs="Times New Roman"/>
        </w:rPr>
        <w:t>s</w:t>
      </w:r>
      <w:r w:rsidR="000F30C1" w:rsidRPr="00FE0B10">
        <w:rPr>
          <w:rFonts w:ascii="Times New Roman" w:hAnsi="Times New Roman" w:cs="Times New Roman"/>
        </w:rPr>
        <w:t xml:space="preserve"> debate over whether or not Andragogy is a model of </w:t>
      </w:r>
      <w:r w:rsidR="00913ED0" w:rsidRPr="00FE0B10">
        <w:rPr>
          <w:rFonts w:ascii="Times New Roman" w:hAnsi="Times New Roman" w:cs="Times New Roman"/>
        </w:rPr>
        <w:t xml:space="preserve">ideology </w:t>
      </w:r>
      <w:r w:rsidR="00176B3A" w:rsidRPr="00FE0B10">
        <w:rPr>
          <w:rFonts w:ascii="Times New Roman" w:hAnsi="Times New Roman" w:cs="Times New Roman"/>
        </w:rPr>
        <w:t>which is a basis to future theory, Moreover, it is also argued that Andragogy demonstrates lack of attention to society, and content</w:t>
      </w:r>
      <w:r w:rsidR="007D2570" w:rsidRPr="00FE0B10">
        <w:rPr>
          <w:rFonts w:ascii="Times New Roman" w:hAnsi="Times New Roman" w:cs="Times New Roman"/>
        </w:rPr>
        <w:t xml:space="preserve"> (Rodriguez-Luis, </w:t>
      </w:r>
      <w:r w:rsidR="004B676D">
        <w:rPr>
          <w:rFonts w:ascii="Times New Roman" w:hAnsi="Times New Roman" w:cs="Times New Roman"/>
        </w:rPr>
        <w:t>2000</w:t>
      </w:r>
      <w:r w:rsidR="007D2570" w:rsidRPr="00FE0B10">
        <w:rPr>
          <w:rFonts w:ascii="Times New Roman" w:hAnsi="Times New Roman" w:cs="Times New Roman"/>
        </w:rPr>
        <w:t>)</w:t>
      </w:r>
      <w:r w:rsidR="007D2570" w:rsidRPr="00FE0B10">
        <w:rPr>
          <w:rFonts w:ascii="Times New Roman" w:eastAsia="Times New Roman" w:hAnsi="Times New Roman" w:cs="Times New Roman"/>
        </w:rPr>
        <w:t xml:space="preserve">. </w:t>
      </w:r>
      <w:r w:rsidR="00CD2CFC" w:rsidRPr="00FE0B10">
        <w:rPr>
          <w:rFonts w:ascii="Times New Roman" w:hAnsi="Times New Roman" w:cs="Times New Roman"/>
        </w:rPr>
        <w:t>Educationalists</w:t>
      </w:r>
      <w:r w:rsidR="00176B3A" w:rsidRPr="00FE0B10">
        <w:rPr>
          <w:rFonts w:ascii="Times New Roman" w:hAnsi="Times New Roman" w:cs="Times New Roman"/>
        </w:rPr>
        <w:t xml:space="preserve"> suggest that Knowles pays more attention</w:t>
      </w:r>
      <w:r w:rsidR="00CD2CFC" w:rsidRPr="00FE0B10">
        <w:rPr>
          <w:rFonts w:ascii="Times New Roman" w:hAnsi="Times New Roman" w:cs="Times New Roman"/>
        </w:rPr>
        <w:t xml:space="preserve"> to the individual learner thus, neglecting the impact socio-cultural </w:t>
      </w:r>
      <w:r w:rsidR="00913ED0" w:rsidRPr="00FE0B10">
        <w:rPr>
          <w:rFonts w:ascii="Times New Roman" w:hAnsi="Times New Roman" w:cs="Times New Roman"/>
        </w:rPr>
        <w:t>effects.</w:t>
      </w:r>
      <w:r w:rsidR="004B676D">
        <w:rPr>
          <w:rFonts w:ascii="Times New Roman" w:hAnsi="Times New Roman" w:cs="Times New Roman"/>
        </w:rPr>
        <w:t xml:space="preserve"> </w:t>
      </w:r>
      <w:r w:rsidR="007C159B" w:rsidRPr="00FE0B10">
        <w:rPr>
          <w:rFonts w:ascii="Times New Roman" w:hAnsi="Times New Roman" w:cs="Times New Roman"/>
        </w:rPr>
        <w:t xml:space="preserve">Another viewpoint that has suggested by </w:t>
      </w:r>
      <w:r w:rsidR="008C15FD" w:rsidRPr="00FE0B10">
        <w:rPr>
          <w:rFonts w:ascii="Times New Roman" w:hAnsi="Times New Roman" w:cs="Times New Roman"/>
        </w:rPr>
        <w:t>educators is that a child’s life experiences being reduced value than those experiences of an Adult.</w:t>
      </w:r>
      <w:r w:rsidR="004B676D" w:rsidRPr="004B676D">
        <w:rPr>
          <w:rFonts w:ascii="Times New Roman" w:hAnsi="Times New Roman" w:cs="Times New Roman"/>
        </w:rPr>
        <w:t xml:space="preserve"> </w:t>
      </w:r>
      <w:r w:rsidR="004B676D" w:rsidRPr="00FE0B10">
        <w:rPr>
          <w:rFonts w:ascii="Times New Roman" w:hAnsi="Times New Roman" w:cs="Times New Roman"/>
        </w:rPr>
        <w:t>Rodriguez-Luis</w:t>
      </w:r>
      <w:r w:rsidR="004B676D">
        <w:rPr>
          <w:rFonts w:ascii="Times New Roman" w:hAnsi="Times New Roman" w:cs="Times New Roman"/>
        </w:rPr>
        <w:t xml:space="preserve"> (2000)</w:t>
      </w:r>
      <w:r w:rsidR="008C15FD" w:rsidRPr="00FE0B10">
        <w:rPr>
          <w:rFonts w:ascii="Times New Roman" w:hAnsi="Times New Roman" w:cs="Times New Roman"/>
        </w:rPr>
        <w:t xml:space="preserve"> </w:t>
      </w:r>
      <w:r w:rsidR="008126DF" w:rsidRPr="00FE0B10">
        <w:rPr>
          <w:rFonts w:ascii="Times New Roman" w:hAnsi="Times New Roman" w:cs="Times New Roman"/>
        </w:rPr>
        <w:t>claim due to flaws in his theory</w:t>
      </w:r>
      <w:r w:rsidR="003D4E97" w:rsidRPr="00FE0B10">
        <w:rPr>
          <w:rFonts w:ascii="Times New Roman" w:hAnsi="Times New Roman" w:cs="Times New Roman"/>
        </w:rPr>
        <w:t>, Know</w:t>
      </w:r>
      <w:r w:rsidR="0039711B" w:rsidRPr="00FE0B10">
        <w:rPr>
          <w:rFonts w:ascii="Times New Roman" w:hAnsi="Times New Roman" w:cs="Times New Roman"/>
        </w:rPr>
        <w:t>le</w:t>
      </w:r>
      <w:r w:rsidR="003D4E97" w:rsidRPr="00FE0B10">
        <w:rPr>
          <w:rFonts w:ascii="Times New Roman" w:hAnsi="Times New Roman" w:cs="Times New Roman"/>
        </w:rPr>
        <w:t>s attempted to</w:t>
      </w:r>
      <w:r w:rsidR="00483DCB" w:rsidRPr="00FE0B10">
        <w:rPr>
          <w:rFonts w:ascii="Times New Roman" w:hAnsi="Times New Roman" w:cs="Times New Roman"/>
        </w:rPr>
        <w:t xml:space="preserve"> review his Andragogy model, recognising it may be better to theorise andragogy as a field within the extensive perception of </w:t>
      </w:r>
      <w:r w:rsidR="001436BA" w:rsidRPr="00FE0B10">
        <w:rPr>
          <w:rFonts w:ascii="Times New Roman" w:hAnsi="Times New Roman" w:cs="Times New Roman"/>
        </w:rPr>
        <w:t xml:space="preserve">pedagogy (Curzon and Tummons,2013). </w:t>
      </w:r>
      <w:r w:rsidR="00BF1B4F" w:rsidRPr="00FE0B10">
        <w:rPr>
          <w:rFonts w:ascii="Times New Roman" w:hAnsi="Times New Roman" w:cs="Times New Roman"/>
        </w:rPr>
        <w:t>Further</w:t>
      </w:r>
      <w:r w:rsidR="00E666BF" w:rsidRPr="00FE0B10">
        <w:rPr>
          <w:rFonts w:ascii="Times New Roman" w:hAnsi="Times New Roman" w:cs="Times New Roman"/>
        </w:rPr>
        <w:t xml:space="preserve"> suggestions</w:t>
      </w:r>
      <w:r w:rsidR="00BF1B4F" w:rsidRPr="00FE0B10">
        <w:rPr>
          <w:rFonts w:ascii="Times New Roman" w:hAnsi="Times New Roman" w:cs="Times New Roman"/>
        </w:rPr>
        <w:t xml:space="preserve"> focus upon whether or not Andragogy is effect in Post Compulsory Education Training (PCET) </w:t>
      </w:r>
      <w:r w:rsidR="00E15C0E" w:rsidRPr="00FE0B10">
        <w:rPr>
          <w:rFonts w:ascii="Times New Roman" w:hAnsi="Times New Roman" w:cs="Times New Roman"/>
        </w:rPr>
        <w:t xml:space="preserve">claims made by </w:t>
      </w:r>
      <w:proofErr w:type="spellStart"/>
      <w:r w:rsidR="005230AF" w:rsidRPr="00FE0B10">
        <w:rPr>
          <w:rFonts w:ascii="Times New Roman" w:hAnsi="Times New Roman" w:cs="Times New Roman"/>
        </w:rPr>
        <w:t>Rubenson</w:t>
      </w:r>
      <w:proofErr w:type="spellEnd"/>
      <w:r w:rsidR="005230AF" w:rsidRPr="00FE0B10">
        <w:rPr>
          <w:rFonts w:ascii="Times New Roman" w:hAnsi="Times New Roman" w:cs="Times New Roman"/>
        </w:rPr>
        <w:t xml:space="preserve"> </w:t>
      </w:r>
      <w:r w:rsidR="0044672E" w:rsidRPr="00FE0B10">
        <w:rPr>
          <w:rFonts w:ascii="Times New Roman" w:hAnsi="Times New Roman" w:cs="Times New Roman"/>
        </w:rPr>
        <w:t>(2011) suggests adult learning within (PCET) enables adults to learn effectively</w:t>
      </w:r>
      <w:r w:rsidR="00B37832" w:rsidRPr="00FE0B10">
        <w:rPr>
          <w:rFonts w:ascii="Times New Roman" w:hAnsi="Times New Roman" w:cs="Times New Roman"/>
        </w:rPr>
        <w:t>, they define</w:t>
      </w:r>
      <w:r w:rsidR="0044672E" w:rsidRPr="00FE0B10">
        <w:rPr>
          <w:rFonts w:ascii="Times New Roman" w:hAnsi="Times New Roman" w:cs="Times New Roman"/>
        </w:rPr>
        <w:t xml:space="preserve"> </w:t>
      </w:r>
      <w:r w:rsidR="00B37832" w:rsidRPr="00FE0B10">
        <w:rPr>
          <w:rFonts w:ascii="Times New Roman" w:hAnsi="Times New Roman" w:cs="Times New Roman"/>
        </w:rPr>
        <w:t>‘</w:t>
      </w:r>
      <w:r w:rsidR="0044672E" w:rsidRPr="00FE0B10">
        <w:rPr>
          <w:rFonts w:ascii="Times New Roman" w:hAnsi="Times New Roman" w:cs="Times New Roman"/>
        </w:rPr>
        <w:t>Andragogy</w:t>
      </w:r>
      <w:r w:rsidR="00B37832" w:rsidRPr="00FE0B10">
        <w:rPr>
          <w:rFonts w:ascii="Times New Roman" w:hAnsi="Times New Roman" w:cs="Times New Roman"/>
        </w:rPr>
        <w:t>’</w:t>
      </w:r>
      <w:r w:rsidR="0044672E" w:rsidRPr="00FE0B10">
        <w:rPr>
          <w:rFonts w:ascii="Times New Roman" w:hAnsi="Times New Roman" w:cs="Times New Roman"/>
        </w:rPr>
        <w:t xml:space="preserve"> is self-directed learning which enhanc</w:t>
      </w:r>
      <w:r w:rsidR="00B37832" w:rsidRPr="00FE0B10">
        <w:rPr>
          <w:rFonts w:ascii="Times New Roman" w:hAnsi="Times New Roman" w:cs="Times New Roman"/>
        </w:rPr>
        <w:t>e</w:t>
      </w:r>
      <w:r w:rsidR="0044672E" w:rsidRPr="00FE0B10">
        <w:rPr>
          <w:rFonts w:ascii="Times New Roman" w:hAnsi="Times New Roman" w:cs="Times New Roman"/>
        </w:rPr>
        <w:t xml:space="preserve">s </w:t>
      </w:r>
      <w:r w:rsidR="00B37832" w:rsidRPr="00FE0B10">
        <w:rPr>
          <w:rFonts w:ascii="Times New Roman" w:hAnsi="Times New Roman" w:cs="Times New Roman"/>
        </w:rPr>
        <w:t xml:space="preserve">adult learning </w:t>
      </w:r>
      <w:r w:rsidR="0044672E" w:rsidRPr="00FE0B10">
        <w:rPr>
          <w:rFonts w:ascii="Times New Roman" w:hAnsi="Times New Roman" w:cs="Times New Roman"/>
        </w:rPr>
        <w:t>within Higher Education (HE)</w:t>
      </w:r>
      <w:r w:rsidR="00B37832" w:rsidRPr="00FE0B10">
        <w:rPr>
          <w:rFonts w:ascii="Times New Roman" w:hAnsi="Times New Roman" w:cs="Times New Roman"/>
        </w:rPr>
        <w:t xml:space="preserve">. He elaborates further </w:t>
      </w:r>
      <w:r w:rsidR="0064336D" w:rsidRPr="00FE0B10">
        <w:rPr>
          <w:rFonts w:ascii="Times New Roman" w:hAnsi="Times New Roman" w:cs="Times New Roman"/>
        </w:rPr>
        <w:t>claiming</w:t>
      </w:r>
      <w:r w:rsidR="00B37832" w:rsidRPr="00FE0B10">
        <w:rPr>
          <w:rFonts w:ascii="Times New Roman" w:hAnsi="Times New Roman" w:cs="Times New Roman"/>
        </w:rPr>
        <w:t xml:space="preserve"> there has been disputes to whether or not adult learning should be comprehended </w:t>
      </w:r>
      <w:r w:rsidR="00FB5B5C" w:rsidRPr="00FE0B10">
        <w:rPr>
          <w:rFonts w:ascii="Times New Roman" w:hAnsi="Times New Roman" w:cs="Times New Roman"/>
        </w:rPr>
        <w:t xml:space="preserve">as a process of which differs from how children learn. Moreover (Rubenson,2011 </w:t>
      </w:r>
      <w:r w:rsidR="00FB5B5C" w:rsidRPr="004B676D">
        <w:rPr>
          <w:rFonts w:ascii="Times New Roman" w:hAnsi="Times New Roman" w:cs="Times New Roman"/>
          <w:i/>
          <w:iCs/>
        </w:rPr>
        <w:t>cited in</w:t>
      </w:r>
      <w:r w:rsidR="00FB5B5C" w:rsidRPr="00FE0B10">
        <w:rPr>
          <w:rFonts w:ascii="Times New Roman" w:hAnsi="Times New Roman" w:cs="Times New Roman"/>
        </w:rPr>
        <w:t xml:space="preserve"> Knowles,1970) who argues that it is evidence that adult learning contrast profoundly from the way in which children learn. </w:t>
      </w:r>
      <w:r w:rsidR="00E703A1" w:rsidRPr="00FE0B10">
        <w:rPr>
          <w:rFonts w:ascii="Times New Roman" w:hAnsi="Times New Roman" w:cs="Times New Roman"/>
        </w:rPr>
        <w:t xml:space="preserve">(Rubenson,2011 </w:t>
      </w:r>
      <w:r w:rsidR="00E703A1" w:rsidRPr="00FE0B10">
        <w:rPr>
          <w:rFonts w:ascii="Times New Roman" w:hAnsi="Times New Roman" w:cs="Times New Roman"/>
          <w:i/>
          <w:iCs/>
        </w:rPr>
        <w:t>cited in</w:t>
      </w:r>
      <w:r w:rsidR="00E703A1" w:rsidRPr="00FE0B10">
        <w:rPr>
          <w:rFonts w:ascii="Times New Roman" w:hAnsi="Times New Roman" w:cs="Times New Roman"/>
        </w:rPr>
        <w:t xml:space="preserve"> </w:t>
      </w:r>
      <w:proofErr w:type="spellStart"/>
      <w:r w:rsidR="00E703A1" w:rsidRPr="00FE0B10">
        <w:rPr>
          <w:rFonts w:ascii="Times New Roman" w:hAnsi="Times New Roman" w:cs="Times New Roman"/>
        </w:rPr>
        <w:t>Mezirow</w:t>
      </w:r>
      <w:proofErr w:type="spellEnd"/>
      <w:r w:rsidR="00E703A1" w:rsidRPr="00FE0B10">
        <w:rPr>
          <w:rFonts w:ascii="Times New Roman" w:hAnsi="Times New Roman" w:cs="Times New Roman"/>
        </w:rPr>
        <w:t xml:space="preserve"> and </w:t>
      </w:r>
      <w:proofErr w:type="spellStart"/>
      <w:r w:rsidR="00E703A1" w:rsidRPr="00FE0B10">
        <w:rPr>
          <w:rFonts w:ascii="Times New Roman" w:hAnsi="Times New Roman" w:cs="Times New Roman"/>
        </w:rPr>
        <w:t>Saunmali</w:t>
      </w:r>
      <w:proofErr w:type="spellEnd"/>
      <w:r w:rsidR="00E703A1" w:rsidRPr="00FE0B10">
        <w:rPr>
          <w:rFonts w:ascii="Times New Roman" w:hAnsi="Times New Roman" w:cs="Times New Roman"/>
        </w:rPr>
        <w:t xml:space="preserve"> 1981) which </w:t>
      </w:r>
      <w:r w:rsidR="00780E4F" w:rsidRPr="00FE0B10">
        <w:rPr>
          <w:rFonts w:ascii="Times New Roman" w:hAnsi="Times New Roman" w:cs="Times New Roman"/>
        </w:rPr>
        <w:t>specified</w:t>
      </w:r>
      <w:r w:rsidR="00E703A1" w:rsidRPr="00FE0B10">
        <w:rPr>
          <w:rFonts w:ascii="Times New Roman" w:hAnsi="Times New Roman" w:cs="Times New Roman"/>
        </w:rPr>
        <w:t xml:space="preserve"> </w:t>
      </w:r>
      <w:r w:rsidR="00780E4F" w:rsidRPr="00FE0B10">
        <w:rPr>
          <w:rFonts w:ascii="Times New Roman" w:hAnsi="Times New Roman" w:cs="Times New Roman"/>
        </w:rPr>
        <w:t xml:space="preserve">a charter for andragogy which underpins his research on self-directed </w:t>
      </w:r>
      <w:r w:rsidR="0064336D" w:rsidRPr="00FE0B10">
        <w:rPr>
          <w:rFonts w:ascii="Times New Roman" w:hAnsi="Times New Roman" w:cs="Times New Roman"/>
        </w:rPr>
        <w:t xml:space="preserve">learning </w:t>
      </w:r>
      <w:r w:rsidR="003601EF" w:rsidRPr="00FE0B10">
        <w:rPr>
          <w:rFonts w:ascii="Times New Roman" w:hAnsi="Times New Roman" w:cs="Times New Roman"/>
        </w:rPr>
        <w:t>highlighting</w:t>
      </w:r>
      <w:r w:rsidR="0064336D" w:rsidRPr="00FE0B10">
        <w:rPr>
          <w:rFonts w:ascii="Times New Roman" w:hAnsi="Times New Roman" w:cs="Times New Roman"/>
        </w:rPr>
        <w:t xml:space="preserve">, </w:t>
      </w:r>
      <w:r w:rsidR="003601EF" w:rsidRPr="00FE0B10">
        <w:rPr>
          <w:rFonts w:ascii="Times New Roman" w:hAnsi="Times New Roman" w:cs="Times New Roman"/>
        </w:rPr>
        <w:t>The</w:t>
      </w:r>
      <w:r w:rsidR="006C0378" w:rsidRPr="00FE0B10">
        <w:rPr>
          <w:rFonts w:ascii="Times New Roman" w:hAnsi="Times New Roman" w:cs="Times New Roman"/>
        </w:rPr>
        <w:t xml:space="preserve"> Nottingham UK Andragogy Group (1983) implemented critical thinking </w:t>
      </w:r>
      <w:r w:rsidR="004267AA" w:rsidRPr="00FE0B10">
        <w:rPr>
          <w:rFonts w:ascii="Times New Roman" w:hAnsi="Times New Roman" w:cs="Times New Roman"/>
        </w:rPr>
        <w:t>to the andragogy guidelines, with focused attention upon</w:t>
      </w:r>
      <w:r w:rsidR="00B65791" w:rsidRPr="00FE0B10">
        <w:rPr>
          <w:rFonts w:ascii="Times New Roman" w:hAnsi="Times New Roman" w:cs="Times New Roman"/>
        </w:rPr>
        <w:t xml:space="preserve"> research within adult development in education. </w:t>
      </w:r>
    </w:p>
    <w:p w14:paraId="13F87F79" w14:textId="77777777" w:rsidR="00B65791" w:rsidRPr="00FE0B10" w:rsidRDefault="00B65791" w:rsidP="00FE0B10">
      <w:pPr>
        <w:spacing w:line="480" w:lineRule="auto"/>
        <w:ind w:right="567"/>
        <w:rPr>
          <w:rFonts w:ascii="Times New Roman" w:hAnsi="Times New Roman" w:cs="Times New Roman"/>
        </w:rPr>
      </w:pPr>
    </w:p>
    <w:p w14:paraId="463EA731" w14:textId="484FBB42" w:rsidR="00B65791" w:rsidRPr="00FE0B10" w:rsidRDefault="00B65791" w:rsidP="00FE0B10">
      <w:pPr>
        <w:spacing w:line="480" w:lineRule="auto"/>
        <w:ind w:right="567"/>
        <w:rPr>
          <w:rFonts w:ascii="Times New Roman" w:hAnsi="Times New Roman" w:cs="Times New Roman"/>
        </w:rPr>
      </w:pPr>
      <w:r w:rsidRPr="00FE0B10">
        <w:rPr>
          <w:rFonts w:ascii="Times New Roman" w:hAnsi="Times New Roman" w:cs="Times New Roman"/>
        </w:rPr>
        <w:t xml:space="preserve">Although evidence suggests Andragogy is essential concept of adult learning and the adult learner in the context of today’s PCET the concept has been criticised (Rubeonson,2011 </w:t>
      </w:r>
      <w:r w:rsidRPr="00FE0B10">
        <w:rPr>
          <w:rFonts w:ascii="Times New Roman" w:hAnsi="Times New Roman" w:cs="Times New Roman"/>
          <w:i/>
          <w:iCs/>
        </w:rPr>
        <w:t>cited in</w:t>
      </w:r>
      <w:r w:rsidRPr="00FE0B10">
        <w:rPr>
          <w:rFonts w:ascii="Times New Roman" w:hAnsi="Times New Roman" w:cs="Times New Roman"/>
        </w:rPr>
        <w:t xml:space="preserve"> Hartree,1984) who suggests Knowles theory</w:t>
      </w:r>
      <w:r w:rsidR="00115CA0" w:rsidRPr="00FE0B10">
        <w:rPr>
          <w:rFonts w:ascii="Times New Roman" w:hAnsi="Times New Roman" w:cs="Times New Roman"/>
        </w:rPr>
        <w:t xml:space="preserve"> isn’t effective as it lacks theory and has diminished its function in adopting theoretical framework. </w:t>
      </w:r>
      <w:r w:rsidR="0064336D" w:rsidRPr="00FE0B10">
        <w:rPr>
          <w:rFonts w:ascii="Times New Roman" w:hAnsi="Times New Roman" w:cs="Times New Roman"/>
        </w:rPr>
        <w:lastRenderedPageBreak/>
        <w:t>However,</w:t>
      </w:r>
      <w:r w:rsidR="00115CA0" w:rsidRPr="00FE0B10">
        <w:rPr>
          <w:rFonts w:ascii="Times New Roman" w:hAnsi="Times New Roman" w:cs="Times New Roman"/>
        </w:rPr>
        <w:t xml:space="preserve"> it is argued that Knowles work in adult learning is the</w:t>
      </w:r>
      <w:r w:rsidR="0064336D" w:rsidRPr="00FE0B10">
        <w:rPr>
          <w:rFonts w:ascii="Times New Roman" w:hAnsi="Times New Roman" w:cs="Times New Roman"/>
        </w:rPr>
        <w:t xml:space="preserve"> most frequently used learner-centred approach of all educational approaches. </w:t>
      </w:r>
      <w:r w:rsidR="007D2570" w:rsidRPr="00FE0B10">
        <w:rPr>
          <w:rFonts w:ascii="Times New Roman" w:hAnsi="Times New Roman" w:cs="Times New Roman"/>
        </w:rPr>
        <w:t>A</w:t>
      </w:r>
      <w:r w:rsidR="001436BA" w:rsidRPr="00FE0B10">
        <w:rPr>
          <w:rFonts w:ascii="Times New Roman" w:hAnsi="Times New Roman" w:cs="Times New Roman"/>
        </w:rPr>
        <w:t>dditional claims by Tight (200</w:t>
      </w:r>
      <w:r w:rsidR="004B676D">
        <w:rPr>
          <w:rFonts w:ascii="Times New Roman" w:hAnsi="Times New Roman" w:cs="Times New Roman"/>
        </w:rPr>
        <w:t>4</w:t>
      </w:r>
      <w:r w:rsidR="001436BA" w:rsidRPr="00FE0B10">
        <w:rPr>
          <w:rFonts w:ascii="Times New Roman" w:hAnsi="Times New Roman" w:cs="Times New Roman"/>
        </w:rPr>
        <w:t>)</w:t>
      </w:r>
      <w:r w:rsidR="00674774" w:rsidRPr="00FE0B10">
        <w:rPr>
          <w:rFonts w:ascii="Times New Roman" w:hAnsi="Times New Roman" w:cs="Times New Roman"/>
        </w:rPr>
        <w:t xml:space="preserve"> suggest the idea of flexible learning has developed over time, which has receiving the support of the British government, developing courses such as open university, and distance learning which have underpinned a student-led approach to learning enabling mature students to continue with their studies. Knowle</w:t>
      </w:r>
      <w:r w:rsidR="004B676D">
        <w:rPr>
          <w:rFonts w:ascii="Times New Roman" w:hAnsi="Times New Roman" w:cs="Times New Roman"/>
        </w:rPr>
        <w:t>s</w:t>
      </w:r>
      <w:r w:rsidR="00674774" w:rsidRPr="00FE0B10">
        <w:rPr>
          <w:rFonts w:ascii="Times New Roman" w:hAnsi="Times New Roman" w:cs="Times New Roman"/>
        </w:rPr>
        <w:t xml:space="preserve"> argues Andragogy is the most effective form of learning within Further Education (FE) Higher Education and work organisations. Although Knowles theory have been supported with evidence that it is effective, it has also received much criticism on its concepts overall. These critiques have suggested Andragogy ignores the reflective and personal unexpected features of learning</w:t>
      </w:r>
      <w:r w:rsidR="00F9541F" w:rsidRPr="00FE0B10">
        <w:rPr>
          <w:rFonts w:ascii="Times New Roman" w:hAnsi="Times New Roman" w:cs="Times New Roman"/>
        </w:rPr>
        <w:t xml:space="preserve">. </w:t>
      </w:r>
      <w:r w:rsidR="007D2570" w:rsidRPr="00FE0B10">
        <w:rPr>
          <w:rFonts w:ascii="Times New Roman" w:hAnsi="Times New Roman" w:cs="Times New Roman"/>
        </w:rPr>
        <w:t xml:space="preserve">Moreover, Knowles underpinned ‘Andragogy’ as an effective way of </w:t>
      </w:r>
      <w:r w:rsidR="00D64E40" w:rsidRPr="00FE0B10">
        <w:rPr>
          <w:rFonts w:ascii="Times New Roman" w:hAnsi="Times New Roman" w:cs="Times New Roman"/>
        </w:rPr>
        <w:t>enhancing</w:t>
      </w:r>
      <w:r w:rsidR="007D2570" w:rsidRPr="00FE0B10">
        <w:rPr>
          <w:rFonts w:ascii="Times New Roman" w:hAnsi="Times New Roman" w:cs="Times New Roman"/>
        </w:rPr>
        <w:t xml:space="preserve"> student learning in (HE) institutions, he suggested self-directed learning was essential for an adult to learn effectively Merriam (</w:t>
      </w:r>
      <w:r w:rsidR="004B676D">
        <w:rPr>
          <w:rFonts w:ascii="Times New Roman" w:hAnsi="Times New Roman" w:cs="Times New Roman"/>
        </w:rPr>
        <w:t>2007</w:t>
      </w:r>
      <w:r w:rsidR="007D2570" w:rsidRPr="00FE0B10">
        <w:rPr>
          <w:rFonts w:ascii="Times New Roman" w:hAnsi="Times New Roman" w:cs="Times New Roman"/>
        </w:rPr>
        <w:t xml:space="preserve">) elaborates further, suggesting that Knowles defines these assumptions and foundational to </w:t>
      </w:r>
      <w:r w:rsidR="00D64E40" w:rsidRPr="00FE0B10">
        <w:rPr>
          <w:rFonts w:ascii="Times New Roman" w:hAnsi="Times New Roman" w:cs="Times New Roman"/>
        </w:rPr>
        <w:t>designing</w:t>
      </w:r>
      <w:r w:rsidR="007D2570" w:rsidRPr="00FE0B10">
        <w:rPr>
          <w:rFonts w:ascii="Times New Roman" w:hAnsi="Times New Roman" w:cs="Times New Roman"/>
        </w:rPr>
        <w:t xml:space="preserve"> programmes for adults to learn</w:t>
      </w:r>
      <w:r w:rsidR="00D64E40" w:rsidRPr="00FE0B10">
        <w:rPr>
          <w:rFonts w:ascii="Times New Roman" w:hAnsi="Times New Roman" w:cs="Times New Roman"/>
        </w:rPr>
        <w:t xml:space="preserve"> information effectively</w:t>
      </w:r>
      <w:r w:rsidR="007D2570" w:rsidRPr="00FE0B10">
        <w:rPr>
          <w:rFonts w:ascii="Times New Roman" w:hAnsi="Times New Roman" w:cs="Times New Roman"/>
        </w:rPr>
        <w:t>.</w:t>
      </w:r>
      <w:r w:rsidR="00D64E40" w:rsidRPr="00FE0B10">
        <w:rPr>
          <w:rFonts w:ascii="Times New Roman" w:hAnsi="Times New Roman" w:cs="Times New Roman"/>
        </w:rPr>
        <w:t xml:space="preserve"> He elaborates further, suggesting the environment in which adults learn should cause adults to feel, valued and supported. Suggestions made by Merriam</w:t>
      </w:r>
      <w:r w:rsidR="0080206D" w:rsidRPr="00FE0B10">
        <w:rPr>
          <w:rFonts w:ascii="Times New Roman" w:hAnsi="Times New Roman" w:cs="Times New Roman"/>
        </w:rPr>
        <w:t xml:space="preserve"> (2007) </w:t>
      </w:r>
      <w:r w:rsidR="00D64E40" w:rsidRPr="00FE0B10">
        <w:rPr>
          <w:rFonts w:ascii="Times New Roman" w:hAnsi="Times New Roman" w:cs="Times New Roman"/>
        </w:rPr>
        <w:t xml:space="preserve">identified the </w:t>
      </w:r>
      <w:proofErr w:type="spellStart"/>
      <w:r w:rsidR="00D64E40" w:rsidRPr="00FE0B10">
        <w:rPr>
          <w:rFonts w:ascii="Times New Roman" w:hAnsi="Times New Roman" w:cs="Times New Roman"/>
        </w:rPr>
        <w:t>critisms</w:t>
      </w:r>
      <w:proofErr w:type="spellEnd"/>
      <w:r w:rsidR="00D64E40" w:rsidRPr="00FE0B10">
        <w:rPr>
          <w:rFonts w:ascii="Times New Roman" w:hAnsi="Times New Roman" w:cs="Times New Roman"/>
        </w:rPr>
        <w:t xml:space="preserve"> Andragogy has undertaken (Merriam,</w:t>
      </w:r>
      <w:r w:rsidR="0080206D" w:rsidRPr="00FE0B10">
        <w:rPr>
          <w:rFonts w:ascii="Times New Roman" w:hAnsi="Times New Roman" w:cs="Times New Roman"/>
        </w:rPr>
        <w:t>2007</w:t>
      </w:r>
      <w:r w:rsidR="00D64E40" w:rsidRPr="00FE0B10">
        <w:rPr>
          <w:rFonts w:ascii="Times New Roman" w:hAnsi="Times New Roman" w:cs="Times New Roman"/>
        </w:rPr>
        <w:t xml:space="preserve"> </w:t>
      </w:r>
      <w:r w:rsidR="00D64E40" w:rsidRPr="00FE0B10">
        <w:rPr>
          <w:rFonts w:ascii="Times New Roman" w:hAnsi="Times New Roman" w:cs="Times New Roman"/>
          <w:i/>
          <w:iCs/>
        </w:rPr>
        <w:t>cited in</w:t>
      </w:r>
      <w:r w:rsidR="00D64E40" w:rsidRPr="00FE0B10">
        <w:rPr>
          <w:rFonts w:ascii="Times New Roman" w:hAnsi="Times New Roman" w:cs="Times New Roman"/>
        </w:rPr>
        <w:t xml:space="preserve"> Elias,1979) which suggests Andragogy has been criticised to weather of not it can be considered as a ‘theory’ of adult learning. The implications to ‘Andragogy’ within adult learning context can be identified by Brookfield (1986) who also </w:t>
      </w:r>
      <w:r w:rsidR="0080206D" w:rsidRPr="00FE0B10">
        <w:rPr>
          <w:rFonts w:ascii="Times New Roman" w:hAnsi="Times New Roman" w:cs="Times New Roman"/>
        </w:rPr>
        <w:t>raises</w:t>
      </w:r>
      <w:r w:rsidR="00D64E40" w:rsidRPr="00FE0B10">
        <w:rPr>
          <w:rFonts w:ascii="Times New Roman" w:hAnsi="Times New Roman" w:cs="Times New Roman"/>
        </w:rPr>
        <w:t xml:space="preserve"> concerns to </w:t>
      </w:r>
      <w:r w:rsidR="0080206D" w:rsidRPr="00FE0B10">
        <w:rPr>
          <w:rFonts w:ascii="Times New Roman" w:hAnsi="Times New Roman" w:cs="Times New Roman"/>
        </w:rPr>
        <w:t>whether</w:t>
      </w:r>
      <w:r w:rsidR="00D64E40" w:rsidRPr="00FE0B10">
        <w:rPr>
          <w:rFonts w:ascii="Times New Roman" w:hAnsi="Times New Roman" w:cs="Times New Roman"/>
        </w:rPr>
        <w:t xml:space="preserve"> or not Andragogy is</w:t>
      </w:r>
      <w:r w:rsidR="0080206D" w:rsidRPr="00FE0B10">
        <w:rPr>
          <w:rFonts w:ascii="Times New Roman" w:hAnsi="Times New Roman" w:cs="Times New Roman"/>
        </w:rPr>
        <w:t xml:space="preserve"> a ‘established theory’. He elaborates further, focusing upon the principles Knowles highlighted. He suggests, the principle Knowles suggested due to an adult life-span and experiences, they are more likely to learn effectively rather than a child, they therefore </w:t>
      </w:r>
      <w:r w:rsidR="0080206D" w:rsidRPr="00FE0B10">
        <w:rPr>
          <w:rFonts w:ascii="Times New Roman" w:hAnsi="Times New Roman" w:cs="Times New Roman"/>
        </w:rPr>
        <w:lastRenderedPageBreak/>
        <w:t>validate a resource to a more in-depth learning, he argues in fact often some life experiences can often hinder learning</w:t>
      </w:r>
      <w:r w:rsidR="004B676D">
        <w:rPr>
          <w:rFonts w:ascii="Times New Roman" w:hAnsi="Times New Roman" w:cs="Times New Roman"/>
        </w:rPr>
        <w:t>.</w:t>
      </w:r>
      <w:r w:rsidR="00B43A74" w:rsidRPr="00FE0B10">
        <w:rPr>
          <w:rFonts w:ascii="Times New Roman" w:hAnsi="Times New Roman" w:cs="Times New Roman"/>
        </w:rPr>
        <w:t xml:space="preserve"> </w:t>
      </w:r>
    </w:p>
    <w:p w14:paraId="36094289" w14:textId="1C4A49DA" w:rsidR="00B43A74" w:rsidRPr="00FE0B10" w:rsidRDefault="00B43A74" w:rsidP="00FE0B10">
      <w:pPr>
        <w:spacing w:line="480" w:lineRule="auto"/>
        <w:ind w:right="567"/>
        <w:rPr>
          <w:rFonts w:ascii="Times New Roman" w:hAnsi="Times New Roman" w:cs="Times New Roman"/>
        </w:rPr>
      </w:pPr>
    </w:p>
    <w:p w14:paraId="120B454A" w14:textId="171A7384" w:rsidR="005723B5" w:rsidRDefault="00FE0B10" w:rsidP="00FE0B10">
      <w:pPr>
        <w:pStyle w:val="NormalWeb"/>
        <w:spacing w:line="480" w:lineRule="auto"/>
      </w:pPr>
      <w:r w:rsidRPr="00FE0B10">
        <w:t xml:space="preserve">In Conclusion, it is </w:t>
      </w:r>
      <w:r w:rsidR="004B676D" w:rsidRPr="00FE0B10">
        <w:t>suggested</w:t>
      </w:r>
      <w:r w:rsidRPr="00FE0B10">
        <w:t xml:space="preserve"> that Andragogy principles of learning are significantly needed, and not only within adult education additional claims made by </w:t>
      </w:r>
      <w:r w:rsidR="00B43A74" w:rsidRPr="00FE0B10">
        <w:t>Zmeyov (1998) suggests despite negative assumptions on Andragogy within adult education is essential enabling the learner as the real subject of his or her learning process, enabling the adult learner to be responsible for their own actions, determine their own learning and enable their learning to be self-directed</w:t>
      </w:r>
      <w:r w:rsidR="005723B5" w:rsidRPr="00FE0B10">
        <w:t xml:space="preserve"> (Bull </w:t>
      </w:r>
      <w:r w:rsidR="005723B5" w:rsidRPr="00FE0B10">
        <w:rPr>
          <w:i/>
          <w:iCs/>
        </w:rPr>
        <w:t>et al</w:t>
      </w:r>
      <w:r w:rsidR="005723B5" w:rsidRPr="00FE0B10">
        <w:t>, 2017).</w:t>
      </w:r>
      <w:r w:rsidRPr="00FE0B10">
        <w:t xml:space="preserve">Furthermore, </w:t>
      </w:r>
      <w:r w:rsidR="005723B5" w:rsidRPr="00FE0B10">
        <w:t>Zmeyov (1998) suggests these principles should be included in all educational service</w:t>
      </w:r>
      <w:r w:rsidRPr="00FE0B10">
        <w:t>s (Edwards,201</w:t>
      </w:r>
      <w:r w:rsidR="004B676D">
        <w:t>3</w:t>
      </w:r>
      <w:r w:rsidRPr="00FE0B10">
        <w:t>).</w:t>
      </w:r>
      <w:r w:rsidR="005723B5" w:rsidRPr="00FE0B10">
        <w:t xml:space="preserve"> </w:t>
      </w:r>
      <w:r w:rsidRPr="00FE0B10">
        <w:t>A</w:t>
      </w:r>
      <w:r w:rsidR="005723B5" w:rsidRPr="00FE0B10">
        <w:t xml:space="preserve">s they are essential to enhance learning, Moreover </w:t>
      </w:r>
      <w:proofErr w:type="spellStart"/>
      <w:r w:rsidR="005723B5" w:rsidRPr="00FE0B10">
        <w:t>Bélanger</w:t>
      </w:r>
      <w:proofErr w:type="spellEnd"/>
      <w:r w:rsidR="005723B5" w:rsidRPr="00FE0B10">
        <w:t xml:space="preserve"> (2011) </w:t>
      </w:r>
      <w:r w:rsidR="004F3E68" w:rsidRPr="00FE0B10">
        <w:t xml:space="preserve">claims that </w:t>
      </w:r>
      <w:r w:rsidR="004B676D" w:rsidRPr="00FE0B10">
        <w:t>Andragogy</w:t>
      </w:r>
      <w:r w:rsidR="004F3E68" w:rsidRPr="00FE0B10">
        <w:t xml:space="preserve"> is an essential way in which adults learn effectively. Thus, although Knowles principles do not provide theory, they are still significantly accurate when underpinning adult learning within (HE)</w:t>
      </w:r>
      <w:r w:rsidR="00ED5D8A" w:rsidRPr="00FE0B10">
        <w:t>. In Similarity Swanson (</w:t>
      </w:r>
      <w:r w:rsidR="00355EB5">
        <w:t>2001</w:t>
      </w:r>
      <w:r w:rsidR="00ED5D8A" w:rsidRPr="00FE0B10">
        <w:t xml:space="preserve">) </w:t>
      </w:r>
      <w:r w:rsidRPr="00FE0B10">
        <w:t>implies</w:t>
      </w:r>
      <w:r w:rsidR="00ED5D8A" w:rsidRPr="00FE0B10">
        <w:t xml:space="preserve"> it is essential that professional’s underpin principles highlighted by Andragogy to enhance further practice and research within the field of adult learning. He elaborates </w:t>
      </w:r>
      <w:r w:rsidRPr="00FE0B10">
        <w:t>further</w:t>
      </w:r>
      <w:r w:rsidR="00ED5D8A" w:rsidRPr="00FE0B10">
        <w:t xml:space="preserve">, suggesting </w:t>
      </w:r>
      <w:r w:rsidRPr="00FE0B10">
        <w:t>despite</w:t>
      </w:r>
      <w:r w:rsidR="00ED5D8A" w:rsidRPr="00FE0B10">
        <w:t xml:space="preserve"> years of challeng</w:t>
      </w:r>
      <w:r w:rsidRPr="00FE0B10">
        <w:t xml:space="preserve">es on Knowles ideas, there has been recent research identified (Swanson, </w:t>
      </w:r>
      <w:r w:rsidR="004B676D">
        <w:t>2001</w:t>
      </w:r>
      <w:r w:rsidRPr="00FE0B10">
        <w:t xml:space="preserve"> </w:t>
      </w:r>
      <w:r w:rsidRPr="004B676D">
        <w:rPr>
          <w:i/>
          <w:iCs/>
        </w:rPr>
        <w:t>cited in</w:t>
      </w:r>
      <w:r w:rsidRPr="00FE0B10">
        <w:t xml:space="preserve"> Brookfield, </w:t>
      </w:r>
      <w:r w:rsidR="00355EB5">
        <w:t>2005)</w:t>
      </w:r>
      <w:r w:rsidRPr="00FE0B10">
        <w:t xml:space="preserve"> which suggests andragogy is the ‘most significant idea in education and training of adults enabling professional’s, to shape the learning process to become more applicable with adults(Smith </w:t>
      </w:r>
      <w:r w:rsidRPr="00FE0B10">
        <w:rPr>
          <w:i/>
          <w:iCs/>
        </w:rPr>
        <w:t>et al,</w:t>
      </w:r>
      <w:r w:rsidRPr="00FE0B10">
        <w:t xml:space="preserve"> 2009).</w:t>
      </w:r>
    </w:p>
    <w:p w14:paraId="15864860" w14:textId="5B93380E" w:rsidR="004B676D" w:rsidRDefault="004B676D" w:rsidP="00FE0B10">
      <w:pPr>
        <w:pStyle w:val="NormalWeb"/>
        <w:spacing w:line="480" w:lineRule="auto"/>
      </w:pPr>
    </w:p>
    <w:p w14:paraId="39DA5F3B" w14:textId="098434BA" w:rsidR="004B676D" w:rsidRDefault="004B676D" w:rsidP="00FE0B10">
      <w:pPr>
        <w:pStyle w:val="NormalWeb"/>
        <w:spacing w:line="480" w:lineRule="auto"/>
      </w:pPr>
    </w:p>
    <w:p w14:paraId="56109B5F" w14:textId="56256919" w:rsidR="004B676D" w:rsidRDefault="004B676D" w:rsidP="00FE0B10">
      <w:pPr>
        <w:pStyle w:val="NormalWeb"/>
        <w:spacing w:line="480" w:lineRule="auto"/>
      </w:pPr>
    </w:p>
    <w:p w14:paraId="048610DC" w14:textId="77777777" w:rsidR="004B676D" w:rsidRPr="004B676D" w:rsidRDefault="004B676D" w:rsidP="004B676D">
      <w:pPr>
        <w:spacing w:line="276" w:lineRule="auto"/>
        <w:ind w:left="720" w:hanging="720"/>
        <w:rPr>
          <w:rFonts w:ascii="Times New Roman" w:hAnsi="Times New Roman" w:cs="Times New Roman"/>
        </w:rPr>
      </w:pPr>
      <w:r w:rsidRPr="004B676D">
        <w:rPr>
          <w:rFonts w:ascii="Times New Roman" w:hAnsi="Times New Roman" w:cs="Times New Roman"/>
        </w:rPr>
        <w:lastRenderedPageBreak/>
        <w:t>Reference List:</w:t>
      </w:r>
    </w:p>
    <w:p w14:paraId="3BC86B77" w14:textId="77777777" w:rsidR="004B676D" w:rsidRPr="004B676D" w:rsidRDefault="004B676D" w:rsidP="004B676D">
      <w:pPr>
        <w:spacing w:line="276" w:lineRule="auto"/>
        <w:ind w:left="720" w:hanging="720"/>
        <w:rPr>
          <w:rFonts w:ascii="Times New Roman" w:hAnsi="Times New Roman" w:cs="Times New Roman"/>
        </w:rPr>
      </w:pPr>
    </w:p>
    <w:p w14:paraId="7FE36CE4" w14:textId="12CF8861" w:rsidR="004B676D" w:rsidRPr="004B676D" w:rsidRDefault="004B676D" w:rsidP="004B676D">
      <w:pPr>
        <w:spacing w:line="276" w:lineRule="auto"/>
        <w:ind w:left="720" w:hanging="720"/>
        <w:rPr>
          <w:rFonts w:ascii="Times New Roman" w:eastAsia="Times New Roman" w:hAnsi="Times New Roman" w:cs="Times New Roman"/>
          <w:color w:val="000000"/>
          <w:shd w:val="clear" w:color="auto" w:fill="FFFFFF"/>
        </w:rPr>
      </w:pPr>
      <w:proofErr w:type="spellStart"/>
      <w:r w:rsidRPr="00AC3229">
        <w:rPr>
          <w:rFonts w:ascii="Times New Roman" w:eastAsia="Times New Roman" w:hAnsi="Times New Roman" w:cs="Times New Roman"/>
          <w:color w:val="000000"/>
          <w:shd w:val="clear" w:color="auto" w:fill="FFFFFF"/>
        </w:rPr>
        <w:t>Bélanger</w:t>
      </w:r>
      <w:proofErr w:type="spellEnd"/>
      <w:r w:rsidRPr="00AC3229">
        <w:rPr>
          <w:rFonts w:ascii="Times New Roman" w:eastAsia="Times New Roman" w:hAnsi="Times New Roman" w:cs="Times New Roman"/>
          <w:color w:val="000000"/>
          <w:shd w:val="clear" w:color="auto" w:fill="FFFFFF"/>
        </w:rPr>
        <w:t>, P. (2011). Introduction to Theories of Adult Learning and Education Participation. </w:t>
      </w:r>
      <w:r w:rsidRPr="00AC3229">
        <w:rPr>
          <w:rFonts w:ascii="Times New Roman" w:eastAsia="Times New Roman" w:hAnsi="Times New Roman" w:cs="Times New Roman"/>
          <w:i/>
          <w:iCs/>
          <w:color w:val="000000"/>
        </w:rPr>
        <w:t xml:space="preserve">Verlag Barbara </w:t>
      </w:r>
      <w:proofErr w:type="spellStart"/>
      <w:r w:rsidRPr="00AC3229">
        <w:rPr>
          <w:rFonts w:ascii="Times New Roman" w:eastAsia="Times New Roman" w:hAnsi="Times New Roman" w:cs="Times New Roman"/>
          <w:i/>
          <w:iCs/>
          <w:color w:val="000000"/>
        </w:rPr>
        <w:t>Budrich</w:t>
      </w:r>
      <w:proofErr w:type="spellEnd"/>
      <w:r w:rsidRPr="00AC3229">
        <w:rPr>
          <w:rFonts w:ascii="Times New Roman" w:eastAsia="Times New Roman" w:hAnsi="Times New Roman" w:cs="Times New Roman"/>
          <w:color w:val="000000"/>
          <w:shd w:val="clear" w:color="auto" w:fill="FFFFFF"/>
        </w:rPr>
        <w:t>, [online] 42. Available at: https://www-jstor-org.ezproxy.uwtsd.ac.uk/stable/pdf/j.ctvbkjx77.9.pdf?ab_segments=0%252Fdefault-2%252Fcontrol&amp;refreqid=excelsior%3Af2806fdb2f9a0ff007c2e956e9db28e2 [Accessed 19</w:t>
      </w:r>
      <w:r w:rsidRPr="004B676D">
        <w:rPr>
          <w:rFonts w:ascii="Times New Roman" w:eastAsia="Times New Roman" w:hAnsi="Times New Roman" w:cs="Times New Roman"/>
          <w:color w:val="000000"/>
          <w:shd w:val="clear" w:color="auto" w:fill="FFFFFF"/>
          <w:vertAlign w:val="superscript"/>
        </w:rPr>
        <w:t xml:space="preserve">th </w:t>
      </w:r>
      <w:proofErr w:type="gramStart"/>
      <w:r w:rsidRPr="00AC3229">
        <w:rPr>
          <w:rFonts w:ascii="Times New Roman" w:eastAsia="Times New Roman" w:hAnsi="Times New Roman" w:cs="Times New Roman"/>
          <w:color w:val="000000"/>
          <w:shd w:val="clear" w:color="auto" w:fill="FFFFFF"/>
        </w:rPr>
        <w:t>May</w:t>
      </w:r>
      <w:r w:rsidRPr="004B676D">
        <w:rPr>
          <w:rFonts w:ascii="Times New Roman" w:eastAsia="Times New Roman" w:hAnsi="Times New Roman" w:cs="Times New Roman"/>
          <w:color w:val="000000"/>
          <w:shd w:val="clear" w:color="auto" w:fill="FFFFFF"/>
        </w:rPr>
        <w:t>,</w:t>
      </w:r>
      <w:proofErr w:type="gramEnd"/>
      <w:r w:rsidRPr="004B676D">
        <w:rPr>
          <w:rFonts w:ascii="Times New Roman" w:eastAsia="Times New Roman" w:hAnsi="Times New Roman" w:cs="Times New Roman"/>
          <w:color w:val="000000"/>
          <w:shd w:val="clear" w:color="auto" w:fill="FFFFFF"/>
        </w:rPr>
        <w:t xml:space="preserve"> </w:t>
      </w:r>
      <w:r w:rsidRPr="00AC3229">
        <w:rPr>
          <w:rFonts w:ascii="Times New Roman" w:eastAsia="Times New Roman" w:hAnsi="Times New Roman" w:cs="Times New Roman"/>
          <w:color w:val="000000"/>
          <w:shd w:val="clear" w:color="auto" w:fill="FFFFFF"/>
        </w:rPr>
        <w:t>2019].</w:t>
      </w:r>
    </w:p>
    <w:p w14:paraId="52D55F3D" w14:textId="3EAFA40A" w:rsidR="004B676D" w:rsidRPr="004B676D" w:rsidRDefault="004B676D" w:rsidP="004B676D">
      <w:pPr>
        <w:spacing w:line="276" w:lineRule="auto"/>
        <w:ind w:left="720" w:hanging="720"/>
        <w:rPr>
          <w:rFonts w:ascii="Times New Roman" w:eastAsia="Times New Roman" w:hAnsi="Times New Roman" w:cs="Times New Roman"/>
        </w:rPr>
      </w:pPr>
    </w:p>
    <w:p w14:paraId="7334F350" w14:textId="77777777" w:rsidR="004B676D" w:rsidRPr="00AC3229" w:rsidRDefault="004B676D" w:rsidP="004B676D">
      <w:pPr>
        <w:spacing w:line="276" w:lineRule="auto"/>
        <w:ind w:left="720" w:hanging="720"/>
        <w:rPr>
          <w:rFonts w:ascii="Times New Roman" w:eastAsia="Times New Roman" w:hAnsi="Times New Roman" w:cs="Times New Roman"/>
        </w:rPr>
      </w:pPr>
    </w:p>
    <w:p w14:paraId="5EB37D1A" w14:textId="77777777" w:rsidR="004B676D" w:rsidRPr="004B676D" w:rsidRDefault="004B676D" w:rsidP="004B676D">
      <w:pPr>
        <w:spacing w:line="276" w:lineRule="auto"/>
        <w:ind w:left="720" w:hanging="720"/>
        <w:rPr>
          <w:rFonts w:ascii="Times New Roman" w:eastAsia="Times New Roman" w:hAnsi="Times New Roman" w:cs="Times New Roman"/>
          <w:color w:val="000000"/>
          <w:shd w:val="clear" w:color="auto" w:fill="FFFFFF"/>
        </w:rPr>
      </w:pPr>
      <w:r w:rsidRPr="00A06244">
        <w:rPr>
          <w:rFonts w:ascii="Times New Roman" w:eastAsia="Times New Roman" w:hAnsi="Times New Roman" w:cs="Times New Roman"/>
          <w:color w:val="000000"/>
          <w:shd w:val="clear" w:color="auto" w:fill="FFFFFF"/>
        </w:rPr>
        <w:t xml:space="preserve">Curzon, L. and </w:t>
      </w:r>
      <w:proofErr w:type="spellStart"/>
      <w:r w:rsidRPr="00A06244">
        <w:rPr>
          <w:rFonts w:ascii="Times New Roman" w:eastAsia="Times New Roman" w:hAnsi="Times New Roman" w:cs="Times New Roman"/>
          <w:color w:val="000000"/>
          <w:shd w:val="clear" w:color="auto" w:fill="FFFFFF"/>
        </w:rPr>
        <w:t>Tummons</w:t>
      </w:r>
      <w:proofErr w:type="spellEnd"/>
      <w:r w:rsidRPr="00A06244">
        <w:rPr>
          <w:rFonts w:ascii="Times New Roman" w:eastAsia="Times New Roman" w:hAnsi="Times New Roman" w:cs="Times New Roman"/>
          <w:color w:val="000000"/>
          <w:shd w:val="clear" w:color="auto" w:fill="FFFFFF"/>
        </w:rPr>
        <w:t>, J. (2013). </w:t>
      </w:r>
      <w:r w:rsidRPr="00A06244">
        <w:rPr>
          <w:rFonts w:ascii="Times New Roman" w:eastAsia="Times New Roman" w:hAnsi="Times New Roman" w:cs="Times New Roman"/>
          <w:i/>
          <w:iCs/>
          <w:color w:val="000000"/>
        </w:rPr>
        <w:t>Teaching in Further Education: An Outline of Principles and Practice</w:t>
      </w:r>
      <w:r w:rsidRPr="00A06244">
        <w:rPr>
          <w:rFonts w:ascii="Times New Roman" w:eastAsia="Times New Roman" w:hAnsi="Times New Roman" w:cs="Times New Roman"/>
          <w:color w:val="000000"/>
          <w:shd w:val="clear" w:color="auto" w:fill="FFFFFF"/>
        </w:rPr>
        <w:t xml:space="preserve">. 6th ed. London: British Library </w:t>
      </w:r>
      <w:proofErr w:type="spellStart"/>
      <w:r w:rsidRPr="00A06244">
        <w:rPr>
          <w:rFonts w:ascii="Times New Roman" w:eastAsia="Times New Roman" w:hAnsi="Times New Roman" w:cs="Times New Roman"/>
          <w:color w:val="000000"/>
          <w:shd w:val="clear" w:color="auto" w:fill="FFFFFF"/>
        </w:rPr>
        <w:t>Cataloging</w:t>
      </w:r>
      <w:proofErr w:type="spellEnd"/>
      <w:r w:rsidRPr="00A06244">
        <w:rPr>
          <w:rFonts w:ascii="Times New Roman" w:eastAsia="Times New Roman" w:hAnsi="Times New Roman" w:cs="Times New Roman"/>
          <w:color w:val="000000"/>
          <w:shd w:val="clear" w:color="auto" w:fill="FFFFFF"/>
        </w:rPr>
        <w:t>-in Publication Data.</w:t>
      </w:r>
    </w:p>
    <w:p w14:paraId="26D33566" w14:textId="5167428A" w:rsidR="004B676D" w:rsidRPr="004B676D" w:rsidRDefault="004B676D" w:rsidP="004B676D">
      <w:pPr>
        <w:spacing w:line="276" w:lineRule="auto"/>
        <w:ind w:left="720" w:hanging="720"/>
        <w:rPr>
          <w:rFonts w:ascii="Times New Roman" w:eastAsia="Times New Roman" w:hAnsi="Times New Roman" w:cs="Times New Roman"/>
        </w:rPr>
      </w:pPr>
    </w:p>
    <w:p w14:paraId="0170995B" w14:textId="77777777" w:rsidR="004B676D" w:rsidRPr="00A06244" w:rsidRDefault="004B676D" w:rsidP="004B676D">
      <w:pPr>
        <w:spacing w:line="276" w:lineRule="auto"/>
        <w:ind w:left="720" w:hanging="720"/>
        <w:rPr>
          <w:rFonts w:ascii="Times New Roman" w:eastAsia="Times New Roman" w:hAnsi="Times New Roman" w:cs="Times New Roman"/>
        </w:rPr>
      </w:pPr>
    </w:p>
    <w:p w14:paraId="0FB45390" w14:textId="77777777" w:rsidR="004B676D" w:rsidRPr="004B676D" w:rsidRDefault="004B676D" w:rsidP="004B676D">
      <w:pPr>
        <w:spacing w:line="276" w:lineRule="auto"/>
        <w:ind w:left="720" w:hanging="720"/>
        <w:rPr>
          <w:rFonts w:ascii="Times New Roman" w:eastAsia="Times New Roman" w:hAnsi="Times New Roman" w:cs="Times New Roman"/>
          <w:color w:val="000000"/>
          <w:shd w:val="clear" w:color="auto" w:fill="FFFFFF"/>
        </w:rPr>
      </w:pPr>
      <w:r w:rsidRPr="00AC3229">
        <w:rPr>
          <w:rFonts w:ascii="Times New Roman" w:eastAsia="Times New Roman" w:hAnsi="Times New Roman" w:cs="Times New Roman"/>
          <w:color w:val="000000"/>
          <w:shd w:val="clear" w:color="auto" w:fill="FFFFFF"/>
        </w:rPr>
        <w:t>Edwards, J. (2013). </w:t>
      </w:r>
      <w:r w:rsidRPr="00AC3229">
        <w:rPr>
          <w:rFonts w:ascii="Times New Roman" w:eastAsia="Times New Roman" w:hAnsi="Times New Roman" w:cs="Times New Roman"/>
          <w:i/>
          <w:iCs/>
          <w:color w:val="000000"/>
        </w:rPr>
        <w:t>Strengths-Based Supervision in Clinical Practice</w:t>
      </w:r>
      <w:r w:rsidRPr="00AC3229">
        <w:rPr>
          <w:rFonts w:ascii="Times New Roman" w:eastAsia="Times New Roman" w:hAnsi="Times New Roman" w:cs="Times New Roman"/>
          <w:color w:val="000000"/>
          <w:shd w:val="clear" w:color="auto" w:fill="FFFFFF"/>
        </w:rPr>
        <w:t>. 1st ed. London: Sage.</w:t>
      </w:r>
    </w:p>
    <w:p w14:paraId="13F6760F" w14:textId="57B7D6C7" w:rsidR="004B676D" w:rsidRPr="004B676D" w:rsidRDefault="004B676D" w:rsidP="004B676D">
      <w:pPr>
        <w:spacing w:line="276" w:lineRule="auto"/>
        <w:ind w:left="720" w:hanging="720"/>
        <w:rPr>
          <w:rFonts w:ascii="Times New Roman" w:eastAsia="Times New Roman" w:hAnsi="Times New Roman" w:cs="Times New Roman"/>
        </w:rPr>
      </w:pPr>
    </w:p>
    <w:p w14:paraId="42B77C44" w14:textId="77777777" w:rsidR="004B676D" w:rsidRPr="00AC3229" w:rsidRDefault="004B676D" w:rsidP="004B676D">
      <w:pPr>
        <w:spacing w:line="276" w:lineRule="auto"/>
        <w:ind w:left="720" w:hanging="720"/>
        <w:rPr>
          <w:rFonts w:ascii="Times New Roman" w:eastAsia="Times New Roman" w:hAnsi="Times New Roman" w:cs="Times New Roman"/>
        </w:rPr>
      </w:pPr>
    </w:p>
    <w:p w14:paraId="711BE082" w14:textId="14271832" w:rsidR="004B676D" w:rsidRPr="004B676D" w:rsidRDefault="004B676D" w:rsidP="004B676D">
      <w:pPr>
        <w:spacing w:line="276" w:lineRule="auto"/>
        <w:ind w:left="720" w:hanging="720"/>
        <w:rPr>
          <w:rFonts w:ascii="Times New Roman" w:eastAsia="Times New Roman" w:hAnsi="Times New Roman" w:cs="Times New Roman"/>
          <w:color w:val="000000"/>
          <w:shd w:val="clear" w:color="auto" w:fill="FFFFFF"/>
        </w:rPr>
      </w:pPr>
      <w:proofErr w:type="spellStart"/>
      <w:r w:rsidRPr="00A06244">
        <w:rPr>
          <w:rFonts w:ascii="Times New Roman" w:eastAsia="Times New Roman" w:hAnsi="Times New Roman" w:cs="Times New Roman"/>
          <w:color w:val="000000"/>
          <w:shd w:val="clear" w:color="auto" w:fill="FFFFFF"/>
        </w:rPr>
        <w:t>Houde</w:t>
      </w:r>
      <w:proofErr w:type="spellEnd"/>
      <w:r w:rsidRPr="00A06244">
        <w:rPr>
          <w:rFonts w:ascii="Times New Roman" w:eastAsia="Times New Roman" w:hAnsi="Times New Roman" w:cs="Times New Roman"/>
          <w:color w:val="000000"/>
          <w:shd w:val="clear" w:color="auto" w:fill="FFFFFF"/>
        </w:rPr>
        <w:t>, J. (2006). </w:t>
      </w:r>
      <w:r w:rsidRPr="00A06244">
        <w:rPr>
          <w:rFonts w:ascii="Times New Roman" w:eastAsia="Times New Roman" w:hAnsi="Times New Roman" w:cs="Times New Roman"/>
          <w:i/>
          <w:iCs/>
          <w:color w:val="000000"/>
        </w:rPr>
        <w:t>Andragogy and Motivation: An Examination of the Principles of Andragogy through Two Motivation Theories</w:t>
      </w:r>
      <w:r w:rsidRPr="00A06244">
        <w:rPr>
          <w:rFonts w:ascii="Times New Roman" w:eastAsia="Times New Roman" w:hAnsi="Times New Roman" w:cs="Times New Roman"/>
          <w:color w:val="000000"/>
          <w:shd w:val="clear" w:color="auto" w:fill="FFFFFF"/>
        </w:rPr>
        <w:t>. [online] Files.eric.ed.gov. Available at: https://files.eric.ed.gov/fulltext/ED492652.pdf [Accessed 23</w:t>
      </w:r>
      <w:r w:rsidRPr="004B676D">
        <w:rPr>
          <w:rFonts w:ascii="Times New Roman" w:eastAsia="Times New Roman" w:hAnsi="Times New Roman" w:cs="Times New Roman"/>
          <w:color w:val="000000"/>
          <w:shd w:val="clear" w:color="auto" w:fill="FFFFFF"/>
        </w:rPr>
        <w:t xml:space="preserve">th </w:t>
      </w:r>
      <w:proofErr w:type="gramStart"/>
      <w:r w:rsidRPr="004B676D">
        <w:rPr>
          <w:rFonts w:ascii="Times New Roman" w:eastAsia="Times New Roman" w:hAnsi="Times New Roman" w:cs="Times New Roman"/>
          <w:color w:val="000000"/>
          <w:shd w:val="clear" w:color="auto" w:fill="FFFFFF"/>
        </w:rPr>
        <w:t>May,</w:t>
      </w:r>
      <w:proofErr w:type="gramEnd"/>
      <w:r w:rsidRPr="004B676D">
        <w:rPr>
          <w:rFonts w:ascii="Times New Roman" w:eastAsia="Times New Roman" w:hAnsi="Times New Roman" w:cs="Times New Roman"/>
          <w:color w:val="000000"/>
          <w:shd w:val="clear" w:color="auto" w:fill="FFFFFF"/>
        </w:rPr>
        <w:t xml:space="preserve"> </w:t>
      </w:r>
      <w:r w:rsidRPr="00A06244">
        <w:rPr>
          <w:rFonts w:ascii="Times New Roman" w:eastAsia="Times New Roman" w:hAnsi="Times New Roman" w:cs="Times New Roman"/>
          <w:color w:val="000000"/>
          <w:shd w:val="clear" w:color="auto" w:fill="FFFFFF"/>
        </w:rPr>
        <w:t>2019].</w:t>
      </w:r>
    </w:p>
    <w:p w14:paraId="3AD7E153" w14:textId="06EBF89C" w:rsidR="004B676D" w:rsidRPr="004B676D" w:rsidRDefault="004B676D" w:rsidP="004B676D">
      <w:pPr>
        <w:spacing w:line="276" w:lineRule="auto"/>
        <w:ind w:left="720" w:hanging="720"/>
        <w:rPr>
          <w:rFonts w:ascii="Times New Roman" w:eastAsia="Times New Roman" w:hAnsi="Times New Roman" w:cs="Times New Roman"/>
          <w:color w:val="000000"/>
          <w:shd w:val="clear" w:color="auto" w:fill="FFFFFF"/>
        </w:rPr>
      </w:pPr>
    </w:p>
    <w:p w14:paraId="25AD28C7" w14:textId="77777777" w:rsidR="004B676D" w:rsidRPr="00A06244" w:rsidRDefault="004B676D" w:rsidP="004B676D">
      <w:pPr>
        <w:spacing w:line="276" w:lineRule="auto"/>
        <w:ind w:left="720" w:hanging="720"/>
        <w:rPr>
          <w:rFonts w:ascii="Times New Roman" w:eastAsia="Times New Roman" w:hAnsi="Times New Roman" w:cs="Times New Roman"/>
        </w:rPr>
      </w:pPr>
    </w:p>
    <w:p w14:paraId="5580CADE" w14:textId="77777777" w:rsidR="004B676D" w:rsidRPr="004B676D" w:rsidRDefault="004B676D" w:rsidP="004B676D">
      <w:pPr>
        <w:spacing w:line="276" w:lineRule="auto"/>
        <w:ind w:left="720" w:hanging="720"/>
        <w:rPr>
          <w:rFonts w:ascii="Times New Roman" w:eastAsia="Times New Roman" w:hAnsi="Times New Roman" w:cs="Times New Roman"/>
          <w:color w:val="000000"/>
          <w:shd w:val="clear" w:color="auto" w:fill="FFFFFF"/>
        </w:rPr>
      </w:pPr>
      <w:r w:rsidRPr="00AC3229">
        <w:rPr>
          <w:rFonts w:ascii="Times New Roman" w:eastAsia="Times New Roman" w:hAnsi="Times New Roman" w:cs="Times New Roman"/>
          <w:color w:val="000000"/>
          <w:shd w:val="clear" w:color="auto" w:fill="FFFFFF"/>
        </w:rPr>
        <w:t>Knowles, M., Holton, E. and Swanson, R. (2015). </w:t>
      </w:r>
      <w:r w:rsidRPr="00AC3229">
        <w:rPr>
          <w:rFonts w:ascii="Times New Roman" w:eastAsia="Times New Roman" w:hAnsi="Times New Roman" w:cs="Times New Roman"/>
          <w:i/>
          <w:iCs/>
          <w:color w:val="000000"/>
        </w:rPr>
        <w:t xml:space="preserve">The Adult Learner: The definitive classic in adult </w:t>
      </w:r>
      <w:proofErr w:type="gramStart"/>
      <w:r w:rsidRPr="00AC3229">
        <w:rPr>
          <w:rFonts w:ascii="Times New Roman" w:eastAsia="Times New Roman" w:hAnsi="Times New Roman" w:cs="Times New Roman"/>
          <w:i/>
          <w:iCs/>
          <w:color w:val="000000"/>
        </w:rPr>
        <w:t>education:</w:t>
      </w:r>
      <w:r w:rsidRPr="00AC3229">
        <w:rPr>
          <w:rFonts w:ascii="Times New Roman" w:eastAsia="Times New Roman" w:hAnsi="Times New Roman" w:cs="Times New Roman"/>
          <w:color w:val="000000"/>
          <w:shd w:val="clear" w:color="auto" w:fill="FFFFFF"/>
        </w:rPr>
        <w:t>.</w:t>
      </w:r>
      <w:proofErr w:type="gramEnd"/>
      <w:r w:rsidRPr="00AC3229">
        <w:rPr>
          <w:rFonts w:ascii="Times New Roman" w:eastAsia="Times New Roman" w:hAnsi="Times New Roman" w:cs="Times New Roman"/>
          <w:color w:val="000000"/>
          <w:shd w:val="clear" w:color="auto" w:fill="FFFFFF"/>
        </w:rPr>
        <w:t xml:space="preserve"> 8th ed. New York: Routledge.</w:t>
      </w:r>
    </w:p>
    <w:p w14:paraId="48F3995D" w14:textId="7F02254B" w:rsidR="004B676D" w:rsidRPr="004B676D" w:rsidRDefault="004B676D" w:rsidP="004B676D">
      <w:pPr>
        <w:spacing w:line="276" w:lineRule="auto"/>
        <w:ind w:left="720" w:hanging="720"/>
        <w:rPr>
          <w:rFonts w:ascii="Times New Roman" w:eastAsia="Times New Roman" w:hAnsi="Times New Roman" w:cs="Times New Roman"/>
        </w:rPr>
      </w:pPr>
    </w:p>
    <w:p w14:paraId="105DA7A2" w14:textId="73F4AF37" w:rsidR="004B676D" w:rsidRPr="004B676D" w:rsidRDefault="004B676D" w:rsidP="004B676D">
      <w:pPr>
        <w:spacing w:line="276" w:lineRule="auto"/>
        <w:ind w:left="720" w:hanging="720"/>
        <w:rPr>
          <w:rFonts w:ascii="Times New Roman" w:eastAsia="Times New Roman" w:hAnsi="Times New Roman" w:cs="Times New Roman"/>
        </w:rPr>
      </w:pPr>
    </w:p>
    <w:p w14:paraId="0CF2C81F" w14:textId="77777777" w:rsidR="004B676D" w:rsidRPr="00AC3229" w:rsidRDefault="004B676D" w:rsidP="004B676D">
      <w:pPr>
        <w:spacing w:line="276" w:lineRule="auto"/>
        <w:ind w:left="720" w:hanging="720"/>
        <w:rPr>
          <w:rFonts w:ascii="Times New Roman" w:eastAsia="Times New Roman" w:hAnsi="Times New Roman" w:cs="Times New Roman"/>
        </w:rPr>
      </w:pPr>
    </w:p>
    <w:p w14:paraId="444F6225" w14:textId="77777777" w:rsidR="004B676D" w:rsidRPr="004B676D" w:rsidRDefault="004B676D" w:rsidP="004B676D">
      <w:pPr>
        <w:spacing w:line="276" w:lineRule="auto"/>
        <w:ind w:left="720" w:hanging="720"/>
        <w:rPr>
          <w:rFonts w:ascii="Times New Roman" w:eastAsia="Times New Roman" w:hAnsi="Times New Roman" w:cs="Times New Roman"/>
          <w:color w:val="000000"/>
          <w:shd w:val="clear" w:color="auto" w:fill="FFFFFF"/>
        </w:rPr>
      </w:pPr>
      <w:proofErr w:type="spellStart"/>
      <w:r w:rsidRPr="00A06244">
        <w:rPr>
          <w:rFonts w:ascii="Times New Roman" w:eastAsia="Times New Roman" w:hAnsi="Times New Roman" w:cs="Times New Roman"/>
          <w:color w:val="000000"/>
          <w:shd w:val="clear" w:color="auto" w:fill="FFFFFF"/>
        </w:rPr>
        <w:t>Melick</w:t>
      </w:r>
      <w:proofErr w:type="spellEnd"/>
      <w:r w:rsidRPr="00A06244">
        <w:rPr>
          <w:rFonts w:ascii="Times New Roman" w:eastAsia="Times New Roman" w:hAnsi="Times New Roman" w:cs="Times New Roman"/>
          <w:color w:val="000000"/>
          <w:shd w:val="clear" w:color="auto" w:fill="FFFFFF"/>
        </w:rPr>
        <w:t xml:space="preserve">, R. and </w:t>
      </w:r>
      <w:proofErr w:type="spellStart"/>
      <w:r w:rsidRPr="00A06244">
        <w:rPr>
          <w:rFonts w:ascii="Times New Roman" w:eastAsia="Times New Roman" w:hAnsi="Times New Roman" w:cs="Times New Roman"/>
          <w:color w:val="000000"/>
          <w:shd w:val="clear" w:color="auto" w:fill="FFFFFF"/>
        </w:rPr>
        <w:t>Melick</w:t>
      </w:r>
      <w:proofErr w:type="spellEnd"/>
      <w:r w:rsidRPr="00A06244">
        <w:rPr>
          <w:rFonts w:ascii="Times New Roman" w:eastAsia="Times New Roman" w:hAnsi="Times New Roman" w:cs="Times New Roman"/>
          <w:color w:val="000000"/>
          <w:shd w:val="clear" w:color="auto" w:fill="FFFFFF"/>
        </w:rPr>
        <w:t>, S. (2010). </w:t>
      </w:r>
      <w:r w:rsidRPr="00A06244">
        <w:rPr>
          <w:rFonts w:ascii="Times New Roman" w:eastAsia="Times New Roman" w:hAnsi="Times New Roman" w:cs="Times New Roman"/>
          <w:i/>
          <w:iCs/>
          <w:color w:val="000000"/>
        </w:rPr>
        <w:t xml:space="preserve">Teaching that Transforms: Facilitating Life Change Through Adult Bible </w:t>
      </w:r>
      <w:proofErr w:type="gramStart"/>
      <w:r w:rsidRPr="00A06244">
        <w:rPr>
          <w:rFonts w:ascii="Times New Roman" w:eastAsia="Times New Roman" w:hAnsi="Times New Roman" w:cs="Times New Roman"/>
          <w:i/>
          <w:iCs/>
          <w:color w:val="000000"/>
        </w:rPr>
        <w:t>Teaching:</w:t>
      </w:r>
      <w:r w:rsidRPr="00A06244">
        <w:rPr>
          <w:rFonts w:ascii="Times New Roman" w:eastAsia="Times New Roman" w:hAnsi="Times New Roman" w:cs="Times New Roman"/>
          <w:color w:val="000000"/>
          <w:shd w:val="clear" w:color="auto" w:fill="FFFFFF"/>
        </w:rPr>
        <w:t>.</w:t>
      </w:r>
      <w:proofErr w:type="gramEnd"/>
      <w:r w:rsidRPr="00A06244">
        <w:rPr>
          <w:rFonts w:ascii="Times New Roman" w:eastAsia="Times New Roman" w:hAnsi="Times New Roman" w:cs="Times New Roman"/>
          <w:color w:val="000000"/>
          <w:shd w:val="clear" w:color="auto" w:fill="FFFFFF"/>
        </w:rPr>
        <w:t xml:space="preserve"> 1st ed. United States of America: B&amp;H Publishing group.</w:t>
      </w:r>
    </w:p>
    <w:p w14:paraId="34750BB8" w14:textId="58F3F98B" w:rsidR="004B676D" w:rsidRPr="004B676D" w:rsidRDefault="004B676D" w:rsidP="004B676D">
      <w:pPr>
        <w:spacing w:line="276" w:lineRule="auto"/>
        <w:ind w:left="720" w:hanging="720"/>
        <w:rPr>
          <w:rFonts w:ascii="Times New Roman" w:eastAsia="Times New Roman" w:hAnsi="Times New Roman" w:cs="Times New Roman"/>
        </w:rPr>
      </w:pPr>
    </w:p>
    <w:p w14:paraId="22B930C0" w14:textId="358FF4C4" w:rsidR="004B676D" w:rsidRPr="004B676D" w:rsidRDefault="004B676D" w:rsidP="004B676D">
      <w:pPr>
        <w:spacing w:line="276" w:lineRule="auto"/>
        <w:ind w:left="720" w:hanging="720"/>
        <w:rPr>
          <w:rFonts w:ascii="Times New Roman" w:eastAsia="Times New Roman" w:hAnsi="Times New Roman" w:cs="Times New Roman"/>
        </w:rPr>
      </w:pPr>
    </w:p>
    <w:p w14:paraId="6EADD3D3" w14:textId="77777777" w:rsidR="004B676D" w:rsidRPr="00A06244" w:rsidRDefault="004B676D" w:rsidP="004B676D">
      <w:pPr>
        <w:spacing w:line="276" w:lineRule="auto"/>
        <w:ind w:left="720" w:hanging="720"/>
        <w:rPr>
          <w:rFonts w:ascii="Times New Roman" w:eastAsia="Times New Roman" w:hAnsi="Times New Roman" w:cs="Times New Roman"/>
        </w:rPr>
      </w:pPr>
    </w:p>
    <w:p w14:paraId="094F695D" w14:textId="77777777" w:rsidR="004B676D" w:rsidRPr="004B676D" w:rsidRDefault="004B676D" w:rsidP="004B676D">
      <w:pPr>
        <w:spacing w:line="276" w:lineRule="auto"/>
        <w:ind w:left="720" w:hanging="720"/>
        <w:rPr>
          <w:rFonts w:ascii="Times New Roman" w:eastAsia="Times New Roman" w:hAnsi="Times New Roman" w:cs="Times New Roman"/>
          <w:color w:val="000000"/>
          <w:shd w:val="clear" w:color="auto" w:fill="FFFFFF"/>
        </w:rPr>
      </w:pPr>
      <w:r w:rsidRPr="00A06244">
        <w:rPr>
          <w:rFonts w:ascii="Times New Roman" w:eastAsia="Times New Roman" w:hAnsi="Times New Roman" w:cs="Times New Roman"/>
          <w:color w:val="000000"/>
          <w:shd w:val="clear" w:color="auto" w:fill="FFFFFF"/>
        </w:rPr>
        <w:t xml:space="preserve">Merriam, S., </w:t>
      </w:r>
      <w:proofErr w:type="spellStart"/>
      <w:r w:rsidRPr="00A06244">
        <w:rPr>
          <w:rFonts w:ascii="Times New Roman" w:eastAsia="Times New Roman" w:hAnsi="Times New Roman" w:cs="Times New Roman"/>
          <w:color w:val="000000"/>
          <w:shd w:val="clear" w:color="auto" w:fill="FFFFFF"/>
        </w:rPr>
        <w:t>Caffarella</w:t>
      </w:r>
      <w:proofErr w:type="spellEnd"/>
      <w:r w:rsidRPr="00A06244">
        <w:rPr>
          <w:rFonts w:ascii="Times New Roman" w:eastAsia="Times New Roman" w:hAnsi="Times New Roman" w:cs="Times New Roman"/>
          <w:color w:val="000000"/>
          <w:shd w:val="clear" w:color="auto" w:fill="FFFFFF"/>
        </w:rPr>
        <w:t>, R. and Baumgartner, L. (2007). </w:t>
      </w:r>
      <w:r w:rsidRPr="00A06244">
        <w:rPr>
          <w:rFonts w:ascii="Times New Roman" w:eastAsia="Times New Roman" w:hAnsi="Times New Roman" w:cs="Times New Roman"/>
          <w:i/>
          <w:iCs/>
          <w:color w:val="000000"/>
        </w:rPr>
        <w:t xml:space="preserve">Learning in Adulthood: A Comprehensive </w:t>
      </w:r>
      <w:proofErr w:type="gramStart"/>
      <w:r w:rsidRPr="00A06244">
        <w:rPr>
          <w:rFonts w:ascii="Times New Roman" w:eastAsia="Times New Roman" w:hAnsi="Times New Roman" w:cs="Times New Roman"/>
          <w:i/>
          <w:iCs/>
          <w:color w:val="000000"/>
        </w:rPr>
        <w:t>Guide:</w:t>
      </w:r>
      <w:r w:rsidRPr="00A06244">
        <w:rPr>
          <w:rFonts w:ascii="Times New Roman" w:eastAsia="Times New Roman" w:hAnsi="Times New Roman" w:cs="Times New Roman"/>
          <w:color w:val="000000"/>
          <w:shd w:val="clear" w:color="auto" w:fill="FFFFFF"/>
        </w:rPr>
        <w:t>.</w:t>
      </w:r>
      <w:proofErr w:type="gramEnd"/>
      <w:r w:rsidRPr="00A06244">
        <w:rPr>
          <w:rFonts w:ascii="Times New Roman" w:eastAsia="Times New Roman" w:hAnsi="Times New Roman" w:cs="Times New Roman"/>
          <w:color w:val="000000"/>
          <w:shd w:val="clear" w:color="auto" w:fill="FFFFFF"/>
        </w:rPr>
        <w:t xml:space="preserve"> 3rd ed. United States of America: John Wiley &amp; Sons.</w:t>
      </w:r>
    </w:p>
    <w:p w14:paraId="4689CE41" w14:textId="1DA43094" w:rsidR="004B676D" w:rsidRPr="004B676D" w:rsidRDefault="004B676D" w:rsidP="004B676D">
      <w:pPr>
        <w:spacing w:line="276" w:lineRule="auto"/>
        <w:ind w:left="720" w:hanging="720"/>
        <w:rPr>
          <w:rFonts w:ascii="Times New Roman" w:eastAsia="Times New Roman" w:hAnsi="Times New Roman" w:cs="Times New Roman"/>
        </w:rPr>
      </w:pPr>
    </w:p>
    <w:p w14:paraId="3EE85909" w14:textId="72AC7BBE" w:rsidR="004B676D" w:rsidRPr="004B676D" w:rsidRDefault="004B676D" w:rsidP="004B676D">
      <w:pPr>
        <w:spacing w:line="276" w:lineRule="auto"/>
        <w:ind w:left="720" w:hanging="720"/>
        <w:rPr>
          <w:rFonts w:ascii="Times New Roman" w:eastAsia="Times New Roman" w:hAnsi="Times New Roman" w:cs="Times New Roman"/>
        </w:rPr>
      </w:pPr>
    </w:p>
    <w:p w14:paraId="5E14212E" w14:textId="77777777" w:rsidR="004B676D" w:rsidRPr="00A06244" w:rsidRDefault="004B676D" w:rsidP="004B676D">
      <w:pPr>
        <w:spacing w:line="276" w:lineRule="auto"/>
        <w:ind w:left="720" w:hanging="720"/>
        <w:rPr>
          <w:rFonts w:ascii="Times New Roman" w:eastAsia="Times New Roman" w:hAnsi="Times New Roman" w:cs="Times New Roman"/>
        </w:rPr>
      </w:pPr>
    </w:p>
    <w:p w14:paraId="2FBA79AB" w14:textId="77777777" w:rsidR="004B676D" w:rsidRPr="004B676D" w:rsidRDefault="004B676D" w:rsidP="004B676D">
      <w:pPr>
        <w:spacing w:line="276" w:lineRule="auto"/>
        <w:ind w:left="720" w:hanging="720"/>
        <w:rPr>
          <w:rFonts w:ascii="Times New Roman" w:eastAsia="Times New Roman" w:hAnsi="Times New Roman" w:cs="Times New Roman"/>
          <w:color w:val="000000"/>
          <w:shd w:val="clear" w:color="auto" w:fill="FFFFFF"/>
        </w:rPr>
      </w:pPr>
      <w:r w:rsidRPr="00543708">
        <w:rPr>
          <w:rFonts w:ascii="Times New Roman" w:eastAsia="Times New Roman" w:hAnsi="Times New Roman" w:cs="Times New Roman"/>
          <w:color w:val="000000"/>
          <w:shd w:val="clear" w:color="auto" w:fill="FFFFFF"/>
        </w:rPr>
        <w:t>Rodriguez-Luis, J. (2000). </w:t>
      </w:r>
      <w:r w:rsidRPr="00543708">
        <w:rPr>
          <w:rFonts w:ascii="Times New Roman" w:eastAsia="Times New Roman" w:hAnsi="Times New Roman" w:cs="Times New Roman"/>
          <w:i/>
          <w:iCs/>
          <w:color w:val="000000"/>
        </w:rPr>
        <w:t xml:space="preserve">Re-reading Jose Marti (1853-1895): One Hundred Years </w:t>
      </w:r>
      <w:proofErr w:type="gramStart"/>
      <w:r w:rsidRPr="00543708">
        <w:rPr>
          <w:rFonts w:ascii="Times New Roman" w:eastAsia="Times New Roman" w:hAnsi="Times New Roman" w:cs="Times New Roman"/>
          <w:i/>
          <w:iCs/>
          <w:color w:val="000000"/>
        </w:rPr>
        <w:t>Later:</w:t>
      </w:r>
      <w:r w:rsidRPr="00543708">
        <w:rPr>
          <w:rFonts w:ascii="Times New Roman" w:eastAsia="Times New Roman" w:hAnsi="Times New Roman" w:cs="Times New Roman"/>
          <w:color w:val="000000"/>
          <w:shd w:val="clear" w:color="auto" w:fill="FFFFFF"/>
        </w:rPr>
        <w:t>.</w:t>
      </w:r>
      <w:proofErr w:type="gramEnd"/>
      <w:r w:rsidRPr="00543708">
        <w:rPr>
          <w:rFonts w:ascii="Times New Roman" w:eastAsia="Times New Roman" w:hAnsi="Times New Roman" w:cs="Times New Roman"/>
          <w:color w:val="000000"/>
          <w:shd w:val="clear" w:color="auto" w:fill="FFFFFF"/>
        </w:rPr>
        <w:t xml:space="preserve"> 1st ed. United States of America: State University of New York Press.</w:t>
      </w:r>
    </w:p>
    <w:p w14:paraId="3CC8F290" w14:textId="040E4B91" w:rsidR="004B676D" w:rsidRPr="004B676D" w:rsidRDefault="004B676D" w:rsidP="004B676D">
      <w:pPr>
        <w:spacing w:line="276" w:lineRule="auto"/>
        <w:ind w:left="720" w:hanging="720"/>
        <w:rPr>
          <w:rFonts w:ascii="Times New Roman" w:eastAsia="Times New Roman" w:hAnsi="Times New Roman" w:cs="Times New Roman"/>
        </w:rPr>
      </w:pPr>
    </w:p>
    <w:p w14:paraId="3375B791" w14:textId="77777777" w:rsidR="004B676D" w:rsidRPr="00543708" w:rsidRDefault="004B676D" w:rsidP="004B676D">
      <w:pPr>
        <w:spacing w:line="276" w:lineRule="auto"/>
        <w:ind w:left="720" w:hanging="720"/>
        <w:rPr>
          <w:rFonts w:ascii="Times New Roman" w:eastAsia="Times New Roman" w:hAnsi="Times New Roman" w:cs="Times New Roman"/>
        </w:rPr>
      </w:pPr>
    </w:p>
    <w:p w14:paraId="16648D22" w14:textId="77777777" w:rsidR="004B676D" w:rsidRPr="004B676D" w:rsidRDefault="004B676D" w:rsidP="004B676D">
      <w:pPr>
        <w:spacing w:line="276" w:lineRule="auto"/>
        <w:ind w:left="720" w:hanging="720"/>
        <w:rPr>
          <w:rFonts w:ascii="Times New Roman" w:eastAsia="Times New Roman" w:hAnsi="Times New Roman" w:cs="Times New Roman"/>
          <w:color w:val="000000"/>
          <w:shd w:val="clear" w:color="auto" w:fill="FFFFFF"/>
        </w:rPr>
      </w:pPr>
      <w:proofErr w:type="spellStart"/>
      <w:r w:rsidRPr="00A06244">
        <w:rPr>
          <w:rFonts w:ascii="Times New Roman" w:eastAsia="Times New Roman" w:hAnsi="Times New Roman" w:cs="Times New Roman"/>
          <w:color w:val="000000"/>
          <w:shd w:val="clear" w:color="auto" w:fill="FFFFFF"/>
        </w:rPr>
        <w:t>Rubenson</w:t>
      </w:r>
      <w:proofErr w:type="spellEnd"/>
      <w:r w:rsidRPr="00A06244">
        <w:rPr>
          <w:rFonts w:ascii="Times New Roman" w:eastAsia="Times New Roman" w:hAnsi="Times New Roman" w:cs="Times New Roman"/>
          <w:color w:val="000000"/>
          <w:shd w:val="clear" w:color="auto" w:fill="FFFFFF"/>
        </w:rPr>
        <w:t>, K. (2011). </w:t>
      </w:r>
      <w:r w:rsidRPr="00A06244">
        <w:rPr>
          <w:rFonts w:ascii="Times New Roman" w:eastAsia="Times New Roman" w:hAnsi="Times New Roman" w:cs="Times New Roman"/>
          <w:i/>
          <w:iCs/>
          <w:color w:val="000000"/>
        </w:rPr>
        <w:t xml:space="preserve">Adult Learning and </w:t>
      </w:r>
      <w:proofErr w:type="gramStart"/>
      <w:r w:rsidRPr="00A06244">
        <w:rPr>
          <w:rFonts w:ascii="Times New Roman" w:eastAsia="Times New Roman" w:hAnsi="Times New Roman" w:cs="Times New Roman"/>
          <w:i/>
          <w:iCs/>
          <w:color w:val="000000"/>
        </w:rPr>
        <w:t>Education:</w:t>
      </w:r>
      <w:r w:rsidRPr="00A06244">
        <w:rPr>
          <w:rFonts w:ascii="Times New Roman" w:eastAsia="Times New Roman" w:hAnsi="Times New Roman" w:cs="Times New Roman"/>
          <w:color w:val="000000"/>
          <w:shd w:val="clear" w:color="auto" w:fill="FFFFFF"/>
        </w:rPr>
        <w:t>.</w:t>
      </w:r>
      <w:proofErr w:type="gramEnd"/>
      <w:r w:rsidRPr="00A06244">
        <w:rPr>
          <w:rFonts w:ascii="Times New Roman" w:eastAsia="Times New Roman" w:hAnsi="Times New Roman" w:cs="Times New Roman"/>
          <w:color w:val="000000"/>
          <w:shd w:val="clear" w:color="auto" w:fill="FFFFFF"/>
        </w:rPr>
        <w:t xml:space="preserve"> 1st ed. Oxford: Elsevier.</w:t>
      </w:r>
    </w:p>
    <w:p w14:paraId="2A870FEB" w14:textId="461010DD" w:rsidR="004B676D" w:rsidRPr="004B676D" w:rsidRDefault="004B676D" w:rsidP="004B676D">
      <w:pPr>
        <w:spacing w:line="276" w:lineRule="auto"/>
        <w:ind w:left="720" w:hanging="720"/>
        <w:rPr>
          <w:rFonts w:ascii="Times New Roman" w:eastAsia="Times New Roman" w:hAnsi="Times New Roman" w:cs="Times New Roman"/>
        </w:rPr>
      </w:pPr>
    </w:p>
    <w:p w14:paraId="75C64CE6" w14:textId="77777777" w:rsidR="004B676D" w:rsidRPr="00A06244" w:rsidRDefault="004B676D" w:rsidP="004B676D">
      <w:pPr>
        <w:spacing w:line="276" w:lineRule="auto"/>
        <w:ind w:left="720" w:hanging="720"/>
        <w:rPr>
          <w:rFonts w:ascii="Times New Roman" w:eastAsia="Times New Roman" w:hAnsi="Times New Roman" w:cs="Times New Roman"/>
        </w:rPr>
      </w:pPr>
    </w:p>
    <w:p w14:paraId="1A7A778D" w14:textId="77777777" w:rsidR="004B676D" w:rsidRPr="004B676D" w:rsidRDefault="004B676D" w:rsidP="004B676D">
      <w:pPr>
        <w:spacing w:line="276" w:lineRule="auto"/>
        <w:ind w:left="720" w:hanging="720"/>
        <w:rPr>
          <w:rFonts w:ascii="Times New Roman" w:eastAsia="Times New Roman" w:hAnsi="Times New Roman" w:cs="Times New Roman"/>
          <w:color w:val="000000"/>
          <w:shd w:val="clear" w:color="auto" w:fill="FFFFFF"/>
        </w:rPr>
      </w:pPr>
      <w:r w:rsidRPr="00AC3229">
        <w:rPr>
          <w:rFonts w:ascii="Times New Roman" w:eastAsia="Times New Roman" w:hAnsi="Times New Roman" w:cs="Times New Roman"/>
          <w:color w:val="000000"/>
          <w:shd w:val="clear" w:color="auto" w:fill="FFFFFF"/>
        </w:rPr>
        <w:t xml:space="preserve">Smith, C. and </w:t>
      </w:r>
      <w:proofErr w:type="spellStart"/>
      <w:r w:rsidRPr="00AC3229">
        <w:rPr>
          <w:rFonts w:ascii="Times New Roman" w:eastAsia="Times New Roman" w:hAnsi="Times New Roman" w:cs="Times New Roman"/>
          <w:color w:val="000000"/>
          <w:shd w:val="clear" w:color="auto" w:fill="FFFFFF"/>
        </w:rPr>
        <w:t>DeFrates-Densch</w:t>
      </w:r>
      <w:proofErr w:type="spellEnd"/>
      <w:r w:rsidRPr="00AC3229">
        <w:rPr>
          <w:rFonts w:ascii="Times New Roman" w:eastAsia="Times New Roman" w:hAnsi="Times New Roman" w:cs="Times New Roman"/>
          <w:color w:val="000000"/>
          <w:shd w:val="clear" w:color="auto" w:fill="FFFFFF"/>
        </w:rPr>
        <w:t>, N. (2009). </w:t>
      </w:r>
      <w:r w:rsidRPr="00AC3229">
        <w:rPr>
          <w:rFonts w:ascii="Times New Roman" w:eastAsia="Times New Roman" w:hAnsi="Times New Roman" w:cs="Times New Roman"/>
          <w:i/>
          <w:iCs/>
          <w:color w:val="000000"/>
        </w:rPr>
        <w:t xml:space="preserve">Handbook of Research on Adult Learning and </w:t>
      </w:r>
      <w:proofErr w:type="gramStart"/>
      <w:r w:rsidRPr="00AC3229">
        <w:rPr>
          <w:rFonts w:ascii="Times New Roman" w:eastAsia="Times New Roman" w:hAnsi="Times New Roman" w:cs="Times New Roman"/>
          <w:i/>
          <w:iCs/>
          <w:color w:val="000000"/>
        </w:rPr>
        <w:t>Development:</w:t>
      </w:r>
      <w:r w:rsidRPr="00AC3229">
        <w:rPr>
          <w:rFonts w:ascii="Times New Roman" w:eastAsia="Times New Roman" w:hAnsi="Times New Roman" w:cs="Times New Roman"/>
          <w:color w:val="000000"/>
          <w:shd w:val="clear" w:color="auto" w:fill="FFFFFF"/>
        </w:rPr>
        <w:t>.</w:t>
      </w:r>
      <w:proofErr w:type="gramEnd"/>
      <w:r w:rsidRPr="00AC3229">
        <w:rPr>
          <w:rFonts w:ascii="Times New Roman" w:eastAsia="Times New Roman" w:hAnsi="Times New Roman" w:cs="Times New Roman"/>
          <w:color w:val="000000"/>
          <w:shd w:val="clear" w:color="auto" w:fill="FFFFFF"/>
        </w:rPr>
        <w:t xml:space="preserve"> 1st ed. New York: Routledge.</w:t>
      </w:r>
    </w:p>
    <w:p w14:paraId="67491325" w14:textId="538119FA" w:rsidR="004B676D" w:rsidRPr="004B676D" w:rsidRDefault="004B676D" w:rsidP="004B676D">
      <w:pPr>
        <w:spacing w:line="276" w:lineRule="auto"/>
        <w:ind w:left="720" w:hanging="720"/>
        <w:rPr>
          <w:rFonts w:ascii="Times New Roman" w:eastAsia="Times New Roman" w:hAnsi="Times New Roman" w:cs="Times New Roman"/>
        </w:rPr>
      </w:pPr>
    </w:p>
    <w:p w14:paraId="1ACE6091" w14:textId="77777777" w:rsidR="004B676D" w:rsidRPr="00AC3229" w:rsidRDefault="004B676D" w:rsidP="004B676D">
      <w:pPr>
        <w:spacing w:line="276" w:lineRule="auto"/>
        <w:ind w:left="720" w:hanging="720"/>
        <w:rPr>
          <w:rFonts w:ascii="Times New Roman" w:eastAsia="Times New Roman" w:hAnsi="Times New Roman" w:cs="Times New Roman"/>
        </w:rPr>
      </w:pPr>
    </w:p>
    <w:p w14:paraId="797051BF" w14:textId="77777777" w:rsidR="004B676D" w:rsidRPr="004B676D" w:rsidRDefault="004B676D" w:rsidP="004B676D">
      <w:pPr>
        <w:spacing w:line="276" w:lineRule="auto"/>
        <w:ind w:left="720" w:hanging="720"/>
        <w:rPr>
          <w:rFonts w:ascii="Times New Roman" w:eastAsia="Times New Roman" w:hAnsi="Times New Roman" w:cs="Times New Roman"/>
          <w:color w:val="000000"/>
          <w:shd w:val="clear" w:color="auto" w:fill="FFFFFF"/>
        </w:rPr>
      </w:pPr>
      <w:r w:rsidRPr="00AC3229">
        <w:rPr>
          <w:rFonts w:ascii="Times New Roman" w:eastAsia="Times New Roman" w:hAnsi="Times New Roman" w:cs="Times New Roman"/>
          <w:color w:val="000000"/>
          <w:shd w:val="clear" w:color="auto" w:fill="FFFFFF"/>
        </w:rPr>
        <w:t>Swanson, R., Holton, E. and Holton, E. (2001). </w:t>
      </w:r>
      <w:r w:rsidRPr="00AC3229">
        <w:rPr>
          <w:rFonts w:ascii="Times New Roman" w:eastAsia="Times New Roman" w:hAnsi="Times New Roman" w:cs="Times New Roman"/>
          <w:i/>
          <w:iCs/>
          <w:color w:val="000000"/>
        </w:rPr>
        <w:t xml:space="preserve">Foundations of Human Resource </w:t>
      </w:r>
      <w:proofErr w:type="gramStart"/>
      <w:r w:rsidRPr="00AC3229">
        <w:rPr>
          <w:rFonts w:ascii="Times New Roman" w:eastAsia="Times New Roman" w:hAnsi="Times New Roman" w:cs="Times New Roman"/>
          <w:i/>
          <w:iCs/>
          <w:color w:val="000000"/>
        </w:rPr>
        <w:t>Development:</w:t>
      </w:r>
      <w:r w:rsidRPr="00AC3229">
        <w:rPr>
          <w:rFonts w:ascii="Times New Roman" w:eastAsia="Times New Roman" w:hAnsi="Times New Roman" w:cs="Times New Roman"/>
          <w:color w:val="000000"/>
          <w:shd w:val="clear" w:color="auto" w:fill="FFFFFF"/>
        </w:rPr>
        <w:t>.</w:t>
      </w:r>
      <w:proofErr w:type="gramEnd"/>
      <w:r w:rsidRPr="00AC3229">
        <w:rPr>
          <w:rFonts w:ascii="Times New Roman" w:eastAsia="Times New Roman" w:hAnsi="Times New Roman" w:cs="Times New Roman"/>
          <w:color w:val="000000"/>
          <w:shd w:val="clear" w:color="auto" w:fill="FFFFFF"/>
        </w:rPr>
        <w:t xml:space="preserve"> 1st ed. San Francisco: Berrett-Koehler Publisher.</w:t>
      </w:r>
    </w:p>
    <w:p w14:paraId="64FD0E63" w14:textId="7A5B5EDB" w:rsidR="004B676D" w:rsidRPr="004B676D" w:rsidRDefault="004B676D" w:rsidP="004B676D">
      <w:pPr>
        <w:spacing w:line="276" w:lineRule="auto"/>
        <w:ind w:left="720" w:hanging="720"/>
        <w:rPr>
          <w:rFonts w:ascii="Times New Roman" w:eastAsia="Times New Roman" w:hAnsi="Times New Roman" w:cs="Times New Roman"/>
        </w:rPr>
      </w:pPr>
    </w:p>
    <w:p w14:paraId="1E530301" w14:textId="77777777" w:rsidR="004B676D" w:rsidRPr="00AC3229" w:rsidRDefault="004B676D" w:rsidP="004B676D">
      <w:pPr>
        <w:spacing w:line="276" w:lineRule="auto"/>
        <w:ind w:left="720" w:hanging="720"/>
        <w:rPr>
          <w:rFonts w:ascii="Times New Roman" w:eastAsia="Times New Roman" w:hAnsi="Times New Roman" w:cs="Times New Roman"/>
        </w:rPr>
      </w:pPr>
    </w:p>
    <w:p w14:paraId="5B1DCB7F" w14:textId="77777777" w:rsidR="004B676D" w:rsidRPr="004B676D" w:rsidRDefault="004B676D" w:rsidP="004B676D">
      <w:pPr>
        <w:spacing w:line="276" w:lineRule="auto"/>
        <w:ind w:left="720" w:hanging="720"/>
        <w:rPr>
          <w:rFonts w:ascii="Times New Roman" w:eastAsia="Times New Roman" w:hAnsi="Times New Roman" w:cs="Times New Roman"/>
          <w:color w:val="000000"/>
          <w:shd w:val="clear" w:color="auto" w:fill="FFFFFF"/>
        </w:rPr>
      </w:pPr>
      <w:r w:rsidRPr="00543708">
        <w:rPr>
          <w:rFonts w:ascii="Times New Roman" w:eastAsia="Times New Roman" w:hAnsi="Times New Roman" w:cs="Times New Roman"/>
          <w:color w:val="000000"/>
          <w:shd w:val="clear" w:color="auto" w:fill="FFFFFF"/>
        </w:rPr>
        <w:t>Tight, M. (2004). </w:t>
      </w:r>
      <w:r w:rsidRPr="00543708">
        <w:rPr>
          <w:rFonts w:ascii="Times New Roman" w:eastAsia="Times New Roman" w:hAnsi="Times New Roman" w:cs="Times New Roman"/>
          <w:i/>
          <w:iCs/>
          <w:color w:val="000000"/>
        </w:rPr>
        <w:t xml:space="preserve">Key Concepts in Adult Education and </w:t>
      </w:r>
      <w:proofErr w:type="gramStart"/>
      <w:r w:rsidRPr="00543708">
        <w:rPr>
          <w:rFonts w:ascii="Times New Roman" w:eastAsia="Times New Roman" w:hAnsi="Times New Roman" w:cs="Times New Roman"/>
          <w:i/>
          <w:iCs/>
          <w:color w:val="000000"/>
        </w:rPr>
        <w:t>Training:</w:t>
      </w:r>
      <w:r w:rsidRPr="00543708">
        <w:rPr>
          <w:rFonts w:ascii="Times New Roman" w:eastAsia="Times New Roman" w:hAnsi="Times New Roman" w:cs="Times New Roman"/>
          <w:color w:val="000000"/>
          <w:shd w:val="clear" w:color="auto" w:fill="FFFFFF"/>
        </w:rPr>
        <w:t>.</w:t>
      </w:r>
      <w:proofErr w:type="gramEnd"/>
      <w:r w:rsidRPr="00543708">
        <w:rPr>
          <w:rFonts w:ascii="Times New Roman" w:eastAsia="Times New Roman" w:hAnsi="Times New Roman" w:cs="Times New Roman"/>
          <w:color w:val="000000"/>
          <w:shd w:val="clear" w:color="auto" w:fill="FFFFFF"/>
        </w:rPr>
        <w:t xml:space="preserve"> 2nd ed. New York: Routledge Falmer.</w:t>
      </w:r>
    </w:p>
    <w:p w14:paraId="2114B7AE" w14:textId="77777777" w:rsidR="004B676D" w:rsidRPr="00543708" w:rsidRDefault="004B676D" w:rsidP="004B676D">
      <w:pPr>
        <w:spacing w:line="276" w:lineRule="auto"/>
        <w:ind w:left="720" w:hanging="720"/>
        <w:rPr>
          <w:rFonts w:ascii="Times New Roman" w:eastAsia="Times New Roman" w:hAnsi="Times New Roman" w:cs="Times New Roman"/>
        </w:rPr>
      </w:pPr>
    </w:p>
    <w:p w14:paraId="32D7614F" w14:textId="77777777" w:rsidR="004B676D" w:rsidRPr="004B676D" w:rsidRDefault="004B676D" w:rsidP="004B676D">
      <w:pPr>
        <w:spacing w:line="276" w:lineRule="auto"/>
        <w:ind w:left="720" w:hanging="720"/>
        <w:rPr>
          <w:rFonts w:ascii="Times New Roman" w:eastAsia="Times New Roman" w:hAnsi="Times New Roman" w:cs="Times New Roman"/>
          <w:color w:val="000000"/>
          <w:shd w:val="clear" w:color="auto" w:fill="FFFFFF"/>
        </w:rPr>
      </w:pPr>
      <w:r w:rsidRPr="00543708">
        <w:rPr>
          <w:rFonts w:ascii="Times New Roman" w:eastAsia="Times New Roman" w:hAnsi="Times New Roman" w:cs="Times New Roman"/>
          <w:color w:val="000000"/>
          <w:shd w:val="clear" w:color="auto" w:fill="FFFFFF"/>
        </w:rPr>
        <w:t>Tomei, L. (2010). </w:t>
      </w:r>
      <w:r w:rsidRPr="00543708">
        <w:rPr>
          <w:rFonts w:ascii="Times New Roman" w:eastAsia="Times New Roman" w:hAnsi="Times New Roman" w:cs="Times New Roman"/>
          <w:i/>
          <w:iCs/>
          <w:color w:val="000000"/>
        </w:rPr>
        <w:t xml:space="preserve">Designing Instruction for the Traditional, Adult, and Distance </w:t>
      </w:r>
      <w:proofErr w:type="gramStart"/>
      <w:r w:rsidRPr="00543708">
        <w:rPr>
          <w:rFonts w:ascii="Times New Roman" w:eastAsia="Times New Roman" w:hAnsi="Times New Roman" w:cs="Times New Roman"/>
          <w:i/>
          <w:iCs/>
          <w:color w:val="000000"/>
        </w:rPr>
        <w:t>Learner:</w:t>
      </w:r>
      <w:r w:rsidRPr="00543708">
        <w:rPr>
          <w:rFonts w:ascii="Times New Roman" w:eastAsia="Times New Roman" w:hAnsi="Times New Roman" w:cs="Times New Roman"/>
          <w:color w:val="000000"/>
          <w:shd w:val="clear" w:color="auto" w:fill="FFFFFF"/>
        </w:rPr>
        <w:t>.</w:t>
      </w:r>
      <w:proofErr w:type="gramEnd"/>
      <w:r w:rsidRPr="00543708">
        <w:rPr>
          <w:rFonts w:ascii="Times New Roman" w:eastAsia="Times New Roman" w:hAnsi="Times New Roman" w:cs="Times New Roman"/>
          <w:color w:val="000000"/>
          <w:shd w:val="clear" w:color="auto" w:fill="FFFFFF"/>
        </w:rPr>
        <w:t xml:space="preserve"> 1st ed. United Sta</w:t>
      </w:r>
      <w:r w:rsidRPr="004B676D">
        <w:rPr>
          <w:rFonts w:ascii="Times New Roman" w:eastAsia="Times New Roman" w:hAnsi="Times New Roman" w:cs="Times New Roman"/>
          <w:color w:val="000000"/>
          <w:shd w:val="clear" w:color="auto" w:fill="FFFFFF"/>
        </w:rPr>
        <w:t>te</w:t>
      </w:r>
      <w:r w:rsidRPr="00543708">
        <w:rPr>
          <w:rFonts w:ascii="Times New Roman" w:eastAsia="Times New Roman" w:hAnsi="Times New Roman" w:cs="Times New Roman"/>
          <w:color w:val="000000"/>
          <w:shd w:val="clear" w:color="auto" w:fill="FFFFFF"/>
        </w:rPr>
        <w:t>s of America: IGI Global.</w:t>
      </w:r>
    </w:p>
    <w:p w14:paraId="0BBCD80A" w14:textId="71A6F22F" w:rsidR="004B676D" w:rsidRPr="004B676D" w:rsidRDefault="004B676D" w:rsidP="004B676D">
      <w:pPr>
        <w:spacing w:line="276" w:lineRule="auto"/>
        <w:ind w:left="720" w:hanging="720"/>
        <w:rPr>
          <w:rFonts w:ascii="Times New Roman" w:eastAsia="Times New Roman" w:hAnsi="Times New Roman" w:cs="Times New Roman"/>
          <w:color w:val="000000"/>
          <w:shd w:val="clear" w:color="auto" w:fill="FFFFFF"/>
        </w:rPr>
      </w:pPr>
    </w:p>
    <w:p w14:paraId="2CA5F773" w14:textId="77777777" w:rsidR="004B676D" w:rsidRPr="004B676D" w:rsidRDefault="004B676D" w:rsidP="004B676D">
      <w:pPr>
        <w:spacing w:line="276" w:lineRule="auto"/>
        <w:ind w:left="720" w:hanging="720"/>
        <w:rPr>
          <w:rFonts w:ascii="Times New Roman" w:eastAsia="Times New Roman" w:hAnsi="Times New Roman" w:cs="Times New Roman"/>
          <w:color w:val="000000"/>
          <w:shd w:val="clear" w:color="auto" w:fill="FFFFFF"/>
        </w:rPr>
      </w:pPr>
    </w:p>
    <w:p w14:paraId="66B89DEB" w14:textId="77777777" w:rsidR="004B676D" w:rsidRPr="00AC3229" w:rsidRDefault="004B676D" w:rsidP="004B676D">
      <w:pPr>
        <w:spacing w:line="276" w:lineRule="auto"/>
        <w:ind w:left="720" w:hanging="720"/>
        <w:rPr>
          <w:rFonts w:ascii="Times New Roman" w:eastAsia="Times New Roman" w:hAnsi="Times New Roman" w:cs="Times New Roman"/>
        </w:rPr>
      </w:pPr>
      <w:r w:rsidRPr="00AC3229">
        <w:rPr>
          <w:rFonts w:ascii="Times New Roman" w:eastAsia="Times New Roman" w:hAnsi="Times New Roman" w:cs="Times New Roman"/>
          <w:color w:val="000000"/>
          <w:shd w:val="clear" w:color="auto" w:fill="FFFFFF"/>
        </w:rPr>
        <w:t>Zmeyov, S. (1998). Springer. </w:t>
      </w:r>
      <w:r w:rsidRPr="00AC3229">
        <w:rPr>
          <w:rFonts w:ascii="Times New Roman" w:eastAsia="Times New Roman" w:hAnsi="Times New Roman" w:cs="Times New Roman"/>
          <w:i/>
          <w:iCs/>
          <w:color w:val="000000"/>
        </w:rPr>
        <w:t xml:space="preserve">International Review of </w:t>
      </w:r>
      <w:proofErr w:type="gramStart"/>
      <w:r w:rsidRPr="00AC3229">
        <w:rPr>
          <w:rFonts w:ascii="Times New Roman" w:eastAsia="Times New Roman" w:hAnsi="Times New Roman" w:cs="Times New Roman"/>
          <w:i/>
          <w:iCs/>
          <w:color w:val="000000"/>
        </w:rPr>
        <w:t>Education:</w:t>
      </w:r>
      <w:r w:rsidRPr="00AC3229">
        <w:rPr>
          <w:rFonts w:ascii="Times New Roman" w:eastAsia="Times New Roman" w:hAnsi="Times New Roman" w:cs="Times New Roman"/>
          <w:color w:val="000000"/>
          <w:shd w:val="clear" w:color="auto" w:fill="FFFFFF"/>
        </w:rPr>
        <w:t>,</w:t>
      </w:r>
      <w:proofErr w:type="gramEnd"/>
      <w:r w:rsidRPr="00AC3229">
        <w:rPr>
          <w:rFonts w:ascii="Times New Roman" w:eastAsia="Times New Roman" w:hAnsi="Times New Roman" w:cs="Times New Roman"/>
          <w:color w:val="000000"/>
          <w:shd w:val="clear" w:color="auto" w:fill="FFFFFF"/>
        </w:rPr>
        <w:t xml:space="preserve"> [online] 44. Available at: https://www-jstor-org.ezproxy.uwtsd.ac.uk/stable/pdf/3445079.pdf?ab_segments=0%252Fdefault-2%252Fcontrol&amp;refreqid=excelsior%3A1cecd11341827b5e4163ebb6c3c79765 [Accessed 22 May 2019].</w:t>
      </w:r>
    </w:p>
    <w:p w14:paraId="7119A532" w14:textId="77777777" w:rsidR="004B676D" w:rsidRPr="00FE0B10" w:rsidRDefault="004B676D" w:rsidP="00FE0B10">
      <w:pPr>
        <w:pStyle w:val="NormalWeb"/>
        <w:spacing w:line="480" w:lineRule="auto"/>
      </w:pPr>
    </w:p>
    <w:p w14:paraId="55DA56B7" w14:textId="637FE3B8" w:rsidR="00B43A74" w:rsidRPr="00FE0B10" w:rsidRDefault="00B43A74" w:rsidP="00FE0B10">
      <w:pPr>
        <w:pStyle w:val="NormalWeb"/>
        <w:spacing w:line="480" w:lineRule="auto"/>
      </w:pPr>
    </w:p>
    <w:p w14:paraId="38578076" w14:textId="77777777" w:rsidR="00B43A74" w:rsidRPr="00FE0B10" w:rsidRDefault="00B43A74" w:rsidP="00FE0B10">
      <w:pPr>
        <w:pStyle w:val="NormalWeb"/>
        <w:spacing w:line="480" w:lineRule="auto"/>
      </w:pPr>
    </w:p>
    <w:p w14:paraId="68FFFFFE" w14:textId="77777777" w:rsidR="00B43A74" w:rsidRPr="00FE0B10" w:rsidRDefault="00B43A74" w:rsidP="00FE0B10">
      <w:pPr>
        <w:spacing w:line="480" w:lineRule="auto"/>
        <w:ind w:right="567"/>
        <w:rPr>
          <w:rFonts w:ascii="Times New Roman" w:hAnsi="Times New Roman" w:cs="Times New Roman"/>
        </w:rPr>
      </w:pPr>
    </w:p>
    <w:p w14:paraId="64073A46" w14:textId="0453878B" w:rsidR="000864C3" w:rsidRPr="00FE0B10" w:rsidRDefault="000864C3" w:rsidP="00FE0B10">
      <w:pPr>
        <w:spacing w:line="480" w:lineRule="auto"/>
        <w:ind w:right="567"/>
        <w:rPr>
          <w:rFonts w:ascii="Times New Roman" w:hAnsi="Times New Roman" w:cs="Times New Roman"/>
        </w:rPr>
      </w:pPr>
    </w:p>
    <w:p w14:paraId="1383997E" w14:textId="77777777" w:rsidR="000864C3" w:rsidRPr="00FE0B10" w:rsidRDefault="000864C3" w:rsidP="00FE0B10">
      <w:pPr>
        <w:spacing w:line="480" w:lineRule="auto"/>
        <w:ind w:right="567"/>
        <w:rPr>
          <w:rFonts w:ascii="Times New Roman" w:hAnsi="Times New Roman" w:cs="Times New Roman"/>
        </w:rPr>
      </w:pPr>
    </w:p>
    <w:p w14:paraId="6A3F4AE7" w14:textId="19296513" w:rsidR="0088147C" w:rsidRPr="00FE0B10" w:rsidRDefault="0088147C" w:rsidP="00FE0B10">
      <w:pPr>
        <w:spacing w:line="480" w:lineRule="auto"/>
        <w:ind w:right="567"/>
        <w:rPr>
          <w:rFonts w:ascii="Times New Roman" w:hAnsi="Times New Roman" w:cs="Times New Roman"/>
        </w:rPr>
      </w:pPr>
    </w:p>
    <w:p w14:paraId="6417459E" w14:textId="77777777" w:rsidR="0088147C" w:rsidRPr="00FE0B10" w:rsidRDefault="0088147C" w:rsidP="00FE0B10">
      <w:pPr>
        <w:spacing w:line="480" w:lineRule="auto"/>
        <w:ind w:right="567"/>
        <w:rPr>
          <w:rFonts w:ascii="Times New Roman" w:hAnsi="Times New Roman" w:cs="Times New Roman"/>
        </w:rPr>
      </w:pPr>
    </w:p>
    <w:sectPr w:rsidR="0088147C" w:rsidRPr="00FE0B10" w:rsidSect="00FE45EB">
      <w:headerReference w:type="default" r:id="rId7"/>
      <w:footerReference w:type="even" r:id="rId8"/>
      <w:footerReference w:type="default" r:id="rId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FB609B" w14:textId="77777777" w:rsidR="00A420F6" w:rsidRDefault="00A420F6" w:rsidP="00355EB5">
      <w:r>
        <w:separator/>
      </w:r>
    </w:p>
  </w:endnote>
  <w:endnote w:type="continuationSeparator" w:id="0">
    <w:p w14:paraId="2E135414" w14:textId="77777777" w:rsidR="00A420F6" w:rsidRDefault="00A420F6" w:rsidP="00355E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32854653"/>
      <w:docPartObj>
        <w:docPartGallery w:val="Page Numbers (Bottom of Page)"/>
        <w:docPartUnique/>
      </w:docPartObj>
    </w:sdtPr>
    <w:sdtEndPr>
      <w:rPr>
        <w:rStyle w:val="PageNumber"/>
      </w:rPr>
    </w:sdtEndPr>
    <w:sdtContent>
      <w:p w14:paraId="235ED7BB" w14:textId="3AC2CCF6" w:rsidR="00355EB5" w:rsidRDefault="00355EB5" w:rsidP="00433B1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AB4C10D" w14:textId="77777777" w:rsidR="00355EB5" w:rsidRDefault="00355EB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93861477"/>
      <w:docPartObj>
        <w:docPartGallery w:val="Page Numbers (Bottom of Page)"/>
        <w:docPartUnique/>
      </w:docPartObj>
    </w:sdtPr>
    <w:sdtEndPr>
      <w:rPr>
        <w:rStyle w:val="PageNumber"/>
      </w:rPr>
    </w:sdtEndPr>
    <w:sdtContent>
      <w:p w14:paraId="1A3A0DFD" w14:textId="65F6773C" w:rsidR="00355EB5" w:rsidRDefault="00355EB5" w:rsidP="00433B1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862328C" w14:textId="77777777" w:rsidR="00355EB5" w:rsidRDefault="00355E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868108" w14:textId="77777777" w:rsidR="00A420F6" w:rsidRDefault="00A420F6" w:rsidP="00355EB5">
      <w:r>
        <w:separator/>
      </w:r>
    </w:p>
  </w:footnote>
  <w:footnote w:type="continuationSeparator" w:id="0">
    <w:p w14:paraId="4C240141" w14:textId="77777777" w:rsidR="00A420F6" w:rsidRDefault="00A420F6" w:rsidP="00355EB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CD969D" w14:textId="62E0E3D3" w:rsidR="00355EB5" w:rsidRDefault="00355EB5">
    <w:pPr>
      <w:pStyle w:val="Header"/>
    </w:pPr>
    <w:r>
      <w:rPr>
        <w:sz w:val="18"/>
        <w:szCs w:val="18"/>
      </w:rPr>
      <w:t xml:space="preserve">Student- </w:t>
    </w:r>
    <w:r w:rsidRPr="00355EB5">
      <w:rPr>
        <w:sz w:val="18"/>
        <w:szCs w:val="18"/>
      </w:rPr>
      <w:t>1503200</w:t>
    </w:r>
    <w:r>
      <w:ptab w:relativeTo="margin" w:alignment="center" w:leader="none"/>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D574D94"/>
    <w:multiLevelType w:val="hybridMultilevel"/>
    <w:tmpl w:val="D04ED290"/>
    <w:lvl w:ilvl="0" w:tplc="90DE3DEE">
      <w:start w:val="1"/>
      <w:numFmt w:val="bullet"/>
      <w:lvlText w:val="•"/>
      <w:lvlJc w:val="left"/>
      <w:pPr>
        <w:tabs>
          <w:tab w:val="num" w:pos="720"/>
        </w:tabs>
        <w:ind w:left="720" w:hanging="360"/>
      </w:pPr>
      <w:rPr>
        <w:rFonts w:ascii="Arial" w:hAnsi="Arial" w:hint="default"/>
      </w:rPr>
    </w:lvl>
    <w:lvl w:ilvl="1" w:tplc="3CB08788" w:tentative="1">
      <w:start w:val="1"/>
      <w:numFmt w:val="bullet"/>
      <w:lvlText w:val="•"/>
      <w:lvlJc w:val="left"/>
      <w:pPr>
        <w:tabs>
          <w:tab w:val="num" w:pos="1440"/>
        </w:tabs>
        <w:ind w:left="1440" w:hanging="360"/>
      </w:pPr>
      <w:rPr>
        <w:rFonts w:ascii="Arial" w:hAnsi="Arial" w:hint="default"/>
      </w:rPr>
    </w:lvl>
    <w:lvl w:ilvl="2" w:tplc="0A8AA0C8" w:tentative="1">
      <w:start w:val="1"/>
      <w:numFmt w:val="bullet"/>
      <w:lvlText w:val="•"/>
      <w:lvlJc w:val="left"/>
      <w:pPr>
        <w:tabs>
          <w:tab w:val="num" w:pos="2160"/>
        </w:tabs>
        <w:ind w:left="2160" w:hanging="360"/>
      </w:pPr>
      <w:rPr>
        <w:rFonts w:ascii="Arial" w:hAnsi="Arial" w:hint="default"/>
      </w:rPr>
    </w:lvl>
    <w:lvl w:ilvl="3" w:tplc="94B8D844" w:tentative="1">
      <w:start w:val="1"/>
      <w:numFmt w:val="bullet"/>
      <w:lvlText w:val="•"/>
      <w:lvlJc w:val="left"/>
      <w:pPr>
        <w:tabs>
          <w:tab w:val="num" w:pos="2880"/>
        </w:tabs>
        <w:ind w:left="2880" w:hanging="360"/>
      </w:pPr>
      <w:rPr>
        <w:rFonts w:ascii="Arial" w:hAnsi="Arial" w:hint="default"/>
      </w:rPr>
    </w:lvl>
    <w:lvl w:ilvl="4" w:tplc="5BE02B20" w:tentative="1">
      <w:start w:val="1"/>
      <w:numFmt w:val="bullet"/>
      <w:lvlText w:val="•"/>
      <w:lvlJc w:val="left"/>
      <w:pPr>
        <w:tabs>
          <w:tab w:val="num" w:pos="3600"/>
        </w:tabs>
        <w:ind w:left="3600" w:hanging="360"/>
      </w:pPr>
      <w:rPr>
        <w:rFonts w:ascii="Arial" w:hAnsi="Arial" w:hint="default"/>
      </w:rPr>
    </w:lvl>
    <w:lvl w:ilvl="5" w:tplc="ED6E1618" w:tentative="1">
      <w:start w:val="1"/>
      <w:numFmt w:val="bullet"/>
      <w:lvlText w:val="•"/>
      <w:lvlJc w:val="left"/>
      <w:pPr>
        <w:tabs>
          <w:tab w:val="num" w:pos="4320"/>
        </w:tabs>
        <w:ind w:left="4320" w:hanging="360"/>
      </w:pPr>
      <w:rPr>
        <w:rFonts w:ascii="Arial" w:hAnsi="Arial" w:hint="default"/>
      </w:rPr>
    </w:lvl>
    <w:lvl w:ilvl="6" w:tplc="17D8135A" w:tentative="1">
      <w:start w:val="1"/>
      <w:numFmt w:val="bullet"/>
      <w:lvlText w:val="•"/>
      <w:lvlJc w:val="left"/>
      <w:pPr>
        <w:tabs>
          <w:tab w:val="num" w:pos="5040"/>
        </w:tabs>
        <w:ind w:left="5040" w:hanging="360"/>
      </w:pPr>
      <w:rPr>
        <w:rFonts w:ascii="Arial" w:hAnsi="Arial" w:hint="default"/>
      </w:rPr>
    </w:lvl>
    <w:lvl w:ilvl="7" w:tplc="C5E4735E" w:tentative="1">
      <w:start w:val="1"/>
      <w:numFmt w:val="bullet"/>
      <w:lvlText w:val="•"/>
      <w:lvlJc w:val="left"/>
      <w:pPr>
        <w:tabs>
          <w:tab w:val="num" w:pos="5760"/>
        </w:tabs>
        <w:ind w:left="5760" w:hanging="360"/>
      </w:pPr>
      <w:rPr>
        <w:rFonts w:ascii="Arial" w:hAnsi="Arial" w:hint="default"/>
      </w:rPr>
    </w:lvl>
    <w:lvl w:ilvl="8" w:tplc="8138AEF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7F936F9C"/>
    <w:multiLevelType w:val="hybridMultilevel"/>
    <w:tmpl w:val="BC7C5DA2"/>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2A40"/>
    <w:rsid w:val="000864C3"/>
    <w:rsid w:val="000A2A40"/>
    <w:rsid w:val="000D56A5"/>
    <w:rsid w:val="000F30C1"/>
    <w:rsid w:val="00115CA0"/>
    <w:rsid w:val="0014075A"/>
    <w:rsid w:val="001436BA"/>
    <w:rsid w:val="00176B3A"/>
    <w:rsid w:val="001D4369"/>
    <w:rsid w:val="002C0E07"/>
    <w:rsid w:val="002E3E4E"/>
    <w:rsid w:val="00334615"/>
    <w:rsid w:val="00355EB5"/>
    <w:rsid w:val="003601EF"/>
    <w:rsid w:val="0039711B"/>
    <w:rsid w:val="003B61DC"/>
    <w:rsid w:val="003C0731"/>
    <w:rsid w:val="003D4E97"/>
    <w:rsid w:val="004267AA"/>
    <w:rsid w:val="0044672E"/>
    <w:rsid w:val="0046451C"/>
    <w:rsid w:val="00483DCB"/>
    <w:rsid w:val="004B676D"/>
    <w:rsid w:val="004F3E68"/>
    <w:rsid w:val="005230AF"/>
    <w:rsid w:val="00542891"/>
    <w:rsid w:val="005723B5"/>
    <w:rsid w:val="00591ACF"/>
    <w:rsid w:val="005D7247"/>
    <w:rsid w:val="005E3B7D"/>
    <w:rsid w:val="00602BF8"/>
    <w:rsid w:val="0064336D"/>
    <w:rsid w:val="00674774"/>
    <w:rsid w:val="00687EC7"/>
    <w:rsid w:val="006C0378"/>
    <w:rsid w:val="0073595F"/>
    <w:rsid w:val="00775628"/>
    <w:rsid w:val="00780E4F"/>
    <w:rsid w:val="007833CE"/>
    <w:rsid w:val="007C159B"/>
    <w:rsid w:val="007D2570"/>
    <w:rsid w:val="0080206D"/>
    <w:rsid w:val="008126DF"/>
    <w:rsid w:val="0088147C"/>
    <w:rsid w:val="008C15FD"/>
    <w:rsid w:val="00905F3C"/>
    <w:rsid w:val="00913ED0"/>
    <w:rsid w:val="00981F93"/>
    <w:rsid w:val="009E0E75"/>
    <w:rsid w:val="009F0680"/>
    <w:rsid w:val="00A420F6"/>
    <w:rsid w:val="00B37832"/>
    <w:rsid w:val="00B43A74"/>
    <w:rsid w:val="00B65791"/>
    <w:rsid w:val="00BF1B4F"/>
    <w:rsid w:val="00CD2CFC"/>
    <w:rsid w:val="00D64E40"/>
    <w:rsid w:val="00D87832"/>
    <w:rsid w:val="00DB00DA"/>
    <w:rsid w:val="00E15C0E"/>
    <w:rsid w:val="00E666BF"/>
    <w:rsid w:val="00E703A1"/>
    <w:rsid w:val="00EB7CB8"/>
    <w:rsid w:val="00ED5D8A"/>
    <w:rsid w:val="00F63FA3"/>
    <w:rsid w:val="00F9541F"/>
    <w:rsid w:val="00FB5B5C"/>
    <w:rsid w:val="00FE0B10"/>
    <w:rsid w:val="00FE45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0D110B4"/>
  <w14:defaultImageDpi w14:val="32767"/>
  <w15:chartTrackingRefBased/>
  <w15:docId w15:val="{2B0728A1-D02A-C64B-BDBC-FE9C8113F0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02BF8"/>
    <w:pPr>
      <w:ind w:left="720"/>
      <w:contextualSpacing/>
    </w:pPr>
  </w:style>
  <w:style w:type="character" w:customStyle="1" w:styleId="apple-converted-space">
    <w:name w:val="apple-converted-space"/>
    <w:basedOn w:val="DefaultParagraphFont"/>
    <w:rsid w:val="007D2570"/>
  </w:style>
  <w:style w:type="paragraph" w:styleId="NormalWeb">
    <w:name w:val="Normal (Web)"/>
    <w:basedOn w:val="Normal"/>
    <w:uiPriority w:val="99"/>
    <w:semiHidden/>
    <w:unhideWhenUsed/>
    <w:rsid w:val="00B43A74"/>
    <w:pPr>
      <w:spacing w:before="100" w:beforeAutospacing="1" w:after="100" w:afterAutospacing="1"/>
    </w:pPr>
    <w:rPr>
      <w:rFonts w:ascii="Times New Roman" w:eastAsia="Times New Roman" w:hAnsi="Times New Roman" w:cs="Times New Roman"/>
    </w:rPr>
  </w:style>
  <w:style w:type="paragraph" w:styleId="Footer">
    <w:name w:val="footer"/>
    <w:basedOn w:val="Normal"/>
    <w:link w:val="FooterChar"/>
    <w:uiPriority w:val="99"/>
    <w:unhideWhenUsed/>
    <w:rsid w:val="00355EB5"/>
    <w:pPr>
      <w:tabs>
        <w:tab w:val="center" w:pos="4680"/>
        <w:tab w:val="right" w:pos="9360"/>
      </w:tabs>
    </w:pPr>
  </w:style>
  <w:style w:type="character" w:customStyle="1" w:styleId="FooterChar">
    <w:name w:val="Footer Char"/>
    <w:basedOn w:val="DefaultParagraphFont"/>
    <w:link w:val="Footer"/>
    <w:uiPriority w:val="99"/>
    <w:rsid w:val="00355EB5"/>
  </w:style>
  <w:style w:type="character" w:styleId="PageNumber">
    <w:name w:val="page number"/>
    <w:basedOn w:val="DefaultParagraphFont"/>
    <w:uiPriority w:val="99"/>
    <w:semiHidden/>
    <w:unhideWhenUsed/>
    <w:rsid w:val="00355EB5"/>
  </w:style>
  <w:style w:type="paragraph" w:styleId="Header">
    <w:name w:val="header"/>
    <w:basedOn w:val="Normal"/>
    <w:link w:val="HeaderChar"/>
    <w:uiPriority w:val="99"/>
    <w:unhideWhenUsed/>
    <w:rsid w:val="00355EB5"/>
    <w:pPr>
      <w:tabs>
        <w:tab w:val="center" w:pos="4680"/>
        <w:tab w:val="right" w:pos="9360"/>
      </w:tabs>
    </w:pPr>
  </w:style>
  <w:style w:type="character" w:customStyle="1" w:styleId="HeaderChar">
    <w:name w:val="Header Char"/>
    <w:basedOn w:val="DefaultParagraphFont"/>
    <w:link w:val="Header"/>
    <w:uiPriority w:val="99"/>
    <w:rsid w:val="00355E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111752">
      <w:bodyDiv w:val="1"/>
      <w:marLeft w:val="0"/>
      <w:marRight w:val="0"/>
      <w:marTop w:val="0"/>
      <w:marBottom w:val="0"/>
      <w:divBdr>
        <w:top w:val="none" w:sz="0" w:space="0" w:color="auto"/>
        <w:left w:val="none" w:sz="0" w:space="0" w:color="auto"/>
        <w:bottom w:val="none" w:sz="0" w:space="0" w:color="auto"/>
        <w:right w:val="none" w:sz="0" w:space="0" w:color="auto"/>
      </w:divBdr>
      <w:divsChild>
        <w:div w:id="1312514555">
          <w:marLeft w:val="0"/>
          <w:marRight w:val="0"/>
          <w:marTop w:val="0"/>
          <w:marBottom w:val="0"/>
          <w:divBdr>
            <w:top w:val="none" w:sz="0" w:space="0" w:color="auto"/>
            <w:left w:val="none" w:sz="0" w:space="0" w:color="auto"/>
            <w:bottom w:val="none" w:sz="0" w:space="0" w:color="auto"/>
            <w:right w:val="none" w:sz="0" w:space="0" w:color="auto"/>
          </w:divBdr>
          <w:divsChild>
            <w:div w:id="341050390">
              <w:marLeft w:val="0"/>
              <w:marRight w:val="0"/>
              <w:marTop w:val="0"/>
              <w:marBottom w:val="0"/>
              <w:divBdr>
                <w:top w:val="none" w:sz="0" w:space="0" w:color="auto"/>
                <w:left w:val="none" w:sz="0" w:space="0" w:color="auto"/>
                <w:bottom w:val="none" w:sz="0" w:space="0" w:color="auto"/>
                <w:right w:val="none" w:sz="0" w:space="0" w:color="auto"/>
              </w:divBdr>
              <w:divsChild>
                <w:div w:id="2115008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6877390">
      <w:bodyDiv w:val="1"/>
      <w:marLeft w:val="0"/>
      <w:marRight w:val="0"/>
      <w:marTop w:val="0"/>
      <w:marBottom w:val="0"/>
      <w:divBdr>
        <w:top w:val="none" w:sz="0" w:space="0" w:color="auto"/>
        <w:left w:val="none" w:sz="0" w:space="0" w:color="auto"/>
        <w:bottom w:val="none" w:sz="0" w:space="0" w:color="auto"/>
        <w:right w:val="none" w:sz="0" w:space="0" w:color="auto"/>
      </w:divBdr>
    </w:div>
    <w:div w:id="930242619">
      <w:bodyDiv w:val="1"/>
      <w:marLeft w:val="0"/>
      <w:marRight w:val="0"/>
      <w:marTop w:val="0"/>
      <w:marBottom w:val="0"/>
      <w:divBdr>
        <w:top w:val="none" w:sz="0" w:space="0" w:color="auto"/>
        <w:left w:val="none" w:sz="0" w:space="0" w:color="auto"/>
        <w:bottom w:val="none" w:sz="0" w:space="0" w:color="auto"/>
        <w:right w:val="none" w:sz="0" w:space="0" w:color="auto"/>
      </w:divBdr>
      <w:divsChild>
        <w:div w:id="1424646289">
          <w:marLeft w:val="360"/>
          <w:marRight w:val="0"/>
          <w:marTop w:val="200"/>
          <w:marBottom w:val="0"/>
          <w:divBdr>
            <w:top w:val="none" w:sz="0" w:space="0" w:color="auto"/>
            <w:left w:val="none" w:sz="0" w:space="0" w:color="auto"/>
            <w:bottom w:val="none" w:sz="0" w:space="0" w:color="auto"/>
            <w:right w:val="none" w:sz="0" w:space="0" w:color="auto"/>
          </w:divBdr>
        </w:div>
      </w:divsChild>
    </w:div>
    <w:div w:id="1131829182">
      <w:bodyDiv w:val="1"/>
      <w:marLeft w:val="0"/>
      <w:marRight w:val="0"/>
      <w:marTop w:val="0"/>
      <w:marBottom w:val="0"/>
      <w:divBdr>
        <w:top w:val="none" w:sz="0" w:space="0" w:color="auto"/>
        <w:left w:val="none" w:sz="0" w:space="0" w:color="auto"/>
        <w:bottom w:val="none" w:sz="0" w:space="0" w:color="auto"/>
        <w:right w:val="none" w:sz="0" w:space="0" w:color="auto"/>
      </w:divBdr>
    </w:div>
    <w:div w:id="1755396464">
      <w:bodyDiv w:val="1"/>
      <w:marLeft w:val="0"/>
      <w:marRight w:val="0"/>
      <w:marTop w:val="0"/>
      <w:marBottom w:val="0"/>
      <w:divBdr>
        <w:top w:val="none" w:sz="0" w:space="0" w:color="auto"/>
        <w:left w:val="none" w:sz="0" w:space="0" w:color="auto"/>
        <w:bottom w:val="none" w:sz="0" w:space="0" w:color="auto"/>
        <w:right w:val="none" w:sz="0" w:space="0" w:color="auto"/>
      </w:divBdr>
      <w:divsChild>
        <w:div w:id="626349692">
          <w:marLeft w:val="0"/>
          <w:marRight w:val="0"/>
          <w:marTop w:val="0"/>
          <w:marBottom w:val="0"/>
          <w:divBdr>
            <w:top w:val="none" w:sz="0" w:space="0" w:color="auto"/>
            <w:left w:val="none" w:sz="0" w:space="0" w:color="auto"/>
            <w:bottom w:val="none" w:sz="0" w:space="0" w:color="auto"/>
            <w:right w:val="none" w:sz="0" w:space="0" w:color="auto"/>
          </w:divBdr>
          <w:divsChild>
            <w:div w:id="1331325643">
              <w:marLeft w:val="0"/>
              <w:marRight w:val="0"/>
              <w:marTop w:val="0"/>
              <w:marBottom w:val="0"/>
              <w:divBdr>
                <w:top w:val="none" w:sz="0" w:space="0" w:color="auto"/>
                <w:left w:val="none" w:sz="0" w:space="0" w:color="auto"/>
                <w:bottom w:val="none" w:sz="0" w:space="0" w:color="auto"/>
                <w:right w:val="none" w:sz="0" w:space="0" w:color="auto"/>
              </w:divBdr>
              <w:divsChild>
                <w:div w:id="1652294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1621</Words>
  <Characters>9241</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Davies (1503201)</dc:creator>
  <cp:keywords/>
  <dc:description/>
  <cp:lastModifiedBy>Savannah Lowndes (1503200)</cp:lastModifiedBy>
  <cp:revision>3</cp:revision>
  <dcterms:created xsi:type="dcterms:W3CDTF">2019-05-29T21:43:00Z</dcterms:created>
  <dcterms:modified xsi:type="dcterms:W3CDTF">2019-05-29T21:44:00Z</dcterms:modified>
</cp:coreProperties>
</file>