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0D17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510061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2C57320"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BDE47E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979220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71AB6A9"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6DE6EFA" w14:textId="77777777" w:rsidR="00586F53" w:rsidRDefault="00586F53" w:rsidP="00A451E7">
      <w:pPr>
        <w:spacing w:before="240" w:after="0" w:line="360" w:lineRule="auto"/>
        <w:jc w:val="center"/>
        <w:rPr>
          <w:rFonts w:ascii="Times New Roman" w:eastAsia="Times New Roman" w:hAnsi="Times New Roman" w:cs="Times New Roman"/>
          <w:b/>
          <w:color w:val="000000"/>
          <w:sz w:val="24"/>
          <w:szCs w:val="24"/>
        </w:rPr>
      </w:pPr>
    </w:p>
    <w:p w14:paraId="1E5430C8" w14:textId="2DD12B05" w:rsidR="00586F53" w:rsidRDefault="005E38CB" w:rsidP="00A451E7">
      <w:pPr>
        <w:spacing w:before="240" w:after="0" w:line="360" w:lineRule="auto"/>
        <w:jc w:val="center"/>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 xml:space="preserve">FOREIGN LANGUAGES &amp; </w:t>
      </w:r>
      <w:r w:rsidR="00EA3D96">
        <w:rPr>
          <w:rFonts w:ascii="Times New Roman" w:eastAsia="Times New Roman" w:hAnsi="Times New Roman" w:cs="Times New Roman"/>
          <w:b/>
          <w:color w:val="000000"/>
          <w:sz w:val="36"/>
          <w:szCs w:val="36"/>
        </w:rPr>
        <w:t>CULTURAL AWARENESS</w:t>
      </w:r>
    </w:p>
    <w:p w14:paraId="1EE038D5" w14:textId="5CB6EE01" w:rsidR="00586F53" w:rsidRDefault="005E38CB"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ASSIGNMENT TITLE: HOTEL HANDBOOK FOR INTERCULTURAL COMPETENCE</w:t>
      </w:r>
    </w:p>
    <w:p w14:paraId="70D587F5" w14:textId="479EA389" w:rsidR="005408C7" w:rsidRDefault="005408C7"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SPANSIH – ESPANOL</w:t>
      </w:r>
    </w:p>
    <w:p w14:paraId="403FDE03" w14:textId="2BF498C3" w:rsidR="005E38CB" w:rsidRDefault="005E38CB"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TUTOR: RODRIGO AGUILERA</w:t>
      </w:r>
    </w:p>
    <w:p w14:paraId="61952A15" w14:textId="4202EAFA" w:rsidR="005408C7" w:rsidRDefault="005408C7"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RODRIGO.FAGUILERA@UWTSD.AC.UK</w:t>
      </w:r>
    </w:p>
    <w:p w14:paraId="1AF1047F" w14:textId="4C6C2CF7" w:rsidR="00586F53" w:rsidRDefault="00EA3D96"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ID:</w:t>
      </w:r>
      <w:r w:rsidR="005E38CB">
        <w:rPr>
          <w:rFonts w:ascii="Times New Roman" w:eastAsia="Times New Roman" w:hAnsi="Times New Roman" w:cs="Times New Roman"/>
          <w:b/>
          <w:color w:val="000000"/>
          <w:sz w:val="24"/>
          <w:szCs w:val="24"/>
        </w:rPr>
        <w:t xml:space="preserve"> 2109020</w:t>
      </w:r>
    </w:p>
    <w:p w14:paraId="6D05EAE0" w14:textId="04FD5BF4" w:rsidR="005E38CB" w:rsidRDefault="005E38CB"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NAME: SYED ISLAM</w:t>
      </w:r>
    </w:p>
    <w:p w14:paraId="06BD5F09" w14:textId="23C6409F" w:rsidR="005408C7" w:rsidRDefault="005408C7"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EMAIL: 2109020@STUDENT.UWTSD.AC.UK</w:t>
      </w:r>
    </w:p>
    <w:p w14:paraId="2B4629B2" w14:textId="77777777" w:rsidR="00586F53" w:rsidRDefault="00EA3D96"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MODULE </w:t>
      </w:r>
      <w:r>
        <w:rPr>
          <w:rFonts w:ascii="Times New Roman" w:eastAsia="Times New Roman" w:hAnsi="Times New Roman" w:cs="Times New Roman"/>
          <w:b/>
          <w:sz w:val="24"/>
          <w:szCs w:val="24"/>
        </w:rPr>
        <w:t>CODE</w:t>
      </w:r>
      <w:r>
        <w:rPr>
          <w:rFonts w:ascii="Times New Roman" w:eastAsia="Times New Roman" w:hAnsi="Times New Roman" w:cs="Times New Roman"/>
          <w:b/>
          <w:color w:val="000000"/>
          <w:sz w:val="24"/>
          <w:szCs w:val="24"/>
        </w:rPr>
        <w:t>: B</w:t>
      </w:r>
      <w:r>
        <w:rPr>
          <w:rFonts w:ascii="Times New Roman" w:eastAsia="Times New Roman" w:hAnsi="Times New Roman" w:cs="Times New Roman"/>
          <w:b/>
          <w:sz w:val="24"/>
          <w:szCs w:val="24"/>
        </w:rPr>
        <w:t>MIH5003</w:t>
      </w:r>
    </w:p>
    <w:p w14:paraId="3DBA55ED" w14:textId="21A1EEC4" w:rsidR="00586F53" w:rsidRDefault="00586F53" w:rsidP="00A451E7">
      <w:pPr>
        <w:spacing w:before="240" w:after="0" w:line="360" w:lineRule="auto"/>
        <w:jc w:val="center"/>
        <w:rPr>
          <w:rFonts w:ascii="Times New Roman" w:eastAsia="Times New Roman" w:hAnsi="Times New Roman" w:cs="Times New Roman"/>
          <w:b/>
          <w:color w:val="000000"/>
          <w:sz w:val="24"/>
          <w:szCs w:val="24"/>
        </w:rPr>
      </w:pPr>
    </w:p>
    <w:p w14:paraId="307F2AC8"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99911A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046E2BA"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A74AFBE"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4986F260"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90D2B5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9454422"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153B2C8"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2FE61B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3F8B3F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471D649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4DAA09B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F42B4A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D192CF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9DF6982"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ADF6F4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8BCC278"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C7D60F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0FDC8B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30AA87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AECD03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9FCADAA"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D9F2ADF" w14:textId="77777777" w:rsidR="00586F53" w:rsidRDefault="00EA3D96" w:rsidP="00A451E7">
      <w:pPr>
        <w:spacing w:before="240"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Executive Summary</w:t>
      </w:r>
    </w:p>
    <w:p w14:paraId="3E3C9E3B"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study focuses on the hospitality industries in both New Zealand and Australia. The Hilton Queenstown Resort &amp; Spa is one of the most prestigious hotels in Queenstown, New Zealand. </w:t>
      </w:r>
      <w:r>
        <w:rPr>
          <w:rFonts w:ascii="Times New Roman" w:eastAsia="Times New Roman" w:hAnsi="Times New Roman" w:cs="Times New Roman"/>
          <w:color w:val="000000"/>
          <w:sz w:val="24"/>
          <w:szCs w:val="24"/>
        </w:rPr>
        <w:lastRenderedPageBreak/>
        <w:t>This mountain resort is just a short distance from the airport and much closer to the gondola and luge at Skyline Queenstown (</w:t>
      </w:r>
      <w:proofErr w:type="spellStart"/>
      <w:r>
        <w:rPr>
          <w:rFonts w:ascii="Times New Roman" w:eastAsia="Times New Roman" w:hAnsi="Times New Roman" w:cs="Times New Roman"/>
          <w:color w:val="222222"/>
          <w:sz w:val="24"/>
          <w:szCs w:val="24"/>
          <w:highlight w:val="white"/>
        </w:rPr>
        <w:t>Janković</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Perić</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There are sitting areas, fireplaces, high-definition televisions, minibars, and free Wi-Fi in each room. The superior rooms either feature a lake view or a hot tub. From the </w:t>
      </w:r>
      <w:proofErr w:type="spellStart"/>
      <w:r>
        <w:rPr>
          <w:rFonts w:ascii="Times New Roman" w:eastAsia="Times New Roman" w:hAnsi="Times New Roman" w:cs="Times New Roman"/>
          <w:color w:val="000000"/>
          <w:sz w:val="24"/>
          <w:szCs w:val="24"/>
        </w:rPr>
        <w:t>Tili</w:t>
      </w:r>
      <w:proofErr w:type="spellEnd"/>
      <w:r>
        <w:rPr>
          <w:rFonts w:ascii="Times New Roman" w:eastAsia="Times New Roman" w:hAnsi="Times New Roman" w:cs="Times New Roman"/>
          <w:color w:val="000000"/>
          <w:sz w:val="24"/>
          <w:szCs w:val="24"/>
        </w:rPr>
        <w:t xml:space="preserve"> vineyard, satisfied customers in places like Japan, the United States, Denmark, Austria, Belgium, the Netherlands, Germany, Switzerland, and Sweden purchase between 90,000 and 100,000 bottles annually. The vineyards themselves are dispersed throughout the hills around the town of Assisi due to its long history of winemaking and its connection to the gentle saints who have inspired Italy. This research also focuses on the New Zealand Hofstede cultural framework and the hospitality industry's "Dos and Don'ts" in New Zealand. The study fosters the culture and heritage of both New Zealand as country A and Italy as country B.</w:t>
      </w:r>
    </w:p>
    <w:p w14:paraId="368F0285"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27606DED"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965ED1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64697CE"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D3A6FA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5D983BA"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49F434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CE5947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E7CD18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57EE20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FB263B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9A915CA"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6B5AED6"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3013A6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12997F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3B8D5A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4E9FEA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FDA237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E8FF9FB" w14:textId="77777777" w:rsidR="00586F53" w:rsidRDefault="00EA3D96" w:rsidP="00A451E7">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737212470"/>
        <w:docPartObj>
          <w:docPartGallery w:val="Table of Contents"/>
          <w:docPartUnique/>
        </w:docPartObj>
      </w:sdtPr>
      <w:sdtContent>
        <w:p w14:paraId="4475D2EC" w14:textId="77777777" w:rsidR="00ED6D86" w:rsidRPr="0059353E" w:rsidRDefault="00EA3D96" w:rsidP="00A451E7">
          <w:pPr>
            <w:pStyle w:val="TOC1"/>
            <w:tabs>
              <w:tab w:val="right" w:pos="9016"/>
            </w:tabs>
            <w:spacing w:before="240" w:line="360" w:lineRule="auto"/>
            <w:rPr>
              <w:rFonts w:asciiTheme="majorBidi" w:eastAsiaTheme="minorEastAsia" w:hAnsiTheme="majorBidi" w:cstheme="majorBidi"/>
              <w:noProof/>
              <w:sz w:val="24"/>
              <w:szCs w:val="24"/>
            </w:rPr>
          </w:pPr>
          <w:r>
            <w:fldChar w:fldCharType="begin"/>
          </w:r>
          <w:r>
            <w:instrText xml:space="preserve"> TOC \h \u \z </w:instrText>
          </w:r>
          <w:r>
            <w:fldChar w:fldCharType="separate"/>
          </w:r>
          <w:hyperlink w:anchor="_Toc119426763" w:history="1">
            <w:r w:rsidR="00ED6D86" w:rsidRPr="0059353E">
              <w:rPr>
                <w:rStyle w:val="Hyperlink"/>
                <w:rFonts w:asciiTheme="majorBidi" w:hAnsiTheme="majorBidi" w:cstheme="majorBidi"/>
                <w:noProof/>
                <w:sz w:val="24"/>
                <w:szCs w:val="24"/>
              </w:rPr>
              <w:t>Introduction Country A (Hotel Location)</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_Toc119426763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4</w:t>
            </w:r>
            <w:r w:rsidR="00ED6D86" w:rsidRPr="0059353E">
              <w:rPr>
                <w:rFonts w:asciiTheme="majorBidi" w:hAnsiTheme="majorBidi" w:cstheme="majorBidi"/>
                <w:noProof/>
                <w:webHidden/>
                <w:sz w:val="24"/>
                <w:szCs w:val="24"/>
              </w:rPr>
              <w:fldChar w:fldCharType="end"/>
            </w:r>
          </w:hyperlink>
        </w:p>
        <w:p w14:paraId="77297F2C" w14:textId="77777777" w:rsidR="00ED6D86" w:rsidRPr="0059353E" w:rsidRDefault="00000000" w:rsidP="00A451E7">
          <w:pPr>
            <w:pStyle w:val="TOC1"/>
            <w:tabs>
              <w:tab w:val="right" w:pos="9016"/>
            </w:tabs>
            <w:spacing w:before="240" w:line="360" w:lineRule="auto"/>
            <w:rPr>
              <w:rFonts w:asciiTheme="majorBidi" w:eastAsiaTheme="minorEastAsia" w:hAnsiTheme="majorBidi" w:cstheme="majorBidi"/>
              <w:noProof/>
              <w:sz w:val="24"/>
              <w:szCs w:val="24"/>
            </w:rPr>
          </w:pPr>
          <w:hyperlink w:anchor="_Toc119426764" w:history="1">
            <w:r w:rsidR="00ED6D86" w:rsidRPr="0059353E">
              <w:rPr>
                <w:rStyle w:val="Hyperlink"/>
                <w:rFonts w:asciiTheme="majorBidi" w:hAnsiTheme="majorBidi" w:cstheme="majorBidi"/>
                <w:noProof/>
                <w:sz w:val="24"/>
                <w:szCs w:val="24"/>
              </w:rPr>
              <w:t>Country B (Guest’s home, country and culture)</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_Toc119426764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4</w:t>
            </w:r>
            <w:r w:rsidR="00ED6D86" w:rsidRPr="0059353E">
              <w:rPr>
                <w:rFonts w:asciiTheme="majorBidi" w:hAnsiTheme="majorBidi" w:cstheme="majorBidi"/>
                <w:noProof/>
                <w:webHidden/>
                <w:sz w:val="24"/>
                <w:szCs w:val="24"/>
              </w:rPr>
              <w:fldChar w:fldCharType="end"/>
            </w:r>
          </w:hyperlink>
        </w:p>
        <w:p w14:paraId="0E00BA37" w14:textId="77777777" w:rsidR="00ED6D86" w:rsidRPr="0059353E" w:rsidRDefault="00000000" w:rsidP="00A451E7">
          <w:pPr>
            <w:pStyle w:val="TOC1"/>
            <w:tabs>
              <w:tab w:val="right" w:pos="9016"/>
            </w:tabs>
            <w:spacing w:before="240" w:line="360" w:lineRule="auto"/>
            <w:rPr>
              <w:rFonts w:asciiTheme="majorBidi" w:eastAsiaTheme="minorEastAsia" w:hAnsiTheme="majorBidi" w:cstheme="majorBidi"/>
              <w:noProof/>
              <w:sz w:val="24"/>
              <w:szCs w:val="24"/>
            </w:rPr>
          </w:pPr>
          <w:hyperlink w:anchor="_Toc119426765" w:history="1">
            <w:r w:rsidR="00ED6D86" w:rsidRPr="0059353E">
              <w:rPr>
                <w:rStyle w:val="Hyperlink"/>
                <w:rFonts w:asciiTheme="majorBidi" w:hAnsiTheme="majorBidi" w:cstheme="majorBidi"/>
                <w:noProof/>
                <w:sz w:val="24"/>
                <w:szCs w:val="24"/>
              </w:rPr>
              <w:t>Country Analysis</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_Toc119426765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5</w:t>
            </w:r>
            <w:r w:rsidR="00ED6D86" w:rsidRPr="0059353E">
              <w:rPr>
                <w:rFonts w:asciiTheme="majorBidi" w:hAnsiTheme="majorBidi" w:cstheme="majorBidi"/>
                <w:noProof/>
                <w:webHidden/>
                <w:sz w:val="24"/>
                <w:szCs w:val="24"/>
              </w:rPr>
              <w:fldChar w:fldCharType="end"/>
            </w:r>
          </w:hyperlink>
        </w:p>
        <w:p w14:paraId="4CF493F1" w14:textId="77777777" w:rsidR="00ED6D86" w:rsidRPr="0059353E" w:rsidRDefault="00000000" w:rsidP="00A451E7">
          <w:pPr>
            <w:pStyle w:val="TOC1"/>
            <w:tabs>
              <w:tab w:val="right" w:pos="9016"/>
            </w:tabs>
            <w:spacing w:before="240" w:line="360" w:lineRule="auto"/>
            <w:rPr>
              <w:rFonts w:asciiTheme="majorBidi" w:eastAsiaTheme="minorEastAsia" w:hAnsiTheme="majorBidi" w:cstheme="majorBidi"/>
              <w:noProof/>
              <w:sz w:val="24"/>
              <w:szCs w:val="24"/>
            </w:rPr>
          </w:pPr>
          <w:hyperlink w:anchor="_Toc119426766" w:history="1">
            <w:r w:rsidR="00ED6D86" w:rsidRPr="0059353E">
              <w:rPr>
                <w:rStyle w:val="Hyperlink"/>
                <w:rFonts w:asciiTheme="majorBidi" w:hAnsiTheme="majorBidi" w:cstheme="majorBidi"/>
                <w:noProof/>
                <w:sz w:val="24"/>
                <w:szCs w:val="24"/>
              </w:rPr>
              <w:t>Hotel Handbook (Do’s and Don'ts)</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_Toc119426766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8</w:t>
            </w:r>
            <w:r w:rsidR="00ED6D86" w:rsidRPr="0059353E">
              <w:rPr>
                <w:rFonts w:asciiTheme="majorBidi" w:hAnsiTheme="majorBidi" w:cstheme="majorBidi"/>
                <w:noProof/>
                <w:webHidden/>
                <w:sz w:val="24"/>
                <w:szCs w:val="24"/>
              </w:rPr>
              <w:fldChar w:fldCharType="end"/>
            </w:r>
          </w:hyperlink>
        </w:p>
        <w:p w14:paraId="5DDC54B9" w14:textId="77777777" w:rsidR="00ED6D86" w:rsidRPr="0059353E" w:rsidRDefault="00000000" w:rsidP="00A451E7">
          <w:pPr>
            <w:pStyle w:val="TOC1"/>
            <w:tabs>
              <w:tab w:val="right" w:pos="9016"/>
            </w:tabs>
            <w:spacing w:before="240" w:line="360" w:lineRule="auto"/>
            <w:rPr>
              <w:rFonts w:asciiTheme="majorBidi" w:eastAsiaTheme="minorEastAsia" w:hAnsiTheme="majorBidi" w:cstheme="majorBidi"/>
              <w:noProof/>
              <w:sz w:val="24"/>
              <w:szCs w:val="24"/>
            </w:rPr>
          </w:pPr>
          <w:hyperlink w:anchor="_Toc119426767" w:history="1">
            <w:r w:rsidR="00ED6D86" w:rsidRPr="0059353E">
              <w:rPr>
                <w:rStyle w:val="Hyperlink"/>
                <w:rFonts w:asciiTheme="majorBidi" w:hAnsiTheme="majorBidi" w:cstheme="majorBidi"/>
                <w:noProof/>
                <w:sz w:val="24"/>
                <w:szCs w:val="24"/>
              </w:rPr>
              <w:t>Conclusion</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_Toc119426767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10</w:t>
            </w:r>
            <w:r w:rsidR="00ED6D86" w:rsidRPr="0059353E">
              <w:rPr>
                <w:rFonts w:asciiTheme="majorBidi" w:hAnsiTheme="majorBidi" w:cstheme="majorBidi"/>
                <w:noProof/>
                <w:webHidden/>
                <w:sz w:val="24"/>
                <w:szCs w:val="24"/>
              </w:rPr>
              <w:fldChar w:fldCharType="end"/>
            </w:r>
          </w:hyperlink>
        </w:p>
        <w:p w14:paraId="68AB24AE" w14:textId="77777777" w:rsidR="00ED6D86" w:rsidRPr="0059353E" w:rsidRDefault="00000000" w:rsidP="00A451E7">
          <w:pPr>
            <w:pStyle w:val="TOC1"/>
            <w:tabs>
              <w:tab w:val="right" w:pos="9016"/>
            </w:tabs>
            <w:spacing w:before="240" w:line="360" w:lineRule="auto"/>
            <w:rPr>
              <w:rFonts w:asciiTheme="majorBidi" w:eastAsiaTheme="minorEastAsia" w:hAnsiTheme="majorBidi" w:cstheme="majorBidi"/>
              <w:noProof/>
              <w:sz w:val="24"/>
              <w:szCs w:val="24"/>
            </w:rPr>
          </w:pPr>
          <w:hyperlink w:anchor="_Toc119426768" w:history="1">
            <w:r w:rsidR="00ED6D86" w:rsidRPr="0059353E">
              <w:rPr>
                <w:rStyle w:val="Hyperlink"/>
                <w:rFonts w:asciiTheme="majorBidi" w:hAnsiTheme="majorBidi" w:cstheme="majorBidi"/>
                <w:noProof/>
                <w:sz w:val="24"/>
                <w:szCs w:val="24"/>
              </w:rPr>
              <w:t>References</w:t>
            </w:r>
            <w:r w:rsidR="00ED6D86" w:rsidRPr="0059353E">
              <w:rPr>
                <w:rFonts w:asciiTheme="majorBidi" w:hAnsiTheme="majorBidi" w:cstheme="majorBidi"/>
                <w:noProof/>
                <w:webHidden/>
                <w:sz w:val="24"/>
                <w:szCs w:val="24"/>
              </w:rPr>
              <w:tab/>
            </w:r>
            <w:r w:rsidR="00ED6D86" w:rsidRPr="0059353E">
              <w:rPr>
                <w:rFonts w:asciiTheme="majorBidi" w:hAnsiTheme="majorBidi" w:cstheme="majorBidi"/>
                <w:noProof/>
                <w:webHidden/>
                <w:sz w:val="24"/>
                <w:szCs w:val="24"/>
              </w:rPr>
              <w:fldChar w:fldCharType="begin"/>
            </w:r>
            <w:r w:rsidR="00ED6D86" w:rsidRPr="0059353E">
              <w:rPr>
                <w:rFonts w:asciiTheme="majorBidi" w:hAnsiTheme="majorBidi" w:cstheme="majorBidi"/>
                <w:noProof/>
                <w:webHidden/>
                <w:sz w:val="24"/>
                <w:szCs w:val="24"/>
              </w:rPr>
              <w:instrText xml:space="preserve"> PAGEREF _Toc119426768 \h </w:instrText>
            </w:r>
            <w:r w:rsidR="00ED6D86" w:rsidRPr="0059353E">
              <w:rPr>
                <w:rFonts w:asciiTheme="majorBidi" w:hAnsiTheme="majorBidi" w:cstheme="majorBidi"/>
                <w:noProof/>
                <w:webHidden/>
                <w:sz w:val="24"/>
                <w:szCs w:val="24"/>
              </w:rPr>
            </w:r>
            <w:r w:rsidR="00ED6D86" w:rsidRPr="0059353E">
              <w:rPr>
                <w:rFonts w:asciiTheme="majorBidi" w:hAnsiTheme="majorBidi" w:cstheme="majorBidi"/>
                <w:noProof/>
                <w:webHidden/>
                <w:sz w:val="24"/>
                <w:szCs w:val="24"/>
              </w:rPr>
              <w:fldChar w:fldCharType="separate"/>
            </w:r>
            <w:r w:rsidR="00ED6D86" w:rsidRPr="0059353E">
              <w:rPr>
                <w:rFonts w:asciiTheme="majorBidi" w:hAnsiTheme="majorBidi" w:cstheme="majorBidi"/>
                <w:noProof/>
                <w:webHidden/>
                <w:sz w:val="24"/>
                <w:szCs w:val="24"/>
              </w:rPr>
              <w:t>11</w:t>
            </w:r>
            <w:r w:rsidR="00ED6D86" w:rsidRPr="0059353E">
              <w:rPr>
                <w:rFonts w:asciiTheme="majorBidi" w:hAnsiTheme="majorBidi" w:cstheme="majorBidi"/>
                <w:noProof/>
                <w:webHidden/>
                <w:sz w:val="24"/>
                <w:szCs w:val="24"/>
              </w:rPr>
              <w:fldChar w:fldCharType="end"/>
            </w:r>
          </w:hyperlink>
        </w:p>
        <w:p w14:paraId="08AB217F" w14:textId="77777777" w:rsidR="00586F53" w:rsidRDefault="00EA3D96" w:rsidP="00A451E7">
          <w:pPr>
            <w:spacing w:before="240" w:line="360" w:lineRule="auto"/>
            <w:jc w:val="both"/>
          </w:pPr>
          <w:r>
            <w:fldChar w:fldCharType="end"/>
          </w:r>
        </w:p>
      </w:sdtContent>
    </w:sdt>
    <w:p w14:paraId="2830C966"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2AB13B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82110A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788AC2A"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1418466"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9811F48"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99A1274"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6C2CB60"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A00F68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1FF161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1FEC01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51C802E"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16E63A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2F1590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FF1423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4585848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E392AD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22E76F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B96C649"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241AF3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CEBC2DF"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B9FC273"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7AF37CA8"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A0232CA" w14:textId="77777777" w:rsidR="00586F53" w:rsidRDefault="00EA3D96" w:rsidP="00A451E7">
      <w:pPr>
        <w:pStyle w:val="Heading1"/>
        <w:spacing w:before="240" w:line="360" w:lineRule="auto"/>
        <w:jc w:val="both"/>
        <w:rPr>
          <w:rFonts w:eastAsia="Times New Roman" w:cs="Times New Roman"/>
          <w:sz w:val="24"/>
          <w:szCs w:val="24"/>
        </w:rPr>
      </w:pPr>
      <w:bookmarkStart w:id="0" w:name="_Toc119426763"/>
      <w:r>
        <w:t>Introduction Country A (Hotel Location)</w:t>
      </w:r>
      <w:bookmarkEnd w:id="0"/>
    </w:p>
    <w:p w14:paraId="71634FAA"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Hilton Queenstown Resort and Spa is one of the well-known luxurious hotels situated in the heart of Queensland,</w:t>
      </w:r>
      <w:r>
        <w:rPr>
          <w:rFonts w:ascii="Times New Roman" w:eastAsia="Times New Roman" w:hAnsi="Times New Roman" w:cs="Times New Roman"/>
          <w:b/>
          <w:i/>
          <w:color w:val="000000"/>
          <w:sz w:val="24"/>
          <w:szCs w:val="24"/>
        </w:rPr>
        <w:t xml:space="preserve"> New Zealand</w:t>
      </w:r>
      <w:r>
        <w:rPr>
          <w:rFonts w:ascii="Times New Roman" w:eastAsia="Times New Roman" w:hAnsi="Times New Roman" w:cs="Times New Roman"/>
          <w:color w:val="000000"/>
          <w:sz w:val="24"/>
          <w:szCs w:val="24"/>
        </w:rPr>
        <w:t>, where a luxury mountain resort is conveniently located near the airport, approximately 3 kilometres away and a short 11 kilometres from the gondola and luge attractions at Skyline Queenstown.  Room amenities include sitting spaces, fireplaces, HDTVs, minibars, and complimentary wireless internet access</w:t>
      </w:r>
      <w:r w:rsidR="009A25F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Suites typically include separate lounge rooms. The flats range from 1 to 2 bedrooms and are quite open and airy (</w:t>
      </w:r>
      <w:proofErr w:type="spellStart"/>
      <w:r>
        <w:rPr>
          <w:rFonts w:ascii="Times New Roman" w:eastAsia="Times New Roman" w:hAnsi="Times New Roman" w:cs="Times New Roman"/>
          <w:color w:val="222222"/>
          <w:sz w:val="24"/>
          <w:szCs w:val="24"/>
          <w:highlight w:val="white"/>
        </w:rPr>
        <w:t>Gewinner</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w:t>
      </w:r>
    </w:p>
    <w:p w14:paraId="09F41643"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lastRenderedPageBreak/>
        <w:drawing>
          <wp:inline distT="0" distB="0" distL="0" distR="0" wp14:anchorId="0F7CB3F4" wp14:editId="3E105981">
            <wp:extent cx="5467350" cy="1971675"/>
            <wp:effectExtent l="0" t="0" r="0" b="0"/>
            <wp:docPr id="6" name="image1.png" descr="https://lh4.googleusercontent.com/TtGfok2ZlqQ1vkiFcjpLHqA5ETsU07U7LWrDv7up8QN-5nDPSv1u8_5QqSwEmuYUp5--efg4OWFhFKlGAtOWRWuiXyyMpTaNSz_qvTC9U1nbbLLhbsxWkncI529WR-tLBSX88KZqP9rKC3xFnqWav3AWG8Kc9Qp0KzLSCxhMkONuhKjWwwifNjyj3FfADQ"/>
            <wp:cNvGraphicFramePr/>
            <a:graphic xmlns:a="http://schemas.openxmlformats.org/drawingml/2006/main">
              <a:graphicData uri="http://schemas.openxmlformats.org/drawingml/2006/picture">
                <pic:pic xmlns:pic="http://schemas.openxmlformats.org/drawingml/2006/picture">
                  <pic:nvPicPr>
                    <pic:cNvPr id="0" name="image1.png" descr="https://lh4.googleusercontent.com/TtGfok2ZlqQ1vkiFcjpLHqA5ETsU07U7LWrDv7up8QN-5nDPSv1u8_5QqSwEmuYUp5--efg4OWFhFKlGAtOWRWuiXyyMpTaNSz_qvTC9U1nbbLLhbsxWkncI529WR-tLBSX88KZqP9rKC3xFnqWav3AWG8Kc9Qp0KzLSCxhMkONuhKjWwwifNjyj3FfADQ"/>
                    <pic:cNvPicPr preferRelativeResize="0"/>
                  </pic:nvPicPr>
                  <pic:blipFill>
                    <a:blip r:embed="rId8"/>
                    <a:srcRect/>
                    <a:stretch>
                      <a:fillRect/>
                    </a:stretch>
                  </pic:blipFill>
                  <pic:spPr>
                    <a:xfrm>
                      <a:off x="0" y="0"/>
                      <a:ext cx="5467350" cy="1971675"/>
                    </a:xfrm>
                    <a:prstGeom prst="rect">
                      <a:avLst/>
                    </a:prstGeom>
                    <a:ln/>
                  </pic:spPr>
                </pic:pic>
              </a:graphicData>
            </a:graphic>
          </wp:inline>
        </w:drawing>
      </w:r>
    </w:p>
    <w:p w14:paraId="7406B239" w14:textId="77777777" w:rsidR="00586F53" w:rsidRDefault="00EA3D96" w:rsidP="00A451E7">
      <w:pPr>
        <w:spacing w:before="240"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t xml:space="preserve">   </w:t>
      </w:r>
      <w:r>
        <w:rPr>
          <w:rFonts w:ascii="Times New Roman" w:eastAsia="Times New Roman" w:hAnsi="Times New Roman" w:cs="Times New Roman"/>
          <w:b/>
          <w:color w:val="000000"/>
          <w:sz w:val="24"/>
          <w:szCs w:val="24"/>
        </w:rPr>
        <w:t>Figure 1: Hilton Queenstown Resort and Spa</w:t>
      </w:r>
    </w:p>
    <w:p w14:paraId="3FF02327" w14:textId="77777777" w:rsidR="00586F53" w:rsidRDefault="00EA3D96" w:rsidP="00A451E7">
      <w:pPr>
        <w:spacing w:before="24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(Source: hilton.com, 2022)</w:t>
      </w:r>
    </w:p>
    <w:p w14:paraId="7A815F1D"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only owners of the company are a couple by the names of </w:t>
      </w:r>
      <w:proofErr w:type="spellStart"/>
      <w:r>
        <w:rPr>
          <w:rFonts w:ascii="Times New Roman" w:eastAsia="Times New Roman" w:hAnsi="Times New Roman" w:cs="Times New Roman"/>
          <w:color w:val="000000"/>
          <w:sz w:val="24"/>
          <w:szCs w:val="24"/>
        </w:rPr>
        <w:t>Zhaobai</w:t>
      </w:r>
      <w:proofErr w:type="spellEnd"/>
      <w:r>
        <w:rPr>
          <w:rFonts w:ascii="Times New Roman" w:eastAsia="Times New Roman" w:hAnsi="Times New Roman" w:cs="Times New Roman"/>
          <w:color w:val="000000"/>
          <w:sz w:val="24"/>
          <w:szCs w:val="24"/>
        </w:rPr>
        <w:t xml:space="preserve"> and Rose Jiang. The Shanghai </w:t>
      </w:r>
      <w:proofErr w:type="spellStart"/>
      <w:r>
        <w:rPr>
          <w:rFonts w:ascii="Times New Roman" w:eastAsia="Times New Roman" w:hAnsi="Times New Roman" w:cs="Times New Roman"/>
          <w:color w:val="000000"/>
          <w:sz w:val="24"/>
          <w:szCs w:val="24"/>
        </w:rPr>
        <w:t>Pengxin</w:t>
      </w:r>
      <w:proofErr w:type="spellEnd"/>
      <w:r>
        <w:rPr>
          <w:rFonts w:ascii="Times New Roman" w:eastAsia="Times New Roman" w:hAnsi="Times New Roman" w:cs="Times New Roman"/>
          <w:color w:val="000000"/>
          <w:sz w:val="24"/>
          <w:szCs w:val="24"/>
        </w:rPr>
        <w:t xml:space="preserve"> Group, which is currently run by its chairman </w:t>
      </w:r>
      <w:proofErr w:type="spellStart"/>
      <w:r>
        <w:rPr>
          <w:rFonts w:ascii="Times New Roman" w:eastAsia="Times New Roman" w:hAnsi="Times New Roman" w:cs="Times New Roman"/>
          <w:color w:val="000000"/>
          <w:sz w:val="24"/>
          <w:szCs w:val="24"/>
        </w:rPr>
        <w:t>Zhaobai</w:t>
      </w:r>
      <w:proofErr w:type="spellEnd"/>
      <w:r>
        <w:rPr>
          <w:rFonts w:ascii="Times New Roman" w:eastAsia="Times New Roman" w:hAnsi="Times New Roman" w:cs="Times New Roman"/>
          <w:color w:val="000000"/>
          <w:sz w:val="24"/>
          <w:szCs w:val="24"/>
        </w:rPr>
        <w:t xml:space="preserve"> Jiang, is the proud owner of many dairy farms in New Zealand, including the farms that were once owned by </w:t>
      </w:r>
      <w:proofErr w:type="spellStart"/>
      <w:r>
        <w:rPr>
          <w:rFonts w:ascii="Times New Roman" w:eastAsia="Times New Roman" w:hAnsi="Times New Roman" w:cs="Times New Roman"/>
          <w:color w:val="000000"/>
          <w:sz w:val="24"/>
          <w:szCs w:val="24"/>
        </w:rPr>
        <w:t>Crafar</w:t>
      </w:r>
      <w:proofErr w:type="spellEnd"/>
      <w:r>
        <w:rPr>
          <w:rFonts w:ascii="Times New Roman" w:eastAsia="Times New Roman" w:hAnsi="Times New Roman" w:cs="Times New Roman"/>
          <w:color w:val="000000"/>
          <w:sz w:val="24"/>
          <w:szCs w:val="24"/>
        </w:rPr>
        <w:t>. According to estimates made as of the 30th of March (the day on which Forbes compiles its list of billionaires), he had a net worth of around $1.55 billion (</w:t>
      </w:r>
      <w:proofErr w:type="spellStart"/>
      <w:r>
        <w:rPr>
          <w:rFonts w:ascii="Times New Roman" w:eastAsia="Times New Roman" w:hAnsi="Times New Roman" w:cs="Times New Roman"/>
          <w:color w:val="222222"/>
          <w:sz w:val="24"/>
          <w:szCs w:val="24"/>
          <w:highlight w:val="white"/>
        </w:rPr>
        <w:t>Ogada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w:t>
      </w:r>
    </w:p>
    <w:p w14:paraId="502AD478" w14:textId="77777777" w:rsidR="00586F53" w:rsidRDefault="00EA3D96" w:rsidP="00A451E7">
      <w:pPr>
        <w:pStyle w:val="Heading1"/>
        <w:spacing w:before="240" w:line="360" w:lineRule="auto"/>
        <w:jc w:val="both"/>
        <w:rPr>
          <w:rFonts w:eastAsia="Times New Roman" w:cs="Times New Roman"/>
          <w:sz w:val="24"/>
          <w:szCs w:val="24"/>
        </w:rPr>
      </w:pPr>
      <w:bookmarkStart w:id="1" w:name="_Toc119426764"/>
      <w:r>
        <w:t xml:space="preserve">Country B (Guest’s home, </w:t>
      </w:r>
      <w:proofErr w:type="gramStart"/>
      <w:r>
        <w:t>country</w:t>
      </w:r>
      <w:proofErr w:type="gramEnd"/>
      <w:r>
        <w:t xml:space="preserve"> and culture)</w:t>
      </w:r>
      <w:bookmarkEnd w:id="1"/>
    </w:p>
    <w:p w14:paraId="1625E008"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From the days of Imperial Rome up to the end of the 16th century, Italy's culture dominated that of the rest of the Western world. The global spread of the Roman Empire, the development of the Catholic Church, the aesthetic achievements of the Renaissance, and the birth of Humanism all had significant effects on local cultures. Italy's modern creative, musical, sartorial, and culinary successes live in harmony with the country's ancient icons, many of which are now UNESCO World Heritage sites.</w:t>
      </w:r>
    </w:p>
    <w:p w14:paraId="46103D9E" w14:textId="77777777" w:rsidR="00586F53" w:rsidRDefault="00EA3D9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color w:val="000000"/>
          <w:sz w:val="24"/>
          <w:szCs w:val="24"/>
        </w:rPr>
        <w:t>Tili</w:t>
      </w:r>
      <w:proofErr w:type="spellEnd"/>
      <w:r>
        <w:rPr>
          <w:rFonts w:ascii="Times New Roman" w:eastAsia="Times New Roman" w:hAnsi="Times New Roman" w:cs="Times New Roman"/>
          <w:b/>
          <w:i/>
          <w:color w:val="000000"/>
          <w:sz w:val="24"/>
          <w:szCs w:val="24"/>
        </w:rPr>
        <w:t xml:space="preserve"> </w:t>
      </w:r>
      <w:proofErr w:type="spellStart"/>
      <w:r>
        <w:rPr>
          <w:rFonts w:ascii="Times New Roman" w:eastAsia="Times New Roman" w:hAnsi="Times New Roman" w:cs="Times New Roman"/>
          <w:b/>
          <w:i/>
          <w:color w:val="000000"/>
          <w:sz w:val="24"/>
          <w:szCs w:val="24"/>
        </w:rPr>
        <w:t>Vini</w:t>
      </w:r>
      <w:proofErr w:type="spellEnd"/>
      <w:r>
        <w:rPr>
          <w:rFonts w:ascii="Times New Roman" w:eastAsia="Times New Roman" w:hAnsi="Times New Roman" w:cs="Times New Roman"/>
          <w:b/>
          <w:i/>
          <w:color w:val="000000"/>
          <w:sz w:val="24"/>
          <w:szCs w:val="24"/>
        </w:rPr>
        <w:t xml:space="preserve"> Heritage, Italy </w:t>
      </w:r>
    </w:p>
    <w:p w14:paraId="78189E67"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w:t>
      </w:r>
      <w:proofErr w:type="spellStart"/>
      <w:r>
        <w:rPr>
          <w:rFonts w:ascii="Times New Roman" w:eastAsia="Times New Roman" w:hAnsi="Times New Roman" w:cs="Times New Roman"/>
          <w:color w:val="000000"/>
          <w:sz w:val="24"/>
          <w:szCs w:val="24"/>
        </w:rPr>
        <w:t>Tili</w:t>
      </w:r>
      <w:proofErr w:type="spellEnd"/>
      <w:r>
        <w:rPr>
          <w:rFonts w:ascii="Times New Roman" w:eastAsia="Times New Roman" w:hAnsi="Times New Roman" w:cs="Times New Roman"/>
          <w:color w:val="000000"/>
          <w:sz w:val="24"/>
          <w:szCs w:val="24"/>
        </w:rPr>
        <w:t xml:space="preserve"> vineyard exports between 90,000 and 100,000 bottles a year to happy buyers in countries including Japan, the United States, Denmark, Austria, Belgium, the Netherlands, Germany, Switzerland, and Sweden (</w:t>
      </w:r>
      <w:r>
        <w:rPr>
          <w:rFonts w:ascii="Times New Roman" w:eastAsia="Times New Roman" w:hAnsi="Times New Roman" w:cs="Times New Roman"/>
          <w:color w:val="222222"/>
          <w:sz w:val="24"/>
          <w:szCs w:val="24"/>
          <w:highlight w:val="white"/>
        </w:rPr>
        <w:t xml:space="preserve">Walters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Due to its long history of winemaking and its link with the peaceful saints who have shaped Italy, the vineyards themselves are spread out throughout the hills that surround the town of Assisi. </w:t>
      </w:r>
    </w:p>
    <w:p w14:paraId="6381C49C" w14:textId="77777777" w:rsidR="00586F53" w:rsidRDefault="00EA3D96" w:rsidP="00A451E7">
      <w:pPr>
        <w:spacing w:before="240"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lastRenderedPageBreak/>
        <w:drawing>
          <wp:inline distT="0" distB="0" distL="0" distR="0" wp14:anchorId="144676BE" wp14:editId="6E46186F">
            <wp:extent cx="5934075" cy="2524125"/>
            <wp:effectExtent l="0" t="0" r="0" b="0"/>
            <wp:docPr id="8" name="image2.png" descr="https://lh5.googleusercontent.com/ybDEpxWxDNjD-ucqab8lRu7fmnEKRUydX7sodFlHGsaTG7Sy9R2CqQV21PoQN7IbyNL0G1WOgUpVozw7_B9skeruqTzhqoH6udA2Qmb3Qoljou1tv2GlYd3HxkuMRDSsgRxdeGCEwphFRWQNwDItHXBObts37AZ4IOKdb8NzgD_xW6p0NQ2MWfQK5dy7nA"/>
            <wp:cNvGraphicFramePr/>
            <a:graphic xmlns:a="http://schemas.openxmlformats.org/drawingml/2006/main">
              <a:graphicData uri="http://schemas.openxmlformats.org/drawingml/2006/picture">
                <pic:pic xmlns:pic="http://schemas.openxmlformats.org/drawingml/2006/picture">
                  <pic:nvPicPr>
                    <pic:cNvPr id="0" name="image2.png" descr="https://lh5.googleusercontent.com/ybDEpxWxDNjD-ucqab8lRu7fmnEKRUydX7sodFlHGsaTG7Sy9R2CqQV21PoQN7IbyNL0G1WOgUpVozw7_B9skeruqTzhqoH6udA2Qmb3Qoljou1tv2GlYd3HxkuMRDSsgRxdeGCEwphFRWQNwDItHXBObts37AZ4IOKdb8NzgD_xW6p0NQ2MWfQK5dy7nA"/>
                    <pic:cNvPicPr preferRelativeResize="0"/>
                  </pic:nvPicPr>
                  <pic:blipFill>
                    <a:blip r:embed="rId9"/>
                    <a:srcRect/>
                    <a:stretch>
                      <a:fillRect/>
                    </a:stretch>
                  </pic:blipFill>
                  <pic:spPr>
                    <a:xfrm>
                      <a:off x="0" y="0"/>
                      <a:ext cx="5934075" cy="2524125"/>
                    </a:xfrm>
                    <a:prstGeom prst="rect">
                      <a:avLst/>
                    </a:prstGeom>
                    <a:ln/>
                  </pic:spPr>
                </pic:pic>
              </a:graphicData>
            </a:graphic>
          </wp:inline>
        </w:drawing>
      </w:r>
    </w:p>
    <w:p w14:paraId="046083CB" w14:textId="77777777" w:rsidR="00586F53" w:rsidRDefault="00EA3D96" w:rsidP="00A451E7">
      <w:pPr>
        <w:spacing w:before="240"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b/>
          <w:color w:val="000000"/>
          <w:sz w:val="24"/>
          <w:szCs w:val="24"/>
        </w:rPr>
        <w:t xml:space="preserve">Figure 2: </w:t>
      </w:r>
      <w:proofErr w:type="spellStart"/>
      <w:r>
        <w:rPr>
          <w:rFonts w:ascii="Times New Roman" w:eastAsia="Times New Roman" w:hAnsi="Times New Roman" w:cs="Times New Roman"/>
          <w:b/>
          <w:color w:val="000000"/>
          <w:sz w:val="24"/>
          <w:szCs w:val="24"/>
        </w:rPr>
        <w:t>Tili</w:t>
      </w:r>
      <w:proofErr w:type="spellEnd"/>
      <w:r>
        <w:rPr>
          <w:rFonts w:ascii="Times New Roman" w:eastAsia="Times New Roman" w:hAnsi="Times New Roman" w:cs="Times New Roman"/>
          <w:b/>
          <w:color w:val="000000"/>
          <w:sz w:val="24"/>
          <w:szCs w:val="24"/>
        </w:rPr>
        <w:t xml:space="preserve"> </w:t>
      </w:r>
      <w:proofErr w:type="spellStart"/>
      <w:r>
        <w:rPr>
          <w:rFonts w:ascii="Times New Roman" w:eastAsia="Times New Roman" w:hAnsi="Times New Roman" w:cs="Times New Roman"/>
          <w:b/>
          <w:color w:val="000000"/>
          <w:sz w:val="24"/>
          <w:szCs w:val="24"/>
        </w:rPr>
        <w:t>Vini</w:t>
      </w:r>
      <w:proofErr w:type="spellEnd"/>
      <w:r>
        <w:rPr>
          <w:rFonts w:ascii="Times New Roman" w:eastAsia="Times New Roman" w:hAnsi="Times New Roman" w:cs="Times New Roman"/>
          <w:b/>
          <w:color w:val="000000"/>
          <w:sz w:val="24"/>
          <w:szCs w:val="24"/>
        </w:rPr>
        <w:t xml:space="preserve"> Heritage, Italy </w:t>
      </w:r>
    </w:p>
    <w:p w14:paraId="05ACC489" w14:textId="77777777" w:rsidR="00586F53" w:rsidRDefault="00EA3D96" w:rsidP="00A451E7">
      <w:pPr>
        <w:spacing w:before="240"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Source</w:t>
      </w:r>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color w:val="222222"/>
          <w:sz w:val="24"/>
          <w:szCs w:val="24"/>
          <w:highlight w:val="white"/>
        </w:rPr>
        <w:t>Hallak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p>
    <w:p w14:paraId="4FFC81AD"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forefathers of the current </w:t>
      </w:r>
      <w:proofErr w:type="spellStart"/>
      <w:r>
        <w:rPr>
          <w:rFonts w:ascii="Times New Roman" w:eastAsia="Times New Roman" w:hAnsi="Times New Roman" w:cs="Times New Roman"/>
          <w:color w:val="000000"/>
          <w:sz w:val="24"/>
          <w:szCs w:val="24"/>
        </w:rPr>
        <w:t>Tili</w:t>
      </w:r>
      <w:proofErr w:type="spellEnd"/>
      <w:r>
        <w:rPr>
          <w:rFonts w:ascii="Times New Roman" w:eastAsia="Times New Roman" w:hAnsi="Times New Roman" w:cs="Times New Roman"/>
          <w:color w:val="000000"/>
          <w:sz w:val="24"/>
          <w:szCs w:val="24"/>
        </w:rPr>
        <w:t xml:space="preserve"> family settled in the area from northern Europe about the year 1200 CE. Since then, the family has meticulously cared for its land, turning it into a prime location for cultivating premium ingredients for age-old, organic wines and oils. Since 1978, the company's current owners have been bottling the wine and oil using family recipes and techniques (</w:t>
      </w:r>
      <w:proofErr w:type="spellStart"/>
      <w:r>
        <w:rPr>
          <w:rFonts w:ascii="Times New Roman" w:eastAsia="Times New Roman" w:hAnsi="Times New Roman" w:cs="Times New Roman"/>
          <w:color w:val="222222"/>
          <w:sz w:val="24"/>
          <w:szCs w:val="24"/>
          <w:highlight w:val="white"/>
        </w:rPr>
        <w:t>Hallak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w:t>
      </w:r>
    </w:p>
    <w:p w14:paraId="2507B5BF" w14:textId="77777777" w:rsidR="00586F53" w:rsidRDefault="00EA3D96" w:rsidP="00A451E7">
      <w:pPr>
        <w:pStyle w:val="Heading1"/>
        <w:spacing w:before="240" w:line="360" w:lineRule="auto"/>
        <w:jc w:val="both"/>
        <w:rPr>
          <w:rFonts w:eastAsia="Times New Roman" w:cs="Times New Roman"/>
          <w:sz w:val="24"/>
          <w:szCs w:val="24"/>
        </w:rPr>
      </w:pPr>
      <w:bookmarkStart w:id="2" w:name="_Toc119426765"/>
      <w:r>
        <w:t>Country Analysis</w:t>
      </w:r>
      <w:bookmarkEnd w:id="2"/>
    </w:p>
    <w:p w14:paraId="33D42971"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Hofstede's cultural dimension</w:t>
      </w:r>
    </w:p>
    <w:p w14:paraId="6D46B1B5"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t>Power distance</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New Zealand does here. Hierarchical organizational systems are efficient because managers rely on subordinates' expertise and experience. Managers and staff promote two-way communication, such as casual, direct, and collaborative communication.</w:t>
      </w:r>
    </w:p>
    <w:p w14:paraId="4C1C6EE7"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79D78163"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t xml:space="preserve">Individualism: </w:t>
      </w:r>
      <w:r>
        <w:rPr>
          <w:rFonts w:ascii="Times New Roman" w:eastAsia="Times New Roman" w:hAnsi="Times New Roman" w:cs="Times New Roman"/>
          <w:color w:val="000000"/>
          <w:sz w:val="24"/>
          <w:szCs w:val="24"/>
        </w:rPr>
        <w:t>This statistic implies New Zealand is an Individualist society with a score of 79. Everyone watches out for their own and their family's interests. Commercial success requires self-reliant, proactive employees. Employment and advancement are based on previous or future contributions in a barter-based workplace.</w:t>
      </w:r>
    </w:p>
    <w:p w14:paraId="5B8B9B43"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lastRenderedPageBreak/>
        <w:t xml:space="preserve">Masculinity: </w:t>
      </w:r>
      <w:r>
        <w:rPr>
          <w:rFonts w:ascii="Times New Roman" w:eastAsia="Times New Roman" w:hAnsi="Times New Roman" w:cs="Times New Roman"/>
          <w:color w:val="000000"/>
          <w:sz w:val="24"/>
          <w:szCs w:val="24"/>
        </w:rPr>
        <w:t xml:space="preserve">New Zealand is a "Masculine" society, scoring 58 </w:t>
      </w:r>
      <w:r w:rsidR="00A451E7">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z w:val="24"/>
          <w:szCs w:val="24"/>
        </w:rPr>
        <w:t>n this category. "Be the greatest you can be" and "winner takes all" are values that pervade everyday life and impact how people conduct</w:t>
      </w:r>
      <w:r w:rsidR="00A451E7">
        <w:rPr>
          <w:rFonts w:ascii="Times New Roman" w:eastAsia="Times New Roman" w:hAnsi="Times New Roman" w:cs="Times New Roman"/>
          <w:color w:val="000000"/>
          <w:sz w:val="24"/>
          <w:szCs w:val="24"/>
        </w:rPr>
        <w:t xml:space="preserve"> themselves</w:t>
      </w:r>
      <w:r>
        <w:rPr>
          <w:rFonts w:ascii="Times New Roman" w:eastAsia="Times New Roman" w:hAnsi="Times New Roman" w:cs="Times New Roman"/>
          <w:color w:val="000000"/>
          <w:sz w:val="24"/>
          <w:szCs w:val="24"/>
        </w:rPr>
        <w:t>. New Zealanders' successes and victories are sources of pride and employment and promotion criteria. Individual dispute resolution is emphasized (</w:t>
      </w:r>
      <w:proofErr w:type="spellStart"/>
      <w:r>
        <w:rPr>
          <w:rFonts w:ascii="Times New Roman" w:eastAsia="Times New Roman" w:hAnsi="Times New Roman" w:cs="Times New Roman"/>
          <w:color w:val="222222"/>
          <w:sz w:val="24"/>
          <w:szCs w:val="24"/>
          <w:highlight w:val="white"/>
        </w:rPr>
        <w:t>Ivkov</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color w:val="000000"/>
          <w:sz w:val="24"/>
          <w:szCs w:val="24"/>
        </w:rPr>
        <w:t>.</w:t>
      </w:r>
    </w:p>
    <w:p w14:paraId="15D0538D"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12244A1F" wp14:editId="153C3B0A">
            <wp:extent cx="5467350" cy="3848100"/>
            <wp:effectExtent l="0" t="0" r="0" b="0"/>
            <wp:docPr id="7" name="image3.png" descr="https://lh6.googleusercontent.com/XXnm9Vag8ngTyFVIgPqB-HWfElL0y_AU3iAbJGU5S07lDQKC8hvYqydmRW1ojwTqCO9rjNu3mNWEVIvSJArsaBw6h80ziK8m1rtLuqxLzIav2wXTQQG5ZoKCrDrEThYAk02m7T6OI2Xk0N7wTlH2xcCg7pYg5RAHdX6sgmJBZl8G2Cm4pU5D64S6--zqiQ"/>
            <wp:cNvGraphicFramePr/>
            <a:graphic xmlns:a="http://schemas.openxmlformats.org/drawingml/2006/main">
              <a:graphicData uri="http://schemas.openxmlformats.org/drawingml/2006/picture">
                <pic:pic xmlns:pic="http://schemas.openxmlformats.org/drawingml/2006/picture">
                  <pic:nvPicPr>
                    <pic:cNvPr id="0" name="image3.png" descr="https://lh6.googleusercontent.com/XXnm9Vag8ngTyFVIgPqB-HWfElL0y_AU3iAbJGU5S07lDQKC8hvYqydmRW1ojwTqCO9rjNu3mNWEVIvSJArsaBw6h80ziK8m1rtLuqxLzIav2wXTQQG5ZoKCrDrEThYAk02m7T6OI2Xk0N7wTlH2xcCg7pYg5RAHdX6sgmJBZl8G2Cm4pU5D64S6--zqiQ"/>
                    <pic:cNvPicPr preferRelativeResize="0"/>
                  </pic:nvPicPr>
                  <pic:blipFill>
                    <a:blip r:embed="rId10"/>
                    <a:srcRect/>
                    <a:stretch>
                      <a:fillRect/>
                    </a:stretch>
                  </pic:blipFill>
                  <pic:spPr>
                    <a:xfrm>
                      <a:off x="0" y="0"/>
                      <a:ext cx="5467350" cy="3848100"/>
                    </a:xfrm>
                    <a:prstGeom prst="rect">
                      <a:avLst/>
                    </a:prstGeom>
                    <a:ln/>
                  </pic:spPr>
                </pic:pic>
              </a:graphicData>
            </a:graphic>
          </wp:inline>
        </w:drawing>
      </w:r>
    </w:p>
    <w:p w14:paraId="74220583"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b/>
          <w:color w:val="000000"/>
          <w:sz w:val="24"/>
          <w:szCs w:val="24"/>
        </w:rPr>
        <w:t>Figure 3: Hofstede Cultural Dimension of New Zealand</w:t>
      </w:r>
    </w:p>
    <w:p w14:paraId="583A62C2"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t xml:space="preserve">   (Source: Created by </w:t>
      </w:r>
      <w:r w:rsidR="00A451E7">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learner). </w:t>
      </w:r>
    </w:p>
    <w:p w14:paraId="52EB832B"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t xml:space="preserve">Uncertainty avoidance: </w:t>
      </w:r>
      <w:r>
        <w:rPr>
          <w:rFonts w:ascii="Times New Roman" w:eastAsia="Times New Roman" w:hAnsi="Times New Roman" w:cs="Times New Roman"/>
          <w:color w:val="000000"/>
          <w:sz w:val="24"/>
          <w:szCs w:val="24"/>
        </w:rPr>
        <w:t>New Zealand gets a mediocre 49 on this scale. There is no indication of favouritism in this rating.</w:t>
      </w:r>
    </w:p>
    <w:p w14:paraId="3013E888"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t xml:space="preserve">Long-term </w:t>
      </w:r>
      <w:proofErr w:type="gramStart"/>
      <w:r>
        <w:rPr>
          <w:rFonts w:ascii="Times New Roman" w:eastAsia="Times New Roman" w:hAnsi="Times New Roman" w:cs="Times New Roman"/>
          <w:b/>
          <w:i/>
          <w:color w:val="000000"/>
          <w:sz w:val="24"/>
          <w:szCs w:val="24"/>
          <w:u w:val="single"/>
        </w:rPr>
        <w:t>orientation;</w:t>
      </w:r>
      <w:proofErr w:type="gramEnd"/>
      <w:r>
        <w:rPr>
          <w:rFonts w:ascii="Times New Roman" w:eastAsia="Times New Roman" w:hAnsi="Times New Roman" w:cs="Times New Roman"/>
          <w:b/>
          <w:i/>
          <w:color w:val="000000"/>
          <w:sz w:val="24"/>
          <w:szCs w:val="24"/>
          <w:u w:val="single"/>
        </w:rPr>
        <w:t xml:space="preserve"> </w:t>
      </w:r>
      <w:r>
        <w:rPr>
          <w:rFonts w:ascii="Times New Roman" w:eastAsia="Times New Roman" w:hAnsi="Times New Roman" w:cs="Times New Roman"/>
          <w:color w:val="000000"/>
          <w:sz w:val="24"/>
          <w:szCs w:val="24"/>
        </w:rPr>
        <w:t>New Zealand has a low score (33) in this category, so it is common. In normative cultures, people value determining what's true. They cherish history yet aren't large savers and prioritize short-term success.</w:t>
      </w:r>
    </w:p>
    <w:p w14:paraId="06CC7011"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6BF3FAAA"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u w:val="single"/>
        </w:rPr>
        <w:t>Indulgence:</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New Zealand's 75 indicate</w:t>
      </w:r>
      <w:r w:rsidR="00A451E7">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an indulgent society. Members of high-Indulgence societies are more receptive to spontaneous leisure and enjoyment. They are optimistic and </w:t>
      </w:r>
      <w:r>
        <w:rPr>
          <w:rFonts w:ascii="Times New Roman" w:eastAsia="Times New Roman" w:hAnsi="Times New Roman" w:cs="Times New Roman"/>
          <w:color w:val="000000"/>
          <w:sz w:val="24"/>
          <w:szCs w:val="24"/>
        </w:rPr>
        <w:lastRenderedPageBreak/>
        <w:t>cheery. They appreciate their free time and freedom, doing as they want and spending as they choose.</w:t>
      </w:r>
    </w:p>
    <w:p w14:paraId="09E43855"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Although there has been consistent growth in revenue and profits for the hotel industry in New Zealand, it is not guaranteed that there will be </w:t>
      </w:r>
      <w:r w:rsidR="00A451E7">
        <w:rPr>
          <w:rFonts w:ascii="Times New Roman" w:eastAsia="Times New Roman" w:hAnsi="Times New Roman" w:cs="Times New Roman"/>
          <w:color w:val="000000"/>
          <w:sz w:val="24"/>
          <w:szCs w:val="24"/>
        </w:rPr>
        <w:t xml:space="preserve">an </w:t>
      </w:r>
      <w:r>
        <w:rPr>
          <w:rFonts w:ascii="Times New Roman" w:eastAsia="Times New Roman" w:hAnsi="Times New Roman" w:cs="Times New Roman"/>
          <w:color w:val="000000"/>
          <w:sz w:val="24"/>
          <w:szCs w:val="24"/>
        </w:rPr>
        <w:t>ongoing expansion in 2019 and beyond. Due to the high degree of uncertainty surrounding the sector's speed of future development, investors in the hotel business, both current and prospective, would profit from a full acquaintance with the industry and its dynamics. The increase in the number of tourists from other countries has slowed down in 2019. This pattern is not exclusive to New Zealand; it has also been observed in Australia (</w:t>
      </w:r>
      <w:proofErr w:type="spellStart"/>
      <w:r>
        <w:rPr>
          <w:rFonts w:ascii="Times New Roman" w:eastAsia="Times New Roman" w:hAnsi="Times New Roman" w:cs="Times New Roman"/>
          <w:color w:val="222222"/>
          <w:sz w:val="24"/>
          <w:szCs w:val="24"/>
          <w:highlight w:val="white"/>
        </w:rPr>
        <w:t>Nunkoo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Statistics New Zealand reports that in the year ending in March 2018, overseas tourists spent a total of $16 billion in the country, an increase of 9.6</w:t>
      </w:r>
      <w:r w:rsidR="009A25F9">
        <w:rPr>
          <w:rFonts w:ascii="Times New Roman" w:eastAsia="Times New Roman" w:hAnsi="Times New Roman" w:cs="Times New Roman"/>
          <w:color w:val="000000"/>
          <w:sz w:val="24"/>
          <w:szCs w:val="24"/>
        </w:rPr>
        <w:t>% from</w:t>
      </w:r>
      <w:r>
        <w:rPr>
          <w:rFonts w:ascii="Times New Roman" w:eastAsia="Times New Roman" w:hAnsi="Times New Roman" w:cs="Times New Roman"/>
          <w:color w:val="000000"/>
          <w:sz w:val="24"/>
          <w:szCs w:val="24"/>
        </w:rPr>
        <w:t xml:space="preserve"> the prior year. The total amount of money spent by American tourists at home rose 6.5% to $23 billion. </w:t>
      </w:r>
    </w:p>
    <w:p w14:paraId="1351D000"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42B1B5D1" wp14:editId="3698DBD5">
            <wp:extent cx="6248400" cy="1885950"/>
            <wp:effectExtent l="0" t="0" r="0" b="0"/>
            <wp:docPr id="10" name="image5.png" descr="https://lh5.googleusercontent.com/IjHSysaStGDXQ_Rdva3pAmq5TrZyBqfh9xxVFpiUdp8eI_fy_bXY6SeYTNG2_O0zRfEEQI119K7v-atRRFDl1hMuia1Xu8YNBrUMJoRKeed6l7dTPKbIyD2tecpNMnEJw0Tacf59feJT5bbxpl026WLp11Ucf11_DPgY8giWxAocvWBOlOP2sN-itUsLig"/>
            <wp:cNvGraphicFramePr/>
            <a:graphic xmlns:a="http://schemas.openxmlformats.org/drawingml/2006/main">
              <a:graphicData uri="http://schemas.openxmlformats.org/drawingml/2006/picture">
                <pic:pic xmlns:pic="http://schemas.openxmlformats.org/drawingml/2006/picture">
                  <pic:nvPicPr>
                    <pic:cNvPr id="0" name="image5.png" descr="https://lh5.googleusercontent.com/IjHSysaStGDXQ_Rdva3pAmq5TrZyBqfh9xxVFpiUdp8eI_fy_bXY6SeYTNG2_O0zRfEEQI119K7v-atRRFDl1hMuia1Xu8YNBrUMJoRKeed6l7dTPKbIyD2tecpNMnEJw0Tacf59feJT5bbxpl026WLp11Ucf11_DPgY8giWxAocvWBOlOP2sN-itUsLig"/>
                    <pic:cNvPicPr preferRelativeResize="0"/>
                  </pic:nvPicPr>
                  <pic:blipFill>
                    <a:blip r:embed="rId11"/>
                    <a:srcRect/>
                    <a:stretch>
                      <a:fillRect/>
                    </a:stretch>
                  </pic:blipFill>
                  <pic:spPr>
                    <a:xfrm>
                      <a:off x="0" y="0"/>
                      <a:ext cx="6248400" cy="1885950"/>
                    </a:xfrm>
                    <a:prstGeom prst="rect">
                      <a:avLst/>
                    </a:prstGeom>
                    <a:ln/>
                  </pic:spPr>
                </pic:pic>
              </a:graphicData>
            </a:graphic>
          </wp:inline>
        </w:drawing>
      </w:r>
    </w:p>
    <w:p w14:paraId="44A54F8A"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
        <w:t xml:space="preserve">         </w:t>
      </w:r>
      <w:r>
        <w:rPr>
          <w:rFonts w:ascii="Times New Roman" w:eastAsia="Times New Roman" w:hAnsi="Times New Roman" w:cs="Times New Roman"/>
          <w:b/>
          <w:color w:val="000000"/>
          <w:sz w:val="24"/>
          <w:szCs w:val="24"/>
        </w:rPr>
        <w:t>Figure 4: Total Guests come from the outside countries in New Zealand</w:t>
      </w:r>
    </w:p>
    <w:p w14:paraId="14E93C2C"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t xml:space="preserve">(Source: </w:t>
      </w:r>
      <w:r>
        <w:rPr>
          <w:rFonts w:ascii="Times New Roman" w:eastAsia="Times New Roman" w:hAnsi="Times New Roman" w:cs="Times New Roman"/>
          <w:color w:val="222222"/>
          <w:sz w:val="24"/>
          <w:szCs w:val="24"/>
          <w:highlight w:val="white"/>
        </w:rPr>
        <w:t> </w:t>
      </w:r>
      <w:proofErr w:type="spellStart"/>
      <w:r>
        <w:rPr>
          <w:rFonts w:ascii="Times New Roman" w:eastAsia="Times New Roman" w:hAnsi="Times New Roman" w:cs="Times New Roman"/>
          <w:color w:val="222222"/>
          <w:sz w:val="24"/>
          <w:szCs w:val="24"/>
          <w:highlight w:val="white"/>
        </w:rPr>
        <w:t>Cunill</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p>
    <w:p w14:paraId="52B6320F"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Considering the exceptional amount of spending growth over the previous five years, Tourism Industry Aotearoa (TIA) has increased its 2025 aspirational goal of visitor expenditure from $41bn to $50bn. This shift reflects the industry's growing emphasis on 'value over volume. In 2018, Australian tourists spent the most money of any overseas visitors to New Zealand (</w:t>
      </w:r>
      <w:r>
        <w:rPr>
          <w:rFonts w:ascii="Times New Roman" w:eastAsia="Times New Roman" w:hAnsi="Times New Roman" w:cs="Times New Roman"/>
          <w:color w:val="222222"/>
          <w:sz w:val="24"/>
          <w:szCs w:val="24"/>
          <w:highlight w:val="white"/>
        </w:rPr>
        <w:t xml:space="preserve">Alonso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The Chinese market is the second largest, accounting for 15%. About 60% of the money spent by foreign tourists originates from only four nations such as Australia, Italy, </w:t>
      </w:r>
      <w:r w:rsidR="00A451E7">
        <w:rPr>
          <w:rFonts w:ascii="Times New Roman" w:eastAsia="Times New Roman" w:hAnsi="Times New Roman" w:cs="Times New Roman"/>
          <w:color w:val="000000"/>
          <w:sz w:val="24"/>
          <w:szCs w:val="24"/>
        </w:rPr>
        <w:t xml:space="preserve">the </w:t>
      </w:r>
      <w:proofErr w:type="gramStart"/>
      <w:r>
        <w:rPr>
          <w:rFonts w:ascii="Times New Roman" w:eastAsia="Times New Roman" w:hAnsi="Times New Roman" w:cs="Times New Roman"/>
          <w:color w:val="000000"/>
          <w:sz w:val="24"/>
          <w:szCs w:val="24"/>
        </w:rPr>
        <w:t>USA</w:t>
      </w:r>
      <w:proofErr w:type="gramEnd"/>
      <w:r>
        <w:rPr>
          <w:rFonts w:ascii="Times New Roman" w:eastAsia="Times New Roman" w:hAnsi="Times New Roman" w:cs="Times New Roman"/>
          <w:color w:val="000000"/>
          <w:sz w:val="24"/>
          <w:szCs w:val="24"/>
        </w:rPr>
        <w:t xml:space="preserve"> and the UK.</w:t>
      </w:r>
    </w:p>
    <w:p w14:paraId="32AB4DA1"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lastRenderedPageBreak/>
        <w:drawing>
          <wp:inline distT="0" distB="0" distL="0" distR="0" wp14:anchorId="21364A1B" wp14:editId="3AC5AB7A">
            <wp:extent cx="5934075" cy="2438400"/>
            <wp:effectExtent l="0" t="0" r="0" b="0"/>
            <wp:docPr id="9" name="image4.png" descr="https://lh5.googleusercontent.com/EJj7z5V2aYHkFXjTB_8SfKZkEOHJQ_rOt3m2pKugvFRSPZ8h29ccg0ngdpS26LTQ3TkJIS9PSYCDZOMU1_e5YGQqeB2hU4AXjf03AbrBspYo7bGS90hzjeGTV6k7O8mZLPXAMdLYQyJdgMmkPvIuN5CvhyyMC6E0G-2vcFQciWPiQs-X8NBa2UyZu0xrTQ"/>
            <wp:cNvGraphicFramePr/>
            <a:graphic xmlns:a="http://schemas.openxmlformats.org/drawingml/2006/main">
              <a:graphicData uri="http://schemas.openxmlformats.org/drawingml/2006/picture">
                <pic:pic xmlns:pic="http://schemas.openxmlformats.org/drawingml/2006/picture">
                  <pic:nvPicPr>
                    <pic:cNvPr id="0" name="image4.png" descr="https://lh5.googleusercontent.com/EJj7z5V2aYHkFXjTB_8SfKZkEOHJQ_rOt3m2pKugvFRSPZ8h29ccg0ngdpS26LTQ3TkJIS9PSYCDZOMU1_e5YGQqeB2hU4AXjf03AbrBspYo7bGS90hzjeGTV6k7O8mZLPXAMdLYQyJdgMmkPvIuN5CvhyyMC6E0G-2vcFQciWPiQs-X8NBa2UyZu0xrTQ"/>
                    <pic:cNvPicPr preferRelativeResize="0"/>
                  </pic:nvPicPr>
                  <pic:blipFill>
                    <a:blip r:embed="rId12"/>
                    <a:srcRect/>
                    <a:stretch>
                      <a:fillRect/>
                    </a:stretch>
                  </pic:blipFill>
                  <pic:spPr>
                    <a:xfrm>
                      <a:off x="0" y="0"/>
                      <a:ext cx="5934075" cy="2438400"/>
                    </a:xfrm>
                    <a:prstGeom prst="rect">
                      <a:avLst/>
                    </a:prstGeom>
                    <a:ln/>
                  </pic:spPr>
                </pic:pic>
              </a:graphicData>
            </a:graphic>
          </wp:inline>
        </w:drawing>
      </w:r>
    </w:p>
    <w:p w14:paraId="70CDEDB4"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272518E4" w14:textId="77777777" w:rsidR="00586F53" w:rsidRDefault="00EA3D96" w:rsidP="00A451E7">
      <w:pPr>
        <w:spacing w:before="240" w:after="0" w:line="360" w:lineRule="auto"/>
        <w:ind w:left="1440"/>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Figure 5: Following various nation tourism, hotel industry competition</w:t>
      </w:r>
    </w:p>
    <w:p w14:paraId="5538981A"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t>(Source:</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Cunill</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 </w:t>
      </w:r>
    </w:p>
    <w:p w14:paraId="772FFCE7"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On the other hand, Italy's hotel industry is growing. In 2018, the tourist industry had more than 63 million visitors and over 100 billion euros in revenue. Local enterprises and other EU nations drive approximately 60% of Italy's tourist market. This graph reflects the growth of local and global hotel brands and chains. The gap has doubled in ten years. Milan, Rome, </w:t>
      </w:r>
      <w:proofErr w:type="gramStart"/>
      <w:r>
        <w:rPr>
          <w:rFonts w:ascii="Times New Roman" w:eastAsia="Times New Roman" w:hAnsi="Times New Roman" w:cs="Times New Roman"/>
          <w:color w:val="000000"/>
          <w:sz w:val="24"/>
          <w:szCs w:val="24"/>
        </w:rPr>
        <w:t>Florence</w:t>
      </w:r>
      <w:proofErr w:type="gramEnd"/>
      <w:r>
        <w:rPr>
          <w:rFonts w:ascii="Times New Roman" w:eastAsia="Times New Roman" w:hAnsi="Times New Roman" w:cs="Times New Roman"/>
          <w:color w:val="000000"/>
          <w:sz w:val="24"/>
          <w:szCs w:val="24"/>
        </w:rPr>
        <w:t xml:space="preserve"> and Venice have the most international visitors. Rome has 45 5-star hotels from abroad. Italy's hotel industry is the largest in the EU and the fourth largest in the world, after the US, New </w:t>
      </w:r>
      <w:proofErr w:type="gramStart"/>
      <w:r>
        <w:rPr>
          <w:rFonts w:ascii="Times New Roman" w:eastAsia="Times New Roman" w:hAnsi="Times New Roman" w:cs="Times New Roman"/>
          <w:color w:val="000000"/>
          <w:sz w:val="24"/>
          <w:szCs w:val="24"/>
        </w:rPr>
        <w:t>Zealand</w:t>
      </w:r>
      <w:proofErr w:type="gramEnd"/>
      <w:r>
        <w:rPr>
          <w:rFonts w:ascii="Times New Roman" w:eastAsia="Times New Roman" w:hAnsi="Times New Roman" w:cs="Times New Roman"/>
          <w:color w:val="000000"/>
          <w:sz w:val="24"/>
          <w:szCs w:val="24"/>
        </w:rPr>
        <w:t xml:space="preserve"> and Japan (</w:t>
      </w:r>
      <w:proofErr w:type="spellStart"/>
      <w:r>
        <w:rPr>
          <w:rFonts w:ascii="Times New Roman" w:eastAsia="Times New Roman" w:hAnsi="Times New Roman" w:cs="Times New Roman"/>
          <w:color w:val="222222"/>
          <w:sz w:val="24"/>
          <w:szCs w:val="24"/>
          <w:highlight w:val="white"/>
        </w:rPr>
        <w:t>Antchak</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Also, more people are sleeping in Italy. Most global names in the area are managed.</w:t>
      </w:r>
    </w:p>
    <w:p w14:paraId="0706137F" w14:textId="77777777" w:rsidR="00586F53" w:rsidRDefault="00EA3D96" w:rsidP="00A451E7">
      <w:pPr>
        <w:pStyle w:val="Heading1"/>
        <w:spacing w:before="240" w:line="360" w:lineRule="auto"/>
        <w:jc w:val="both"/>
        <w:rPr>
          <w:rFonts w:eastAsia="Times New Roman" w:cs="Times New Roman"/>
          <w:sz w:val="24"/>
          <w:szCs w:val="24"/>
        </w:rPr>
      </w:pPr>
      <w:bookmarkStart w:id="3" w:name="_Toc119426766"/>
      <w:r>
        <w:t>Hotel Handbook (Do’s and Don'ts)</w:t>
      </w:r>
      <w:bookmarkEnd w:id="3"/>
    </w:p>
    <w:p w14:paraId="0F26A011"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Do’s</w:t>
      </w:r>
    </w:p>
    <w:p w14:paraId="57D7771A" w14:textId="77777777" w:rsidR="00586F53" w:rsidRDefault="00EA3D96" w:rsidP="00A451E7">
      <w:pPr>
        <w:numPr>
          <w:ilvl w:val="0"/>
          <w:numId w:val="1"/>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Warm greeting with </w:t>
      </w:r>
      <w:r w:rsidR="00A451E7">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pleasant smile.</w:t>
      </w:r>
    </w:p>
    <w:p w14:paraId="000112DD" w14:textId="77777777" w:rsidR="00586F53" w:rsidRDefault="00EA3D96" w:rsidP="00A451E7">
      <w:pPr>
        <w:numPr>
          <w:ilvl w:val="0"/>
          <w:numId w:val="1"/>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respect every diverse cultural people, without discrimination.</w:t>
      </w:r>
    </w:p>
    <w:p w14:paraId="443D69C6" w14:textId="77777777" w:rsidR="00586F53" w:rsidRDefault="00EA3D96" w:rsidP="00A451E7">
      <w:pPr>
        <w:numPr>
          <w:ilvl w:val="0"/>
          <w:numId w:val="1"/>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If invited to the barbecue the individuals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bring their beer.</w:t>
      </w:r>
    </w:p>
    <w:p w14:paraId="030FA155" w14:textId="77777777" w:rsidR="00586F53" w:rsidRDefault="00EA3D96" w:rsidP="00A451E7">
      <w:pPr>
        <w:numPr>
          <w:ilvl w:val="0"/>
          <w:numId w:val="1"/>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visit Marae.</w:t>
      </w:r>
    </w:p>
    <w:p w14:paraId="09ACF766" w14:textId="77777777" w:rsidR="00586F53" w:rsidRDefault="00EA3D96" w:rsidP="00A451E7">
      <w:pPr>
        <w:numPr>
          <w:ilvl w:val="0"/>
          <w:numId w:val="1"/>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To understand the wor</w:t>
      </w:r>
      <w:r w:rsidR="00A451E7">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z w:val="24"/>
          <w:szCs w:val="24"/>
        </w:rPr>
        <w:t xml:space="preserve"> “Kiwi”</w:t>
      </w:r>
    </w:p>
    <w:p w14:paraId="4B9BBC67"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30979CAB"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Don'ts</w:t>
      </w:r>
    </w:p>
    <w:p w14:paraId="43620DD5"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If individuals want to stay healthy, </w:t>
      </w:r>
      <w:r w:rsidR="00A451E7">
        <w:rPr>
          <w:rFonts w:ascii="Times New Roman" w:eastAsia="Times New Roman" w:hAnsi="Times New Roman" w:cs="Times New Roman"/>
          <w:color w:val="000000"/>
          <w:sz w:val="24"/>
          <w:szCs w:val="24"/>
        </w:rPr>
        <w:t>they</w:t>
      </w:r>
      <w:r>
        <w:rPr>
          <w:rFonts w:ascii="Times New Roman" w:eastAsia="Times New Roman" w:hAnsi="Times New Roman" w:cs="Times New Roman"/>
          <w:color w:val="000000"/>
          <w:sz w:val="24"/>
          <w:szCs w:val="24"/>
        </w:rPr>
        <w:t xml:space="preserve"> should avoid smoking.</w:t>
      </w:r>
    </w:p>
    <w:p w14:paraId="23B989AF"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not make a nuisance of yourself.</w:t>
      </w:r>
    </w:p>
    <w:p w14:paraId="1FE3C83B"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Tipping is not expected and is not practi</w:t>
      </w:r>
      <w:r w:rsidR="00A451E7">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ed in New Zealand.</w:t>
      </w:r>
    </w:p>
    <w:p w14:paraId="0085481E"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Make no "V for Victory" gestures.</w:t>
      </w:r>
    </w:p>
    <w:p w14:paraId="142C61B8"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If food has not been blessed in Kiwi, do not consume it.</w:t>
      </w:r>
    </w:p>
    <w:p w14:paraId="05AD99E1" w14:textId="77777777" w:rsidR="00586F53" w:rsidRDefault="00EA3D96" w:rsidP="00A451E7">
      <w:pPr>
        <w:numPr>
          <w:ilvl w:val="0"/>
          <w:numId w:val="2"/>
        </w:numPr>
        <w:spacing w:before="24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 not even show up late, oversell one, or lie to guests.</w:t>
      </w:r>
    </w:p>
    <w:p w14:paraId="6FF4F708" w14:textId="77777777" w:rsidR="00ED6D86" w:rsidRDefault="00ED6D86" w:rsidP="00A451E7">
      <w:pPr>
        <w:spacing w:before="240" w:line="360" w:lineRule="auto"/>
        <w:rPr>
          <w:rFonts w:ascii="Times New Roman" w:eastAsiaTheme="majorEastAsia" w:hAnsi="Times New Roman" w:cstheme="majorBidi"/>
          <w:b/>
          <w:bCs/>
          <w:sz w:val="28"/>
          <w:szCs w:val="28"/>
        </w:rPr>
      </w:pPr>
      <w:r>
        <w:br w:type="page"/>
      </w:r>
    </w:p>
    <w:p w14:paraId="23B5EF7F" w14:textId="77777777" w:rsidR="00586F53" w:rsidRDefault="00EA3D96" w:rsidP="00A451E7">
      <w:pPr>
        <w:pStyle w:val="Heading1"/>
        <w:spacing w:before="240" w:line="360" w:lineRule="auto"/>
        <w:jc w:val="both"/>
        <w:rPr>
          <w:rFonts w:eastAsia="Times New Roman" w:cs="Times New Roman"/>
          <w:sz w:val="24"/>
          <w:szCs w:val="24"/>
        </w:rPr>
      </w:pPr>
      <w:bookmarkStart w:id="4" w:name="_Toc119426767"/>
      <w:r>
        <w:lastRenderedPageBreak/>
        <w:t>Conclusion</w:t>
      </w:r>
      <w:bookmarkEnd w:id="4"/>
    </w:p>
    <w:p w14:paraId="15B1A77E" w14:textId="77777777" w:rsidR="00586F53" w:rsidRDefault="00EA3D9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New Zealand, people celebrate the achievements of people from all areas of life. As a country, we place a high value on </w:t>
      </w:r>
      <w:r w:rsidR="00ED6D86">
        <w:rPr>
          <w:rFonts w:ascii="Times New Roman" w:eastAsia="Times New Roman" w:hAnsi="Times New Roman" w:cs="Times New Roman"/>
          <w:color w:val="000000"/>
          <w:sz w:val="24"/>
          <w:szCs w:val="24"/>
        </w:rPr>
        <w:t>neighbourliness</w:t>
      </w:r>
      <w:r>
        <w:rPr>
          <w:rFonts w:ascii="Times New Roman" w:eastAsia="Times New Roman" w:hAnsi="Times New Roman" w:cs="Times New Roman"/>
          <w:color w:val="000000"/>
          <w:sz w:val="24"/>
          <w:szCs w:val="24"/>
        </w:rPr>
        <w:t xml:space="preserve">, tolerance, and kindness toward others who are different from us. Individuals have a deep appreciation for the various ways that people choose to cultivate their spirituality, as well as being dedicated to defending everyone's right to religious freedom. However, the cultures of Italy's neighbours have had the greatest impact on modern Italian identity. Inputs from neighbouring countries like France, Switzerland, and Austria have contributed to the development of </w:t>
      </w:r>
      <w:r w:rsidR="00A451E7">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Italian language, culture, art, and food.</w:t>
      </w:r>
    </w:p>
    <w:p w14:paraId="5B7343C5" w14:textId="77777777" w:rsidR="00586F53" w:rsidRDefault="00586F53" w:rsidP="00A451E7">
      <w:pPr>
        <w:spacing w:before="240" w:after="0" w:line="360" w:lineRule="auto"/>
        <w:jc w:val="both"/>
        <w:rPr>
          <w:rFonts w:ascii="Times New Roman" w:eastAsia="Times New Roman" w:hAnsi="Times New Roman" w:cs="Times New Roman"/>
          <w:sz w:val="24"/>
          <w:szCs w:val="24"/>
        </w:rPr>
      </w:pPr>
    </w:p>
    <w:p w14:paraId="6FFBC2D7"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286EAFFD"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9623662"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7CD0D4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6083B8D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85795C1"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1318F20B"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3F0A5D2C"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0BA53E46" w14:textId="77777777" w:rsidR="00586F53" w:rsidRDefault="00586F53" w:rsidP="00A451E7">
      <w:pPr>
        <w:spacing w:before="240" w:after="0" w:line="360" w:lineRule="auto"/>
        <w:jc w:val="both"/>
        <w:rPr>
          <w:rFonts w:ascii="Times New Roman" w:eastAsia="Times New Roman" w:hAnsi="Times New Roman" w:cs="Times New Roman"/>
          <w:b/>
          <w:color w:val="000000"/>
          <w:sz w:val="24"/>
          <w:szCs w:val="24"/>
        </w:rPr>
      </w:pPr>
    </w:p>
    <w:p w14:paraId="5D52BC60" w14:textId="77777777" w:rsidR="00586F53" w:rsidRDefault="00EA3D96" w:rsidP="00A451E7">
      <w:pPr>
        <w:pStyle w:val="Heading1"/>
        <w:spacing w:before="240" w:line="360" w:lineRule="auto"/>
        <w:jc w:val="both"/>
      </w:pPr>
      <w:r>
        <w:br w:type="page"/>
      </w:r>
    </w:p>
    <w:p w14:paraId="4A118A83" w14:textId="77777777" w:rsidR="00586F53" w:rsidRDefault="00EA3D96" w:rsidP="00A451E7">
      <w:pPr>
        <w:pStyle w:val="Heading1"/>
        <w:spacing w:before="240" w:line="360" w:lineRule="auto"/>
        <w:jc w:val="both"/>
        <w:rPr>
          <w:rFonts w:eastAsia="Times New Roman" w:cs="Times New Roman"/>
          <w:sz w:val="24"/>
          <w:szCs w:val="24"/>
        </w:rPr>
      </w:pPr>
      <w:bookmarkStart w:id="5" w:name="_heading=h.2a3t3qs5tm2y" w:colFirst="0" w:colLast="0"/>
      <w:bookmarkStart w:id="6" w:name="_Toc119426768"/>
      <w:bookmarkEnd w:id="5"/>
      <w:r>
        <w:lastRenderedPageBreak/>
        <w:t>References</w:t>
      </w:r>
      <w:bookmarkEnd w:id="6"/>
    </w:p>
    <w:p w14:paraId="1DFBA30D" w14:textId="77777777" w:rsidR="00ED6D86" w:rsidRDefault="00ED6D8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Alonso, A.D., </w:t>
      </w:r>
      <w:proofErr w:type="spellStart"/>
      <w:r>
        <w:rPr>
          <w:rFonts w:ascii="Times New Roman" w:eastAsia="Times New Roman" w:hAnsi="Times New Roman" w:cs="Times New Roman"/>
          <w:color w:val="222222"/>
          <w:sz w:val="24"/>
          <w:szCs w:val="24"/>
          <w:highlight w:val="white"/>
        </w:rPr>
        <w:t>Kok</w:t>
      </w:r>
      <w:proofErr w:type="spellEnd"/>
      <w:r>
        <w:rPr>
          <w:rFonts w:ascii="Times New Roman" w:eastAsia="Times New Roman" w:hAnsi="Times New Roman" w:cs="Times New Roman"/>
          <w:color w:val="222222"/>
          <w:sz w:val="24"/>
          <w:szCs w:val="24"/>
          <w:highlight w:val="white"/>
        </w:rPr>
        <w:t xml:space="preserve">, S.K., </w:t>
      </w:r>
      <w:proofErr w:type="spellStart"/>
      <w:r>
        <w:rPr>
          <w:rFonts w:ascii="Times New Roman" w:eastAsia="Times New Roman" w:hAnsi="Times New Roman" w:cs="Times New Roman"/>
          <w:color w:val="222222"/>
          <w:sz w:val="24"/>
          <w:szCs w:val="24"/>
          <w:highlight w:val="white"/>
        </w:rPr>
        <w:t>Bressan</w:t>
      </w:r>
      <w:proofErr w:type="spellEnd"/>
      <w:r>
        <w:rPr>
          <w:rFonts w:ascii="Times New Roman" w:eastAsia="Times New Roman" w:hAnsi="Times New Roman" w:cs="Times New Roman"/>
          <w:color w:val="222222"/>
          <w:sz w:val="24"/>
          <w:szCs w:val="24"/>
          <w:highlight w:val="white"/>
        </w:rPr>
        <w:t xml:space="preserve">, A., O’Shea, M., </w:t>
      </w:r>
      <w:proofErr w:type="spellStart"/>
      <w:r>
        <w:rPr>
          <w:rFonts w:ascii="Times New Roman" w:eastAsia="Times New Roman" w:hAnsi="Times New Roman" w:cs="Times New Roman"/>
          <w:color w:val="222222"/>
          <w:sz w:val="24"/>
          <w:szCs w:val="24"/>
          <w:highlight w:val="white"/>
        </w:rPr>
        <w:t>Sakellarios</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Koresis</w:t>
      </w:r>
      <w:proofErr w:type="spellEnd"/>
      <w:r>
        <w:rPr>
          <w:rFonts w:ascii="Times New Roman" w:eastAsia="Times New Roman" w:hAnsi="Times New Roman" w:cs="Times New Roman"/>
          <w:color w:val="222222"/>
          <w:sz w:val="24"/>
          <w:szCs w:val="24"/>
          <w:highlight w:val="white"/>
        </w:rPr>
        <w:t xml:space="preserve">, A., Solis, M.A.B. and </w:t>
      </w:r>
      <w:proofErr w:type="spellStart"/>
      <w:r>
        <w:rPr>
          <w:rFonts w:ascii="Times New Roman" w:eastAsia="Times New Roman" w:hAnsi="Times New Roman" w:cs="Times New Roman"/>
          <w:color w:val="222222"/>
          <w:sz w:val="24"/>
          <w:szCs w:val="24"/>
          <w:highlight w:val="white"/>
        </w:rPr>
        <w:t>Santoni</w:t>
      </w:r>
      <w:proofErr w:type="spellEnd"/>
      <w:r>
        <w:rPr>
          <w:rFonts w:ascii="Times New Roman" w:eastAsia="Times New Roman" w:hAnsi="Times New Roman" w:cs="Times New Roman"/>
          <w:color w:val="222222"/>
          <w:sz w:val="24"/>
          <w:szCs w:val="24"/>
          <w:highlight w:val="white"/>
        </w:rPr>
        <w:t xml:space="preserve">, L.J., 2020. COVID-19, aftermath, impacts, and hospitality firms: An international perspective.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 p.102654.</w:t>
      </w:r>
    </w:p>
    <w:p w14:paraId="59AAECEF"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Antchak</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Lück</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Pernecky</w:t>
      </w:r>
      <w:proofErr w:type="spellEnd"/>
      <w:r>
        <w:rPr>
          <w:rFonts w:ascii="Times New Roman" w:eastAsia="Times New Roman" w:hAnsi="Times New Roman" w:cs="Times New Roman"/>
          <w:color w:val="222222"/>
          <w:sz w:val="24"/>
          <w:szCs w:val="24"/>
          <w:highlight w:val="white"/>
        </w:rPr>
        <w:t xml:space="preserve">, T., 2021. Understanding the core elements of event portfolio strategy: lessons from Auckland and Dunedin.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(7), pp.2447-2464.</w:t>
      </w:r>
    </w:p>
    <w:p w14:paraId="0D50640B"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Cunill</w:t>
      </w:r>
      <w:proofErr w:type="spellEnd"/>
      <w:r>
        <w:rPr>
          <w:rFonts w:ascii="Times New Roman" w:eastAsia="Times New Roman" w:hAnsi="Times New Roman" w:cs="Times New Roman"/>
          <w:color w:val="222222"/>
          <w:sz w:val="24"/>
          <w:szCs w:val="24"/>
          <w:highlight w:val="white"/>
        </w:rPr>
        <w:t xml:space="preserve">, O.M., </w:t>
      </w:r>
      <w:proofErr w:type="spellStart"/>
      <w:r>
        <w:rPr>
          <w:rFonts w:ascii="Times New Roman" w:eastAsia="Times New Roman" w:hAnsi="Times New Roman" w:cs="Times New Roman"/>
          <w:color w:val="222222"/>
          <w:sz w:val="24"/>
          <w:szCs w:val="24"/>
          <w:highlight w:val="white"/>
        </w:rPr>
        <w:t>Salvá</w:t>
      </w:r>
      <w:proofErr w:type="spellEnd"/>
      <w:r>
        <w:rPr>
          <w:rFonts w:ascii="Times New Roman" w:eastAsia="Times New Roman" w:hAnsi="Times New Roman" w:cs="Times New Roman"/>
          <w:color w:val="222222"/>
          <w:sz w:val="24"/>
          <w:szCs w:val="24"/>
          <w:highlight w:val="white"/>
        </w:rPr>
        <w:t xml:space="preserve">, A.S., Gonzalez, L.O. and </w:t>
      </w:r>
      <w:proofErr w:type="spellStart"/>
      <w:r>
        <w:rPr>
          <w:rFonts w:ascii="Times New Roman" w:eastAsia="Times New Roman" w:hAnsi="Times New Roman" w:cs="Times New Roman"/>
          <w:color w:val="222222"/>
          <w:sz w:val="24"/>
          <w:szCs w:val="24"/>
          <w:highlight w:val="white"/>
        </w:rPr>
        <w:t>Mulet-Forteza</w:t>
      </w:r>
      <w:proofErr w:type="spellEnd"/>
      <w:r>
        <w:rPr>
          <w:rFonts w:ascii="Times New Roman" w:eastAsia="Times New Roman" w:hAnsi="Times New Roman" w:cs="Times New Roman"/>
          <w:color w:val="222222"/>
          <w:sz w:val="24"/>
          <w:szCs w:val="24"/>
          <w:highlight w:val="white"/>
        </w:rPr>
        <w:t xml:space="preserve">, C., 2019. Thirty-fifth anniversary of the International Journal of Hospitality Management: A bibliometric overview.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 pp.89-101.</w:t>
      </w:r>
    </w:p>
    <w:p w14:paraId="601ABDF4"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Gewinner</w:t>
      </w:r>
      <w:proofErr w:type="spellEnd"/>
      <w:r>
        <w:rPr>
          <w:rFonts w:ascii="Times New Roman" w:eastAsia="Times New Roman" w:hAnsi="Times New Roman" w:cs="Times New Roman"/>
          <w:color w:val="222222"/>
          <w:sz w:val="24"/>
          <w:szCs w:val="24"/>
          <w:highlight w:val="white"/>
        </w:rPr>
        <w:t xml:space="preserve">, I., 2020. Gendered and diversified? Leadership in global hospitality and tourism academia.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(6), pp.2257-2282.</w:t>
      </w:r>
    </w:p>
    <w:p w14:paraId="7CF6302C" w14:textId="77777777" w:rsidR="00ED6D86" w:rsidRDefault="00ED6D86" w:rsidP="00A451E7">
      <w:pPr>
        <w:spacing w:before="240"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Hallak</w:t>
      </w:r>
      <w:proofErr w:type="spellEnd"/>
      <w:r>
        <w:rPr>
          <w:rFonts w:ascii="Times New Roman" w:eastAsia="Times New Roman" w:hAnsi="Times New Roman" w:cs="Times New Roman"/>
          <w:color w:val="222222"/>
          <w:sz w:val="24"/>
          <w:szCs w:val="24"/>
          <w:highlight w:val="white"/>
        </w:rPr>
        <w:t xml:space="preserve">, R., Lee, C. and </w:t>
      </w:r>
      <w:proofErr w:type="spellStart"/>
      <w:r>
        <w:rPr>
          <w:rFonts w:ascii="Times New Roman" w:eastAsia="Times New Roman" w:hAnsi="Times New Roman" w:cs="Times New Roman"/>
          <w:color w:val="222222"/>
          <w:sz w:val="24"/>
          <w:szCs w:val="24"/>
          <w:highlight w:val="white"/>
        </w:rPr>
        <w:t>Onur</w:t>
      </w:r>
      <w:proofErr w:type="spellEnd"/>
      <w:r>
        <w:rPr>
          <w:rFonts w:ascii="Times New Roman" w:eastAsia="Times New Roman" w:hAnsi="Times New Roman" w:cs="Times New Roman"/>
          <w:color w:val="222222"/>
          <w:sz w:val="24"/>
          <w:szCs w:val="24"/>
          <w:highlight w:val="white"/>
        </w:rPr>
        <w:t xml:space="preserve">, I., 2021. Health star ratings and beverage purchase intentions: A study of Australian and New Zealand hospitality consumers. </w:t>
      </w:r>
      <w:r>
        <w:rPr>
          <w:rFonts w:ascii="Times New Roman" w:eastAsia="Times New Roman" w:hAnsi="Times New Roman" w:cs="Times New Roman"/>
          <w:i/>
          <w:color w:val="222222"/>
          <w:sz w:val="24"/>
          <w:szCs w:val="24"/>
          <w:highlight w:val="white"/>
        </w:rPr>
        <w:t>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(11), p.2764.</w:t>
      </w:r>
    </w:p>
    <w:p w14:paraId="0BA315D4" w14:textId="77777777" w:rsidR="00ED6D86" w:rsidRDefault="00ED6D86" w:rsidP="00A451E7">
      <w:pPr>
        <w:spacing w:before="240"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hilton.com, 2022, Home, Available at: </w:t>
      </w:r>
      <w:hyperlink r:id="rId13">
        <w:r>
          <w:rPr>
            <w:rFonts w:ascii="Times New Roman" w:eastAsia="Times New Roman" w:hAnsi="Times New Roman" w:cs="Times New Roman"/>
            <w:color w:val="1155CC"/>
            <w:sz w:val="24"/>
            <w:szCs w:val="24"/>
            <w:highlight w:val="white"/>
            <w:u w:val="single"/>
          </w:rPr>
          <w:t>https://www.hilton.com/en/locations/new-zealand/</w:t>
        </w:r>
      </w:hyperlink>
      <w:r>
        <w:rPr>
          <w:rFonts w:ascii="Times New Roman" w:eastAsia="Times New Roman" w:hAnsi="Times New Roman" w:cs="Times New Roman"/>
          <w:color w:val="222222"/>
          <w:sz w:val="24"/>
          <w:szCs w:val="24"/>
          <w:highlight w:val="white"/>
        </w:rPr>
        <w:t xml:space="preserve"> [Accessed on: 15.11.2022]</w:t>
      </w:r>
    </w:p>
    <w:p w14:paraId="0A8913A7"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Ivkov</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Blešić</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Janićević</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Kovačić</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Miljković</w:t>
      </w:r>
      <w:proofErr w:type="spellEnd"/>
      <w:r>
        <w:rPr>
          <w:rFonts w:ascii="Times New Roman" w:eastAsia="Times New Roman" w:hAnsi="Times New Roman" w:cs="Times New Roman"/>
          <w:color w:val="222222"/>
          <w:sz w:val="24"/>
          <w:szCs w:val="24"/>
          <w:highlight w:val="white"/>
        </w:rPr>
        <w:t xml:space="preserve">, Ð., </w:t>
      </w:r>
      <w:proofErr w:type="spellStart"/>
      <w:r>
        <w:rPr>
          <w:rFonts w:ascii="Times New Roman" w:eastAsia="Times New Roman" w:hAnsi="Times New Roman" w:cs="Times New Roman"/>
          <w:color w:val="222222"/>
          <w:sz w:val="24"/>
          <w:szCs w:val="24"/>
          <w:highlight w:val="white"/>
        </w:rPr>
        <w:t>Lukić</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Sakulski</w:t>
      </w:r>
      <w:proofErr w:type="spellEnd"/>
      <w:r>
        <w:rPr>
          <w:rFonts w:ascii="Times New Roman" w:eastAsia="Times New Roman" w:hAnsi="Times New Roman" w:cs="Times New Roman"/>
          <w:color w:val="222222"/>
          <w:sz w:val="24"/>
          <w:szCs w:val="24"/>
          <w:highlight w:val="white"/>
        </w:rPr>
        <w:t xml:space="preserve">, D., 2019. Natural disasters vs hotel industry resilience: An exploratory study among hotel managers from Europe. </w:t>
      </w:r>
      <w:r>
        <w:rPr>
          <w:rFonts w:ascii="Times New Roman" w:eastAsia="Times New Roman" w:hAnsi="Times New Roman" w:cs="Times New Roman"/>
          <w:i/>
          <w:color w:val="222222"/>
          <w:sz w:val="24"/>
          <w:szCs w:val="24"/>
          <w:highlight w:val="white"/>
        </w:rPr>
        <w:t>Open Geosciences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pp.378-390.</w:t>
      </w:r>
    </w:p>
    <w:p w14:paraId="47C39288"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Janković</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Perić</w:t>
      </w:r>
      <w:proofErr w:type="spellEnd"/>
      <w:r>
        <w:rPr>
          <w:rFonts w:ascii="Times New Roman" w:eastAsia="Times New Roman" w:hAnsi="Times New Roman" w:cs="Times New Roman"/>
          <w:color w:val="222222"/>
          <w:sz w:val="24"/>
          <w:szCs w:val="24"/>
          <w:highlight w:val="white"/>
        </w:rPr>
        <w:t xml:space="preserve">, M., 2021. TOURISM AND HOSPITALITY MANAGEMENT JOURNAL–WHERE ARE WE AND WHERE DO WE WANT TO </w:t>
      </w:r>
      <w:proofErr w:type="gramStart"/>
      <w:r>
        <w:rPr>
          <w:rFonts w:ascii="Times New Roman" w:eastAsia="Times New Roman" w:hAnsi="Times New Roman" w:cs="Times New Roman"/>
          <w:color w:val="222222"/>
          <w:sz w:val="24"/>
          <w:szCs w:val="24"/>
          <w:highlight w:val="white"/>
        </w:rPr>
        <w:t>GO?.</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Tourism and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xml:space="preserve">(2), </w:t>
      </w:r>
      <w:proofErr w:type="spellStart"/>
      <w:r>
        <w:rPr>
          <w:rFonts w:ascii="Times New Roman" w:eastAsia="Times New Roman" w:hAnsi="Times New Roman" w:cs="Times New Roman"/>
          <w:color w:val="222222"/>
          <w:sz w:val="24"/>
          <w:szCs w:val="24"/>
          <w:highlight w:val="white"/>
        </w:rPr>
        <w:t>pp.III</w:t>
      </w:r>
      <w:proofErr w:type="spellEnd"/>
      <w:r>
        <w:rPr>
          <w:rFonts w:ascii="Times New Roman" w:eastAsia="Times New Roman" w:hAnsi="Times New Roman" w:cs="Times New Roman"/>
          <w:color w:val="222222"/>
          <w:sz w:val="24"/>
          <w:szCs w:val="24"/>
          <w:highlight w:val="white"/>
        </w:rPr>
        <w:t>-V.</w:t>
      </w:r>
    </w:p>
    <w:p w14:paraId="34D95355"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Nunkoo</w:t>
      </w:r>
      <w:proofErr w:type="spellEnd"/>
      <w:r>
        <w:rPr>
          <w:rFonts w:ascii="Times New Roman" w:eastAsia="Times New Roman" w:hAnsi="Times New Roman" w:cs="Times New Roman"/>
          <w:color w:val="222222"/>
          <w:sz w:val="24"/>
          <w:szCs w:val="24"/>
          <w:highlight w:val="white"/>
        </w:rPr>
        <w:t xml:space="preserve">, R. ed., 2018. </w:t>
      </w:r>
      <w:r>
        <w:rPr>
          <w:rFonts w:ascii="Times New Roman" w:eastAsia="Times New Roman" w:hAnsi="Times New Roman" w:cs="Times New Roman"/>
          <w:i/>
          <w:color w:val="222222"/>
          <w:sz w:val="24"/>
          <w:szCs w:val="24"/>
          <w:highlight w:val="white"/>
        </w:rPr>
        <w:t>Handbook of research methods for tourism and hospitality management</w:t>
      </w:r>
      <w:r>
        <w:rPr>
          <w:rFonts w:ascii="Times New Roman" w:eastAsia="Times New Roman" w:hAnsi="Times New Roman" w:cs="Times New Roman"/>
          <w:color w:val="222222"/>
          <w:sz w:val="24"/>
          <w:szCs w:val="24"/>
          <w:highlight w:val="white"/>
        </w:rPr>
        <w:t>. Edward Elgar Publishing.</w:t>
      </w:r>
    </w:p>
    <w:p w14:paraId="105EBB40" w14:textId="77777777" w:rsidR="00ED6D86" w:rsidRDefault="00ED6D86" w:rsidP="00A451E7">
      <w:pPr>
        <w:spacing w:before="240"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Ogada</w:t>
      </w:r>
      <w:proofErr w:type="spellEnd"/>
      <w:r>
        <w:rPr>
          <w:rFonts w:ascii="Times New Roman" w:eastAsia="Times New Roman" w:hAnsi="Times New Roman" w:cs="Times New Roman"/>
          <w:color w:val="222222"/>
          <w:sz w:val="24"/>
          <w:szCs w:val="24"/>
          <w:highlight w:val="white"/>
        </w:rPr>
        <w:t xml:space="preserve">, O.L.A., </w:t>
      </w:r>
      <w:proofErr w:type="spellStart"/>
      <w:r>
        <w:rPr>
          <w:rFonts w:ascii="Times New Roman" w:eastAsia="Times New Roman" w:hAnsi="Times New Roman" w:cs="Times New Roman"/>
          <w:color w:val="222222"/>
          <w:sz w:val="24"/>
          <w:szCs w:val="24"/>
          <w:highlight w:val="white"/>
        </w:rPr>
        <w:t>Wadongo</w:t>
      </w:r>
      <w:proofErr w:type="spellEnd"/>
      <w:r>
        <w:rPr>
          <w:rFonts w:ascii="Times New Roman" w:eastAsia="Times New Roman" w:hAnsi="Times New Roman" w:cs="Times New Roman"/>
          <w:color w:val="222222"/>
          <w:sz w:val="24"/>
          <w:szCs w:val="24"/>
          <w:highlight w:val="white"/>
        </w:rPr>
        <w:t xml:space="preserve">, B. and Omondi, R.K., 2021. The Challenges Women Face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The Provision Of Hospitality Services In Kenya: Critical Literature Review.</w:t>
      </w:r>
    </w:p>
    <w:p w14:paraId="1D4231C9" w14:textId="77777777" w:rsidR="00ED6D86" w:rsidRDefault="00ED6D86" w:rsidP="00A451E7">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Walters, G., Huck, L., Robinson, R.N. and Stettler, J., 2021. Commercial hospitality in tourism: A global comparison of what culturally matters.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 p.102939.</w:t>
      </w:r>
    </w:p>
    <w:sectPr w:rsidR="00ED6D86">
      <w:footerReference w:type="default" r:id="rId1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C6F3C" w14:textId="77777777" w:rsidR="00DA64E2" w:rsidRDefault="00DA64E2">
      <w:pPr>
        <w:spacing w:after="0" w:line="240" w:lineRule="auto"/>
      </w:pPr>
      <w:r>
        <w:separator/>
      </w:r>
    </w:p>
  </w:endnote>
  <w:endnote w:type="continuationSeparator" w:id="0">
    <w:p w14:paraId="70DB9067" w14:textId="77777777" w:rsidR="00DA64E2" w:rsidRDefault="00DA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940012"/>
      <w:docPartObj>
        <w:docPartGallery w:val="Page Numbers (Bottom of Page)"/>
        <w:docPartUnique/>
      </w:docPartObj>
    </w:sdtPr>
    <w:sdtEndPr>
      <w:rPr>
        <w:noProof/>
      </w:rPr>
    </w:sdtEndPr>
    <w:sdtContent>
      <w:p w14:paraId="71A9E558" w14:textId="77777777" w:rsidR="00ED6D86" w:rsidRDefault="00ED6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04886" w14:textId="77777777" w:rsidR="00586F53" w:rsidRDefault="00586F5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2DA3E" w14:textId="77777777" w:rsidR="00DA64E2" w:rsidRDefault="00DA64E2">
      <w:pPr>
        <w:spacing w:after="0" w:line="240" w:lineRule="auto"/>
      </w:pPr>
      <w:r>
        <w:separator/>
      </w:r>
    </w:p>
  </w:footnote>
  <w:footnote w:type="continuationSeparator" w:id="0">
    <w:p w14:paraId="518B24A6" w14:textId="77777777" w:rsidR="00DA64E2" w:rsidRDefault="00DA6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73721"/>
    <w:multiLevelType w:val="multilevel"/>
    <w:tmpl w:val="778CB8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6430269"/>
    <w:multiLevelType w:val="multilevel"/>
    <w:tmpl w:val="514E87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972098202">
    <w:abstractNumId w:val="1"/>
  </w:num>
  <w:num w:numId="2" w16cid:durableId="1832599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K0MDMzMDEwtDQyMTdW0lEKTi0uzszPAykwrAUA9DxYWiwAAAA="/>
  </w:docVars>
  <w:rsids>
    <w:rsidRoot w:val="00586F53"/>
    <w:rsid w:val="005408C7"/>
    <w:rsid w:val="00586F53"/>
    <w:rsid w:val="0059353E"/>
    <w:rsid w:val="005E38CB"/>
    <w:rsid w:val="00812571"/>
    <w:rsid w:val="009A25F9"/>
    <w:rsid w:val="00A34C52"/>
    <w:rsid w:val="00A451E7"/>
    <w:rsid w:val="00A855C3"/>
    <w:rsid w:val="00DA64E2"/>
    <w:rsid w:val="00EA3D96"/>
    <w:rsid w:val="00ED6D8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80DAD"/>
  <w15:docId w15:val="{3A050232-1671-4723-96D0-27E651D49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NZ"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148B"/>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alloonText">
    <w:name w:val="Balloon Text"/>
    <w:basedOn w:val="Normal"/>
    <w:link w:val="BalloonTextChar"/>
    <w:uiPriority w:val="99"/>
    <w:semiHidden/>
    <w:unhideWhenUsed/>
    <w:rsid w:val="008214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48B"/>
    <w:rPr>
      <w:rFonts w:ascii="Tahoma" w:hAnsi="Tahoma" w:cs="Tahoma"/>
      <w:sz w:val="16"/>
      <w:szCs w:val="16"/>
    </w:rPr>
  </w:style>
  <w:style w:type="paragraph" w:styleId="Header">
    <w:name w:val="header"/>
    <w:basedOn w:val="Normal"/>
    <w:link w:val="HeaderChar"/>
    <w:uiPriority w:val="99"/>
    <w:unhideWhenUsed/>
    <w:rsid w:val="00821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48B"/>
  </w:style>
  <w:style w:type="paragraph" w:styleId="Footer">
    <w:name w:val="footer"/>
    <w:basedOn w:val="Normal"/>
    <w:link w:val="FooterChar"/>
    <w:uiPriority w:val="99"/>
    <w:unhideWhenUsed/>
    <w:rsid w:val="00821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48B"/>
  </w:style>
  <w:style w:type="character" w:customStyle="1" w:styleId="Heading1Char">
    <w:name w:val="Heading 1 Char"/>
    <w:basedOn w:val="DefaultParagraphFont"/>
    <w:link w:val="Heading1"/>
    <w:uiPriority w:val="9"/>
    <w:rsid w:val="0082148B"/>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82148B"/>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2148B"/>
    <w:pPr>
      <w:spacing w:after="100"/>
    </w:pPr>
  </w:style>
  <w:style w:type="character" w:styleId="Hyperlink">
    <w:name w:val="Hyperlink"/>
    <w:basedOn w:val="DefaultParagraphFont"/>
    <w:uiPriority w:val="99"/>
    <w:unhideWhenUsed/>
    <w:rsid w:val="0082148B"/>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lton.com/en/locations/new-zeala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9XzODM1ZAisQZrdlEHhhHI7ng+w==">AMUW2mWJVSX+6eQlBwkpsI7dMZegp1EyMoeahZYbi5it1nTty9nH+srrtTVxZXuTu+cr37vf+oce8eyJJwYq58MQ7cx8b6c37eEzCbYD7WWeUMth/eADLOwA3hyc59cuc3Xg3+yPi1uLEbn/t7ZxUpQTd2h+Olypvieif7+rg6Bln9s0WV3e/Hqq4cpcC7WfOn9Aq8NwsPL/QVYAz2pg9hs8cqbciz9pMg==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Syed</cp:lastModifiedBy>
  <cp:revision>2</cp:revision>
  <dcterms:created xsi:type="dcterms:W3CDTF">2022-11-23T10:57:00Z</dcterms:created>
  <dcterms:modified xsi:type="dcterms:W3CDTF">2022-11-23T10:57:00Z</dcterms:modified>
</cp:coreProperties>
</file>