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default" w:ascii="Arial" w:hAnsi="Arial" w:cs="Arial"/>
          <w:color w:val="2E75B6" w:themeColor="accent1" w:themeShade="BF"/>
          <w:sz w:val="24"/>
          <w:szCs w:val="24"/>
          <w:lang w:val="en-GB"/>
        </w:rPr>
      </w:pPr>
    </w:p>
    <w:p>
      <w:pPr>
        <w:rPr>
          <w:rFonts w:hint="default" w:ascii="Arial" w:hAnsi="Arial" w:cs="Arial"/>
          <w:color w:val="2E75B6" w:themeColor="accent1" w:themeShade="BF"/>
          <w:sz w:val="24"/>
          <w:szCs w:val="24"/>
          <w:lang w:val="en-GB"/>
        </w:rPr>
      </w:pPr>
    </w:p>
    <w:p>
      <w:pPr>
        <w:rPr>
          <w:rFonts w:hint="default" w:ascii="Arial" w:hAnsi="Arial" w:cs="Arial"/>
          <w:color w:val="2E75B6" w:themeColor="accent1" w:themeShade="BF"/>
          <w:sz w:val="28"/>
          <w:szCs w:val="28"/>
          <w:lang w:val="en-GB"/>
        </w:rPr>
      </w:pPr>
    </w:p>
    <w:p>
      <w:pPr>
        <w:ind w:firstLine="1400" w:firstLineChars="500"/>
        <w:rPr>
          <w:rFonts w:hint="default" w:ascii="Arial" w:hAnsi="Arial" w:cs="Arial"/>
          <w:color w:val="70AD47" w:themeColor="accent6"/>
          <w:sz w:val="28"/>
          <w:szCs w:val="28"/>
          <w:lang w:val="en-GB"/>
          <w14:textFill>
            <w14:solidFill>
              <w14:schemeClr w14:val="accent6"/>
            </w14:solidFill>
          </w14:textFill>
        </w:rPr>
      </w:pPr>
      <w:r>
        <w:rPr>
          <w:rFonts w:hint="default" w:ascii="Arial" w:hAnsi="Arial" w:cs="Arial"/>
          <w:color w:val="70AD47" w:themeColor="accent6"/>
          <w:sz w:val="28"/>
          <w:szCs w:val="28"/>
          <w:lang w:val="en-GB"/>
          <w14:textFill>
            <w14:solidFill>
              <w14:schemeClr w14:val="accent6"/>
            </w14:solidFill>
          </w14:textFill>
        </w:rPr>
        <w:t>MODULE NAME-FOOD AND BEVRAGE  OPERATIONS</w:t>
      </w:r>
    </w:p>
    <w:p>
      <w:pPr>
        <w:rPr>
          <w:rFonts w:hint="default" w:ascii="Arial" w:hAnsi="Arial" w:cs="Arial"/>
          <w:color w:val="70AD47" w:themeColor="accent6"/>
          <w:sz w:val="24"/>
          <w:szCs w:val="24"/>
          <w:lang w:val="en-GB"/>
          <w14:textFill>
            <w14:solidFill>
              <w14:schemeClr w14:val="accent6"/>
            </w14:solidFill>
          </w14:textFill>
        </w:rPr>
      </w:pPr>
      <w:r>
        <w:rPr>
          <w:rFonts w:hint="default" w:ascii="Arial" w:hAnsi="Arial" w:cs="Arial"/>
          <w:color w:val="70AD47" w:themeColor="accent6"/>
          <w:sz w:val="24"/>
          <w:szCs w:val="24"/>
          <w:lang w:val="en-GB"/>
          <w14:textFill>
            <w14:solidFill>
              <w14:schemeClr w14:val="accent6"/>
            </w14:solidFill>
          </w14:textFill>
        </w:rPr>
        <w:t xml:space="preserve">                                                  BMIH 4002</w:t>
      </w:r>
    </w:p>
    <w:p>
      <w:pPr>
        <w:rPr>
          <w:rFonts w:hint="default" w:ascii="Arial" w:hAnsi="Arial" w:cs="Arial"/>
          <w:color w:val="2E75B6" w:themeColor="accent1" w:themeShade="BF"/>
          <w:sz w:val="24"/>
          <w:szCs w:val="24"/>
          <w:lang w:val="en-GB"/>
        </w:rPr>
      </w:pPr>
    </w:p>
    <w:p>
      <w:pPr>
        <w:rPr>
          <w:rFonts w:hint="default" w:ascii="Arial" w:hAnsi="Arial" w:cs="Arial"/>
          <w:color w:val="2E75B6" w:themeColor="accent1" w:themeShade="BF"/>
          <w:sz w:val="24"/>
          <w:szCs w:val="24"/>
          <w:lang w:val="en-GB"/>
        </w:rPr>
      </w:pPr>
    </w:p>
    <w:p>
      <w:pPr>
        <w:rPr>
          <w:rFonts w:hint="default" w:ascii="Arial" w:hAnsi="Arial" w:cs="Arial"/>
          <w:color w:val="2E75B6" w:themeColor="accent1" w:themeShade="BF"/>
          <w:sz w:val="24"/>
          <w:szCs w:val="24"/>
          <w:lang w:val="en-GB"/>
        </w:rPr>
      </w:pPr>
    </w:p>
    <w:p>
      <w:pPr>
        <w:rPr>
          <w:rFonts w:hint="default" w:ascii="Arial" w:hAnsi="Arial" w:cs="Arial"/>
          <w:color w:val="2E75B6" w:themeColor="accent1" w:themeShade="BF"/>
          <w:sz w:val="24"/>
          <w:szCs w:val="24"/>
          <w:lang w:val="en-GB"/>
        </w:rPr>
      </w:pPr>
    </w:p>
    <w:p>
      <w:pPr>
        <w:rPr>
          <w:rFonts w:hint="default" w:ascii="Arial" w:hAnsi="Arial" w:cs="Arial"/>
          <w:color w:val="2E75B6" w:themeColor="accent1" w:themeShade="BF"/>
          <w:sz w:val="24"/>
          <w:szCs w:val="24"/>
          <w:lang w:val="en-GB"/>
        </w:rPr>
      </w:pPr>
    </w:p>
    <w:p>
      <w:pPr>
        <w:rPr>
          <w:rFonts w:hint="default" w:ascii="Arial" w:hAnsi="Arial" w:cs="Arial"/>
          <w:color w:val="2E75B6" w:themeColor="accent1" w:themeShade="BF"/>
          <w:sz w:val="24"/>
          <w:szCs w:val="24"/>
          <w:lang w:val="en-GB"/>
        </w:rPr>
      </w:pPr>
    </w:p>
    <w:p>
      <w:pPr>
        <w:rPr>
          <w:rFonts w:hint="default" w:ascii="Arial" w:hAnsi="Arial" w:cs="Arial"/>
          <w:color w:val="2E75B6" w:themeColor="accent1" w:themeShade="BF"/>
          <w:sz w:val="24"/>
          <w:szCs w:val="24"/>
          <w:lang w:val="en-GB"/>
        </w:rPr>
      </w:pPr>
    </w:p>
    <w:p>
      <w:pPr>
        <w:rPr>
          <w:rFonts w:hint="default" w:ascii="Arial" w:hAnsi="Arial" w:cs="Arial"/>
          <w:color w:val="2E75B6" w:themeColor="accent1" w:themeShade="BF"/>
          <w:sz w:val="24"/>
          <w:szCs w:val="24"/>
          <w:lang w:val="en-GB"/>
        </w:rPr>
      </w:pPr>
    </w:p>
    <w:p>
      <w:pPr>
        <w:rPr>
          <w:rFonts w:hint="default" w:ascii="Arial" w:hAnsi="Arial" w:cs="Arial"/>
          <w:color w:val="2E75B6" w:themeColor="accent1" w:themeShade="BF"/>
          <w:sz w:val="24"/>
          <w:szCs w:val="24"/>
          <w:lang w:val="en-GB"/>
        </w:rPr>
      </w:pPr>
      <w:r>
        <w:rPr>
          <w:rFonts w:hint="default" w:ascii="Arial" w:hAnsi="Arial" w:cs="Arial"/>
          <w:color w:val="2E75B6" w:themeColor="accent1" w:themeShade="BF"/>
          <w:sz w:val="24"/>
          <w:szCs w:val="24"/>
          <w:lang w:val="en-GB"/>
        </w:rPr>
        <w:t xml:space="preserve">TITLE- DOSES THE REQUIRED SKILL OF A FOOD AND BEVERAGE EMPLOYED CHANGE ON THE TYPE OF BUSINESS AND THE TYPE OF SERVICE THAT IS OFFERED </w:t>
      </w:r>
    </w:p>
    <w:p>
      <w:pPr>
        <w:rPr>
          <w:rFonts w:hint="default" w:ascii="Arial" w:hAnsi="Arial" w:cs="Arial"/>
          <w:sz w:val="24"/>
          <w:szCs w:val="24"/>
          <w:lang w:val="en-GB"/>
        </w:rPr>
      </w:pPr>
    </w:p>
    <w:p>
      <w:pPr>
        <w:rPr>
          <w:rFonts w:hint="default" w:ascii="Arial" w:hAnsi="Arial" w:cs="Arial"/>
          <w:sz w:val="24"/>
          <w:szCs w:val="24"/>
          <w:lang w:val="en-GB"/>
        </w:rPr>
      </w:pPr>
    </w:p>
    <w:p>
      <w:pPr>
        <w:rPr>
          <w:rFonts w:hint="default" w:ascii="Arial" w:hAnsi="Arial" w:cs="Arial"/>
          <w:sz w:val="24"/>
          <w:szCs w:val="24"/>
          <w:lang w:val="en-GB"/>
        </w:rPr>
      </w:pPr>
    </w:p>
    <w:p>
      <w:pPr>
        <w:rPr>
          <w:rFonts w:hint="default" w:ascii="Arial" w:hAnsi="Arial" w:cs="Arial"/>
          <w:sz w:val="24"/>
          <w:szCs w:val="24"/>
          <w:lang w:val="en-GB"/>
        </w:rPr>
      </w:pPr>
    </w:p>
    <w:p>
      <w:pPr>
        <w:rPr>
          <w:rFonts w:hint="default" w:ascii="Arial" w:hAnsi="Arial" w:cs="Arial"/>
          <w:sz w:val="24"/>
          <w:szCs w:val="24"/>
          <w:lang w:val="en-GB"/>
        </w:rPr>
      </w:pPr>
    </w:p>
    <w:p>
      <w:pPr>
        <w:rPr>
          <w:rFonts w:hint="default" w:ascii="Arial" w:hAnsi="Arial" w:cs="Arial"/>
          <w:sz w:val="24"/>
          <w:szCs w:val="24"/>
          <w:lang w:val="en-GB"/>
        </w:rPr>
      </w:pPr>
    </w:p>
    <w:p>
      <w:pPr>
        <w:rPr>
          <w:rFonts w:hint="default" w:ascii="Arial" w:hAnsi="Arial" w:cs="Arial"/>
          <w:sz w:val="24"/>
          <w:szCs w:val="24"/>
          <w:lang w:val="en-GB"/>
        </w:rPr>
      </w:pPr>
    </w:p>
    <w:p>
      <w:pPr>
        <w:rPr>
          <w:rFonts w:hint="default" w:ascii="Arial" w:hAnsi="Arial" w:cs="Arial"/>
          <w:sz w:val="24"/>
          <w:szCs w:val="24"/>
          <w:lang w:val="en-GB"/>
        </w:rPr>
      </w:pPr>
    </w:p>
    <w:p>
      <w:pPr>
        <w:rPr>
          <w:rFonts w:hint="default" w:ascii="Arial" w:hAnsi="Arial" w:cs="Arial"/>
          <w:sz w:val="24"/>
          <w:szCs w:val="24"/>
          <w:lang w:val="en-GB"/>
        </w:rPr>
      </w:pPr>
    </w:p>
    <w:p>
      <w:pPr>
        <w:rPr>
          <w:rFonts w:hint="default" w:ascii="Arial" w:hAnsi="Arial" w:cs="Arial"/>
          <w:sz w:val="24"/>
          <w:szCs w:val="24"/>
          <w:lang w:val="en-GB"/>
        </w:rPr>
      </w:pPr>
    </w:p>
    <w:p>
      <w:pPr>
        <w:rPr>
          <w:rFonts w:hint="default" w:ascii="Arial" w:hAnsi="Arial" w:cs="Arial"/>
          <w:sz w:val="24"/>
          <w:szCs w:val="24"/>
          <w:lang w:val="en-GB"/>
        </w:rPr>
      </w:pPr>
    </w:p>
    <w:p>
      <w:pPr>
        <w:rPr>
          <w:rFonts w:hint="default" w:ascii="Arial" w:hAnsi="Arial" w:cs="Arial"/>
          <w:sz w:val="24"/>
          <w:szCs w:val="24"/>
          <w:lang w:val="en-GB"/>
        </w:rPr>
      </w:pPr>
      <w:r>
        <w:rPr>
          <w:rFonts w:hint="default" w:ascii="Arial" w:hAnsi="Arial" w:cs="Arial"/>
          <w:sz w:val="24"/>
          <w:szCs w:val="24"/>
          <w:lang w:val="en-GB"/>
        </w:rPr>
        <w:t>NAME -IPSITA PATRA</w:t>
      </w:r>
    </w:p>
    <w:p>
      <w:pPr>
        <w:rPr>
          <w:rFonts w:hint="default" w:ascii="Arial" w:hAnsi="Arial" w:cs="Arial"/>
          <w:sz w:val="24"/>
          <w:szCs w:val="24"/>
          <w:lang w:val="en-GB"/>
        </w:rPr>
      </w:pPr>
      <w:r>
        <w:rPr>
          <w:rFonts w:hint="default" w:ascii="Arial" w:hAnsi="Arial" w:cs="Arial"/>
          <w:sz w:val="24"/>
          <w:szCs w:val="24"/>
          <w:lang w:val="en-GB"/>
        </w:rPr>
        <w:t>STUDENT ID-2231297</w:t>
      </w:r>
    </w:p>
    <w:p>
      <w:pPr>
        <w:rPr>
          <w:rFonts w:hint="default" w:ascii="Arial" w:hAnsi="Arial" w:cs="Arial"/>
          <w:sz w:val="24"/>
          <w:szCs w:val="24"/>
          <w:lang w:val="en-GB"/>
        </w:rPr>
      </w:pPr>
      <w:r>
        <w:rPr>
          <w:rFonts w:hint="default" w:ascii="Arial" w:hAnsi="Arial" w:cs="Arial"/>
          <w:sz w:val="24"/>
          <w:szCs w:val="24"/>
          <w:lang w:val="en-GB"/>
        </w:rPr>
        <w:t>MODUL CODE -BMIH4002</w:t>
      </w:r>
    </w:p>
    <w:p>
      <w:pPr>
        <w:rPr>
          <w:rFonts w:hint="default" w:ascii="Arial" w:hAnsi="Arial" w:cs="Arial"/>
          <w:sz w:val="24"/>
          <w:szCs w:val="24"/>
          <w:lang w:val="en-GB"/>
        </w:rPr>
      </w:pPr>
      <w:r>
        <w:rPr>
          <w:rFonts w:hint="default" w:ascii="Arial" w:hAnsi="Arial" w:cs="Arial"/>
          <w:sz w:val="24"/>
          <w:szCs w:val="24"/>
          <w:lang w:val="en-GB"/>
        </w:rPr>
        <w:t>LECTURE NAME - JALIYA DE SELVA</w:t>
      </w:r>
    </w:p>
    <w:p>
      <w:pPr>
        <w:rPr>
          <w:rFonts w:hint="default" w:ascii="Arial" w:hAnsi="Arial" w:cs="Arial"/>
          <w:sz w:val="24"/>
          <w:szCs w:val="24"/>
          <w:lang w:val="en-GB"/>
        </w:rPr>
      </w:pPr>
      <w:r>
        <w:rPr>
          <w:rFonts w:hint="default" w:ascii="Arial" w:hAnsi="Arial" w:cs="Arial"/>
          <w:sz w:val="24"/>
          <w:szCs w:val="24"/>
          <w:lang w:val="en-GB"/>
        </w:rPr>
        <w:t>WORD COUNT-746</w:t>
      </w:r>
    </w:p>
    <w:p>
      <w:pPr>
        <w:rPr>
          <w:rFonts w:hint="default" w:ascii="Arial" w:hAnsi="Arial" w:cs="Arial"/>
          <w:sz w:val="24"/>
          <w:szCs w:val="24"/>
          <w:lang w:val="en-GB"/>
        </w:rPr>
      </w:pPr>
      <w:r>
        <w:rPr>
          <w:rFonts w:hint="default" w:ascii="Arial" w:hAnsi="Arial" w:cs="Arial"/>
          <w:sz w:val="24"/>
          <w:szCs w:val="24"/>
          <w:lang w:val="en-GB"/>
        </w:rPr>
        <w:t>DATE-1.5.2023</w:t>
      </w:r>
    </w:p>
    <w:p>
      <w:pPr>
        <w:rPr>
          <w:rFonts w:hint="default" w:ascii="Arial" w:hAnsi="Arial" w:cs="Arial"/>
          <w:sz w:val="24"/>
          <w:szCs w:val="24"/>
          <w:lang w:val="en-GB"/>
        </w:rPr>
      </w:pPr>
    </w:p>
    <w:p>
      <w:pPr>
        <w:rPr>
          <w:rFonts w:hint="default" w:ascii="Arial" w:hAnsi="Arial" w:cs="Arial"/>
          <w:sz w:val="24"/>
          <w:szCs w:val="24"/>
          <w:lang w:val="en-GB"/>
        </w:rPr>
      </w:pPr>
    </w:p>
    <w:p>
      <w:pPr>
        <w:rPr>
          <w:rFonts w:hint="default" w:ascii="Arial" w:hAnsi="Arial" w:cs="Arial"/>
          <w:sz w:val="24"/>
          <w:szCs w:val="24"/>
          <w:lang w:val="en-GB"/>
        </w:rPr>
      </w:pPr>
    </w:p>
    <w:p>
      <w:pPr>
        <w:rPr>
          <w:rFonts w:hint="default" w:ascii="Arial" w:hAnsi="Arial" w:cs="Arial"/>
          <w:sz w:val="24"/>
          <w:szCs w:val="24"/>
          <w:lang w:val="en-GB"/>
        </w:rPr>
      </w:pPr>
    </w:p>
    <w:p>
      <w:pPr>
        <w:rPr>
          <w:rFonts w:hint="default" w:ascii="Arial" w:hAnsi="Arial" w:cs="Arial"/>
          <w:sz w:val="24"/>
          <w:szCs w:val="24"/>
          <w:lang w:val="en-GB"/>
        </w:rPr>
      </w:pPr>
    </w:p>
    <w:p>
      <w:pPr>
        <w:rPr>
          <w:rFonts w:hint="default" w:ascii="Arial" w:hAnsi="Arial" w:cs="Arial"/>
          <w:sz w:val="24"/>
          <w:szCs w:val="24"/>
          <w:lang w:val="en-GB"/>
        </w:rPr>
      </w:pPr>
    </w:p>
    <w:p>
      <w:pPr>
        <w:rPr>
          <w:rFonts w:hint="default" w:ascii="Arial" w:hAnsi="Arial" w:cs="Arial"/>
          <w:sz w:val="24"/>
          <w:szCs w:val="24"/>
          <w:lang w:val="en-GB"/>
        </w:rPr>
      </w:pPr>
    </w:p>
    <w:p>
      <w:pPr>
        <w:rPr>
          <w:rFonts w:hint="default" w:ascii="Arial" w:hAnsi="Arial" w:cs="Arial"/>
          <w:sz w:val="24"/>
          <w:szCs w:val="24"/>
          <w:lang w:val="en-GB"/>
        </w:rPr>
      </w:pPr>
    </w:p>
    <w:p>
      <w:pPr>
        <w:rPr>
          <w:rFonts w:hint="default" w:ascii="Arial" w:hAnsi="Arial" w:cs="Arial"/>
          <w:sz w:val="24"/>
          <w:szCs w:val="24"/>
          <w:lang w:val="en-GB"/>
        </w:rPr>
      </w:pPr>
    </w:p>
    <w:p>
      <w:pPr>
        <w:rPr>
          <w:rFonts w:hint="default" w:ascii="Arial" w:hAnsi="Arial" w:cs="Arial"/>
          <w:color w:val="FF0000"/>
          <w:sz w:val="24"/>
          <w:szCs w:val="24"/>
          <w:lang w:val="en-GB"/>
        </w:rPr>
      </w:pPr>
    </w:p>
    <w:p>
      <w:pPr>
        <w:rPr>
          <w:rFonts w:hint="default" w:ascii="Arial" w:hAnsi="Arial" w:cs="Arial"/>
          <w:color w:val="FF0000"/>
          <w:sz w:val="24"/>
          <w:szCs w:val="24"/>
          <w:lang w:val="en-GB"/>
        </w:rPr>
      </w:pPr>
    </w:p>
    <w:p>
      <w:pPr>
        <w:rPr>
          <w:rFonts w:hint="default" w:ascii="Arial" w:hAnsi="Arial" w:cs="Arial"/>
          <w:color w:val="FF0000"/>
          <w:sz w:val="24"/>
          <w:szCs w:val="24"/>
          <w:lang w:val="en-GB"/>
        </w:rPr>
      </w:pPr>
    </w:p>
    <w:p>
      <w:pPr>
        <w:rPr>
          <w:rFonts w:hint="default" w:ascii="Arial" w:hAnsi="Arial" w:cs="Arial"/>
          <w:color w:val="FF0000"/>
          <w:sz w:val="24"/>
          <w:szCs w:val="24"/>
          <w:lang w:val="en-GB"/>
        </w:rPr>
      </w:pPr>
    </w:p>
    <w:p>
      <w:pPr>
        <w:rPr>
          <w:rFonts w:hint="default" w:ascii="Arial" w:hAnsi="Arial" w:cs="Arial"/>
          <w:color w:val="FF0000"/>
          <w:sz w:val="24"/>
          <w:szCs w:val="24"/>
          <w:lang w:val="en-GB"/>
        </w:rPr>
      </w:pPr>
    </w:p>
    <w:p>
      <w:pPr>
        <w:rPr>
          <w:rFonts w:hint="default" w:ascii="Arial" w:hAnsi="Arial" w:cs="Arial"/>
          <w:color w:val="FF0000"/>
          <w:sz w:val="24"/>
          <w:szCs w:val="24"/>
          <w:lang w:val="en-GB"/>
        </w:rPr>
      </w:pPr>
    </w:p>
    <w:p>
      <w:pPr>
        <w:rPr>
          <w:rFonts w:hint="default" w:ascii="Arial" w:hAnsi="Arial" w:cs="Arial"/>
          <w:color w:val="FF0000"/>
          <w:sz w:val="24"/>
          <w:szCs w:val="24"/>
          <w:lang w:val="en-GB"/>
        </w:rPr>
      </w:pPr>
    </w:p>
    <w:p>
      <w:pPr>
        <w:rPr>
          <w:rFonts w:hint="default" w:ascii="Arial" w:hAnsi="Arial" w:cs="Arial"/>
          <w:color w:val="FF0000"/>
          <w:sz w:val="24"/>
          <w:szCs w:val="24"/>
          <w:lang w:val="en-GB"/>
        </w:rPr>
      </w:pPr>
    </w:p>
    <w:p>
      <w:pPr>
        <w:rPr>
          <w:rFonts w:hint="default" w:ascii="Arial" w:hAnsi="Arial" w:cs="Arial"/>
          <w:color w:val="FF0000"/>
          <w:sz w:val="24"/>
          <w:szCs w:val="24"/>
          <w:lang w:val="en-GB"/>
        </w:rPr>
      </w:pPr>
    </w:p>
    <w:p>
      <w:pPr>
        <w:rPr>
          <w:rFonts w:hint="default" w:ascii="Arial" w:hAnsi="Arial"/>
          <w:color w:val="auto"/>
          <w:sz w:val="24"/>
          <w:szCs w:val="24"/>
          <w:lang w:val="en-GB"/>
        </w:rPr>
      </w:pPr>
      <w:r>
        <w:rPr>
          <w:rFonts w:hint="default" w:ascii="Arial" w:hAnsi="Arial" w:cs="Arial"/>
          <w:color w:val="FF0000"/>
          <w:sz w:val="24"/>
          <w:szCs w:val="24"/>
          <w:lang w:val="en-GB"/>
        </w:rPr>
        <w:t xml:space="preserve">                       </w:t>
      </w:r>
      <w:r>
        <w:rPr>
          <w:rFonts w:hint="default" w:ascii="Arial" w:hAnsi="Arial" w:cs="Arial"/>
          <w:color w:val="auto"/>
          <w:sz w:val="24"/>
          <w:szCs w:val="24"/>
          <w:lang w:val="en-GB"/>
        </w:rPr>
        <w:t xml:space="preserve">   </w:t>
      </w:r>
      <w:r>
        <w:rPr>
          <w:rFonts w:hint="default" w:ascii="Arial" w:hAnsi="Arial"/>
          <w:color w:val="auto"/>
          <w:sz w:val="24"/>
          <w:szCs w:val="24"/>
          <w:lang w:val="en-GB"/>
        </w:rPr>
        <w:t>Restaurants in the food service sector can offer a wide range of cuisine, ambiance, and service. Depending on the kind of establishment, different talents may be needed to operate a restaurant. In this journal, we will compare and contrast the abilities needed for one employment role, that of a chef, as well as two different restaurant types—a fine-dining restaurant and a fast-food restaurant.</w:t>
      </w:r>
    </w:p>
    <w:p>
      <w:pPr>
        <w:pStyle w:val="4"/>
        <w:keepNext w:val="0"/>
        <w:keepLines w:val="0"/>
        <w:widowControl/>
        <w:suppressLineNumbers w:val="0"/>
        <w:rPr>
          <w:rFonts w:hint="default"/>
          <w:color w:val="auto"/>
          <w:lang w:val="en-GB"/>
        </w:rPr>
      </w:pPr>
    </w:p>
    <w:p>
      <w:pPr>
        <w:pStyle w:val="4"/>
        <w:keepNext w:val="0"/>
        <w:keepLines w:val="0"/>
        <w:widowControl/>
        <w:suppressLineNumbers w:val="0"/>
        <w:rPr>
          <w:rFonts w:hint="default"/>
          <w:color w:val="auto"/>
          <w:lang w:val="en-GB"/>
        </w:rPr>
      </w:pPr>
      <w:r>
        <w:rPr>
          <w:color w:val="auto"/>
        </w:rPr>
        <w:t>A fine-dining establishment focuses on presentation, service, and the calibre of its ingredients to provide a higher-end eating experience. The following abilities are needed to operate in a fine-dining establishment:</w:t>
      </w:r>
      <w:r>
        <w:rPr>
          <w:rFonts w:hint="default"/>
          <w:color w:val="auto"/>
          <w:lang w:val="en-GB"/>
        </w:rPr>
        <w:t xml:space="preserve"> </w:t>
      </w:r>
    </w:p>
    <w:p>
      <w:pPr>
        <w:pStyle w:val="4"/>
        <w:keepNext w:val="0"/>
        <w:keepLines w:val="0"/>
        <w:widowControl/>
        <w:suppressLineNumbers w:val="0"/>
        <w:rPr>
          <w:rFonts w:hint="default"/>
          <w:color w:val="252525"/>
          <w:lang w:val="en-GB"/>
        </w:rPr>
      </w:pPr>
      <w:r>
        <w:rPr>
          <w:rFonts w:hint="default"/>
          <w:color w:val="auto"/>
          <w:lang w:val="en-GB"/>
        </w:rPr>
        <w:t xml:space="preserve"> </w:t>
      </w:r>
    </w:p>
    <w:p>
      <w:pPr>
        <w:pStyle w:val="4"/>
        <w:keepNext w:val="0"/>
        <w:keepLines w:val="0"/>
        <w:widowControl/>
        <w:suppressLineNumbers w:val="0"/>
        <w:rPr>
          <w:rFonts w:hint="default"/>
          <w:color w:val="ED7D31" w:themeColor="accent2"/>
          <w:lang w:val="en-GB"/>
          <w14:textFill>
            <w14:solidFill>
              <w14:schemeClr w14:val="accent2"/>
            </w14:solidFill>
          </w14:textFill>
        </w:rPr>
      </w:pPr>
      <w:r>
        <w:rPr>
          <w:rFonts w:hint="default"/>
          <w:color w:val="ED7D31" w:themeColor="accent2"/>
          <w:lang w:val="en-GB"/>
          <w14:textFill>
            <w14:solidFill>
              <w14:schemeClr w14:val="accent2"/>
            </w14:solidFill>
          </w14:textFill>
        </w:rPr>
        <w:t>Fine dine resturent-</w:t>
      </w:r>
    </w:p>
    <w:p>
      <w:pPr>
        <w:pStyle w:val="4"/>
        <w:keepNext w:val="0"/>
        <w:keepLines w:val="0"/>
        <w:widowControl/>
        <w:numPr>
          <w:ilvl w:val="0"/>
          <w:numId w:val="1"/>
        </w:numPr>
        <w:suppressLineNumbers w:val="0"/>
      </w:pPr>
      <w:r>
        <w:t>Culinary Skill: Chefs in fine-dining establishments must possess a high level of culinary skill. This includes understanding various culinary methods, ingredients, and tastes.</w:t>
      </w:r>
    </w:p>
    <w:p>
      <w:pPr>
        <w:pStyle w:val="4"/>
        <w:keepNext w:val="0"/>
        <w:keepLines w:val="0"/>
        <w:widowControl/>
        <w:suppressLineNumbers w:val="0"/>
        <w:rPr>
          <w:color w:val="252525"/>
        </w:rPr>
      </w:pPr>
      <w:r>
        <w:rPr>
          <w:rFonts w:hint="default"/>
          <w:color w:val="252525"/>
          <w:lang w:val="en-GB"/>
        </w:rPr>
        <w:t>2.</w:t>
      </w:r>
      <w:r>
        <w:rPr>
          <w:color w:val="252525"/>
        </w:rPr>
        <w:t>A great eye for detail and the ability to execute meals correctly are essential skills for chefs working in fine dining, where presentation is a major component.</w:t>
      </w:r>
    </w:p>
    <w:p>
      <w:pPr>
        <w:pStyle w:val="4"/>
        <w:keepNext w:val="0"/>
        <w:keepLines w:val="0"/>
        <w:widowControl/>
        <w:suppressLineNumbers w:val="0"/>
        <w:rPr>
          <w:rFonts w:hint="default"/>
          <w:color w:val="252525"/>
          <w:lang w:val="en-GB"/>
        </w:rPr>
      </w:pPr>
      <w:r>
        <w:rPr>
          <w:rFonts w:hint="default"/>
          <w:color w:val="252525"/>
          <w:lang w:val="en-GB"/>
        </w:rPr>
        <w:t>3.Communication is essential in a fine-dining establishment because chefs must coordinate closely with other members of the kitchen crew and servers to guarantee that the meal is brought to the table on time.</w:t>
      </w:r>
    </w:p>
    <w:p>
      <w:pPr>
        <w:pStyle w:val="4"/>
        <w:keepNext w:val="0"/>
        <w:keepLines w:val="0"/>
        <w:widowControl/>
        <w:suppressLineNumbers w:val="0"/>
        <w:rPr>
          <w:rFonts w:hint="default"/>
          <w:color w:val="ED7D31" w:themeColor="accent2"/>
          <w:lang w:val="en-GB"/>
          <w14:textFill>
            <w14:solidFill>
              <w14:schemeClr w14:val="accent2"/>
            </w14:solidFill>
          </w14:textFill>
        </w:rPr>
      </w:pPr>
      <w:r>
        <w:rPr>
          <w:rFonts w:hint="default"/>
          <w:color w:val="ED7D31" w:themeColor="accent2"/>
          <w:lang w:val="en-GB"/>
          <w14:textFill>
            <w14:solidFill>
              <w14:schemeClr w14:val="accent2"/>
            </w14:solidFill>
          </w14:textFill>
        </w:rPr>
        <w:t>Fast food restaurant-</w:t>
      </w:r>
    </w:p>
    <w:p>
      <w:pPr>
        <w:pStyle w:val="4"/>
        <w:keepNext w:val="0"/>
        <w:keepLines w:val="0"/>
        <w:widowControl/>
        <w:suppressLineNumbers w:val="0"/>
        <w:spacing w:after="240" w:afterAutospacing="0"/>
        <w:rPr>
          <w:color w:val="252525"/>
        </w:rPr>
      </w:pPr>
      <w:r>
        <w:rPr>
          <w:color w:val="252525"/>
        </w:rPr>
        <w:t>On the other side, fast-food establishments place more emphasis on efficiency and quickness and less on aesthetics and ingredient quality. Working in a fast-food restaurant requires the following abilities:</w:t>
      </w:r>
    </w:p>
    <w:p>
      <w:pPr>
        <w:pStyle w:val="4"/>
        <w:keepNext w:val="0"/>
        <w:keepLines w:val="0"/>
        <w:widowControl/>
        <w:numPr>
          <w:ilvl w:val="0"/>
          <w:numId w:val="2"/>
        </w:numPr>
        <w:suppressLineNumbers w:val="0"/>
      </w:pPr>
      <w:r>
        <w:t xml:space="preserve">Work efficiency and speed are essential in fast-food establishments. Working under pressure and having the capacity to </w:t>
      </w:r>
      <w:r>
        <w:rPr>
          <w:lang w:val="en-GB"/>
        </w:rPr>
        <w:t>multi task</w:t>
      </w:r>
      <w:r>
        <w:t xml:space="preserve"> are crucial.</w:t>
      </w:r>
    </w:p>
    <w:p>
      <w:pPr>
        <w:pStyle w:val="4"/>
        <w:keepNext w:val="0"/>
        <w:keepLines w:val="0"/>
        <w:widowControl/>
        <w:suppressLineNumbers w:val="0"/>
        <w:rPr>
          <w:color w:val="252525"/>
        </w:rPr>
      </w:pPr>
      <w:r>
        <w:rPr>
          <w:rFonts w:hint="default"/>
          <w:color w:val="252525"/>
          <w:lang w:val="en-GB"/>
        </w:rPr>
        <w:t>2.</w:t>
      </w:r>
      <w:r>
        <w:rPr>
          <w:color w:val="252525"/>
        </w:rPr>
        <w:t>Customer Service: In a fast-food establishment, customer service is crucial. Employees need to be able to respond to requests and complaints from customers while maintaining a pleasant outlook.</w:t>
      </w:r>
    </w:p>
    <w:p>
      <w:pPr>
        <w:pStyle w:val="4"/>
        <w:keepNext w:val="0"/>
        <w:keepLines w:val="0"/>
        <w:widowControl/>
        <w:suppressLineNumbers w:val="0"/>
        <w:rPr>
          <w:color w:val="252525"/>
        </w:rPr>
      </w:pPr>
      <w:r>
        <w:rPr>
          <w:rFonts w:hint="default"/>
          <w:color w:val="252525"/>
        </w:rPr>
        <w:t>3.</w:t>
      </w:r>
      <w:r>
        <w:rPr>
          <w:color w:val="252525"/>
        </w:rPr>
        <w:t>Teamwork is crucial in fast-food businesses because workers must cooperate to make sure that orders are made and delivered on time.</w:t>
      </w:r>
    </w:p>
    <w:p>
      <w:pPr>
        <w:pStyle w:val="4"/>
        <w:keepNext w:val="0"/>
        <w:keepLines w:val="0"/>
        <w:widowControl/>
        <w:suppressLineNumbers w:val="0"/>
        <w:rPr>
          <w:color w:val="252525"/>
        </w:rPr>
      </w:pPr>
      <w:r>
        <w:rPr>
          <w:color w:val="252525"/>
        </w:rPr>
        <w:t>J. Bertoldo, R. Hsu, T. Reid, A. Righter, and J. Wolfson (2022) Students at a US culinary school's attitudes and convictions regarding how cooks may encourage good nutrition and environmentally friendly food systems Food for public health</w:t>
      </w:r>
    </w:p>
    <w:p>
      <w:pPr>
        <w:pStyle w:val="4"/>
        <w:keepNext w:val="0"/>
        <w:keepLines w:val="0"/>
        <w:widowControl/>
        <w:suppressLineNumbers w:val="0"/>
        <w:rPr>
          <w:color w:val="252525"/>
        </w:rPr>
      </w:pPr>
      <w:r>
        <w:rPr>
          <w:color w:val="252525"/>
        </w:rPr>
        <w:t xml:space="preserve">The analysis of three distinct data sources, including gourmet guides published in 2010 like the Michelin Guides for both countries, the British Good Food Guide, and the German Gault Millau, serves as the </w:t>
      </w:r>
      <w:r>
        <w:rPr>
          <w:color w:val="252525"/>
          <w:lang w:val="en-GB"/>
        </w:rPr>
        <w:t>stud's</w:t>
      </w:r>
      <w:r>
        <w:rPr>
          <w:color w:val="252525"/>
        </w:rPr>
        <w:t xml:space="preserve"> primary source of information. </w:t>
      </w:r>
    </w:p>
    <w:p>
      <w:pPr>
        <w:pStyle w:val="4"/>
        <w:keepNext w:val="0"/>
        <w:keepLines w:val="0"/>
        <w:widowControl/>
        <w:suppressLineNumbers w:val="0"/>
        <w:rPr>
          <w:color w:val="252525"/>
        </w:rPr>
      </w:pPr>
      <w:r>
        <w:rPr>
          <w:color w:val="252525"/>
        </w:rPr>
        <w:t>In Culinary Taste: Consumer Behaviour in the International Restaurant Sector, the authors examine the variables that affect our culinary preferences and dining habits and show how they might</w:t>
      </w:r>
      <w:r>
        <w:rPr>
          <w:rFonts w:hint="default"/>
          <w:color w:val="252525"/>
          <w:lang w:val="en-GB"/>
        </w:rPr>
        <w:t>.</w:t>
      </w:r>
      <w:r>
        <w:rPr>
          <w:color w:val="252525"/>
        </w:rPr>
        <w:t>The insights of the new generation of food historians are applied for the first time in this lavishly illustrated book to the culinary prowess and pleasures of varied people.</w:t>
      </w:r>
    </w:p>
    <w:p>
      <w:pPr>
        <w:pStyle w:val="4"/>
        <w:keepNext w:val="0"/>
        <w:keepLines w:val="0"/>
        <w:widowControl/>
        <w:suppressLineNumbers w:val="0"/>
        <w:rPr>
          <w:rFonts w:hint="default"/>
          <w:color w:val="252525"/>
          <w:lang w:val="en-GB"/>
        </w:rPr>
      </w:pPr>
      <w:r>
        <w:rPr>
          <w:rFonts w:hint="default"/>
          <w:color w:val="252525"/>
          <w:lang w:val="en-GB"/>
        </w:rPr>
        <w:t>FOOD PRODUCTION JOB ROLES IN A FINE DINE REASTURANT</w:t>
      </w:r>
    </w:p>
    <w:p>
      <w:pPr>
        <w:pStyle w:val="4"/>
        <w:keepNext w:val="0"/>
        <w:keepLines w:val="0"/>
        <w:widowControl/>
        <w:suppressLineNumbers w:val="0"/>
        <w:rPr>
          <w:rFonts w:hint="default"/>
          <w:color w:val="252525"/>
          <w:lang w:val="en-GB"/>
        </w:rPr>
      </w:pPr>
      <w:r>
        <w:rPr>
          <w:rFonts w:hint="default"/>
          <w:color w:val="252525"/>
          <w:lang w:val="en-GB"/>
        </w:rPr>
        <w:t>HEAD CHEF-</w:t>
      </w:r>
    </w:p>
    <w:p>
      <w:pPr>
        <w:pStyle w:val="4"/>
        <w:keepNext w:val="0"/>
        <w:keepLines w:val="0"/>
        <w:widowControl/>
        <w:suppressLineNumbers w:val="0"/>
        <w:rPr>
          <w:color w:val="252525"/>
        </w:rPr>
      </w:pPr>
      <w:r>
        <w:rPr>
          <w:color w:val="252525"/>
        </w:rPr>
        <w:t>The general management and arrangement of the food production activity are within the purview of the head chef. He or she oversees the operation of the kitchen brigade, a group that produces food. They also prepare menus, supervise the purchase of produce, establish operating standards, and make sure those standards are upheld.</w:t>
      </w:r>
    </w:p>
    <w:p>
      <w:pPr>
        <w:pStyle w:val="4"/>
        <w:keepNext w:val="0"/>
        <w:keepLines w:val="0"/>
        <w:widowControl/>
        <w:suppressLineNumbers w:val="0"/>
        <w:rPr>
          <w:rFonts w:hint="default" w:ascii="Arial" w:hAnsi="Arial" w:cs="Arial"/>
          <w:b w:val="0"/>
          <w:bCs w:val="0"/>
          <w:color w:val="252525"/>
          <w:lang w:val="en-GB"/>
        </w:rPr>
      </w:pPr>
      <w:r>
        <w:rPr>
          <w:rFonts w:hint="default" w:ascii="Arial" w:hAnsi="Arial" w:cs="Arial"/>
          <w:b w:val="0"/>
          <w:bCs w:val="0"/>
          <w:color w:val="252525"/>
          <w:lang w:val="en-GB"/>
        </w:rPr>
        <w:t>SECOND CHEF/SOUS CHEF-</w:t>
      </w:r>
    </w:p>
    <w:p>
      <w:pPr>
        <w:pStyle w:val="4"/>
        <w:keepNext w:val="0"/>
        <w:keepLines w:val="0"/>
        <w:widowControl/>
        <w:suppressLineNumbers w:val="0"/>
        <w:rPr>
          <w:color w:val="252525"/>
        </w:rPr>
      </w:pPr>
      <w:r>
        <w:rPr>
          <w:color w:val="252525"/>
        </w:rPr>
        <w:t>When the head chef is not working, the second chef, who is second in command to the chef-de-cuisine, will take over as head chef. When necessary, he or she may also fill in as a chef de partie. They frequently handle stock control in addition to being in charge of staff training and employee schedules. Smaller businesses could not have a sous chef, whereas bigger businesses might have several.</w:t>
      </w:r>
    </w:p>
    <w:p>
      <w:pPr>
        <w:pStyle w:val="4"/>
        <w:keepNext w:val="0"/>
        <w:keepLines w:val="0"/>
        <w:widowControl/>
        <w:suppressLineNumbers w:val="0"/>
        <w:rPr>
          <w:rFonts w:hint="default" w:ascii="Arial" w:hAnsi="Arial" w:cs="Arial"/>
          <w:i w:val="0"/>
          <w:iCs w:val="0"/>
          <w:caps w:val="0"/>
          <w:color w:val="222222"/>
          <w:spacing w:val="0"/>
          <w:sz w:val="24"/>
          <w:szCs w:val="24"/>
          <w:shd w:val="clear" w:fill="FFFFFF"/>
          <w:lang w:val="en-GB"/>
        </w:rPr>
      </w:pPr>
      <w:r>
        <w:rPr>
          <w:rFonts w:hint="default" w:ascii="Arial" w:hAnsi="Arial" w:cs="Arial"/>
          <w:i w:val="0"/>
          <w:iCs w:val="0"/>
          <w:caps w:val="0"/>
          <w:color w:val="222222"/>
          <w:spacing w:val="0"/>
          <w:sz w:val="24"/>
          <w:szCs w:val="24"/>
          <w:shd w:val="clear" w:fill="FFFFFF"/>
          <w:lang w:val="en-GB"/>
        </w:rPr>
        <w:t xml:space="preserve">CHEF DE PARTIE     </w:t>
      </w:r>
    </w:p>
    <w:p>
      <w:pPr>
        <w:pStyle w:val="4"/>
        <w:keepNext w:val="0"/>
        <w:keepLines w:val="0"/>
        <w:widowControl/>
        <w:suppressLineNumbers w:val="0"/>
      </w:pPr>
      <w:r>
        <w:t>A chef de partie, also known as a section chef, is typically in charge of a particular area of food production, such as seafood, vegetables, roasts, or the larder. In large kitchens, each chef de partie may have multiple assistants and cooks.</w:t>
      </w:r>
    </w:p>
    <w:p>
      <w:pPr>
        <w:pStyle w:val="4"/>
        <w:keepNext w:val="0"/>
        <w:keepLines w:val="0"/>
        <w:widowControl/>
        <w:suppressLineNumbers w:val="0"/>
        <w:rPr>
          <w:rFonts w:hint="default" w:ascii="Arial" w:hAnsi="Arial" w:cs="Arial"/>
          <w:i w:val="0"/>
          <w:iCs w:val="0"/>
          <w:caps w:val="0"/>
          <w:color w:val="222222"/>
          <w:spacing w:val="0"/>
          <w:sz w:val="24"/>
          <w:szCs w:val="24"/>
          <w:shd w:val="clear" w:fill="FFFFFF"/>
          <w:lang w:val="en-GB"/>
        </w:rPr>
      </w:pPr>
      <w:r>
        <w:rPr>
          <w:rFonts w:hint="default" w:ascii="Arial" w:hAnsi="Arial" w:cs="Arial"/>
          <w:i w:val="0"/>
          <w:iCs w:val="0"/>
          <w:caps w:val="0"/>
          <w:color w:val="222222"/>
          <w:spacing w:val="0"/>
          <w:sz w:val="24"/>
          <w:szCs w:val="24"/>
          <w:shd w:val="clear" w:fill="FFFFFF"/>
          <w:lang w:val="en-GB"/>
        </w:rPr>
        <w:t>COMMIS CHEF</w:t>
      </w:r>
    </w:p>
    <w:p>
      <w:pPr>
        <w:pStyle w:val="4"/>
        <w:keepNext w:val="0"/>
        <w:keepLines w:val="0"/>
        <w:widowControl/>
        <w:suppressLineNumbers w:val="0"/>
      </w:pPr>
      <w:r>
        <w:t>A junior chef called a comimis works under a chef de partie to gain expertise with the tasks performed by the section. Commissary chefs frequently work in a variety of areas during their training.</w:t>
      </w:r>
    </w:p>
    <w:p>
      <w:pPr>
        <w:pStyle w:val="4"/>
        <w:keepNext w:val="0"/>
        <w:keepLines w:val="0"/>
        <w:widowControl/>
        <w:suppressLineNumbers w:val="0"/>
        <w:rPr>
          <w:rFonts w:hint="default" w:ascii="Arial" w:hAnsi="Arial" w:cs="Arial"/>
          <w:i w:val="0"/>
          <w:iCs w:val="0"/>
          <w:caps w:val="0"/>
          <w:color w:val="222222"/>
          <w:spacing w:val="0"/>
          <w:sz w:val="24"/>
          <w:szCs w:val="24"/>
          <w:shd w:val="clear" w:fill="FFFFFF"/>
          <w:lang w:val="en-GB"/>
        </w:rPr>
      </w:pPr>
      <w:r>
        <w:rPr>
          <w:rFonts w:hint="default" w:ascii="Arial" w:hAnsi="Arial" w:cs="Arial"/>
          <w:i w:val="0"/>
          <w:iCs w:val="0"/>
          <w:caps w:val="0"/>
          <w:color w:val="222222"/>
          <w:spacing w:val="0"/>
          <w:sz w:val="24"/>
          <w:szCs w:val="24"/>
          <w:shd w:val="clear" w:fill="FFFFFF"/>
          <w:lang w:val="en-GB"/>
        </w:rPr>
        <w:t>KITCHEN ASSISTANTS</w:t>
      </w:r>
    </w:p>
    <w:p>
      <w:pPr>
        <w:pStyle w:val="4"/>
        <w:keepNext w:val="0"/>
        <w:keepLines w:val="0"/>
        <w:widowControl/>
        <w:suppressLineNumbers w:val="0"/>
        <w:rPr>
          <w:color w:val="252525"/>
        </w:rPr>
      </w:pPr>
      <w:r>
        <w:rPr>
          <w:color w:val="252525"/>
        </w:rPr>
        <w:t>Personalised and pertinent recipes are presented by the kitchen assistant, one of the enabled services in intelligent voice assistants, to enhance the daily customer experience.</w:t>
      </w:r>
    </w:p>
    <w:p>
      <w:pPr>
        <w:pStyle w:val="4"/>
        <w:keepNext w:val="0"/>
        <w:keepLines w:val="0"/>
        <w:widowControl/>
        <w:suppressLineNumbers w:val="0"/>
        <w:rPr>
          <w:rFonts w:hint="default" w:ascii="Arial" w:hAnsi="Arial" w:cs="Arial"/>
          <w:i w:val="0"/>
          <w:iCs w:val="0"/>
          <w:caps w:val="0"/>
          <w:color w:val="222222"/>
          <w:spacing w:val="0"/>
          <w:sz w:val="24"/>
          <w:szCs w:val="24"/>
          <w:shd w:val="clear" w:fill="FFFFFF"/>
          <w:lang w:val="en-GB"/>
        </w:rPr>
      </w:pPr>
      <w:r>
        <w:rPr>
          <w:rFonts w:hint="default" w:ascii="Arial" w:hAnsi="Arial" w:cs="Arial"/>
          <w:i w:val="0"/>
          <w:iCs w:val="0"/>
          <w:caps w:val="0"/>
          <w:color w:val="222222"/>
          <w:spacing w:val="0"/>
          <w:sz w:val="24"/>
          <w:szCs w:val="24"/>
          <w:shd w:val="clear" w:fill="FFFFFF"/>
          <w:lang w:val="en-GB"/>
        </w:rPr>
        <w:t>FOOD PRODOUCTION JOB ROLE IN FAST FOOD RESTURENT-</w:t>
      </w:r>
    </w:p>
    <w:p>
      <w:pPr>
        <w:pStyle w:val="4"/>
        <w:keepNext w:val="0"/>
        <w:keepLines w:val="0"/>
        <w:widowControl/>
        <w:suppressLineNumbers w:val="0"/>
        <w:rPr>
          <w:rFonts w:hint="default"/>
          <w:color w:val="252525"/>
          <w:lang w:val="en-GB"/>
        </w:rPr>
      </w:pPr>
      <w:r>
        <w:rPr>
          <w:color w:val="252525"/>
        </w:rPr>
        <w:t xml:space="preserve">Basic culinary methods, such as grilling, frying, and baking, as well as an understanding of varying cooking times and temperatures for various </w:t>
      </w:r>
      <w:r>
        <w:rPr>
          <w:color w:val="252525"/>
          <w:lang w:val="en-GB"/>
        </w:rPr>
        <w:t>food</w:t>
      </w:r>
      <w:r>
        <w:rPr>
          <w:rFonts w:hint="default"/>
          <w:color w:val="252525"/>
          <w:lang w:val="en-GB"/>
        </w:rPr>
        <w:t xml:space="preserve"> items .</w:t>
      </w:r>
    </w:p>
    <w:p>
      <w:pPr>
        <w:pStyle w:val="4"/>
        <w:keepNext w:val="0"/>
        <w:keepLines w:val="0"/>
        <w:widowControl/>
        <w:suppressLineNumbers w:val="0"/>
        <w:rPr>
          <w:color w:val="252525"/>
        </w:rPr>
      </w:pPr>
      <w:r>
        <w:rPr>
          <w:color w:val="252525"/>
        </w:rPr>
        <w:t>Teamwork: Effectively collaborating with other kitchen personnel to maintain efficient operations</w:t>
      </w:r>
    </w:p>
    <w:p>
      <w:pPr>
        <w:pStyle w:val="4"/>
        <w:keepNext w:val="0"/>
        <w:keepLines w:val="0"/>
        <w:widowControl/>
        <w:suppressLineNumbers w:val="0"/>
        <w:rPr>
          <w:rFonts w:hint="default" w:ascii="Arial" w:hAnsi="Arial" w:eastAsia="SimSun" w:cs="Arial"/>
          <w:i w:val="0"/>
          <w:iCs w:val="0"/>
          <w:caps w:val="0"/>
          <w:color w:val="222222"/>
          <w:spacing w:val="0"/>
          <w:sz w:val="24"/>
          <w:szCs w:val="24"/>
          <w:shd w:val="clear" w:fill="FFFFFF"/>
        </w:rPr>
      </w:pPr>
      <w:r>
        <w:rPr>
          <w:color w:val="252525"/>
        </w:rPr>
        <w:t>Overall, the information in this journal is helpful in understanding the fundamental knowledge, abilities, and skills required of food and beverage workers who serve as chefs. Both experts in the field and aspirants who want to succeed in the culinary sector can use it as a resour</w:t>
      </w:r>
      <w:r>
        <w:rPr>
          <w:rFonts w:hint="default"/>
          <w:color w:val="252525"/>
          <w:lang w:val="en-GB"/>
        </w:rPr>
        <w:t>ce.</w:t>
      </w:r>
    </w:p>
    <w:p>
      <w:pPr>
        <w:pStyle w:val="4"/>
        <w:keepNext w:val="0"/>
        <w:keepLines w:val="0"/>
        <w:widowControl/>
        <w:suppressLineNumbers w:val="0"/>
        <w:rPr>
          <w:rFonts w:hint="default" w:ascii="Arial" w:hAnsi="Arial" w:cs="Arial"/>
          <w:i w:val="0"/>
          <w:iCs w:val="0"/>
          <w:caps w:val="0"/>
          <w:color w:val="222222"/>
          <w:spacing w:val="0"/>
          <w:sz w:val="24"/>
          <w:szCs w:val="24"/>
          <w:shd w:val="clear" w:fill="FFFFFF"/>
          <w:lang w:val="en-GB"/>
        </w:rPr>
      </w:pPr>
    </w:p>
    <w:p>
      <w:pPr>
        <w:pStyle w:val="4"/>
        <w:keepNext w:val="0"/>
        <w:keepLines w:val="0"/>
        <w:widowControl/>
        <w:suppressLineNumbers w:val="0"/>
        <w:rPr>
          <w:rFonts w:hint="default" w:ascii="Arial" w:hAnsi="Arial" w:cs="Arial"/>
          <w:i w:val="0"/>
          <w:iCs w:val="0"/>
          <w:caps w:val="0"/>
          <w:color w:val="222222"/>
          <w:spacing w:val="0"/>
          <w:sz w:val="20"/>
          <w:szCs w:val="20"/>
          <w:shd w:val="clear" w:fill="FFFFFF"/>
          <w:lang w:val="en-GB"/>
        </w:rPr>
      </w:pPr>
      <w:r>
        <w:rPr>
          <w:rFonts w:hint="default" w:ascii="Arial" w:hAnsi="Arial" w:cs="Arial"/>
          <w:i w:val="0"/>
          <w:iCs w:val="0"/>
          <w:caps w:val="0"/>
          <w:color w:val="222222"/>
          <w:spacing w:val="0"/>
          <w:sz w:val="20"/>
          <w:szCs w:val="20"/>
          <w:shd w:val="clear" w:fill="FFFFFF"/>
          <w:lang w:val="en-GB"/>
        </w:rPr>
        <w:t>REFERENCES</w:t>
      </w:r>
    </w:p>
    <w:p>
      <w:pPr>
        <w:pStyle w:val="4"/>
        <w:keepNext w:val="0"/>
        <w:keepLines w:val="0"/>
        <w:widowControl/>
        <w:suppressLineNumbers w:val="0"/>
        <w:rPr>
          <w:rFonts w:hint="default" w:ascii="Arial" w:hAnsi="Arial" w:cs="Arial"/>
          <w:i/>
          <w:iCs/>
          <w:caps w:val="0"/>
          <w:color w:val="222222"/>
          <w:spacing w:val="0"/>
          <w:sz w:val="15"/>
          <w:szCs w:val="15"/>
          <w:shd w:val="clear" w:fill="FFFFFF"/>
          <w:lang w:val="en-GB"/>
        </w:rPr>
      </w:pPr>
      <w:r>
        <w:rPr>
          <w:rFonts w:hint="default" w:ascii="Arial" w:hAnsi="Arial" w:cs="Arial"/>
          <w:i w:val="0"/>
          <w:iCs w:val="0"/>
          <w:caps w:val="0"/>
          <w:color w:val="222222"/>
          <w:spacing w:val="0"/>
          <w:sz w:val="15"/>
          <w:szCs w:val="15"/>
          <w:shd w:val="clear" w:fill="FFFFFF"/>
          <w:lang w:val="en-GB"/>
        </w:rPr>
        <w:t>Cousins,j and suzanne ,w.,(2020).Food and beverage service,10th ed</w:t>
      </w:r>
      <w:r>
        <w:rPr>
          <w:rFonts w:hint="default" w:ascii="Arial" w:hAnsi="Arial" w:cs="Arial"/>
          <w:i/>
          <w:iCs/>
          <w:caps w:val="0"/>
          <w:color w:val="222222"/>
          <w:spacing w:val="0"/>
          <w:sz w:val="15"/>
          <w:szCs w:val="15"/>
          <w:shd w:val="clear" w:fill="FFFFFF"/>
          <w:lang w:val="en-GB"/>
        </w:rPr>
        <w:t xml:space="preserve">.Hodder Education Group,chapter-1 the food service indurstry,p.p(20). </w:t>
      </w:r>
    </w:p>
    <w:p>
      <w:pPr>
        <w:pStyle w:val="4"/>
        <w:keepNext w:val="0"/>
        <w:keepLines w:val="0"/>
        <w:widowControl/>
        <w:suppressLineNumbers w:val="0"/>
        <w:rPr>
          <w:rFonts w:hint="default" w:ascii="Calibri" w:hAnsi="Calibri" w:cs="Calibri"/>
          <w:i w:val="0"/>
          <w:iCs w:val="0"/>
          <w:caps w:val="0"/>
          <w:color w:val="000000"/>
          <w:spacing w:val="0"/>
          <w:sz w:val="27"/>
          <w:szCs w:val="27"/>
        </w:rPr>
      </w:pPr>
      <w:r>
        <w:rPr>
          <w:rFonts w:hint="default" w:ascii="Arial" w:hAnsi="Arial" w:cs="Arial"/>
          <w:i w:val="0"/>
          <w:iCs w:val="0"/>
          <w:caps w:val="0"/>
          <w:color w:val="000000"/>
          <w:spacing w:val="0"/>
          <w:sz w:val="20"/>
          <w:szCs w:val="20"/>
          <w:lang w:val="en-GB"/>
        </w:rPr>
        <w:t>Davis b.,Lockwood A.,pantelidis I.s.,Alcott P.,(2018)Food and  beverage  management.6th ed London:Routledge .</w:t>
      </w:r>
      <w:r>
        <w:rPr>
          <w:rFonts w:hint="default" w:ascii="Calibri" w:hAnsi="Calibri" w:cs="Calibri"/>
          <w:i w:val="0"/>
          <w:iCs w:val="0"/>
          <w:caps w:val="0"/>
          <w:color w:val="000000"/>
          <w:spacing w:val="0"/>
          <w:sz w:val="27"/>
          <w:szCs w:val="27"/>
        </w:rPr>
        <w:t>‌</w:t>
      </w:r>
    </w:p>
    <w:p>
      <w:pPr>
        <w:pStyle w:val="4"/>
        <w:keepNext w:val="0"/>
        <w:keepLines w:val="0"/>
        <w:widowControl/>
        <w:suppressLineNumbers w:val="0"/>
        <w:rPr>
          <w:rFonts w:hint="default" w:ascii="Calibri" w:hAnsi="Calibri" w:cs="Calibri"/>
          <w:i w:val="0"/>
          <w:iCs w:val="0"/>
          <w:caps w:val="0"/>
          <w:color w:val="000000"/>
          <w:spacing w:val="0"/>
          <w:sz w:val="21"/>
          <w:szCs w:val="21"/>
        </w:rPr>
      </w:pPr>
      <w:r>
        <w:rPr>
          <w:rFonts w:hint="default" w:ascii="Calibri" w:hAnsi="Calibri" w:cs="Calibri"/>
          <w:i w:val="0"/>
          <w:iCs w:val="0"/>
          <w:caps w:val="0"/>
          <w:color w:val="000000"/>
          <w:spacing w:val="0"/>
          <w:sz w:val="21"/>
          <w:szCs w:val="21"/>
        </w:rPr>
        <w:t>Darby, M.R. and Karni, E. (1973). Free Competition and the Optimal Amount of Fraud. </w:t>
      </w:r>
      <w:r>
        <w:rPr>
          <w:rFonts w:hint="default" w:ascii="Calibri" w:hAnsi="Calibri" w:cs="Calibri"/>
          <w:i/>
          <w:iCs/>
          <w:caps w:val="0"/>
          <w:color w:val="000000"/>
          <w:spacing w:val="0"/>
          <w:sz w:val="21"/>
          <w:szCs w:val="21"/>
        </w:rPr>
        <w:t>The Journal of Law and Economics</w:t>
      </w:r>
      <w:r>
        <w:rPr>
          <w:rFonts w:hint="default" w:ascii="Calibri" w:hAnsi="Calibri" w:cs="Calibri"/>
          <w:i w:val="0"/>
          <w:iCs w:val="0"/>
          <w:caps w:val="0"/>
          <w:color w:val="000000"/>
          <w:spacing w:val="0"/>
          <w:sz w:val="21"/>
          <w:szCs w:val="21"/>
        </w:rPr>
        <w:t>, 16(1), pp.67–88. doi:https://doi.org/10.1086/466756.</w:t>
      </w:r>
    </w:p>
    <w:p>
      <w:pPr>
        <w:pStyle w:val="4"/>
        <w:keepNext w:val="0"/>
        <w:keepLines w:val="0"/>
        <w:widowControl/>
        <w:suppressLineNumbers w:val="0"/>
        <w:rPr>
          <w:rFonts w:ascii="Calibri" w:hAnsi="Calibri" w:cs="Calibri"/>
          <w:i w:val="0"/>
          <w:iCs w:val="0"/>
          <w:caps w:val="0"/>
          <w:color w:val="000000"/>
          <w:spacing w:val="0"/>
          <w:sz w:val="21"/>
          <w:szCs w:val="21"/>
        </w:rPr>
      </w:pPr>
      <w:r>
        <w:rPr>
          <w:rFonts w:hint="default" w:ascii="Calibri" w:hAnsi="Calibri" w:cs="Calibri"/>
          <w:i w:val="0"/>
          <w:iCs w:val="0"/>
          <w:caps w:val="0"/>
          <w:color w:val="000000"/>
          <w:spacing w:val="0"/>
          <w:sz w:val="21"/>
          <w:szCs w:val="21"/>
        </w:rPr>
        <w:t>Jefferds, M.D. (2002). Concepts of iron deficiency anemia and public health measures in rural Costa Rica. </w:t>
      </w:r>
      <w:r>
        <w:rPr>
          <w:rFonts w:hint="default" w:ascii="Calibri" w:hAnsi="Calibri" w:cs="Calibri"/>
          <w:i/>
          <w:iCs/>
          <w:caps w:val="0"/>
          <w:color w:val="000000"/>
          <w:spacing w:val="0"/>
          <w:sz w:val="21"/>
          <w:szCs w:val="21"/>
        </w:rPr>
        <w:t>Social Science &amp; Medicine</w:t>
      </w:r>
      <w:r>
        <w:rPr>
          <w:rFonts w:hint="default" w:ascii="Calibri" w:hAnsi="Calibri" w:cs="Calibri"/>
          <w:i w:val="0"/>
          <w:iCs w:val="0"/>
          <w:caps w:val="0"/>
          <w:color w:val="000000"/>
          <w:spacing w:val="0"/>
          <w:sz w:val="21"/>
          <w:szCs w:val="21"/>
        </w:rPr>
        <w:t>, 55(7), pp.1143–1156. doi:https://doi.org/10.1016/s0277-9536(01)00254-4.</w:t>
      </w:r>
    </w:p>
    <w:p>
      <w:pPr>
        <w:pStyle w:val="4"/>
        <w:keepNext w:val="0"/>
        <w:keepLines w:val="0"/>
        <w:widowControl/>
        <w:suppressLineNumbers w:val="0"/>
        <w:spacing w:before="0" w:beforeAutospacing="0" w:after="0" w:afterAutospacing="0" w:line="315" w:lineRule="atLeast"/>
        <w:ind w:left="0" w:right="0" w:firstLine="0"/>
        <w:rPr>
          <w:rFonts w:ascii="Calibri" w:hAnsi="Calibri" w:cs="Calibri"/>
          <w:i w:val="0"/>
          <w:iCs w:val="0"/>
          <w:caps w:val="0"/>
          <w:color w:val="000000"/>
          <w:spacing w:val="0"/>
          <w:sz w:val="21"/>
          <w:szCs w:val="21"/>
        </w:rPr>
      </w:pPr>
      <w:r>
        <w:rPr>
          <w:rFonts w:hint="default" w:ascii="Calibri" w:hAnsi="Calibri" w:cs="Calibri"/>
          <w:i w:val="0"/>
          <w:iCs w:val="0"/>
          <w:caps w:val="0"/>
          <w:color w:val="000000"/>
          <w:spacing w:val="0"/>
          <w:sz w:val="21"/>
          <w:szCs w:val="21"/>
        </w:rPr>
        <w:t>Jiang, Y., Liao, J.-F., Chen, H.-Y., Zhang, H.-H., Li, J.-Y., Wang, X.-D. and Kuang, D.-B. (2020). All-Solid-State Z-Scheme α-Fe2O3/Amine-RGO/CsPbBr3 Hybrids for Visible-Light-Driven Photocatalytic CO2 Reduction. </w:t>
      </w:r>
      <w:r>
        <w:rPr>
          <w:rFonts w:hint="default" w:ascii="Calibri" w:hAnsi="Calibri" w:cs="Calibri"/>
          <w:i/>
          <w:iCs/>
          <w:caps w:val="0"/>
          <w:color w:val="000000"/>
          <w:spacing w:val="0"/>
          <w:sz w:val="21"/>
          <w:szCs w:val="21"/>
        </w:rPr>
        <w:t>Chem</w:t>
      </w:r>
      <w:r>
        <w:rPr>
          <w:rFonts w:hint="default" w:ascii="Calibri" w:hAnsi="Calibri" w:cs="Calibri"/>
          <w:i w:val="0"/>
          <w:iCs w:val="0"/>
          <w:caps w:val="0"/>
          <w:color w:val="000000"/>
          <w:spacing w:val="0"/>
          <w:sz w:val="21"/>
          <w:szCs w:val="21"/>
        </w:rPr>
        <w:t xml:space="preserve">, 6(3), pp.766–780. </w:t>
      </w:r>
    </w:p>
    <w:p>
      <w:pPr>
        <w:pStyle w:val="4"/>
        <w:keepNext w:val="0"/>
        <w:keepLines w:val="0"/>
        <w:widowControl/>
        <w:suppressLineNumbers w:val="0"/>
        <w:ind w:left="0" w:firstLine="0"/>
        <w:rPr>
          <w:rFonts w:hint="default" w:ascii="Calibri" w:hAnsi="Calibri" w:cs="Calibri"/>
          <w:i w:val="0"/>
          <w:iCs w:val="0"/>
          <w:caps w:val="0"/>
          <w:color w:val="000000"/>
          <w:spacing w:val="0"/>
          <w:sz w:val="27"/>
          <w:szCs w:val="27"/>
        </w:rPr>
      </w:pPr>
      <w:r>
        <w:rPr>
          <w:rFonts w:ascii="Arial" w:hAnsi="Arial" w:eastAsia="SimSun" w:cs="Arial"/>
          <w:i w:val="0"/>
          <w:iCs w:val="0"/>
          <w:caps w:val="0"/>
          <w:color w:val="222222"/>
          <w:spacing w:val="0"/>
          <w:sz w:val="15"/>
          <w:szCs w:val="15"/>
          <w:shd w:val="clear" w:fill="FFFFFF"/>
        </w:rPr>
        <w:t>Noever, D. and Noever, S.E.M., 2023. The Multimodal And Modular Ai Chef: Complex Recipe Generation From Imagery.</w:t>
      </w:r>
      <w:r>
        <w:rPr>
          <w:rFonts w:hint="default" w:ascii="Arial" w:hAnsi="Arial" w:eastAsia="SimSun" w:cs="Arial"/>
          <w:i w:val="0"/>
          <w:iCs w:val="0"/>
          <w:caps w:val="0"/>
          <w:color w:val="222222"/>
          <w:spacing w:val="0"/>
          <w:sz w:val="15"/>
          <w:szCs w:val="15"/>
          <w:shd w:val="clear" w:fill="FFFFFF"/>
        </w:rPr>
        <w:t> </w:t>
      </w:r>
      <w:r>
        <w:rPr>
          <w:rFonts w:hint="default" w:ascii="Calibri" w:hAnsi="Calibri" w:cs="Calibri"/>
          <w:i w:val="0"/>
          <w:iCs w:val="0"/>
          <w:caps w:val="0"/>
          <w:color w:val="000000"/>
          <w:spacing w:val="0"/>
          <w:sz w:val="27"/>
          <w:szCs w:val="27"/>
        </w:rPr>
        <w:t>‌</w:t>
      </w:r>
    </w:p>
    <w:p>
      <w:pPr>
        <w:pStyle w:val="4"/>
        <w:keepNext w:val="0"/>
        <w:keepLines w:val="0"/>
        <w:widowControl/>
        <w:suppressLineNumbers w:val="0"/>
        <w:ind w:left="0" w:firstLine="0"/>
        <w:rPr>
          <w:rFonts w:hint="default" w:ascii="Calibri" w:hAnsi="Calibri" w:cs="Calibri"/>
          <w:i w:val="0"/>
          <w:iCs w:val="0"/>
          <w:caps w:val="0"/>
          <w:color w:val="000000"/>
          <w:spacing w:val="0"/>
          <w:sz w:val="27"/>
          <w:szCs w:val="27"/>
        </w:rPr>
      </w:pPr>
      <w:r>
        <w:rPr>
          <w:rFonts w:ascii="Arial" w:hAnsi="Arial" w:eastAsia="SimSun" w:cs="Arial"/>
          <w:i w:val="0"/>
          <w:iCs w:val="0"/>
          <w:caps w:val="0"/>
          <w:color w:val="222222"/>
          <w:spacing w:val="0"/>
          <w:sz w:val="15"/>
          <w:szCs w:val="15"/>
          <w:shd w:val="clear" w:fill="FFFFFF"/>
        </w:rPr>
        <w:t>Vu, O.T.K., Bressan, A., Duarte Alonso, A., Tran, L.N. and Tran, T.D.</w:t>
      </w:r>
      <w:r>
        <w:rPr>
          <w:rFonts w:hint="default" w:ascii="Arial" w:hAnsi="Arial" w:cs="Arial"/>
          <w:i w:val="0"/>
          <w:iCs w:val="0"/>
          <w:caps w:val="0"/>
          <w:color w:val="222222"/>
          <w:spacing w:val="0"/>
          <w:sz w:val="15"/>
          <w:szCs w:val="15"/>
          <w:shd w:val="clear" w:fill="FFFFFF"/>
          <w:lang w:val="en-GB"/>
        </w:rPr>
        <w:t>(</w:t>
      </w:r>
      <w:r>
        <w:rPr>
          <w:rFonts w:ascii="Arial" w:hAnsi="Arial" w:eastAsia="SimSun" w:cs="Arial"/>
          <w:i w:val="0"/>
          <w:iCs w:val="0"/>
          <w:caps w:val="0"/>
          <w:color w:val="222222"/>
          <w:spacing w:val="0"/>
          <w:sz w:val="15"/>
          <w:szCs w:val="15"/>
          <w:shd w:val="clear" w:fill="FFFFFF"/>
        </w:rPr>
        <w:t>, 2023</w:t>
      </w:r>
      <w:r>
        <w:rPr>
          <w:rFonts w:hint="default" w:ascii="Arial" w:hAnsi="Arial" w:cs="Arial"/>
          <w:i w:val="0"/>
          <w:iCs w:val="0"/>
          <w:caps w:val="0"/>
          <w:color w:val="222222"/>
          <w:spacing w:val="0"/>
          <w:sz w:val="15"/>
          <w:szCs w:val="15"/>
          <w:shd w:val="clear" w:fill="FFFFFF"/>
          <w:lang w:val="en-GB"/>
        </w:rPr>
        <w:t>)</w:t>
      </w:r>
      <w:r>
        <w:rPr>
          <w:rFonts w:ascii="Arial" w:hAnsi="Arial" w:eastAsia="SimSun" w:cs="Arial"/>
          <w:i w:val="0"/>
          <w:iCs w:val="0"/>
          <w:caps w:val="0"/>
          <w:color w:val="222222"/>
          <w:spacing w:val="0"/>
          <w:sz w:val="15"/>
          <w:szCs w:val="15"/>
          <w:shd w:val="clear" w:fill="FFFFFF"/>
        </w:rPr>
        <w:t>. Approaches to Sustainability in the Kitchen: Comparing Chefs’ Perceptions.</w:t>
      </w:r>
      <w:r>
        <w:rPr>
          <w:rFonts w:hint="default" w:ascii="Arial" w:hAnsi="Arial" w:eastAsia="SimSun" w:cs="Arial"/>
          <w:i w:val="0"/>
          <w:iCs w:val="0"/>
          <w:caps w:val="0"/>
          <w:color w:val="222222"/>
          <w:spacing w:val="0"/>
          <w:sz w:val="15"/>
          <w:szCs w:val="15"/>
          <w:shd w:val="clear" w:fill="FFFFFF"/>
        </w:rPr>
        <w:t> </w:t>
      </w:r>
      <w:r>
        <w:rPr>
          <w:rFonts w:hint="default" w:ascii="Arial" w:hAnsi="Arial" w:eastAsia="SimSun" w:cs="Arial"/>
          <w:i/>
          <w:iCs/>
          <w:caps w:val="0"/>
          <w:color w:val="222222"/>
          <w:spacing w:val="0"/>
          <w:sz w:val="15"/>
          <w:szCs w:val="15"/>
          <w:shd w:val="clear" w:fill="FFFFFF"/>
        </w:rPr>
        <w:t>International Journal of Hospitality &amp; Tourism Administration</w:t>
      </w:r>
      <w:r>
        <w:rPr>
          <w:rFonts w:hint="default" w:ascii="Arial" w:hAnsi="Arial" w:eastAsia="SimSun" w:cs="Arial"/>
          <w:i w:val="0"/>
          <w:iCs w:val="0"/>
          <w:caps w:val="0"/>
          <w:color w:val="222222"/>
          <w:spacing w:val="0"/>
          <w:sz w:val="15"/>
          <w:szCs w:val="15"/>
          <w:shd w:val="clear" w:fill="FFFFFF"/>
        </w:rPr>
        <w:t>, pp.1-27.</w:t>
      </w:r>
      <w:r>
        <w:rPr>
          <w:rFonts w:hint="default" w:ascii="Calibri" w:hAnsi="Calibri" w:cs="Calibri"/>
          <w:i w:val="0"/>
          <w:iCs w:val="0"/>
          <w:caps w:val="0"/>
          <w:color w:val="000000"/>
          <w:spacing w:val="0"/>
          <w:sz w:val="27"/>
          <w:szCs w:val="27"/>
        </w:rPr>
        <w:t>‌</w:t>
      </w:r>
    </w:p>
    <w:p>
      <w:pPr>
        <w:pStyle w:val="4"/>
        <w:keepNext w:val="0"/>
        <w:keepLines w:val="0"/>
        <w:widowControl/>
        <w:suppressLineNumbers w:val="0"/>
        <w:rPr>
          <w:rFonts w:hint="default" w:ascii="Arial" w:hAnsi="Arial" w:cs="Arial"/>
          <w:color w:val="252525"/>
          <w:sz w:val="24"/>
          <w:szCs w:val="24"/>
        </w:rPr>
      </w:pPr>
      <w:r>
        <w:rPr>
          <w:rFonts w:hint="default" w:ascii="Arial" w:hAnsi="Arial" w:cs="Arial"/>
          <w:i w:val="0"/>
          <w:iCs w:val="0"/>
          <w:caps w:val="0"/>
          <w:color w:val="000000"/>
          <w:spacing w:val="0"/>
          <w:sz w:val="20"/>
          <w:szCs w:val="20"/>
          <w:lang w:val="en-GB"/>
        </w:rPr>
        <w:t xml:space="preserve">Walker,j(2020) </w:t>
      </w:r>
      <w:r>
        <w:rPr>
          <w:rFonts w:hint="default" w:ascii="Arial" w:hAnsi="Arial" w:cs="Arial"/>
          <w:i/>
          <w:iCs/>
          <w:caps w:val="0"/>
          <w:color w:val="000000"/>
          <w:spacing w:val="0"/>
          <w:sz w:val="20"/>
          <w:szCs w:val="20"/>
          <w:lang w:val="en-GB"/>
        </w:rPr>
        <w:t>Introduction to Hospitality .</w:t>
      </w:r>
      <w:r>
        <w:rPr>
          <w:rFonts w:hint="default" w:ascii="Arial" w:hAnsi="Arial" w:cs="Arial"/>
          <w:i w:val="0"/>
          <w:iCs w:val="0"/>
          <w:caps w:val="0"/>
          <w:color w:val="000000"/>
          <w:spacing w:val="0"/>
          <w:sz w:val="20"/>
          <w:szCs w:val="20"/>
          <w:lang w:val="en-GB"/>
        </w:rPr>
        <w:t>Harlow :pearson education Limited.</w:t>
      </w:r>
    </w:p>
    <w:p>
      <w:pPr>
        <w:pStyle w:val="4"/>
        <w:keepNext w:val="0"/>
        <w:keepLines w:val="0"/>
        <w:widowControl/>
        <w:suppressLineNumbers w:val="0"/>
        <w:spacing w:before="0" w:beforeAutospacing="0" w:after="0" w:afterAutospacing="0" w:line="315" w:lineRule="atLeast"/>
        <w:ind w:left="0" w:right="0" w:firstLine="0"/>
        <w:rPr>
          <w:rFonts w:ascii="Calibri" w:hAnsi="Calibri" w:cs="Calibri"/>
          <w:i w:val="0"/>
          <w:iCs w:val="0"/>
          <w:caps w:val="0"/>
          <w:color w:val="000000"/>
          <w:spacing w:val="0"/>
          <w:sz w:val="21"/>
          <w:szCs w:val="21"/>
        </w:rPr>
      </w:pPr>
      <w:r>
        <w:rPr>
          <w:rFonts w:hint="default" w:ascii="Calibri" w:hAnsi="Calibri" w:cs="Calibri"/>
          <w:i w:val="0"/>
          <w:iCs w:val="0"/>
          <w:caps w:val="0"/>
          <w:color w:val="000000"/>
          <w:spacing w:val="0"/>
          <w:sz w:val="21"/>
          <w:szCs w:val="21"/>
        </w:rPr>
        <w:t>Bertoldo, J., Hsu, R., Reid, T., Righter, A. and Wolfson, J.A. (2021). Attitudes and beliefs about how chefs can promote nutrition and sustainable food systems among students at a US culinary school. </w:t>
      </w:r>
      <w:r>
        <w:rPr>
          <w:rFonts w:hint="default" w:ascii="Calibri" w:hAnsi="Calibri" w:cs="Calibri"/>
          <w:i/>
          <w:iCs/>
          <w:caps w:val="0"/>
          <w:color w:val="000000"/>
          <w:spacing w:val="0"/>
          <w:sz w:val="21"/>
          <w:szCs w:val="21"/>
        </w:rPr>
        <w:t>Public Health Nutrition</w:t>
      </w:r>
      <w:r>
        <w:rPr>
          <w:rFonts w:hint="default" w:ascii="Calibri" w:hAnsi="Calibri" w:cs="Calibri"/>
          <w:i w:val="0"/>
          <w:iCs w:val="0"/>
          <w:caps w:val="0"/>
          <w:color w:val="000000"/>
          <w:spacing w:val="0"/>
          <w:sz w:val="21"/>
          <w:szCs w:val="21"/>
        </w:rPr>
        <w:t>, pp.1–13. doi:https://doi.org/10.1017/s1368980021003578.</w:t>
      </w:r>
    </w:p>
    <w:p>
      <w:pPr>
        <w:pStyle w:val="4"/>
        <w:keepNext w:val="0"/>
        <w:keepLines w:val="0"/>
        <w:widowControl/>
        <w:suppressLineNumbers w:val="0"/>
        <w:ind w:left="0" w:firstLine="0"/>
        <w:rPr>
          <w:rFonts w:hint="default" w:ascii="Calibri" w:hAnsi="Calibri" w:cs="Calibri"/>
          <w:i w:val="0"/>
          <w:iCs w:val="0"/>
          <w:caps w:val="0"/>
          <w:color w:val="000000"/>
          <w:spacing w:val="0"/>
          <w:sz w:val="27"/>
          <w:szCs w:val="27"/>
        </w:rPr>
      </w:pPr>
      <w:r>
        <w:rPr>
          <w:rFonts w:hint="default" w:ascii="Arial" w:hAnsi="Arial" w:cs="Arial"/>
          <w:i w:val="0"/>
          <w:iCs w:val="0"/>
          <w:caps w:val="0"/>
          <w:color w:val="000000"/>
          <w:spacing w:val="0"/>
          <w:sz w:val="16"/>
          <w:szCs w:val="16"/>
          <w:lang w:val="en-GB"/>
        </w:rPr>
        <w:t>WOOD .R</w:t>
      </w:r>
      <w:bookmarkStart w:id="0" w:name="_GoBack"/>
      <w:bookmarkEnd w:id="0"/>
      <w:r>
        <w:rPr>
          <w:rFonts w:hint="default" w:ascii="Arial" w:hAnsi="Arial" w:cs="Arial"/>
          <w:i w:val="0"/>
          <w:iCs w:val="0"/>
          <w:caps w:val="0"/>
          <w:color w:val="000000"/>
          <w:spacing w:val="0"/>
          <w:sz w:val="16"/>
          <w:szCs w:val="16"/>
          <w:lang w:val="en-GB"/>
        </w:rPr>
        <w:t xml:space="preserve">.,(2020)key concepts in hospitality management.los angels:sage. </w:t>
      </w:r>
      <w:r>
        <w:rPr>
          <w:rFonts w:hint="default" w:ascii="Calibri" w:hAnsi="Calibri" w:cs="Calibri"/>
          <w:i w:val="0"/>
          <w:iCs w:val="0"/>
          <w:caps w:val="0"/>
          <w:color w:val="000000"/>
          <w:spacing w:val="0"/>
          <w:sz w:val="27"/>
          <w:szCs w:val="27"/>
        </w:rPr>
        <w:t>‌</w:t>
      </w:r>
    </w:p>
    <w:p>
      <w:pPr>
        <w:pStyle w:val="4"/>
        <w:keepNext w:val="0"/>
        <w:keepLines w:val="0"/>
        <w:widowControl/>
        <w:suppressLineNumbers w:val="0"/>
        <w:rPr>
          <w:rFonts w:hint="default" w:ascii="Arial" w:hAnsi="Arial" w:cs="Arial"/>
          <w:color w:val="252525"/>
          <w:sz w:val="24"/>
          <w:szCs w:val="24"/>
        </w:rPr>
      </w:pPr>
    </w:p>
    <w:p>
      <w:pPr>
        <w:pStyle w:val="4"/>
        <w:keepNext w:val="0"/>
        <w:keepLines w:val="0"/>
        <w:widowControl/>
        <w:suppressLineNumbers w:val="0"/>
        <w:rPr>
          <w:rFonts w:hint="default" w:ascii="Arial" w:hAnsi="Arial" w:cs="Arial"/>
          <w:color w:val="252525"/>
          <w:sz w:val="24"/>
          <w:szCs w:val="24"/>
        </w:rPr>
      </w:pPr>
    </w:p>
    <w:p>
      <w:pPr>
        <w:pStyle w:val="4"/>
        <w:keepNext w:val="0"/>
        <w:keepLines w:val="0"/>
        <w:widowControl/>
        <w:suppressLineNumbers w:val="0"/>
        <w:rPr>
          <w:rFonts w:hint="default" w:ascii="Arial" w:hAnsi="Arial" w:cs="Arial"/>
          <w:color w:val="252525"/>
          <w:sz w:val="24"/>
          <w:szCs w:val="24"/>
        </w:rPr>
      </w:pPr>
    </w:p>
    <w:p>
      <w:pPr>
        <w:pStyle w:val="4"/>
        <w:keepNext w:val="0"/>
        <w:keepLines w:val="0"/>
        <w:widowControl/>
        <w:suppressLineNumbers w:val="0"/>
        <w:rPr>
          <w:rFonts w:hint="default" w:ascii="Arial" w:hAnsi="Arial" w:cs="Arial"/>
          <w:color w:val="252525"/>
          <w:sz w:val="24"/>
          <w:szCs w:val="24"/>
        </w:rPr>
      </w:pPr>
    </w:p>
    <w:p>
      <w:pPr>
        <w:pStyle w:val="4"/>
        <w:keepNext w:val="0"/>
        <w:keepLines w:val="0"/>
        <w:widowControl/>
        <w:suppressLineNumbers w:val="0"/>
        <w:rPr>
          <w:rFonts w:hint="default" w:ascii="Arial" w:hAnsi="Arial" w:cs="Arial"/>
          <w:color w:val="252525"/>
          <w:sz w:val="24"/>
          <w:szCs w:val="24"/>
        </w:rPr>
      </w:pPr>
    </w:p>
    <w:p>
      <w:pPr>
        <w:pStyle w:val="4"/>
        <w:keepNext w:val="0"/>
        <w:keepLines w:val="0"/>
        <w:widowControl/>
        <w:suppressLineNumbers w:val="0"/>
        <w:rPr>
          <w:rFonts w:hint="default" w:ascii="Arial" w:hAnsi="Arial" w:cs="Arial"/>
          <w:color w:val="252525"/>
          <w:sz w:val="24"/>
          <w:szCs w:val="24"/>
        </w:rPr>
      </w:pPr>
    </w:p>
    <w:p>
      <w:pPr>
        <w:pStyle w:val="4"/>
        <w:keepNext w:val="0"/>
        <w:keepLines w:val="0"/>
        <w:widowControl/>
        <w:suppressLineNumbers w:val="0"/>
        <w:rPr>
          <w:rFonts w:hint="default" w:ascii="Arial" w:hAnsi="Arial" w:cs="Arial"/>
          <w:color w:val="252525"/>
          <w:sz w:val="24"/>
          <w:szCs w:val="24"/>
        </w:rPr>
      </w:pPr>
    </w:p>
    <w:p>
      <w:pPr>
        <w:pStyle w:val="4"/>
        <w:keepNext w:val="0"/>
        <w:keepLines w:val="0"/>
        <w:widowControl/>
        <w:suppressLineNumbers w:val="0"/>
        <w:rPr>
          <w:rFonts w:hint="default" w:ascii="Arial" w:hAnsi="Arial" w:cs="Arial"/>
          <w:color w:val="252525"/>
          <w:sz w:val="24"/>
          <w:szCs w:val="24"/>
        </w:rPr>
      </w:pPr>
    </w:p>
    <w:p>
      <w:pPr>
        <w:pStyle w:val="4"/>
        <w:keepNext w:val="0"/>
        <w:keepLines w:val="0"/>
        <w:widowControl/>
        <w:suppressLineNumbers w:val="0"/>
        <w:rPr>
          <w:rFonts w:hint="default" w:ascii="Arial" w:hAnsi="Arial" w:cs="Arial"/>
          <w:color w:val="252525"/>
          <w:sz w:val="24"/>
          <w:szCs w:val="24"/>
        </w:rPr>
      </w:pPr>
    </w:p>
    <w:p>
      <w:pPr>
        <w:pStyle w:val="4"/>
        <w:keepNext w:val="0"/>
        <w:keepLines w:val="0"/>
        <w:widowControl/>
        <w:suppressLineNumbers w:val="0"/>
        <w:rPr>
          <w:rFonts w:hint="default" w:ascii="Arial" w:hAnsi="Arial" w:cs="Arial"/>
          <w:color w:val="252525"/>
          <w:sz w:val="24"/>
          <w:szCs w:val="24"/>
        </w:rPr>
      </w:pPr>
    </w:p>
    <w:p>
      <w:pPr>
        <w:pStyle w:val="4"/>
        <w:keepNext w:val="0"/>
        <w:keepLines w:val="0"/>
        <w:widowControl/>
        <w:suppressLineNumbers w:val="0"/>
        <w:rPr>
          <w:rFonts w:hint="default" w:ascii="Arial" w:hAnsi="Arial" w:cs="Arial"/>
          <w:color w:val="252525"/>
          <w:sz w:val="24"/>
          <w:szCs w:val="24"/>
        </w:rPr>
      </w:pPr>
    </w:p>
    <w:p>
      <w:pPr>
        <w:pStyle w:val="4"/>
        <w:keepNext w:val="0"/>
        <w:keepLines w:val="0"/>
        <w:widowControl/>
        <w:suppressLineNumbers w:val="0"/>
        <w:rPr>
          <w:rFonts w:hint="default" w:ascii="Arial" w:hAnsi="Arial" w:cs="Arial"/>
          <w:color w:val="252525"/>
          <w:sz w:val="24"/>
          <w:szCs w:val="24"/>
        </w:rPr>
      </w:pPr>
    </w:p>
    <w:p>
      <w:pPr>
        <w:pStyle w:val="4"/>
        <w:keepNext w:val="0"/>
        <w:keepLines w:val="0"/>
        <w:widowControl/>
        <w:suppressLineNumbers w:val="0"/>
        <w:rPr>
          <w:rFonts w:hint="default" w:ascii="Arial" w:hAnsi="Arial" w:cs="Arial"/>
          <w:color w:val="252525"/>
          <w:sz w:val="24"/>
          <w:szCs w:val="24"/>
        </w:rPr>
      </w:pPr>
    </w:p>
    <w:sectPr>
      <w:pgSz w:w="11906" w:h="16838"/>
      <w:pgMar w:top="1440" w:right="1009" w:bottom="1440" w:left="1009"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Sitka Heading Semibold">
    <w:panose1 w:val="00000000000000000000"/>
    <w:charset w:val="00"/>
    <w:family w:val="auto"/>
    <w:pitch w:val="default"/>
    <w:sig w:usb0="A00002EF" w:usb1="4000204B" w:usb2="00000000" w:usb3="00000000" w:csb0="2000019F" w:csb1="00000000"/>
  </w:font>
  <w:font w:name="Sitka Display Semibold">
    <w:panose1 w:val="00000000000000000000"/>
    <w:charset w:val="00"/>
    <w:family w:val="auto"/>
    <w:pitch w:val="default"/>
    <w:sig w:usb0="A00002EF" w:usb1="4000204B" w:usb2="00000000" w:usb3="00000000" w:csb0="2000019F" w:csb1="00000000"/>
  </w:font>
  <w:font w:name="Sitka Display">
    <w:panose1 w:val="00000000000000000000"/>
    <w:charset w:val="00"/>
    <w:family w:val="auto"/>
    <w:pitch w:val="default"/>
    <w:sig w:usb0="A00002EF" w:usb1="4000204B" w:usb2="00000000" w:usb3="00000000" w:csb0="2000019F" w:csb1="00000000"/>
  </w:font>
  <w:font w:name="Sitka Banner Semibold">
    <w:panose1 w:val="00000000000000000000"/>
    <w:charset w:val="00"/>
    <w:family w:val="auto"/>
    <w:pitch w:val="default"/>
    <w:sig w:usb0="A00002EF" w:usb1="4000204B" w:usb2="00000000" w:usb3="00000000" w:csb0="2000019F" w:csb1="00000000"/>
  </w:font>
  <w:font w:name="Algerian">
    <w:panose1 w:val="04020705040A02060702"/>
    <w:charset w:val="00"/>
    <w:family w:val="auto"/>
    <w:pitch w:val="default"/>
    <w:sig w:usb0="00000003" w:usb1="00000000" w:usb2="00000000" w:usb3="00000000" w:csb0="20000001" w:csb1="00000000"/>
  </w:font>
  <w:font w:name="Arial Black">
    <w:panose1 w:val="020B0A04020102020204"/>
    <w:charset w:val="00"/>
    <w:family w:val="auto"/>
    <w:pitch w:val="default"/>
    <w:sig w:usb0="A00002AF" w:usb1="400078FB" w:usb2="00000000" w:usb3="00000000" w:csb0="6000009F" w:csb1="DFD70000"/>
  </w:font>
  <w:font w:name="Agency FB">
    <w:panose1 w:val="020B0503020202020204"/>
    <w:charset w:val="00"/>
    <w:family w:val="auto"/>
    <w:pitch w:val="default"/>
    <w:sig w:usb0="00000003" w:usb1="00000000" w:usb2="00000000" w:usb3="00000000" w:csb0="20000001" w:csb1="00000000"/>
  </w:font>
  <w:font w:name="Arial Nova">
    <w:panose1 w:val="020B0504020202020204"/>
    <w:charset w:val="00"/>
    <w:family w:val="auto"/>
    <w:pitch w:val="default"/>
    <w:sig w:usb0="0000028F" w:usb1="00000002" w:usb2="00000000" w:usb3="00000000" w:csb0="0000019F" w:csb1="00000000"/>
  </w:font>
  <w:font w:name="Arial Narrow">
    <w:panose1 w:val="020B0606020202030204"/>
    <w:charset w:val="00"/>
    <w:family w:val="auto"/>
    <w:pitch w:val="default"/>
    <w:sig w:usb0="00000287" w:usb1="00000800" w:usb2="00000000" w:usb3="00000000" w:csb0="2000009F" w:csb1="DFD70000"/>
  </w:font>
  <w:font w:name="Calibri Light">
    <w:panose1 w:val="020F0302020204030204"/>
    <w:charset w:val="00"/>
    <w:family w:val="auto"/>
    <w:pitch w:val="default"/>
    <w:sig w:usb0="E4002EFF" w:usb1="C200247B" w:usb2="00000009" w:usb3="00000000" w:csb0="200001FF" w:csb1="00000000"/>
  </w:font>
  <w:font w:name="Bahnschrift">
    <w:panose1 w:val="020B0502040204020203"/>
    <w:charset w:val="00"/>
    <w:family w:val="auto"/>
    <w:pitch w:val="default"/>
    <w:sig w:usb0="A00002C7" w:usb1="00000002" w:usb2="00000000" w:usb3="00000000" w:csb0="2000019F" w:csb1="00000000"/>
  </w:font>
  <w:font w:name="Bahnschrift Condensed">
    <w:panose1 w:val="020B0502040204020203"/>
    <w:charset w:val="00"/>
    <w:family w:val="auto"/>
    <w:pitch w:val="default"/>
    <w:sig w:usb0="A00002C7" w:usb1="00000002" w:usb2="00000000" w:usb3="00000000" w:csb0="2000019F" w:csb1="00000000"/>
  </w:font>
  <w:font w:name="Bahnschrift SemiLight">
    <w:panose1 w:val="020B0502040204020203"/>
    <w:charset w:val="00"/>
    <w:family w:val="auto"/>
    <w:pitch w:val="default"/>
    <w:sig w:usb0="A00002C7" w:usb1="00000002" w:usb2="00000000" w:usb3="00000000" w:csb0="2000019F" w:csb1="00000000"/>
  </w:font>
  <w:font w:name="Bahnschrift SemiLight Condensed">
    <w:panose1 w:val="020B0502040204020203"/>
    <w:charset w:val="00"/>
    <w:family w:val="auto"/>
    <w:pitch w:val="default"/>
    <w:sig w:usb0="A00002C7" w:usb1="00000002" w:usb2="00000000" w:usb3="00000000" w:csb0="2000019F" w:csb1="00000000"/>
  </w:font>
  <w:font w:name="Bodoni MT Condensed">
    <w:panose1 w:val="02070606080606020203"/>
    <w:charset w:val="00"/>
    <w:family w:val="auto"/>
    <w:pitch w:val="default"/>
    <w:sig w:usb0="00000003" w:usb1="00000000" w:usb2="00000000" w:usb3="00000000" w:csb0="20000001" w:csb1="00000000"/>
  </w:font>
  <w:font w:name="Bodoni MT Poster Compressed">
    <w:panose1 w:val="02070706080601050204"/>
    <w:charset w:val="00"/>
    <w:family w:val="auto"/>
    <w:pitch w:val="default"/>
    <w:sig w:usb0="00000003" w:usb1="00000000" w:usb2="00000000" w:usb3="00000000" w:csb0="20000011" w:csb1="00000000"/>
  </w:font>
  <w:font w:name="Californian FB">
    <w:panose1 w:val="0207040306080B030204"/>
    <w:charset w:val="00"/>
    <w:family w:val="auto"/>
    <w:pitch w:val="default"/>
    <w:sig w:usb0="00000003" w:usb1="00000000" w:usb2="00000000" w:usb3="00000000" w:csb0="20000001" w:csb1="00000000"/>
  </w:font>
  <w:font w:name="Cascadia Code ExtraLight">
    <w:panose1 w:val="020B0609020000020004"/>
    <w:charset w:val="00"/>
    <w:family w:val="auto"/>
    <w:pitch w:val="default"/>
    <w:sig w:usb0="A1002AFF" w:usb1="C000F9FB" w:usb2="00040020" w:usb3="00000000" w:csb0="600001FF" w:csb1="FFFF0000"/>
  </w:font>
  <w:font w:name="Tahoma">
    <w:panose1 w:val="020B0604030504040204"/>
    <w:charset w:val="00"/>
    <w:family w:val="auto"/>
    <w:pitch w:val="default"/>
    <w:sig w:usb0="E1002EFF" w:usb1="C000605B" w:usb2="00000029" w:usb3="00000000" w:csb0="200101FF" w:csb1="20280000"/>
  </w:font>
  <w:font w:name="Sitka Text Semibold">
    <w:panose1 w:val="00000000000000000000"/>
    <w:charset w:val="00"/>
    <w:family w:val="auto"/>
    <w:pitch w:val="default"/>
    <w:sig w:usb0="A00002EF" w:usb1="4000204B" w:usb2="00000000" w:usb3="00000000" w:csb0="2000019F" w:csb1="00000000"/>
  </w:font>
  <w:font w:name="Sitka Subheading Semibold">
    <w:panose1 w:val="00000000000000000000"/>
    <w:charset w:val="00"/>
    <w:family w:val="auto"/>
    <w:pitch w:val="default"/>
    <w:sig w:usb0="A00002EF" w:usb1="4000204B" w:usb2="00000000" w:usb3="00000000" w:csb0="2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715F51E"/>
    <w:multiLevelType w:val="singleLevel"/>
    <w:tmpl w:val="9715F51E"/>
    <w:lvl w:ilvl="0" w:tentative="0">
      <w:start w:val="1"/>
      <w:numFmt w:val="decimal"/>
      <w:suff w:val="space"/>
      <w:lvlText w:val="%1."/>
      <w:lvlJc w:val="left"/>
    </w:lvl>
  </w:abstractNum>
  <w:abstractNum w:abstractNumId="1">
    <w:nsid w:val="F6EAA055"/>
    <w:multiLevelType w:val="singleLevel"/>
    <w:tmpl w:val="F6EAA055"/>
    <w:lvl w:ilvl="0" w:tentative="0">
      <w:start w:val="1"/>
      <w:numFmt w:val="decimal"/>
      <w:lvlText w:val="%1."/>
      <w:lvlJc w:val="left"/>
      <w:pPr>
        <w:tabs>
          <w:tab w:val="left" w:pos="312"/>
        </w:tabs>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720"/>
  <w:drawingGridVerticalSpacing w:val="156"/>
  <w:displayHorizontalDrawingGridEvery w:val="1"/>
  <w:displayVerticalDrawingGridEvery w:val="1"/>
  <w:noPunctuationKerning w:val="1"/>
  <w:characterSpacingControl w:val="doNotCompress"/>
  <w:compat>
    <w:spaceForUL/>
    <w:doNotLeaveBackslashAlone/>
    <w:ulTrailSpace/>
    <w:doNotExpandShiftReturn/>
    <w:adjustLineHeightInTable/>
    <w:doNotWrapTextWithPunct/>
    <w:doNotUseEastAsianBreakRules/>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BD03A69"/>
    <w:rsid w:val="1BD03A69"/>
    <w:rsid w:val="1D711CB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heme="minorHAnsi" w:hAnsiTheme="minorHAnsi" w:eastAsiaTheme="minorEastAsia" w:cstheme="minorBidi"/>
      <w:lang w:val="en-US" w:eastAsia="zh-CN" w:bidi="ar-SA"/>
    </w:rPr>
  </w:style>
  <w:style w:type="character" w:default="1" w:styleId="2">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4">
    <w:name w:val="Normal (Web)"/>
    <w:uiPriority w:val="0"/>
    <w:pPr>
      <w:spacing w:before="0" w:beforeAutospacing="1" w:after="0" w:afterAutospacing="1"/>
      <w:ind w:left="0" w:right="0"/>
      <w:jc w:val="left"/>
    </w:pPr>
    <w:rPr>
      <w:rFonts w:ascii="Times New Roman" w:hAnsi="Times New Roman" w:eastAsia="SimSun" w:cs="Times New Roman"/>
      <w:kern w:val="0"/>
      <w:sz w:val="24"/>
      <w:szCs w:val="24"/>
      <w:lang w:val="en-US" w:eastAsia="zh-CN" w:bidi="ar"/>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21</TotalTime>
  <ScaleCrop>false</ScaleCrop>
  <LinksUpToDate>false</LinksUpToDate>
  <CharactersWithSpaces>0</CharactersWithSpaces>
  <Application>WPS Office_11.2.0.11537_F1E327BC-269C-435d-A152-05C5408002CA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2023-05-12T20:43:00Z</dcterms:created>
  <dc:creator>ipsita</dc:creator>
  <cp:lastModifiedBy>ipsita</cp:lastModifiedBy>
  <dcterms:modified xsi:type="dcterms:W3CDTF">2023-05-18T22:52:30Z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2057-11.2.0.11537</vt:lpwstr>
  </property>
  <property fmtid="{D5CDD505-2E9C-101B-9397-08002B2CF9AE}" pid="3" name="ICV">
    <vt:lpwstr>D874D255A2FF4E12AF73A483CC38863C</vt:lpwstr>
  </property>
</Properties>
</file>