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0539537"/>
        <w:docPartObj>
          <w:docPartGallery w:val="Cover Pages"/>
          <w:docPartUnique/>
        </w:docPartObj>
      </w:sdtPr>
      <w:sdtEndPr>
        <w:rPr>
          <w:rFonts w:asciiTheme="minorHAnsi" w:hAnsiTheme="minorHAnsi" w:cstheme="minorHAnsi"/>
          <w:color w:val="000000"/>
        </w:rPr>
      </w:sdtEndPr>
      <w:sdtContent>
        <w:p w14:paraId="52125F62" w14:textId="133C8068" w:rsidR="0074516E" w:rsidRDefault="0074516E"/>
        <w:p w14:paraId="4B0BA066" w14:textId="5B4F138B" w:rsidR="0074516E" w:rsidRDefault="0074516E">
          <w:pPr>
            <w:rPr>
              <w:rFonts w:asciiTheme="minorHAnsi" w:hAnsiTheme="minorHAnsi" w:cstheme="minorHAnsi"/>
              <w:color w:val="000000"/>
            </w:rPr>
          </w:pPr>
          <w:r>
            <w:rPr>
              <w:noProof/>
              <w:lang w:eastAsia="zh-CN"/>
            </w:rPr>
            <mc:AlternateContent>
              <mc:Choice Requires="wps">
                <w:drawing>
                  <wp:anchor distT="0" distB="0" distL="114300" distR="114300" simplePos="0" relativeHeight="251662336" behindDoc="0" locked="0" layoutInCell="1" allowOverlap="1" wp14:anchorId="6E824002" wp14:editId="326F98EA">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0" b="1270"/>
                    <wp:wrapSquare wrapText="bothSides"/>
                    <wp:docPr id="111" name="Text Box 25"/>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215B5" w14:textId="3E89BFBA" w:rsidR="0074516E" w:rsidRDefault="0074516E">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10T00:00:00Z">
                                      <w:dateFormat w:val="MMMM d, yyyy"/>
                                      <w:lid w:val="en-US"/>
                                      <w:storeMappedDataAs w:val="dateTime"/>
                                      <w:calendar w:val="gregorian"/>
                                    </w:date>
                                  </w:sdtPr>
                                  <w:sdtContent>
                                    <w:r>
                                      <w:rPr>
                                        <w:caps/>
                                        <w:color w:val="323E4F" w:themeColor="text2" w:themeShade="BF"/>
                                        <w:sz w:val="40"/>
                                        <w:szCs w:val="40"/>
                                      </w:rPr>
                                      <w:t>November 10, 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E824002" id="_x0000_t202" coordsize="21600,21600" o:spt="202" path="m,l,21600r21600,l21600,xe">
                    <v:stroke joinstyle="miter"/>
                    <v:path gradientshapeok="t" o:connecttype="rect"/>
                  </v:shapetype>
                  <v:shape id="Text Box 25"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p w14:paraId="045215B5" w14:textId="3E89BFBA" w:rsidR="0074516E" w:rsidRDefault="0074516E">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10T00:00:00Z">
                                <w:dateFormat w:val="MMMM d, yyyy"/>
                                <w:lid w:val="en-US"/>
                                <w:storeMappedDataAs w:val="dateTime"/>
                                <w:calendar w:val="gregorian"/>
                              </w:date>
                            </w:sdtPr>
                            <w:sdtContent>
                              <w:r>
                                <w:rPr>
                                  <w:caps/>
                                  <w:color w:val="323E4F" w:themeColor="text2" w:themeShade="BF"/>
                                  <w:sz w:val="40"/>
                                  <w:szCs w:val="40"/>
                                </w:rPr>
                                <w:t>November 10, 2022</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16A04EE6" wp14:editId="5A27415F">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0" b="8255"/>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C9BD88C" w14:textId="4D48E67B" w:rsidR="0074516E" w:rsidRDefault="0074516E">
                                    <w:pPr>
                                      <w:pStyle w:val="NoSpacing"/>
                                      <w:jc w:val="right"/>
                                      <w:rPr>
                                        <w:caps/>
                                        <w:color w:val="262626" w:themeColor="text1" w:themeTint="D9"/>
                                        <w:sz w:val="28"/>
                                        <w:szCs w:val="28"/>
                                      </w:rPr>
                                    </w:pPr>
                                    <w:r>
                                      <w:rPr>
                                        <w:caps/>
                                        <w:color w:val="262626" w:themeColor="text1" w:themeTint="D9"/>
                                        <w:sz w:val="28"/>
                                        <w:szCs w:val="28"/>
                                      </w:rPr>
                                      <w:t>Arianna Bennett (2200719)</w:t>
                                    </w:r>
                                  </w:p>
                                </w:sdtContent>
                              </w:sdt>
                              <w:p w14:paraId="51CF22D0" w14:textId="118D55D5" w:rsidR="0074516E" w:rsidRDefault="0074516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St David</w:t>
                                    </w:r>
                                  </w:sdtContent>
                                </w:sdt>
                              </w:p>
                              <w:p w14:paraId="127768FF" w14:textId="23E90DBC" w:rsidR="0074516E" w:rsidRDefault="0074516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6A04EE6" id="Text Box 26"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C9BD88C" w14:textId="4D48E67B" w:rsidR="0074516E" w:rsidRDefault="0074516E">
                              <w:pPr>
                                <w:pStyle w:val="NoSpacing"/>
                                <w:jc w:val="right"/>
                                <w:rPr>
                                  <w:caps/>
                                  <w:color w:val="262626" w:themeColor="text1" w:themeTint="D9"/>
                                  <w:sz w:val="28"/>
                                  <w:szCs w:val="28"/>
                                </w:rPr>
                              </w:pPr>
                              <w:r>
                                <w:rPr>
                                  <w:caps/>
                                  <w:color w:val="262626" w:themeColor="text1" w:themeTint="D9"/>
                                  <w:sz w:val="28"/>
                                  <w:szCs w:val="28"/>
                                </w:rPr>
                                <w:t>Arianna Bennett (2200719)</w:t>
                              </w:r>
                            </w:p>
                          </w:sdtContent>
                        </w:sdt>
                        <w:p w14:paraId="51CF22D0" w14:textId="118D55D5" w:rsidR="0074516E" w:rsidRDefault="0074516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St David</w:t>
                              </w:r>
                            </w:sdtContent>
                          </w:sdt>
                        </w:p>
                        <w:p w14:paraId="127768FF" w14:textId="23E90DBC" w:rsidR="0074516E" w:rsidRDefault="0074516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D86E4BD" wp14:editId="5193394C">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0" b="635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B71C0" w14:textId="19E63FB2" w:rsidR="0074516E" w:rsidRDefault="0074516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‘Critically evaluate how past incidents within the community have shaped best practice regarding the use of section 1 stop search powers.’</w:t>
                                    </w:r>
                                  </w:sdtContent>
                                </w:sdt>
                              </w:p>
                              <w:p w14:paraId="1117AA92" w14:textId="606F814D" w:rsidR="0074516E" w:rsidRDefault="0074516E">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Operational Policing – Assignment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D86E4BD" id="Text Box 27"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4B0B71C0" w14:textId="19E63FB2" w:rsidR="0074516E" w:rsidRDefault="0074516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‘Critically evaluate how past incidents within the community have shaped best practice regarding the use of section 1 stop search powers.’</w:t>
                              </w:r>
                            </w:sdtContent>
                          </w:sdt>
                        </w:p>
                        <w:p w14:paraId="1117AA92" w14:textId="606F814D" w:rsidR="0074516E" w:rsidRDefault="0074516E">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Operational Policing – Assignment 1</w:t>
                              </w:r>
                            </w:sdtContent>
                          </w:sdt>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270ADDFA" wp14:editId="66F27983">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D9F555D"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rFonts w:asciiTheme="minorHAnsi" w:hAnsiTheme="minorHAnsi" w:cstheme="minorHAnsi"/>
              <w:color w:val="000000"/>
            </w:rPr>
            <w:br w:type="page"/>
          </w:r>
        </w:p>
      </w:sdtContent>
    </w:sdt>
    <w:p w14:paraId="2642D3AC" w14:textId="689F5A95" w:rsidR="000A08BE" w:rsidRPr="000A08BE" w:rsidRDefault="000A08BE" w:rsidP="000A08BE">
      <w:pPr>
        <w:spacing w:line="360" w:lineRule="auto"/>
        <w:rPr>
          <w:rFonts w:asciiTheme="minorHAnsi" w:hAnsiTheme="minorHAnsi" w:cstheme="minorHAnsi"/>
          <w:i/>
          <w:iCs/>
          <w:color w:val="000000"/>
        </w:rPr>
      </w:pPr>
      <w:r w:rsidRPr="000A08BE">
        <w:rPr>
          <w:rFonts w:asciiTheme="minorHAnsi" w:hAnsiTheme="minorHAnsi" w:cstheme="minorHAnsi"/>
          <w:color w:val="000000"/>
        </w:rPr>
        <w:lastRenderedPageBreak/>
        <w:t xml:space="preserve">This essay will be critically examining and evaluating how the current Section 1 Stop Search powers that the police hold, have been shaped by past incidents within the community and current legislation. During this essay, multiple cases will be discussed and continuously referenced throughout to highlight exactly how they have helped shape current legislation and what the police learned from those incidents. Before beginning the evaluation, it’s important to understand what officers use this specific stop search power to search for and what legislation these powers fall under. Officers receive these stop search powers from the Police and Criminal Evidence Act [1984] (PACE), which states that an officer has the power to search any person or vehicle if they have reasonable grounds to suspect that they may find things such as stolen property or prohibited articles (South Yorkshire Police, no date). Mounting concerns from the public led to the introduction of </w:t>
      </w:r>
      <w:r w:rsidR="00004BE1" w:rsidRPr="00DF362C">
        <w:rPr>
          <w:rFonts w:asciiTheme="minorHAnsi" w:hAnsiTheme="minorHAnsi" w:cstheme="minorHAnsi"/>
          <w:color w:val="000000"/>
        </w:rPr>
        <w:t xml:space="preserve">the </w:t>
      </w:r>
      <w:r w:rsidR="00004BE1" w:rsidRPr="00DF362C">
        <w:rPr>
          <w:rFonts w:asciiTheme="minorHAnsi" w:hAnsiTheme="minorHAnsi" w:cstheme="minorHAnsi"/>
          <w:i/>
          <w:iCs/>
          <w:color w:val="000000"/>
        </w:rPr>
        <w:t>Police and Criminal Evidence Act</w:t>
      </w:r>
      <w:r w:rsidRPr="000A08BE">
        <w:rPr>
          <w:rFonts w:asciiTheme="minorHAnsi" w:hAnsiTheme="minorHAnsi" w:cstheme="minorHAnsi"/>
          <w:color w:val="000000"/>
        </w:rPr>
        <w:t xml:space="preserve"> [1984], after multiple allegations of officers misusing their current powers and serious allegations of racial profiling. This act was introduced as a method to balance the rights of the public and adequate policing powers. The act also introduced the Code of Ethics, which all officers must abide by whilst performing their duties (Miller, 2019). In addition to the Code of Ethics, officers must also abide by Professional Standards of Behaviour and the Policing Principles. </w:t>
      </w:r>
      <w:r w:rsidR="00004BE1" w:rsidRPr="00DF362C">
        <w:rPr>
          <w:rFonts w:asciiTheme="minorHAnsi" w:hAnsiTheme="minorHAnsi" w:cstheme="minorHAnsi"/>
          <w:color w:val="000000"/>
        </w:rPr>
        <w:t xml:space="preserve">Multiple incidents will be discussed and analysed throughout this essay to evaluate how they have shaped best practice under section 1 of the </w:t>
      </w:r>
      <w:r w:rsidR="00004BE1" w:rsidRPr="00DF362C">
        <w:rPr>
          <w:rFonts w:asciiTheme="minorHAnsi" w:hAnsiTheme="minorHAnsi" w:cstheme="minorHAnsi"/>
          <w:i/>
          <w:iCs/>
          <w:color w:val="000000"/>
        </w:rPr>
        <w:t>Police and Criminal Evidence Act [1984].</w:t>
      </w:r>
    </w:p>
    <w:p w14:paraId="4361C2AE" w14:textId="187664F4" w:rsidR="00DA6E88" w:rsidRPr="000A08BE" w:rsidRDefault="000A08BE" w:rsidP="000A08BE">
      <w:pPr>
        <w:spacing w:line="360" w:lineRule="auto"/>
        <w:rPr>
          <w:rFonts w:asciiTheme="minorHAnsi" w:hAnsiTheme="minorHAnsi" w:cstheme="minorHAnsi"/>
          <w:color w:val="000000"/>
        </w:rPr>
      </w:pPr>
      <w:r w:rsidRPr="000A08BE">
        <w:rPr>
          <w:rFonts w:asciiTheme="minorHAnsi" w:hAnsiTheme="minorHAnsi" w:cstheme="minorHAnsi"/>
          <w:color w:val="000000"/>
        </w:rPr>
        <w:t> </w:t>
      </w:r>
    </w:p>
    <w:p w14:paraId="7E417380" w14:textId="2D01DE39" w:rsidR="00AB0692" w:rsidRPr="00DF362C" w:rsidRDefault="000A08BE" w:rsidP="007233EB">
      <w:pPr>
        <w:spacing w:line="360" w:lineRule="auto"/>
        <w:rPr>
          <w:rFonts w:asciiTheme="minorHAnsi" w:hAnsiTheme="minorHAnsi" w:cstheme="minorHAnsi"/>
        </w:rPr>
      </w:pPr>
      <w:r w:rsidRPr="000A08BE">
        <w:rPr>
          <w:rFonts w:asciiTheme="minorHAnsi" w:hAnsiTheme="minorHAnsi" w:cstheme="minorHAnsi"/>
          <w:color w:val="000000"/>
        </w:rPr>
        <w:t>Many sources state that the Brixton Riots</w:t>
      </w:r>
      <w:r w:rsidR="0012248A" w:rsidRPr="00DF362C">
        <w:rPr>
          <w:rFonts w:asciiTheme="minorHAnsi" w:hAnsiTheme="minorHAnsi" w:cstheme="minorHAnsi"/>
          <w:color w:val="000000"/>
        </w:rPr>
        <w:t xml:space="preserve"> in 1981</w:t>
      </w:r>
      <w:r w:rsidRPr="000A08BE">
        <w:rPr>
          <w:rFonts w:asciiTheme="minorHAnsi" w:hAnsiTheme="minorHAnsi" w:cstheme="minorHAnsi"/>
          <w:color w:val="000000"/>
        </w:rPr>
        <w:t xml:space="preserve"> were a leading factor in shaping best practice regarding the use of stop search powers, specifically </w:t>
      </w:r>
      <w:r w:rsidR="0012248A" w:rsidRPr="00DF362C">
        <w:rPr>
          <w:rFonts w:asciiTheme="minorHAnsi" w:hAnsiTheme="minorHAnsi" w:cstheme="minorHAnsi"/>
          <w:color w:val="000000"/>
        </w:rPr>
        <w:t xml:space="preserve">the </w:t>
      </w:r>
      <w:r w:rsidR="00DA6E88" w:rsidRPr="00DF362C">
        <w:rPr>
          <w:rFonts w:asciiTheme="minorHAnsi" w:hAnsiTheme="minorHAnsi" w:cstheme="minorHAnsi"/>
          <w:color w:val="000000"/>
        </w:rPr>
        <w:t>re-work of them in</w:t>
      </w:r>
      <w:r w:rsidRPr="000A08BE">
        <w:rPr>
          <w:rFonts w:asciiTheme="minorHAnsi" w:hAnsiTheme="minorHAnsi" w:cstheme="minorHAnsi"/>
          <w:color w:val="000000"/>
        </w:rPr>
        <w:t xml:space="preserve"> PACE.</w:t>
      </w:r>
      <w:r w:rsidR="009B3E3E" w:rsidRPr="00DF362C">
        <w:rPr>
          <w:rFonts w:asciiTheme="minorHAnsi" w:hAnsiTheme="minorHAnsi" w:cstheme="minorHAnsi"/>
          <w:color w:val="000000"/>
        </w:rPr>
        <w:t xml:space="preserve"> </w:t>
      </w:r>
      <w:r w:rsidR="0012248A" w:rsidRPr="00DF362C">
        <w:rPr>
          <w:rFonts w:asciiTheme="minorHAnsi" w:hAnsiTheme="minorHAnsi" w:cstheme="minorHAnsi"/>
          <w:color w:val="000000"/>
        </w:rPr>
        <w:t xml:space="preserve">The Brixton riots were triggered by the Met Police conducting ‘Operation Swamp’ (Jefferson and Grimshaw, 1984). This operation consisted of 150 officers in plain clothes conducting over 1000 stops and 150 </w:t>
      </w:r>
      <w:r w:rsidR="003A3CD2" w:rsidRPr="00DF362C">
        <w:rPr>
          <w:rFonts w:asciiTheme="minorHAnsi" w:hAnsiTheme="minorHAnsi" w:cstheme="minorHAnsi"/>
          <w:color w:val="000000"/>
        </w:rPr>
        <w:t>arrests and</w:t>
      </w:r>
      <w:r w:rsidR="0012248A" w:rsidRPr="00DF362C">
        <w:rPr>
          <w:rFonts w:asciiTheme="minorHAnsi" w:hAnsiTheme="minorHAnsi" w:cstheme="minorHAnsi"/>
          <w:color w:val="000000"/>
        </w:rPr>
        <w:t xml:space="preserve"> was</w:t>
      </w:r>
      <w:r w:rsidR="003A3CD2" w:rsidRPr="00DF362C">
        <w:rPr>
          <w:rFonts w:asciiTheme="minorHAnsi" w:hAnsiTheme="minorHAnsi" w:cstheme="minorHAnsi"/>
          <w:color w:val="000000"/>
        </w:rPr>
        <w:t xml:space="preserve"> then</w:t>
      </w:r>
      <w:r w:rsidR="0012248A" w:rsidRPr="00DF362C">
        <w:rPr>
          <w:rFonts w:asciiTheme="minorHAnsi" w:hAnsiTheme="minorHAnsi" w:cstheme="minorHAnsi"/>
          <w:color w:val="000000"/>
        </w:rPr>
        <w:t xml:space="preserve"> followed by two nights of rioting from </w:t>
      </w:r>
      <w:r w:rsidR="003A3CD2" w:rsidRPr="00DF362C">
        <w:rPr>
          <w:rFonts w:asciiTheme="minorHAnsi" w:hAnsiTheme="minorHAnsi" w:cstheme="minorHAnsi"/>
          <w:color w:val="000000"/>
        </w:rPr>
        <w:t>mostly young black males</w:t>
      </w:r>
      <w:r w:rsidR="0012248A" w:rsidRPr="00DF362C">
        <w:rPr>
          <w:rFonts w:asciiTheme="minorHAnsi" w:hAnsiTheme="minorHAnsi" w:cstheme="minorHAnsi"/>
          <w:color w:val="000000"/>
        </w:rPr>
        <w:t xml:space="preserve"> </w:t>
      </w:r>
      <w:r w:rsidR="003A3CD2" w:rsidRPr="00DF362C">
        <w:rPr>
          <w:rFonts w:asciiTheme="minorHAnsi" w:hAnsiTheme="minorHAnsi" w:cstheme="minorHAnsi"/>
          <w:color w:val="000000"/>
        </w:rPr>
        <w:t xml:space="preserve">from </w:t>
      </w:r>
      <w:r w:rsidR="0012248A" w:rsidRPr="00DF362C">
        <w:rPr>
          <w:rFonts w:asciiTheme="minorHAnsi" w:hAnsiTheme="minorHAnsi" w:cstheme="minorHAnsi"/>
          <w:color w:val="000000"/>
        </w:rPr>
        <w:t>the community. Penlow (2019) highlighted that the origin of these riots expanded far further than the anger following Operation Swamp, explaining that there were numerous contributing factors in the lead up, such as lack of trust in the police and continuous racial discrimination from the police</w:t>
      </w:r>
      <w:r w:rsidR="00DA6E88" w:rsidRPr="00DF362C">
        <w:rPr>
          <w:rFonts w:asciiTheme="minorHAnsi" w:hAnsiTheme="minorHAnsi" w:cstheme="minorHAnsi"/>
          <w:color w:val="000000"/>
        </w:rPr>
        <w:t>.</w:t>
      </w:r>
      <w:r w:rsidR="003A3CD2" w:rsidRPr="00DF362C">
        <w:rPr>
          <w:rFonts w:asciiTheme="minorHAnsi" w:hAnsiTheme="minorHAnsi" w:cstheme="minorHAnsi"/>
          <w:color w:val="000000"/>
        </w:rPr>
        <w:t xml:space="preserve"> </w:t>
      </w:r>
      <w:r w:rsidR="003A3CD2" w:rsidRPr="00DF362C">
        <w:rPr>
          <w:rFonts w:asciiTheme="minorHAnsi" w:hAnsiTheme="minorHAnsi" w:cstheme="minorHAnsi"/>
        </w:rPr>
        <w:t xml:space="preserve">During the first days of the riots, 145 businesses were damaged and more than 300 people were injured, including both members of the public and police officers (Brenton, </w:t>
      </w:r>
      <w:r w:rsidR="003A3CD2" w:rsidRPr="00DF362C">
        <w:rPr>
          <w:rFonts w:asciiTheme="minorHAnsi" w:hAnsiTheme="minorHAnsi" w:cstheme="minorHAnsi"/>
        </w:rPr>
        <w:lastRenderedPageBreak/>
        <w:t xml:space="preserve">2010). The rioters were reacting to years of prejudice and racial profiling, leading to an increasing level of violence as the riots progressed. </w:t>
      </w:r>
    </w:p>
    <w:p w14:paraId="531C685D" w14:textId="77777777" w:rsidR="00BF21FF" w:rsidRPr="00DF362C" w:rsidRDefault="00BF21FF" w:rsidP="007233EB">
      <w:pPr>
        <w:spacing w:line="360" w:lineRule="auto"/>
        <w:rPr>
          <w:rFonts w:asciiTheme="minorHAnsi" w:hAnsiTheme="minorHAnsi" w:cstheme="minorHAnsi"/>
        </w:rPr>
      </w:pPr>
    </w:p>
    <w:p w14:paraId="3E448A63" w14:textId="4675EF64" w:rsidR="00BF21FF" w:rsidRPr="00DF362C" w:rsidRDefault="00BF21FF" w:rsidP="007233EB">
      <w:pPr>
        <w:spacing w:line="360" w:lineRule="auto"/>
        <w:rPr>
          <w:rFonts w:asciiTheme="minorHAnsi" w:hAnsiTheme="minorHAnsi" w:cstheme="minorHAnsi"/>
        </w:rPr>
      </w:pPr>
      <w:r w:rsidRPr="00DF362C">
        <w:rPr>
          <w:rFonts w:asciiTheme="minorHAnsi" w:hAnsiTheme="minorHAnsi" w:cstheme="minorHAnsi"/>
        </w:rPr>
        <w:t xml:space="preserve">Following the Brixton Riots, the Scarman Report was published in 1981. This report was commissioned to investigate the true origin of the riots and to provide a developed understanding to the police and public on how to solve these issues moving forward. Lord Scarman revealed in his report that the Black community in Brixton felt failed by the police </w:t>
      </w:r>
      <w:r w:rsidR="00A80916" w:rsidRPr="00DF362C">
        <w:rPr>
          <w:rFonts w:asciiTheme="minorHAnsi" w:hAnsiTheme="minorHAnsi" w:cstheme="minorHAnsi"/>
        </w:rPr>
        <w:t>regarding</w:t>
      </w:r>
      <w:r w:rsidRPr="00DF362C">
        <w:rPr>
          <w:rFonts w:asciiTheme="minorHAnsi" w:hAnsiTheme="minorHAnsi" w:cstheme="minorHAnsi"/>
        </w:rPr>
        <w:t xml:space="preserve"> their proceedings when dealing with incidents and that there was a serious lack of confidence and mistrust in the police (Gloucestershire C</w:t>
      </w:r>
      <w:r w:rsidR="00A80916" w:rsidRPr="00DF362C">
        <w:rPr>
          <w:rFonts w:asciiTheme="minorHAnsi" w:hAnsiTheme="minorHAnsi" w:cstheme="minorHAnsi"/>
        </w:rPr>
        <w:t>oun</w:t>
      </w:r>
      <w:r w:rsidRPr="00DF362C">
        <w:rPr>
          <w:rFonts w:asciiTheme="minorHAnsi" w:hAnsiTheme="minorHAnsi" w:cstheme="minorHAnsi"/>
        </w:rPr>
        <w:t xml:space="preserve">ty Council, no date). </w:t>
      </w:r>
      <w:r w:rsidR="009C4267" w:rsidRPr="00DF362C">
        <w:rPr>
          <w:rFonts w:asciiTheme="minorHAnsi" w:hAnsiTheme="minorHAnsi" w:cstheme="minorHAnsi"/>
        </w:rPr>
        <w:t xml:space="preserve">Lea and Hallsworth (2012) explain that Lord Scarman recommended in his report that the police should begin recording their stop searches, which subsequently ended up being implemented with </w:t>
      </w:r>
      <w:r w:rsidR="00DF362C">
        <w:rPr>
          <w:rFonts w:asciiTheme="minorHAnsi" w:hAnsiTheme="minorHAnsi" w:cstheme="minorHAnsi"/>
        </w:rPr>
        <w:t>PACE [</w:t>
      </w:r>
      <w:r w:rsidR="009C4267" w:rsidRPr="00DF362C">
        <w:rPr>
          <w:rFonts w:asciiTheme="minorHAnsi" w:hAnsiTheme="minorHAnsi" w:cstheme="minorHAnsi"/>
        </w:rPr>
        <w:t xml:space="preserve">1984]. This implementation ensured that the correct figures </w:t>
      </w:r>
      <w:r w:rsidR="00DF362C">
        <w:rPr>
          <w:rFonts w:asciiTheme="minorHAnsi" w:hAnsiTheme="minorHAnsi" w:cstheme="minorHAnsi"/>
        </w:rPr>
        <w:t xml:space="preserve">were being displayed regarding which ethnicities were being stopped and searched the most </w:t>
      </w:r>
      <w:proofErr w:type="gramStart"/>
      <w:r w:rsidR="00DF362C">
        <w:rPr>
          <w:rFonts w:asciiTheme="minorHAnsi" w:hAnsiTheme="minorHAnsi" w:cstheme="minorHAnsi"/>
        </w:rPr>
        <w:t>in order to</w:t>
      </w:r>
      <w:proofErr w:type="gramEnd"/>
      <w:r w:rsidR="00DF362C">
        <w:rPr>
          <w:rFonts w:asciiTheme="minorHAnsi" w:hAnsiTheme="minorHAnsi" w:cstheme="minorHAnsi"/>
        </w:rPr>
        <w:t xml:space="preserve"> discover if there were any underlying issues relating to this or if the grounds were sufficient. </w:t>
      </w:r>
    </w:p>
    <w:p w14:paraId="1B205D3E" w14:textId="77777777" w:rsidR="00BF21FF" w:rsidRPr="00DF362C" w:rsidRDefault="00BF21FF" w:rsidP="007233EB">
      <w:pPr>
        <w:spacing w:line="360" w:lineRule="auto"/>
        <w:rPr>
          <w:rFonts w:asciiTheme="minorHAnsi" w:hAnsiTheme="minorHAnsi" w:cstheme="minorHAnsi"/>
          <w:color w:val="000000"/>
        </w:rPr>
      </w:pPr>
    </w:p>
    <w:p w14:paraId="2C6E335E" w14:textId="1447B658" w:rsidR="00F8761F" w:rsidRPr="00DF362C" w:rsidRDefault="007233EB" w:rsidP="007233EB">
      <w:pPr>
        <w:spacing w:line="360" w:lineRule="auto"/>
        <w:rPr>
          <w:rFonts w:asciiTheme="minorHAnsi" w:hAnsiTheme="minorHAnsi" w:cstheme="minorHAnsi"/>
        </w:rPr>
      </w:pPr>
      <w:r w:rsidRPr="00DF362C">
        <w:rPr>
          <w:rFonts w:asciiTheme="minorHAnsi" w:hAnsiTheme="minorHAnsi" w:cstheme="minorHAnsi"/>
        </w:rPr>
        <w:t xml:space="preserve">Before the </w:t>
      </w:r>
      <w:r w:rsidR="00DF362C">
        <w:rPr>
          <w:rFonts w:asciiTheme="minorHAnsi" w:hAnsiTheme="minorHAnsi" w:cstheme="minorHAnsi"/>
        </w:rPr>
        <w:t>PACE [1984]</w:t>
      </w:r>
      <w:r w:rsidRPr="00DF362C">
        <w:rPr>
          <w:rFonts w:asciiTheme="minorHAnsi" w:hAnsiTheme="minorHAnsi" w:cstheme="minorHAnsi"/>
          <w:i/>
          <w:iCs/>
        </w:rPr>
        <w:t xml:space="preserve"> </w:t>
      </w:r>
      <w:r w:rsidRPr="00DF362C">
        <w:rPr>
          <w:rFonts w:asciiTheme="minorHAnsi" w:hAnsiTheme="minorHAnsi" w:cstheme="minorHAnsi"/>
        </w:rPr>
        <w:t xml:space="preserve">was introduced, the regulations surrounding stop and search powers were very little. Instead, the powers were governed by the </w:t>
      </w:r>
      <w:r w:rsidRPr="00DF362C">
        <w:rPr>
          <w:rFonts w:asciiTheme="minorHAnsi" w:hAnsiTheme="minorHAnsi" w:cstheme="minorHAnsi"/>
          <w:i/>
          <w:iCs/>
        </w:rPr>
        <w:t xml:space="preserve">Vagrancy Act [1824], </w:t>
      </w:r>
      <w:r w:rsidRPr="00DF362C">
        <w:rPr>
          <w:rFonts w:asciiTheme="minorHAnsi" w:hAnsiTheme="minorHAnsi" w:cstheme="minorHAnsi"/>
        </w:rPr>
        <w:t xml:space="preserve">but this act did not require officers to have “reasonable grounds” to stop and search an individual, it only required the officer to believe the individual was </w:t>
      </w:r>
      <w:r w:rsidR="00A80916" w:rsidRPr="00DF362C">
        <w:rPr>
          <w:rFonts w:asciiTheme="minorHAnsi" w:hAnsiTheme="minorHAnsi" w:cstheme="minorHAnsi"/>
        </w:rPr>
        <w:t>breaking the</w:t>
      </w:r>
      <w:r w:rsidRPr="00DF362C">
        <w:rPr>
          <w:rFonts w:asciiTheme="minorHAnsi" w:hAnsiTheme="minorHAnsi" w:cstheme="minorHAnsi"/>
        </w:rPr>
        <w:t xml:space="preserve"> </w:t>
      </w:r>
      <w:r w:rsidR="00A80916" w:rsidRPr="00DF362C">
        <w:rPr>
          <w:rFonts w:asciiTheme="minorHAnsi" w:hAnsiTheme="minorHAnsi" w:cstheme="minorHAnsi"/>
        </w:rPr>
        <w:t xml:space="preserve">law or acting suspiciously, using their own discretion. Even though officers still use their discretion, they must now have reasonable grounds when stopping and searching individuals, to ensure fairness. This resulted in the police targeting Black and Minority ethnic males continuously, portraying the image that the officers, along with the institution they represented, were racist and institutionally racist. Although </w:t>
      </w:r>
      <w:r w:rsidR="00DF362C">
        <w:rPr>
          <w:rFonts w:asciiTheme="minorHAnsi" w:hAnsiTheme="minorHAnsi" w:cstheme="minorHAnsi"/>
        </w:rPr>
        <w:t xml:space="preserve">PACE </w:t>
      </w:r>
      <w:r w:rsidR="00A80916" w:rsidRPr="00DF362C">
        <w:rPr>
          <w:rFonts w:asciiTheme="minorHAnsi" w:hAnsiTheme="minorHAnsi" w:cstheme="minorHAnsi"/>
        </w:rPr>
        <w:t>[1984</w:t>
      </w:r>
      <w:r w:rsidR="00DF362C">
        <w:rPr>
          <w:rFonts w:asciiTheme="minorHAnsi" w:hAnsiTheme="minorHAnsi" w:cstheme="minorHAnsi"/>
        </w:rPr>
        <w:t>]</w:t>
      </w:r>
      <w:r w:rsidR="00A80916" w:rsidRPr="00DF362C">
        <w:rPr>
          <w:rFonts w:asciiTheme="minorHAnsi" w:hAnsiTheme="minorHAnsi" w:cstheme="minorHAnsi"/>
          <w:i/>
          <w:iCs/>
        </w:rPr>
        <w:t xml:space="preserve"> </w:t>
      </w:r>
      <w:r w:rsidR="00A80916" w:rsidRPr="00DF362C">
        <w:rPr>
          <w:rFonts w:asciiTheme="minorHAnsi" w:hAnsiTheme="minorHAnsi" w:cstheme="minorHAnsi"/>
        </w:rPr>
        <w:t>introduced the need for reasonable grounds for a stop and search, recent figures published by the UK Government (202</w:t>
      </w:r>
      <w:r w:rsidR="009C4267" w:rsidRPr="00DF362C">
        <w:rPr>
          <w:rFonts w:asciiTheme="minorHAnsi" w:hAnsiTheme="minorHAnsi" w:cstheme="minorHAnsi"/>
        </w:rPr>
        <w:t>3</w:t>
      </w:r>
      <w:r w:rsidR="00A80916" w:rsidRPr="00DF362C">
        <w:rPr>
          <w:rFonts w:asciiTheme="minorHAnsi" w:hAnsiTheme="minorHAnsi" w:cstheme="minorHAnsi"/>
        </w:rPr>
        <w:t xml:space="preserve">) reveal that per 1,000 people, the category ‘Black other’ has a stop search rate of 103.3. Whereas the stop search rate per 1,000 people for the category ‘White’ is 5.6. This therefore proves that officers are roughly 20 times more likely to stop and search a black individual, compared to a white individual. This could be </w:t>
      </w:r>
      <w:r w:rsidR="00A80916" w:rsidRPr="00DF362C">
        <w:rPr>
          <w:rFonts w:asciiTheme="minorHAnsi" w:hAnsiTheme="minorHAnsi" w:cstheme="minorHAnsi"/>
        </w:rPr>
        <w:lastRenderedPageBreak/>
        <w:t xml:space="preserve">interpreted that the police are still institutionally racist, despite new laws surrounding reasonable grounds being implemented. </w:t>
      </w:r>
    </w:p>
    <w:p w14:paraId="7563604F" w14:textId="77777777" w:rsidR="00F612CC" w:rsidRPr="00DF362C" w:rsidRDefault="00F612CC" w:rsidP="007233EB">
      <w:pPr>
        <w:spacing w:line="360" w:lineRule="auto"/>
        <w:rPr>
          <w:rFonts w:asciiTheme="minorHAnsi" w:hAnsiTheme="minorHAnsi" w:cstheme="minorHAnsi"/>
        </w:rPr>
      </w:pPr>
    </w:p>
    <w:p w14:paraId="4895537B" w14:textId="1280EB67" w:rsidR="00F612CC" w:rsidRPr="00DF362C" w:rsidRDefault="00F612CC" w:rsidP="007233EB">
      <w:pPr>
        <w:spacing w:line="360" w:lineRule="auto"/>
        <w:rPr>
          <w:rFonts w:asciiTheme="minorHAnsi" w:hAnsiTheme="minorHAnsi" w:cstheme="minorHAnsi"/>
        </w:rPr>
      </w:pPr>
      <w:r w:rsidRPr="00DF362C">
        <w:rPr>
          <w:rFonts w:asciiTheme="minorHAnsi" w:hAnsiTheme="minorHAnsi" w:cstheme="minorHAnsi"/>
        </w:rPr>
        <w:t>With the number of police complaints being made in the United Kingdom, including some regarding misuse of stop and search powers, the Independent Police Complaints Commission (IPCC) was founded in 2004. This commission has now been replaced by the Independent Office for Police Conduct (IOPC) in 2018. The IPCC dealt with and managed every police complaint, including ones referred through by officers. In addition to this, the commission also set the professional standards that officers must follow</w:t>
      </w:r>
      <w:r w:rsidR="00DB39E1" w:rsidRPr="00DF362C">
        <w:rPr>
          <w:rFonts w:asciiTheme="minorHAnsi" w:hAnsiTheme="minorHAnsi" w:cstheme="minorHAnsi"/>
        </w:rPr>
        <w:t xml:space="preserve"> (IPCC, 2013).</w:t>
      </w:r>
      <w:r w:rsidR="00DF362C">
        <w:rPr>
          <w:rFonts w:asciiTheme="minorHAnsi" w:hAnsiTheme="minorHAnsi" w:cstheme="minorHAnsi"/>
        </w:rPr>
        <w:t xml:space="preserve"> This implementation of professional standards pushes officers to strive to always be professional whilst undertaking their duties, which includes adhering to the correct procedures when stopping and searching individuals. This implementation then helps shape best practice when stopping and searching individuals. </w:t>
      </w:r>
    </w:p>
    <w:p w14:paraId="495B74A6" w14:textId="77777777" w:rsidR="00397BAB" w:rsidRPr="00DF362C" w:rsidRDefault="00397BAB" w:rsidP="007233EB">
      <w:pPr>
        <w:spacing w:line="360" w:lineRule="auto"/>
        <w:rPr>
          <w:rFonts w:asciiTheme="minorHAnsi" w:hAnsiTheme="minorHAnsi" w:cstheme="minorHAnsi"/>
        </w:rPr>
      </w:pPr>
    </w:p>
    <w:p w14:paraId="7ADC31F7" w14:textId="77777777" w:rsidR="00F612CC" w:rsidRPr="00DF362C" w:rsidRDefault="00C82B06" w:rsidP="007233EB">
      <w:pPr>
        <w:spacing w:line="360" w:lineRule="auto"/>
        <w:rPr>
          <w:rFonts w:asciiTheme="minorHAnsi" w:hAnsiTheme="minorHAnsi" w:cstheme="minorHAnsi"/>
        </w:rPr>
      </w:pPr>
      <w:r w:rsidRPr="00DF362C">
        <w:rPr>
          <w:rFonts w:asciiTheme="minorHAnsi" w:hAnsiTheme="minorHAnsi" w:cstheme="minorHAnsi"/>
        </w:rPr>
        <w:t xml:space="preserve">In addition to the requirement for officers to provide “reasonable grounds”, offices are now required to inform individuals of why there are being searched by reciting what is known as ‘GO WISELY’ (Walters and O’Connell, 1985). Each element of GO WISELY is a different step that the officer must explain, although there is no specific order in which they must recite it. Alphabetically these steps are – explaining the grounds of the search, what the officer is searching for, production of the officers warrant card, the officer must also identify themselves, offer the person a copy of the search, explain which power they are searching the individual under and inform them that they are detained for the purpose of a search. </w:t>
      </w:r>
    </w:p>
    <w:p w14:paraId="7EC91366" w14:textId="77777777" w:rsidR="00F612CC" w:rsidRPr="00DF362C" w:rsidRDefault="00F612CC" w:rsidP="007233EB">
      <w:pPr>
        <w:spacing w:line="360" w:lineRule="auto"/>
        <w:rPr>
          <w:rFonts w:asciiTheme="minorHAnsi" w:hAnsiTheme="minorHAnsi" w:cstheme="minorHAnsi"/>
        </w:rPr>
      </w:pPr>
    </w:p>
    <w:p w14:paraId="0669920F" w14:textId="3C58ADA0" w:rsidR="007F087C" w:rsidRPr="00DF362C" w:rsidRDefault="00C82B06" w:rsidP="007233EB">
      <w:pPr>
        <w:spacing w:line="360" w:lineRule="auto"/>
        <w:rPr>
          <w:rFonts w:asciiTheme="minorHAnsi" w:hAnsiTheme="minorHAnsi" w:cstheme="minorHAnsi"/>
        </w:rPr>
      </w:pPr>
      <w:r w:rsidRPr="00DF362C">
        <w:rPr>
          <w:rFonts w:asciiTheme="minorHAnsi" w:hAnsiTheme="minorHAnsi" w:cstheme="minorHAnsi"/>
        </w:rPr>
        <w:t xml:space="preserve">In 2014, the Home Office introduced a scheme named ‘Best Use of Stop and Search (BUSS) in an attempt to improve the police’s relationship with the communities and increase transparency in police practice. </w:t>
      </w:r>
      <w:r w:rsidR="007F087C" w:rsidRPr="00DF362C">
        <w:rPr>
          <w:rFonts w:asciiTheme="minorHAnsi" w:hAnsiTheme="minorHAnsi" w:cstheme="minorHAnsi"/>
        </w:rPr>
        <w:t>However, an investigation by HMIC (2015) found that not all forces were compliant with the features of the scheme. The investigation revealed that six forces were not in compliance with one feature, and one force</w:t>
      </w:r>
      <w:r w:rsidR="001C36E8" w:rsidRPr="00DF362C">
        <w:rPr>
          <w:rFonts w:asciiTheme="minorHAnsi" w:hAnsiTheme="minorHAnsi" w:cstheme="minorHAnsi"/>
        </w:rPr>
        <w:t xml:space="preserve"> had not been following two features of the scheme. Therefore, it is difficult to review whether the scheme is effective as multiple forces </w:t>
      </w:r>
      <w:r w:rsidR="001C36E8" w:rsidRPr="00DF362C">
        <w:rPr>
          <w:rFonts w:asciiTheme="minorHAnsi" w:hAnsiTheme="minorHAnsi" w:cstheme="minorHAnsi"/>
        </w:rPr>
        <w:lastRenderedPageBreak/>
        <w:t xml:space="preserve">were out of compliance. Despite this, this scheme has the potential to be very successful if followed correctly by all forces within the UK, as it would provide increased transparency for the communities to be able to understand that officers are using their stop and search powers correctly and within compliance of </w:t>
      </w:r>
      <w:r w:rsidR="00DF362C">
        <w:rPr>
          <w:rFonts w:asciiTheme="minorHAnsi" w:hAnsiTheme="minorHAnsi" w:cstheme="minorHAnsi"/>
        </w:rPr>
        <w:t xml:space="preserve">PACE [1984]. </w:t>
      </w:r>
      <w:r w:rsidR="001C36E8" w:rsidRPr="00DF362C">
        <w:rPr>
          <w:rFonts w:asciiTheme="minorHAnsi" w:hAnsiTheme="minorHAnsi" w:cstheme="minorHAnsi"/>
        </w:rPr>
        <w:t xml:space="preserve">Perhaps if these regulations were in place prior to the Brixton riots, the reactions and consequences would not have been as severe, as it would be transparent to members of the community exactly why officers had stopped and searched individuals. </w:t>
      </w:r>
    </w:p>
    <w:p w14:paraId="519EB6CB" w14:textId="77777777" w:rsidR="00F612CC" w:rsidRPr="00DF362C" w:rsidRDefault="00F612CC" w:rsidP="007233EB">
      <w:pPr>
        <w:spacing w:line="360" w:lineRule="auto"/>
        <w:rPr>
          <w:rFonts w:asciiTheme="minorHAnsi" w:hAnsiTheme="minorHAnsi" w:cstheme="minorHAnsi"/>
        </w:rPr>
      </w:pPr>
    </w:p>
    <w:p w14:paraId="216C8CC7" w14:textId="50E549C4" w:rsidR="005C3706" w:rsidRPr="00DF362C" w:rsidRDefault="00F612CC" w:rsidP="007233EB">
      <w:pPr>
        <w:spacing w:line="360" w:lineRule="auto"/>
        <w:rPr>
          <w:rFonts w:asciiTheme="minorHAnsi" w:hAnsiTheme="minorHAnsi" w:cstheme="minorHAnsi"/>
        </w:rPr>
      </w:pPr>
      <w:r w:rsidRPr="00DF362C">
        <w:rPr>
          <w:rFonts w:asciiTheme="minorHAnsi" w:hAnsiTheme="minorHAnsi" w:cstheme="minorHAnsi"/>
        </w:rPr>
        <w:t xml:space="preserve">Recently, the Met police were again scrutinised for the use of their stop and search powers regarding </w:t>
      </w:r>
      <w:r w:rsidR="00EB2274" w:rsidRPr="00DF362C">
        <w:rPr>
          <w:rFonts w:asciiTheme="minorHAnsi" w:hAnsiTheme="minorHAnsi" w:cstheme="minorHAnsi"/>
        </w:rPr>
        <w:t xml:space="preserve">an incident </w:t>
      </w:r>
      <w:r w:rsidR="00256C70" w:rsidRPr="00DF362C">
        <w:rPr>
          <w:rFonts w:asciiTheme="minorHAnsi" w:hAnsiTheme="minorHAnsi" w:cstheme="minorHAnsi"/>
        </w:rPr>
        <w:t>involv</w:t>
      </w:r>
      <w:r w:rsidR="00EB2274" w:rsidRPr="00DF362C">
        <w:rPr>
          <w:rFonts w:asciiTheme="minorHAnsi" w:hAnsiTheme="minorHAnsi" w:cstheme="minorHAnsi"/>
        </w:rPr>
        <w:t>ing</w:t>
      </w:r>
      <w:r w:rsidR="005C3706" w:rsidRPr="00DF362C">
        <w:rPr>
          <w:rFonts w:asciiTheme="minorHAnsi" w:hAnsiTheme="minorHAnsi" w:cstheme="minorHAnsi"/>
        </w:rPr>
        <w:t xml:space="preserve"> a black </w:t>
      </w:r>
      <w:r w:rsidR="00256C70" w:rsidRPr="00DF362C">
        <w:rPr>
          <w:rFonts w:asciiTheme="minorHAnsi" w:hAnsiTheme="minorHAnsi" w:cstheme="minorHAnsi"/>
        </w:rPr>
        <w:t>14-year-old</w:t>
      </w:r>
      <w:r w:rsidR="005C3706" w:rsidRPr="00DF362C">
        <w:rPr>
          <w:rFonts w:asciiTheme="minorHAnsi" w:hAnsiTheme="minorHAnsi" w:cstheme="minorHAnsi"/>
        </w:rPr>
        <w:t xml:space="preserve"> male, who claims he has been stop searched more than 30 times by police, despite never being convicted of a crime. The young boy’s mother submitted a complaint to the IOPC, in which she explains that on multiple occasions, her son has not been told the grounds of the search or even received a copy of the search afterwards. Explaining further in her complaint, the mother states that even when her son receives a copy of the search, the slips are very vague and lack any details regarding the suspects. The young boy believes that he is being targeted by the police because of his race and young age (The Guardian, 2021), </w:t>
      </w:r>
      <w:r w:rsidR="00851A49" w:rsidRPr="00DF362C">
        <w:rPr>
          <w:rFonts w:asciiTheme="minorHAnsi" w:hAnsiTheme="minorHAnsi" w:cstheme="minorHAnsi"/>
        </w:rPr>
        <w:t>and when questioned, a spokesperson for the Met police admitted that they did not have a record for every stop search relating to the young boy</w:t>
      </w:r>
      <w:r w:rsidR="00256C70" w:rsidRPr="00DF362C">
        <w:rPr>
          <w:rFonts w:asciiTheme="minorHAnsi" w:hAnsiTheme="minorHAnsi" w:cstheme="minorHAnsi"/>
        </w:rPr>
        <w:t xml:space="preserve"> but confirmed that they had referred themselves to the IOPC</w:t>
      </w:r>
      <w:r w:rsidR="00851A49" w:rsidRPr="00DF362C">
        <w:rPr>
          <w:rFonts w:asciiTheme="minorHAnsi" w:hAnsiTheme="minorHAnsi" w:cstheme="minorHAnsi"/>
        </w:rPr>
        <w:t xml:space="preserve">. This relates back to the HMIC investigation mentioned previously, highlighting that all forces are not completely in compliance with best practice, and many are failing to submit stop and search forms after an incident. </w:t>
      </w:r>
    </w:p>
    <w:p w14:paraId="71D80501" w14:textId="77777777" w:rsidR="00256C70" w:rsidRPr="00DF362C" w:rsidRDefault="00256C70" w:rsidP="007233EB">
      <w:pPr>
        <w:spacing w:line="360" w:lineRule="auto"/>
        <w:rPr>
          <w:rFonts w:asciiTheme="minorHAnsi" w:hAnsiTheme="minorHAnsi" w:cstheme="minorHAnsi"/>
        </w:rPr>
      </w:pPr>
    </w:p>
    <w:p w14:paraId="4FADC853" w14:textId="79124F02" w:rsidR="00153294" w:rsidRDefault="00256C70" w:rsidP="007233EB">
      <w:pPr>
        <w:spacing w:line="360" w:lineRule="auto"/>
        <w:rPr>
          <w:rFonts w:asciiTheme="minorHAnsi" w:hAnsiTheme="minorHAnsi" w:cstheme="minorHAnsi"/>
        </w:rPr>
      </w:pPr>
      <w:r w:rsidRPr="00DF362C">
        <w:rPr>
          <w:rFonts w:asciiTheme="minorHAnsi" w:hAnsiTheme="minorHAnsi" w:cstheme="minorHAnsi"/>
        </w:rPr>
        <w:t xml:space="preserve">This incident contributes to shaping best practice as it </w:t>
      </w:r>
      <w:r w:rsidR="00153294" w:rsidRPr="00DF362C">
        <w:rPr>
          <w:rFonts w:asciiTheme="minorHAnsi" w:hAnsiTheme="minorHAnsi" w:cstheme="minorHAnsi"/>
        </w:rPr>
        <w:t>refers</w:t>
      </w:r>
      <w:r w:rsidRPr="00DF362C">
        <w:rPr>
          <w:rFonts w:asciiTheme="minorHAnsi" w:hAnsiTheme="minorHAnsi" w:cstheme="minorHAnsi"/>
        </w:rPr>
        <w:t xml:space="preserve"> to the fact that officers still are not completely adhering to the BUSS scheme</w:t>
      </w:r>
      <w:r w:rsidR="00EF34CD" w:rsidRPr="00DF362C">
        <w:rPr>
          <w:rFonts w:asciiTheme="minorHAnsi" w:hAnsiTheme="minorHAnsi" w:cstheme="minorHAnsi"/>
        </w:rPr>
        <w:t xml:space="preserve"> by not completing and submitting stop and search </w:t>
      </w:r>
      <w:r w:rsidR="00153294" w:rsidRPr="00DF362C">
        <w:rPr>
          <w:rFonts w:asciiTheme="minorHAnsi" w:hAnsiTheme="minorHAnsi" w:cstheme="minorHAnsi"/>
        </w:rPr>
        <w:t>forms or</w:t>
      </w:r>
      <w:r w:rsidR="00EF34CD" w:rsidRPr="00DF362C">
        <w:rPr>
          <w:rFonts w:asciiTheme="minorHAnsi" w:hAnsiTheme="minorHAnsi" w:cstheme="minorHAnsi"/>
        </w:rPr>
        <w:t xml:space="preserve"> providing the individual with a copy of the search</w:t>
      </w:r>
      <w:r w:rsidR="00153294" w:rsidRPr="00DF362C">
        <w:rPr>
          <w:rFonts w:asciiTheme="minorHAnsi" w:hAnsiTheme="minorHAnsi" w:cstheme="minorHAnsi"/>
        </w:rPr>
        <w:t>. It appears that officers are again misusing their powers of stop and search, in the same way that officers did prior to the Brixton riots. It is possible that the IOPC will respond to the ab</w:t>
      </w:r>
      <w:r w:rsidR="00993591" w:rsidRPr="00DF362C">
        <w:rPr>
          <w:rFonts w:asciiTheme="minorHAnsi" w:hAnsiTheme="minorHAnsi" w:cstheme="minorHAnsi"/>
        </w:rPr>
        <w:t xml:space="preserve">ove complaints </w:t>
      </w:r>
      <w:r w:rsidR="008071EE" w:rsidRPr="00DF362C">
        <w:rPr>
          <w:rFonts w:asciiTheme="minorHAnsi" w:hAnsiTheme="minorHAnsi" w:cstheme="minorHAnsi"/>
        </w:rPr>
        <w:t xml:space="preserve">by recommending organisational training courses to these forces, following this up by then publishing these </w:t>
      </w:r>
      <w:r w:rsidR="008071EE" w:rsidRPr="00DF362C">
        <w:rPr>
          <w:rFonts w:asciiTheme="minorHAnsi" w:hAnsiTheme="minorHAnsi" w:cstheme="minorHAnsi"/>
        </w:rPr>
        <w:lastRenderedPageBreak/>
        <w:t>recommendations to the public to improve transparency (IOPC, 2019). The goal of this would be to improve public confidence in the police’s ability to learn from their mistakes and strive towards best practice.</w:t>
      </w:r>
    </w:p>
    <w:p w14:paraId="5A1DDE55" w14:textId="77777777" w:rsidR="00DF362C" w:rsidRPr="00DF362C" w:rsidRDefault="00DF362C" w:rsidP="007233EB">
      <w:pPr>
        <w:spacing w:line="360" w:lineRule="auto"/>
        <w:rPr>
          <w:rFonts w:asciiTheme="minorHAnsi" w:hAnsiTheme="minorHAnsi" w:cstheme="minorHAnsi"/>
        </w:rPr>
      </w:pPr>
    </w:p>
    <w:p w14:paraId="561ED7AF" w14:textId="77777777" w:rsidR="00004BE1" w:rsidRPr="00DF362C" w:rsidRDefault="008071EE" w:rsidP="007233EB">
      <w:pPr>
        <w:spacing w:line="360" w:lineRule="auto"/>
        <w:rPr>
          <w:rFonts w:asciiTheme="minorHAnsi" w:hAnsiTheme="minorHAnsi" w:cstheme="minorHAnsi"/>
        </w:rPr>
      </w:pPr>
      <w:r w:rsidRPr="00DF362C">
        <w:rPr>
          <w:rFonts w:asciiTheme="minorHAnsi" w:hAnsiTheme="minorHAnsi" w:cstheme="minorHAnsi"/>
        </w:rPr>
        <w:t>In addition to this, the Met police have faced extreme criticism this past year over their stop and search of Olympic athlete</w:t>
      </w:r>
      <w:r w:rsidR="00573CFF" w:rsidRPr="00DF362C">
        <w:rPr>
          <w:rFonts w:asciiTheme="minorHAnsi" w:hAnsiTheme="minorHAnsi" w:cstheme="minorHAnsi"/>
        </w:rPr>
        <w:t>s</w:t>
      </w:r>
      <w:r w:rsidRPr="00DF362C">
        <w:rPr>
          <w:rFonts w:asciiTheme="minorHAnsi" w:hAnsiTheme="minorHAnsi" w:cstheme="minorHAnsi"/>
        </w:rPr>
        <w:t xml:space="preserve"> Bianca Williams</w:t>
      </w:r>
      <w:r w:rsidR="00573CFF" w:rsidRPr="00DF362C">
        <w:rPr>
          <w:rFonts w:asciiTheme="minorHAnsi" w:hAnsiTheme="minorHAnsi" w:cstheme="minorHAnsi"/>
        </w:rPr>
        <w:t xml:space="preserve"> and Ricardo Dos Santos</w:t>
      </w:r>
      <w:r w:rsidRPr="00DF362C">
        <w:rPr>
          <w:rFonts w:asciiTheme="minorHAnsi" w:hAnsiTheme="minorHAnsi" w:cstheme="minorHAnsi"/>
        </w:rPr>
        <w:t xml:space="preserve">. </w:t>
      </w:r>
      <w:r w:rsidR="00573CFF" w:rsidRPr="00DF362C">
        <w:rPr>
          <w:rFonts w:asciiTheme="minorHAnsi" w:hAnsiTheme="minorHAnsi" w:cstheme="minorHAnsi"/>
        </w:rPr>
        <w:t xml:space="preserve">The BBC (2023) reported that the couple </w:t>
      </w:r>
      <w:r w:rsidR="00675C9C" w:rsidRPr="00DF362C">
        <w:rPr>
          <w:rFonts w:asciiTheme="minorHAnsi" w:hAnsiTheme="minorHAnsi" w:cstheme="minorHAnsi"/>
        </w:rPr>
        <w:t xml:space="preserve">were stopped in July 2020 whilst travelling in their car. Following the stop, officers handcuffed the pair after they both displayed a form of active resistance and proceeded to search them for weapons and drugs, but nothing was </w:t>
      </w:r>
      <w:r w:rsidR="00004BE1" w:rsidRPr="00DF362C">
        <w:rPr>
          <w:rFonts w:asciiTheme="minorHAnsi" w:hAnsiTheme="minorHAnsi" w:cstheme="minorHAnsi"/>
        </w:rPr>
        <w:t>found,</w:t>
      </w:r>
      <w:r w:rsidR="00675C9C" w:rsidRPr="00DF362C">
        <w:rPr>
          <w:rFonts w:asciiTheme="minorHAnsi" w:hAnsiTheme="minorHAnsi" w:cstheme="minorHAnsi"/>
        </w:rPr>
        <w:t xml:space="preserve"> and no arrests followed. These searches would have been conducted under section 1 of the </w:t>
      </w:r>
      <w:r w:rsidR="00675C9C" w:rsidRPr="00DF362C">
        <w:rPr>
          <w:rFonts w:asciiTheme="minorHAnsi" w:hAnsiTheme="minorHAnsi" w:cstheme="minorHAnsi"/>
          <w:i/>
          <w:iCs/>
        </w:rPr>
        <w:t xml:space="preserve">Police and Criminal Evidence Act [1984] </w:t>
      </w:r>
      <w:r w:rsidR="00675C9C" w:rsidRPr="00DF362C">
        <w:rPr>
          <w:rFonts w:asciiTheme="minorHAnsi" w:hAnsiTheme="minorHAnsi" w:cstheme="minorHAnsi"/>
        </w:rPr>
        <w:t xml:space="preserve">for the weapons, and section 23 of the </w:t>
      </w:r>
      <w:r w:rsidR="00675C9C" w:rsidRPr="00DF362C">
        <w:rPr>
          <w:rFonts w:asciiTheme="minorHAnsi" w:hAnsiTheme="minorHAnsi" w:cstheme="minorHAnsi"/>
          <w:i/>
          <w:iCs/>
        </w:rPr>
        <w:t>Misuse of Drugs Act [1971]</w:t>
      </w:r>
      <w:r w:rsidR="00675C9C" w:rsidRPr="00DF362C">
        <w:rPr>
          <w:rFonts w:asciiTheme="minorHAnsi" w:hAnsiTheme="minorHAnsi" w:cstheme="minorHAnsi"/>
        </w:rPr>
        <w:t xml:space="preserve">. Following the searches, the couple publicly claimed that the stop was fuelled by racial profiling and proceeded to file a complaint against the officers. </w:t>
      </w:r>
    </w:p>
    <w:p w14:paraId="143745F9" w14:textId="77777777" w:rsidR="00004BE1" w:rsidRPr="00DF362C" w:rsidRDefault="00004BE1" w:rsidP="007233EB">
      <w:pPr>
        <w:spacing w:line="360" w:lineRule="auto"/>
        <w:rPr>
          <w:rFonts w:asciiTheme="minorHAnsi" w:hAnsiTheme="minorHAnsi" w:cstheme="minorHAnsi"/>
        </w:rPr>
      </w:pPr>
    </w:p>
    <w:p w14:paraId="2660CF94" w14:textId="0072F6A3" w:rsidR="00004BE1" w:rsidRPr="00DF362C" w:rsidRDefault="00675C9C" w:rsidP="001A2CC7">
      <w:pPr>
        <w:spacing w:line="360" w:lineRule="auto"/>
        <w:rPr>
          <w:rFonts w:asciiTheme="minorHAnsi" w:hAnsiTheme="minorHAnsi" w:cstheme="minorHAnsi"/>
        </w:rPr>
      </w:pPr>
      <w:r w:rsidRPr="00DF362C">
        <w:rPr>
          <w:rFonts w:asciiTheme="minorHAnsi" w:hAnsiTheme="minorHAnsi" w:cstheme="minorHAnsi"/>
        </w:rPr>
        <w:t xml:space="preserve">In response to this, the IOPC and the Met police launched a gross misconduct investigation into the officers involved in the stop. </w:t>
      </w:r>
      <w:r w:rsidR="00004BE1" w:rsidRPr="00DF362C">
        <w:rPr>
          <w:rFonts w:asciiTheme="minorHAnsi" w:hAnsiTheme="minorHAnsi" w:cstheme="minorHAnsi"/>
        </w:rPr>
        <w:t>The investigation led to a misconduct hearing with an independent panel, in which it was decided that two of the officers, PC Clapham and PC Franks, be dismissed as a result of breaching standards of professional behaviour. This breach was based upon the honesty and integrity of the officers on whether they could smell cannabis on Ricardo. The IOPC (2023) acknowledged in their statement regarding the misconduct hearing that communities had shared their concerns over the use of stop and search powers by officers.</w:t>
      </w:r>
      <w:r w:rsidR="000466FD" w:rsidRPr="00DF362C">
        <w:rPr>
          <w:rFonts w:asciiTheme="minorHAnsi" w:hAnsiTheme="minorHAnsi" w:cstheme="minorHAnsi"/>
        </w:rPr>
        <w:t xml:space="preserve"> </w:t>
      </w:r>
      <w:r w:rsidR="000962DF" w:rsidRPr="00DF362C">
        <w:rPr>
          <w:rFonts w:asciiTheme="minorHAnsi" w:hAnsiTheme="minorHAnsi" w:cstheme="minorHAnsi"/>
        </w:rPr>
        <w:t xml:space="preserve">It is clear that this incident again contributes to shaping best practice </w:t>
      </w:r>
      <w:r w:rsidR="001A2CC7" w:rsidRPr="00DF362C">
        <w:rPr>
          <w:rFonts w:asciiTheme="minorHAnsi" w:hAnsiTheme="minorHAnsi" w:cstheme="minorHAnsi"/>
        </w:rPr>
        <w:t>regarding</w:t>
      </w:r>
      <w:r w:rsidR="000962DF" w:rsidRPr="00DF362C">
        <w:rPr>
          <w:rFonts w:asciiTheme="minorHAnsi" w:hAnsiTheme="minorHAnsi" w:cstheme="minorHAnsi"/>
        </w:rPr>
        <w:t xml:space="preserve"> stop and search,</w:t>
      </w:r>
      <w:r w:rsidR="001A2CC7" w:rsidRPr="00DF362C">
        <w:rPr>
          <w:rFonts w:asciiTheme="minorHAnsi" w:hAnsiTheme="minorHAnsi" w:cstheme="minorHAnsi"/>
        </w:rPr>
        <w:t xml:space="preserve"> as officers are still failing to build ‘reasonable grounds’ for the stop and search. This is a clear violation of the legislation set out under PACE [1984] and proves that the UK Police force must continue to take positive steps in achieving best practice. </w:t>
      </w:r>
    </w:p>
    <w:p w14:paraId="34C8C8F9" w14:textId="77777777" w:rsidR="00004BE1" w:rsidRPr="00DF362C" w:rsidRDefault="00004BE1">
      <w:pPr>
        <w:rPr>
          <w:rFonts w:asciiTheme="minorHAnsi" w:hAnsiTheme="minorHAnsi" w:cstheme="minorHAnsi"/>
        </w:rPr>
      </w:pPr>
    </w:p>
    <w:p w14:paraId="089358C5" w14:textId="77777777" w:rsidR="008B54E4" w:rsidRDefault="001A2CC7" w:rsidP="00C94FC9">
      <w:pPr>
        <w:spacing w:line="360" w:lineRule="auto"/>
        <w:rPr>
          <w:rFonts w:asciiTheme="minorHAnsi" w:hAnsiTheme="minorHAnsi" w:cstheme="minorHAnsi"/>
        </w:rPr>
      </w:pPr>
      <w:r w:rsidRPr="00942126">
        <w:rPr>
          <w:rFonts w:asciiTheme="minorHAnsi" w:hAnsiTheme="minorHAnsi" w:cstheme="minorHAnsi"/>
        </w:rPr>
        <w:t xml:space="preserve">Another incident that has shaped best practice </w:t>
      </w:r>
      <w:r w:rsidR="00AE2D9A" w:rsidRPr="00942126">
        <w:rPr>
          <w:rFonts w:asciiTheme="minorHAnsi" w:hAnsiTheme="minorHAnsi" w:cstheme="minorHAnsi"/>
        </w:rPr>
        <w:t xml:space="preserve">regarding stop and search is multiple incidents involving a group of young black teenagers being continuously stopped and searched by Met officers. The group disclosed to the BBC (2021) that they had all been stopped multiple times, but the officers had continuously failed to provide a reason for the stop and search, which </w:t>
      </w:r>
      <w:r w:rsidR="00AE2D9A" w:rsidRPr="00942126">
        <w:rPr>
          <w:rFonts w:asciiTheme="minorHAnsi" w:hAnsiTheme="minorHAnsi" w:cstheme="minorHAnsi"/>
        </w:rPr>
        <w:lastRenderedPageBreak/>
        <w:t xml:space="preserve">violates the codes of practice under PACE [1984]. The lack of provided reasons has led the teenagers to believe that they had been wrongfully stopped based on their skin colour. </w:t>
      </w:r>
      <w:r w:rsidR="002C6711" w:rsidRPr="00942126">
        <w:rPr>
          <w:rFonts w:asciiTheme="minorHAnsi" w:hAnsiTheme="minorHAnsi" w:cstheme="minorHAnsi"/>
        </w:rPr>
        <w:t xml:space="preserve">This incident has again displayed that there are serious failings in achieving best practice, as officers are continuously failing to provide individuals with the grounds for the search, which they are legally required to inform them of. </w:t>
      </w:r>
      <w:r w:rsidR="00A163DF" w:rsidRPr="00942126">
        <w:rPr>
          <w:rFonts w:asciiTheme="minorHAnsi" w:hAnsiTheme="minorHAnsi" w:cstheme="minorHAnsi"/>
        </w:rPr>
        <w:t xml:space="preserve">Regarding shaping best practice, it is becoming increasingly clear with the number of officer failings with stop searches that the IOPC need to become harsher in their sanctions when dealing </w:t>
      </w:r>
      <w:r w:rsidR="00172A24" w:rsidRPr="00942126">
        <w:rPr>
          <w:rFonts w:asciiTheme="minorHAnsi" w:hAnsiTheme="minorHAnsi" w:cstheme="minorHAnsi"/>
        </w:rPr>
        <w:t>with officers and forces found guilty of misconduct. If the sanctions are harsher, officers and forces are more likely to comply and conform to best practice</w:t>
      </w:r>
      <w:r w:rsidR="00C94FC9" w:rsidRPr="00942126">
        <w:rPr>
          <w:rFonts w:asciiTheme="minorHAnsi" w:hAnsiTheme="minorHAnsi" w:cstheme="minorHAnsi"/>
        </w:rPr>
        <w:t xml:space="preserve"> schemes.</w:t>
      </w:r>
    </w:p>
    <w:p w14:paraId="6863D199" w14:textId="77777777" w:rsidR="008B54E4" w:rsidRDefault="008B54E4" w:rsidP="00C94FC9">
      <w:pPr>
        <w:spacing w:line="360" w:lineRule="auto"/>
        <w:rPr>
          <w:rFonts w:asciiTheme="minorHAnsi" w:hAnsiTheme="minorHAnsi" w:cstheme="minorHAnsi"/>
        </w:rPr>
      </w:pPr>
    </w:p>
    <w:p w14:paraId="0331A34F" w14:textId="17C1298D" w:rsidR="00AE2D9A" w:rsidRPr="008B54E4" w:rsidRDefault="00942126" w:rsidP="00C94FC9">
      <w:pPr>
        <w:spacing w:line="360" w:lineRule="auto"/>
        <w:rPr>
          <w:rFonts w:asciiTheme="minorHAnsi" w:hAnsiTheme="minorHAnsi" w:cstheme="minorHAnsi"/>
        </w:rPr>
      </w:pPr>
      <w:r>
        <w:rPr>
          <w:rFonts w:asciiTheme="minorHAnsi" w:hAnsiTheme="minorHAnsi" w:cstheme="minorHAnsi"/>
          <w:color w:val="000000" w:themeColor="text1"/>
        </w:rPr>
        <w:t>Finally,</w:t>
      </w:r>
      <w:r w:rsidR="00AE2D9A" w:rsidRPr="00942126">
        <w:rPr>
          <w:rFonts w:asciiTheme="minorHAnsi" w:hAnsiTheme="minorHAnsi" w:cstheme="minorHAnsi"/>
          <w:color w:val="000000" w:themeColor="text1"/>
        </w:rPr>
        <w:t xml:space="preserve"> </w:t>
      </w:r>
      <w:r w:rsidR="00C94FC9" w:rsidRPr="00942126">
        <w:rPr>
          <w:rFonts w:asciiTheme="minorHAnsi" w:hAnsiTheme="minorHAnsi" w:cstheme="minorHAnsi"/>
          <w:color w:val="000000" w:themeColor="text1"/>
        </w:rPr>
        <w:t xml:space="preserve">every incident </w:t>
      </w:r>
      <w:r>
        <w:rPr>
          <w:rFonts w:asciiTheme="minorHAnsi" w:hAnsiTheme="minorHAnsi" w:cstheme="minorHAnsi"/>
          <w:color w:val="000000" w:themeColor="text1"/>
        </w:rPr>
        <w:t xml:space="preserve">evaluated </w:t>
      </w:r>
      <w:r w:rsidR="00C94FC9" w:rsidRPr="00942126">
        <w:rPr>
          <w:rFonts w:asciiTheme="minorHAnsi" w:hAnsiTheme="minorHAnsi" w:cstheme="minorHAnsi"/>
          <w:color w:val="000000" w:themeColor="text1"/>
        </w:rPr>
        <w:t xml:space="preserve">in this essay have shaped best practice for use of </w:t>
      </w:r>
      <w:r w:rsidRPr="00942126">
        <w:rPr>
          <w:rFonts w:asciiTheme="minorHAnsi" w:hAnsiTheme="minorHAnsi" w:cstheme="minorHAnsi"/>
          <w:color w:val="000000" w:themeColor="text1"/>
        </w:rPr>
        <w:t xml:space="preserve">section 1 </w:t>
      </w:r>
      <w:r w:rsidR="00C94FC9" w:rsidRPr="00942126">
        <w:rPr>
          <w:rFonts w:asciiTheme="minorHAnsi" w:hAnsiTheme="minorHAnsi" w:cstheme="minorHAnsi"/>
          <w:color w:val="000000" w:themeColor="text1"/>
        </w:rPr>
        <w:t xml:space="preserve">stop and search powers in their own unique ways. The </w:t>
      </w:r>
      <w:r>
        <w:rPr>
          <w:rFonts w:asciiTheme="minorHAnsi" w:hAnsiTheme="minorHAnsi" w:cstheme="minorHAnsi"/>
          <w:color w:val="000000" w:themeColor="text1"/>
        </w:rPr>
        <w:t xml:space="preserve">1981 </w:t>
      </w:r>
      <w:r w:rsidR="00C94FC9" w:rsidRPr="00942126">
        <w:rPr>
          <w:rFonts w:asciiTheme="minorHAnsi" w:hAnsiTheme="minorHAnsi" w:cstheme="minorHAnsi"/>
          <w:color w:val="000000" w:themeColor="text1"/>
        </w:rPr>
        <w:t xml:space="preserve">Brixton riots </w:t>
      </w:r>
      <w:r w:rsidR="00DF362C" w:rsidRPr="00942126">
        <w:rPr>
          <w:rFonts w:asciiTheme="minorHAnsi" w:hAnsiTheme="minorHAnsi" w:cstheme="minorHAnsi"/>
          <w:color w:val="000000" w:themeColor="text1"/>
        </w:rPr>
        <w:t xml:space="preserve">shaped best practice for use of stop and search powers </w:t>
      </w:r>
      <w:r w:rsidRPr="00942126">
        <w:rPr>
          <w:rFonts w:asciiTheme="minorHAnsi" w:hAnsiTheme="minorHAnsi" w:cstheme="minorHAnsi"/>
          <w:color w:val="000000" w:themeColor="text1"/>
        </w:rPr>
        <w:t xml:space="preserve">under section 1 of PACE [1984] </w:t>
      </w:r>
      <w:r>
        <w:rPr>
          <w:rFonts w:asciiTheme="minorHAnsi" w:hAnsiTheme="minorHAnsi" w:cstheme="minorHAnsi"/>
          <w:color w:val="000000" w:themeColor="text1"/>
        </w:rPr>
        <w:t xml:space="preserve">by setting into motion the necessary incidents for PACE [1984] to be brought into legislation. In addition to this, the stopping of a boy more than 30 times without reasonable grounds will now push officers to utilise best practice as there is </w:t>
      </w:r>
      <w:r w:rsidR="009A1B9F">
        <w:rPr>
          <w:rFonts w:asciiTheme="minorHAnsi" w:hAnsiTheme="minorHAnsi" w:cstheme="minorHAnsi"/>
          <w:color w:val="000000" w:themeColor="text1"/>
        </w:rPr>
        <w:t xml:space="preserve">now </w:t>
      </w:r>
      <w:r>
        <w:rPr>
          <w:rFonts w:asciiTheme="minorHAnsi" w:hAnsiTheme="minorHAnsi" w:cstheme="minorHAnsi"/>
          <w:color w:val="000000" w:themeColor="text1"/>
        </w:rPr>
        <w:t xml:space="preserve">more emphasis on providing reasonable grounds and recording every stop and search. </w:t>
      </w:r>
      <w:r w:rsidR="009A1B9F">
        <w:rPr>
          <w:rFonts w:asciiTheme="minorHAnsi" w:hAnsiTheme="minorHAnsi" w:cstheme="minorHAnsi"/>
          <w:color w:val="000000" w:themeColor="text1"/>
        </w:rPr>
        <w:t xml:space="preserve">Similarly, there is now more pressure on the Met police than ever before to follow and re-shape their best practice regarding section 1 stop and searches, particularly following the incident with Bianca Williams and Ricardo Dos Santos. </w:t>
      </w:r>
      <w:r w:rsidR="00141E19">
        <w:rPr>
          <w:rFonts w:asciiTheme="minorHAnsi" w:hAnsiTheme="minorHAnsi" w:cstheme="minorHAnsi"/>
          <w:color w:val="000000" w:themeColor="text1"/>
        </w:rPr>
        <w:t xml:space="preserve">Furthermore, </w:t>
      </w:r>
      <w:r w:rsidR="008B54E4">
        <w:rPr>
          <w:rFonts w:asciiTheme="minorHAnsi" w:hAnsiTheme="minorHAnsi" w:cstheme="minorHAnsi"/>
          <w:color w:val="000000" w:themeColor="text1"/>
        </w:rPr>
        <w:t xml:space="preserve">the stop and search of young males in London without providing reasonable grounds is also beneficial in shaping best practice for section 1 stop and search as the IOPC will now be closely scrutinising every stop and search to ensure that all officers are following best practice and complying with the GO WISELY model. It is evidence from the evaluation of these incidents that they have all shaped best practice in their own ways resulting in the failings of officers in different categories such as, failing to find reasonable grounds or failing to provide the individuals with the reason for the stop and search. However, these incidents will all contribute to improving best practice as the IOPC and </w:t>
      </w:r>
      <w:proofErr w:type="gramStart"/>
      <w:r w:rsidR="008B54E4">
        <w:rPr>
          <w:rFonts w:asciiTheme="minorHAnsi" w:hAnsiTheme="minorHAnsi" w:cstheme="minorHAnsi"/>
          <w:color w:val="000000" w:themeColor="text1"/>
        </w:rPr>
        <w:t>high ranking</w:t>
      </w:r>
      <w:proofErr w:type="gramEnd"/>
      <w:r w:rsidR="008B54E4">
        <w:rPr>
          <w:rFonts w:asciiTheme="minorHAnsi" w:hAnsiTheme="minorHAnsi" w:cstheme="minorHAnsi"/>
          <w:color w:val="000000" w:themeColor="text1"/>
        </w:rPr>
        <w:t xml:space="preserve"> officers from all forces will be focusing intensely on securing that all officers are following correct procedures and adhering to best practice schemes, therefore resulting in an improved model of best practice for use of section 1 </w:t>
      </w:r>
      <w:r w:rsidR="008B54E4">
        <w:rPr>
          <w:rFonts w:asciiTheme="minorHAnsi" w:hAnsiTheme="minorHAnsi" w:cstheme="minorHAnsi"/>
          <w:color w:val="000000" w:themeColor="text1"/>
        </w:rPr>
        <w:lastRenderedPageBreak/>
        <w:t xml:space="preserve">stop and search. Yet, it is still a possibility that perhaps PACE [1984] is the key thing that needs to be reformed and reshaped. </w:t>
      </w:r>
    </w:p>
    <w:p w14:paraId="5D34946F" w14:textId="105EBEE6" w:rsidR="001A2CC7" w:rsidRPr="00942126" w:rsidRDefault="001A2CC7" w:rsidP="00C94FC9">
      <w:pPr>
        <w:spacing w:line="360" w:lineRule="auto"/>
        <w:rPr>
          <w:rFonts w:asciiTheme="minorHAnsi" w:hAnsiTheme="minorHAnsi" w:cstheme="minorHAnsi"/>
        </w:rPr>
      </w:pPr>
      <w:r w:rsidRPr="00942126">
        <w:rPr>
          <w:rFonts w:asciiTheme="minorHAnsi" w:hAnsiTheme="minorHAnsi" w:cstheme="minorHAnsi"/>
        </w:rPr>
        <w:br w:type="page"/>
      </w:r>
    </w:p>
    <w:p w14:paraId="64CD21DA" w14:textId="0489DE8B" w:rsidR="00F6659B" w:rsidRDefault="000A08BE" w:rsidP="001C36E8">
      <w:pPr>
        <w:rPr>
          <w:rFonts w:asciiTheme="minorHAnsi" w:hAnsiTheme="minorHAnsi" w:cstheme="minorHAnsi"/>
        </w:rPr>
      </w:pPr>
      <w:r w:rsidRPr="00942126">
        <w:rPr>
          <w:rFonts w:asciiTheme="minorHAnsi" w:hAnsiTheme="minorHAnsi" w:cstheme="minorHAnsi"/>
        </w:rPr>
        <w:lastRenderedPageBreak/>
        <w:t>Reference List</w:t>
      </w:r>
    </w:p>
    <w:p w14:paraId="0AF39D9B" w14:textId="77777777" w:rsidR="0074516E" w:rsidRDefault="0074516E" w:rsidP="001C36E8">
      <w:pPr>
        <w:rPr>
          <w:rFonts w:asciiTheme="minorHAnsi" w:hAnsiTheme="minorHAnsi" w:cstheme="minorHAnsi"/>
        </w:rPr>
      </w:pPr>
    </w:p>
    <w:p w14:paraId="3EF1EA6C" w14:textId="77777777" w:rsidR="0074516E" w:rsidRPr="00942126" w:rsidRDefault="0074516E" w:rsidP="0074516E">
      <w:pPr>
        <w:rPr>
          <w:rFonts w:asciiTheme="minorHAnsi" w:hAnsiTheme="minorHAnsi" w:cstheme="minorHAnsi"/>
          <w:color w:val="000000" w:themeColor="text1"/>
          <w:shd w:val="clear" w:color="auto" w:fill="FBFBFB"/>
        </w:rPr>
      </w:pPr>
    </w:p>
    <w:p w14:paraId="61BB0407" w14:textId="78049863"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BBC</w:t>
      </w:r>
      <w:r>
        <w:rPr>
          <w:rFonts w:asciiTheme="minorHAnsi" w:hAnsiTheme="minorHAnsi" w:cstheme="minorHAnsi"/>
          <w:color w:val="000000" w:themeColor="text1"/>
          <w:shd w:val="clear" w:color="auto" w:fill="FBFBFB"/>
        </w:rPr>
        <w:t xml:space="preserve"> News</w:t>
      </w:r>
      <w:r w:rsidRPr="00942126">
        <w:rPr>
          <w:rFonts w:asciiTheme="minorHAnsi" w:hAnsiTheme="minorHAnsi" w:cstheme="minorHAnsi"/>
          <w:color w:val="000000" w:themeColor="text1"/>
          <w:shd w:val="clear" w:color="auto" w:fill="FBFBFB"/>
        </w:rPr>
        <w:t xml:space="preserve"> (2021) </w:t>
      </w:r>
      <w:r w:rsidRPr="00942126">
        <w:rPr>
          <w:rFonts w:asciiTheme="minorHAnsi" w:hAnsiTheme="minorHAnsi" w:cstheme="minorHAnsi"/>
          <w:i/>
          <w:iCs/>
          <w:color w:val="000000" w:themeColor="text1"/>
          <w:shd w:val="clear" w:color="auto" w:fill="FBFBFB"/>
        </w:rPr>
        <w:t>Basingstoke police discuss stop and search laws with teens</w:t>
      </w:r>
      <w:r w:rsidRPr="00942126">
        <w:rPr>
          <w:rFonts w:asciiTheme="minorHAnsi" w:hAnsiTheme="minorHAnsi" w:cstheme="minorHAnsi"/>
          <w:color w:val="000000" w:themeColor="text1"/>
          <w:shd w:val="clear" w:color="auto" w:fill="FBFBFB"/>
        </w:rPr>
        <w:t xml:space="preserve">. Available at: </w:t>
      </w:r>
      <w:hyperlink r:id="rId6" w:history="1">
        <w:r w:rsidRPr="00942126">
          <w:rPr>
            <w:rStyle w:val="Hyperlink"/>
            <w:rFonts w:asciiTheme="minorHAnsi" w:hAnsiTheme="minorHAnsi" w:cstheme="minorHAnsi"/>
            <w:shd w:val="clear" w:color="auto" w:fill="FBFBFB"/>
          </w:rPr>
          <w:t>https://www.bbc.co.uk/news/av/uk-england-hampshire-57289918</w:t>
        </w:r>
      </w:hyperlink>
      <w:r w:rsidRPr="00942126">
        <w:rPr>
          <w:rFonts w:asciiTheme="minorHAnsi" w:hAnsiTheme="minorHAnsi" w:cstheme="minorHAnsi"/>
          <w:color w:val="000000" w:themeColor="text1"/>
          <w:shd w:val="clear" w:color="auto" w:fill="FBFBFB"/>
        </w:rPr>
        <w:t xml:space="preserve"> (Accessed: 4 November 2023)</w:t>
      </w:r>
    </w:p>
    <w:p w14:paraId="391A6A25" w14:textId="77777777" w:rsidR="0074516E" w:rsidRPr="00942126" w:rsidRDefault="0074516E" w:rsidP="001C36E8">
      <w:pPr>
        <w:rPr>
          <w:rFonts w:asciiTheme="minorHAnsi" w:hAnsiTheme="minorHAnsi" w:cstheme="minorHAnsi"/>
        </w:rPr>
      </w:pPr>
    </w:p>
    <w:p w14:paraId="4566D4A0" w14:textId="77777777"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 xml:space="preserve">BBC News (2023) </w:t>
      </w:r>
      <w:r w:rsidRPr="00942126">
        <w:rPr>
          <w:rFonts w:asciiTheme="minorHAnsi" w:hAnsiTheme="minorHAnsi" w:cstheme="minorHAnsi"/>
          <w:i/>
          <w:iCs/>
          <w:color w:val="000000" w:themeColor="text1"/>
          <w:shd w:val="clear" w:color="auto" w:fill="FBFBFB"/>
        </w:rPr>
        <w:t>Bianca Williams search: Met Police officers deny gross misconduct</w:t>
      </w:r>
      <w:r w:rsidRPr="00942126">
        <w:rPr>
          <w:rFonts w:asciiTheme="minorHAnsi" w:hAnsiTheme="minorHAnsi" w:cstheme="minorHAnsi"/>
          <w:color w:val="000000" w:themeColor="text1"/>
          <w:shd w:val="clear" w:color="auto" w:fill="FBFBFB"/>
        </w:rPr>
        <w:t xml:space="preserve">. Available at: </w:t>
      </w:r>
      <w:hyperlink r:id="rId7" w:history="1">
        <w:r w:rsidRPr="00942126">
          <w:rPr>
            <w:rStyle w:val="Hyperlink"/>
            <w:rFonts w:asciiTheme="minorHAnsi" w:hAnsiTheme="minorHAnsi" w:cstheme="minorHAnsi"/>
            <w:shd w:val="clear" w:color="auto" w:fill="FBFBFB"/>
          </w:rPr>
          <w:t>https://www.bbc.co.uk/news/uk-england-london-66820978</w:t>
        </w:r>
      </w:hyperlink>
      <w:r w:rsidRPr="00942126">
        <w:rPr>
          <w:rFonts w:asciiTheme="minorHAnsi" w:hAnsiTheme="minorHAnsi" w:cstheme="minorHAnsi"/>
          <w:color w:val="000000" w:themeColor="text1"/>
          <w:shd w:val="clear" w:color="auto" w:fill="FBFBFB"/>
        </w:rPr>
        <w:t xml:space="preserve"> (Accessed: 1 November 2023)</w:t>
      </w:r>
    </w:p>
    <w:p w14:paraId="2887D6EB" w14:textId="77777777" w:rsidR="000A08BE" w:rsidRDefault="000A08BE" w:rsidP="001C36E8">
      <w:pPr>
        <w:rPr>
          <w:rFonts w:asciiTheme="minorHAnsi" w:hAnsiTheme="minorHAnsi" w:cstheme="minorHAnsi"/>
        </w:rPr>
      </w:pPr>
    </w:p>
    <w:p w14:paraId="06D0FF97" w14:textId="77777777" w:rsidR="0074516E" w:rsidRPr="00942126" w:rsidRDefault="0074516E" w:rsidP="0074516E">
      <w:pPr>
        <w:rPr>
          <w:rFonts w:asciiTheme="minorHAnsi" w:hAnsiTheme="minorHAnsi" w:cstheme="minorHAnsi"/>
          <w:color w:val="333333"/>
          <w:shd w:val="clear" w:color="auto" w:fill="FBFBFB"/>
        </w:rPr>
      </w:pPr>
      <w:r w:rsidRPr="00942126">
        <w:rPr>
          <w:rFonts w:asciiTheme="minorHAnsi" w:hAnsiTheme="minorHAnsi" w:cstheme="minorHAnsi"/>
          <w:color w:val="333333"/>
          <w:shd w:val="clear" w:color="auto" w:fill="FBFBFB"/>
        </w:rPr>
        <w:t xml:space="preserve">Blackstones (2023) </w:t>
      </w:r>
      <w:r w:rsidRPr="00942126">
        <w:rPr>
          <w:rFonts w:asciiTheme="minorHAnsi" w:hAnsiTheme="minorHAnsi" w:cstheme="minorHAnsi"/>
          <w:i/>
          <w:iCs/>
          <w:color w:val="333333"/>
          <w:shd w:val="clear" w:color="auto" w:fill="FBFBFB"/>
        </w:rPr>
        <w:t>Handbook for Policing Students</w:t>
      </w:r>
      <w:r w:rsidRPr="00942126">
        <w:rPr>
          <w:rFonts w:asciiTheme="minorHAnsi" w:hAnsiTheme="minorHAnsi" w:cstheme="minorHAnsi"/>
          <w:color w:val="333333"/>
          <w:shd w:val="clear" w:color="auto" w:fill="FBFBFB"/>
        </w:rPr>
        <w:t>. United Kingdom: OUP Oxford. pp. 178-180</w:t>
      </w:r>
    </w:p>
    <w:p w14:paraId="0427D2DC" w14:textId="77777777" w:rsidR="0074516E" w:rsidRDefault="0074516E" w:rsidP="001C36E8">
      <w:pPr>
        <w:rPr>
          <w:rFonts w:asciiTheme="minorHAnsi" w:hAnsiTheme="minorHAnsi" w:cstheme="minorHAnsi"/>
        </w:rPr>
      </w:pPr>
    </w:p>
    <w:p w14:paraId="3C129291" w14:textId="77777777"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 xml:space="preserve">Brenton, F. (2010) </w:t>
      </w:r>
      <w:r w:rsidRPr="00942126">
        <w:rPr>
          <w:rFonts w:asciiTheme="minorHAnsi" w:hAnsiTheme="minorHAnsi" w:cstheme="minorHAnsi"/>
          <w:i/>
          <w:iCs/>
          <w:color w:val="000000" w:themeColor="text1"/>
          <w:shd w:val="clear" w:color="auto" w:fill="FBFBFB"/>
        </w:rPr>
        <w:t xml:space="preserve">Brixton Riots (April 10-12, 1981). </w:t>
      </w:r>
      <w:r w:rsidRPr="00942126">
        <w:rPr>
          <w:rFonts w:asciiTheme="minorHAnsi" w:hAnsiTheme="minorHAnsi" w:cstheme="minorHAnsi"/>
          <w:color w:val="000000" w:themeColor="text1"/>
          <w:shd w:val="clear" w:color="auto" w:fill="FBFBFB"/>
        </w:rPr>
        <w:t xml:space="preserve">Available at: </w:t>
      </w:r>
      <w:hyperlink r:id="rId8" w:history="1">
        <w:r w:rsidRPr="00942126">
          <w:rPr>
            <w:rStyle w:val="Hyperlink"/>
            <w:rFonts w:asciiTheme="minorHAnsi" w:hAnsiTheme="minorHAnsi" w:cstheme="minorHAnsi"/>
            <w:shd w:val="clear" w:color="auto" w:fill="FBFBFB"/>
          </w:rPr>
          <w:t>https://www.blackpast.org/global-african-history/brixton-riots-april-10-12-1981/</w:t>
        </w:r>
      </w:hyperlink>
      <w:r w:rsidRPr="00942126">
        <w:rPr>
          <w:rFonts w:asciiTheme="minorHAnsi" w:hAnsiTheme="minorHAnsi" w:cstheme="minorHAnsi"/>
          <w:color w:val="000000" w:themeColor="text1"/>
          <w:shd w:val="clear" w:color="auto" w:fill="FBFBFB"/>
        </w:rPr>
        <w:t xml:space="preserve"> (Accessed: 24 October 2023)</w:t>
      </w:r>
    </w:p>
    <w:p w14:paraId="6FA22FD9" w14:textId="77777777" w:rsidR="0074516E" w:rsidRDefault="0074516E" w:rsidP="001C36E8">
      <w:pPr>
        <w:rPr>
          <w:rFonts w:asciiTheme="minorHAnsi" w:hAnsiTheme="minorHAnsi" w:cstheme="minorHAnsi"/>
        </w:rPr>
      </w:pPr>
    </w:p>
    <w:p w14:paraId="65A772D7" w14:textId="77777777" w:rsidR="0074516E" w:rsidRDefault="0074516E" w:rsidP="0074516E">
      <w:pPr>
        <w:rPr>
          <w:rFonts w:asciiTheme="minorHAnsi" w:hAnsiTheme="minorHAnsi" w:cstheme="minorHAnsi"/>
          <w:color w:val="333333"/>
          <w:shd w:val="clear" w:color="auto" w:fill="FBFBFB"/>
        </w:rPr>
      </w:pPr>
      <w:r w:rsidRPr="0074516E">
        <w:rPr>
          <w:rFonts w:asciiTheme="minorHAnsi" w:hAnsiTheme="minorHAnsi" w:cstheme="minorHAnsi"/>
          <w:color w:val="000000" w:themeColor="text1"/>
          <w:shd w:val="clear" w:color="auto" w:fill="FBFBFB"/>
        </w:rPr>
        <w:t xml:space="preserve">Gloucestershire County Council (no date) </w:t>
      </w:r>
      <w:r w:rsidRPr="0074516E">
        <w:rPr>
          <w:rFonts w:asciiTheme="minorHAnsi" w:hAnsiTheme="minorHAnsi" w:cstheme="minorHAnsi"/>
          <w:i/>
          <w:iCs/>
          <w:color w:val="000000" w:themeColor="text1"/>
          <w:shd w:val="clear" w:color="auto" w:fill="FBFBFB"/>
        </w:rPr>
        <w:t>Scarman Report</w:t>
      </w:r>
      <w:r w:rsidRPr="0074516E">
        <w:rPr>
          <w:rFonts w:asciiTheme="minorHAnsi" w:hAnsiTheme="minorHAnsi" w:cstheme="minorHAnsi"/>
          <w:color w:val="000000" w:themeColor="text1"/>
          <w:shd w:val="clear" w:color="auto" w:fill="FBFBFB"/>
        </w:rPr>
        <w:t xml:space="preserve">. Available at: </w:t>
      </w:r>
      <w:hyperlink r:id="rId9" w:history="1">
        <w:r w:rsidRPr="00942126">
          <w:rPr>
            <w:rStyle w:val="Hyperlink"/>
            <w:rFonts w:asciiTheme="minorHAnsi" w:hAnsiTheme="minorHAnsi" w:cstheme="minorHAnsi"/>
            <w:shd w:val="clear" w:color="auto" w:fill="FBFBFB"/>
          </w:rPr>
          <w:t>https://www.gloucestershire.gov.uk/your-community/black-history-month/black-history-month-2020/race-relations-acts-1965-2000/scarman-report/</w:t>
        </w:r>
      </w:hyperlink>
      <w:r w:rsidRPr="00942126">
        <w:rPr>
          <w:rFonts w:asciiTheme="minorHAnsi" w:hAnsiTheme="minorHAnsi" w:cstheme="minorHAnsi"/>
          <w:color w:val="333333"/>
          <w:shd w:val="clear" w:color="auto" w:fill="FBFBFB"/>
        </w:rPr>
        <w:t xml:space="preserve"> (Accessed: 27 October 2023)</w:t>
      </w:r>
    </w:p>
    <w:p w14:paraId="0396522C" w14:textId="77777777" w:rsidR="0074516E" w:rsidRPr="00942126" w:rsidRDefault="0074516E" w:rsidP="0074516E">
      <w:pPr>
        <w:rPr>
          <w:rFonts w:asciiTheme="minorHAnsi" w:hAnsiTheme="minorHAnsi" w:cstheme="minorHAnsi"/>
          <w:color w:val="333333"/>
          <w:shd w:val="clear" w:color="auto" w:fill="FBFBFB"/>
        </w:rPr>
      </w:pPr>
    </w:p>
    <w:p w14:paraId="38DB1B28" w14:textId="77777777" w:rsidR="0074516E" w:rsidRPr="00942126" w:rsidRDefault="0074516E" w:rsidP="0074516E">
      <w:pPr>
        <w:rPr>
          <w:rFonts w:asciiTheme="minorHAnsi" w:hAnsiTheme="minorHAnsi" w:cstheme="minorHAnsi"/>
          <w:color w:val="333333"/>
          <w:shd w:val="clear" w:color="auto" w:fill="FBFBFB"/>
        </w:rPr>
      </w:pPr>
      <w:r w:rsidRPr="00942126">
        <w:rPr>
          <w:rFonts w:asciiTheme="minorHAnsi" w:hAnsiTheme="minorHAnsi" w:cstheme="minorHAnsi"/>
          <w:color w:val="333333"/>
          <w:shd w:val="clear" w:color="auto" w:fill="FBFBFB"/>
        </w:rPr>
        <w:t xml:space="preserve">HMIC (2015) </w:t>
      </w:r>
      <w:r w:rsidRPr="00942126">
        <w:rPr>
          <w:rFonts w:asciiTheme="minorHAnsi" w:hAnsiTheme="minorHAnsi" w:cstheme="minorHAnsi"/>
          <w:i/>
          <w:iCs/>
          <w:color w:val="333333"/>
          <w:shd w:val="clear" w:color="auto" w:fill="FBFBFB"/>
        </w:rPr>
        <w:t>Best Use of Stop and Search (BUSS) Scheme</w:t>
      </w:r>
      <w:r w:rsidRPr="00942126">
        <w:rPr>
          <w:rFonts w:asciiTheme="minorHAnsi" w:hAnsiTheme="minorHAnsi" w:cstheme="minorHAnsi"/>
          <w:color w:val="333333"/>
          <w:shd w:val="clear" w:color="auto" w:fill="FBFBFB"/>
        </w:rPr>
        <w:t xml:space="preserve">. Available at: </w:t>
      </w:r>
      <w:hyperlink r:id="rId10" w:history="1">
        <w:r w:rsidRPr="00942126">
          <w:rPr>
            <w:rStyle w:val="Hyperlink"/>
            <w:rFonts w:asciiTheme="minorHAnsi" w:hAnsiTheme="minorHAnsi" w:cstheme="minorHAnsi"/>
            <w:shd w:val="clear" w:color="auto" w:fill="FBFBFB"/>
          </w:rPr>
          <w:t>https://assets-hmicfrs.justiceinspectorates.gov.uk/uploads/best-use-of-stop-and-search-scheme.pdf</w:t>
        </w:r>
      </w:hyperlink>
      <w:r w:rsidRPr="00942126">
        <w:rPr>
          <w:rFonts w:asciiTheme="minorHAnsi" w:hAnsiTheme="minorHAnsi" w:cstheme="minorHAnsi"/>
          <w:color w:val="333333"/>
          <w:shd w:val="clear" w:color="auto" w:fill="FBFBFB"/>
        </w:rPr>
        <w:t xml:space="preserve"> (Accessed: 29 October 2023)</w:t>
      </w:r>
    </w:p>
    <w:p w14:paraId="12691DC3" w14:textId="77777777" w:rsidR="0074516E" w:rsidRDefault="0074516E" w:rsidP="001C36E8">
      <w:pPr>
        <w:rPr>
          <w:rFonts w:asciiTheme="minorHAnsi" w:hAnsiTheme="minorHAnsi" w:cstheme="minorHAnsi"/>
        </w:rPr>
      </w:pPr>
    </w:p>
    <w:p w14:paraId="22533E14" w14:textId="77777777" w:rsidR="0074516E" w:rsidRDefault="0074516E" w:rsidP="0074516E">
      <w:pPr>
        <w:rPr>
          <w:rFonts w:asciiTheme="minorHAnsi" w:hAnsiTheme="minorHAnsi" w:cstheme="minorHAnsi"/>
          <w:color w:val="333333"/>
          <w:shd w:val="clear" w:color="auto" w:fill="FBFBFB"/>
        </w:rPr>
      </w:pPr>
      <w:r w:rsidRPr="00942126">
        <w:rPr>
          <w:rFonts w:asciiTheme="minorHAnsi" w:hAnsiTheme="minorHAnsi" w:cstheme="minorHAnsi"/>
          <w:color w:val="000000" w:themeColor="text1"/>
          <w:shd w:val="clear" w:color="auto" w:fill="FBFBFB"/>
        </w:rPr>
        <w:t xml:space="preserve">Independent Police Complaints Commission (2013) </w:t>
      </w:r>
      <w:r w:rsidRPr="00942126">
        <w:rPr>
          <w:rFonts w:asciiTheme="minorHAnsi" w:hAnsiTheme="minorHAnsi" w:cstheme="minorHAnsi"/>
          <w:i/>
          <w:iCs/>
          <w:color w:val="000000" w:themeColor="text1"/>
          <w:shd w:val="clear" w:color="auto" w:fill="FBFBFB"/>
        </w:rPr>
        <w:t>A guide to the police complaints system</w:t>
      </w:r>
      <w:r w:rsidRPr="00942126">
        <w:rPr>
          <w:rFonts w:asciiTheme="minorHAnsi" w:hAnsiTheme="minorHAnsi" w:cstheme="minorHAnsi"/>
          <w:color w:val="000000" w:themeColor="text1"/>
          <w:shd w:val="clear" w:color="auto" w:fill="FBFBFB"/>
        </w:rPr>
        <w:t xml:space="preserve">. Available at: </w:t>
      </w:r>
      <w:hyperlink r:id="rId11" w:history="1">
        <w:r w:rsidRPr="00942126">
          <w:rPr>
            <w:rStyle w:val="Hyperlink"/>
            <w:rFonts w:asciiTheme="minorHAnsi" w:hAnsiTheme="minorHAnsi" w:cstheme="minorHAnsi"/>
            <w:shd w:val="clear" w:color="auto" w:fill="FBFBFB"/>
          </w:rPr>
          <w:t>https://www.citizensadvice.org.uk/Global/Migrated_Documents/advisernet/04340415-ew-a-guide-to-the-police-complaints-system-pdf-1.pdf</w:t>
        </w:r>
      </w:hyperlink>
      <w:r w:rsidRPr="00942126">
        <w:rPr>
          <w:rFonts w:asciiTheme="minorHAnsi" w:hAnsiTheme="minorHAnsi" w:cstheme="minorHAnsi"/>
          <w:color w:val="333333"/>
          <w:shd w:val="clear" w:color="auto" w:fill="FBFBFB"/>
        </w:rPr>
        <w:t xml:space="preserve"> (Accessed: 30 October 2023)</w:t>
      </w:r>
    </w:p>
    <w:p w14:paraId="6DA5F7BC" w14:textId="77777777" w:rsidR="0074516E" w:rsidRPr="00942126" w:rsidRDefault="0074516E" w:rsidP="0074516E">
      <w:pPr>
        <w:rPr>
          <w:rFonts w:asciiTheme="minorHAnsi" w:hAnsiTheme="minorHAnsi" w:cstheme="minorHAnsi"/>
          <w:color w:val="333333"/>
          <w:shd w:val="clear" w:color="auto" w:fill="FBFBFB"/>
        </w:rPr>
      </w:pPr>
    </w:p>
    <w:p w14:paraId="131DDB5D" w14:textId="77777777"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 xml:space="preserve">Independent Office for Police Complaints (2019) </w:t>
      </w:r>
      <w:r w:rsidRPr="00942126">
        <w:rPr>
          <w:rFonts w:asciiTheme="minorHAnsi" w:hAnsiTheme="minorHAnsi" w:cstheme="minorHAnsi"/>
          <w:i/>
          <w:iCs/>
          <w:color w:val="000000" w:themeColor="text1"/>
          <w:shd w:val="clear" w:color="auto" w:fill="FBFBFB"/>
        </w:rPr>
        <w:t>Response to the Home Secretary on the efficiency, effectiveness, and profile of the IOPC.</w:t>
      </w:r>
      <w:r w:rsidRPr="00942126">
        <w:rPr>
          <w:rFonts w:asciiTheme="minorHAnsi" w:hAnsiTheme="minorHAnsi" w:cstheme="minorHAnsi"/>
          <w:color w:val="000000" w:themeColor="text1"/>
          <w:shd w:val="clear" w:color="auto" w:fill="FBFBFB"/>
        </w:rPr>
        <w:t xml:space="preserve"> Available at: </w:t>
      </w:r>
      <w:hyperlink r:id="rId12" w:history="1">
        <w:r w:rsidRPr="00942126">
          <w:rPr>
            <w:rStyle w:val="Hyperlink"/>
            <w:rFonts w:asciiTheme="minorHAnsi" w:hAnsiTheme="minorHAnsi" w:cstheme="minorHAnsi"/>
            <w:shd w:val="clear" w:color="auto" w:fill="FBFBFB"/>
          </w:rPr>
          <w:t>https://assets.publishing.service.gov.uk/media/5e5400efd3bf7f3938182ce7/Response_to_the_Home_Secretary_on_the_efficiency__effectiveness_and_profile_of_the_IOPC.pdf</w:t>
        </w:r>
      </w:hyperlink>
      <w:r w:rsidRPr="00942126">
        <w:rPr>
          <w:rFonts w:asciiTheme="minorHAnsi" w:hAnsiTheme="minorHAnsi" w:cstheme="minorHAnsi"/>
          <w:color w:val="000000" w:themeColor="text1"/>
          <w:shd w:val="clear" w:color="auto" w:fill="FBFBFB"/>
        </w:rPr>
        <w:t xml:space="preserve"> (Accessed: 31 October 2023)</w:t>
      </w:r>
    </w:p>
    <w:p w14:paraId="032021A6" w14:textId="77777777" w:rsidR="0074516E" w:rsidRPr="00942126" w:rsidRDefault="0074516E" w:rsidP="0074516E">
      <w:pPr>
        <w:rPr>
          <w:rFonts w:asciiTheme="minorHAnsi" w:hAnsiTheme="minorHAnsi" w:cstheme="minorHAnsi"/>
          <w:color w:val="000000" w:themeColor="text1"/>
          <w:shd w:val="clear" w:color="auto" w:fill="FBFBFB"/>
        </w:rPr>
      </w:pPr>
    </w:p>
    <w:p w14:paraId="02B77D3A" w14:textId="77777777"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 xml:space="preserve">Independent Office for Police Complaints (2023) </w:t>
      </w:r>
      <w:r w:rsidRPr="00942126">
        <w:rPr>
          <w:rFonts w:asciiTheme="minorHAnsi" w:hAnsiTheme="minorHAnsi" w:cstheme="minorHAnsi"/>
          <w:i/>
          <w:iCs/>
          <w:color w:val="000000" w:themeColor="text1"/>
          <w:shd w:val="clear" w:color="auto" w:fill="FBFBFB"/>
        </w:rPr>
        <w:t>Statement following misconduct hearing over stop and search of Bianca Williams and Ricardo Dos Santos</w:t>
      </w:r>
      <w:r w:rsidRPr="00942126">
        <w:rPr>
          <w:rFonts w:asciiTheme="minorHAnsi" w:hAnsiTheme="minorHAnsi" w:cstheme="minorHAnsi"/>
          <w:color w:val="000000" w:themeColor="text1"/>
          <w:shd w:val="clear" w:color="auto" w:fill="FBFBFB"/>
        </w:rPr>
        <w:t xml:space="preserve">. Available at: </w:t>
      </w:r>
      <w:hyperlink r:id="rId13" w:history="1">
        <w:r w:rsidRPr="00942126">
          <w:rPr>
            <w:rStyle w:val="Hyperlink"/>
            <w:rFonts w:asciiTheme="minorHAnsi" w:hAnsiTheme="minorHAnsi" w:cstheme="minorHAnsi"/>
            <w:shd w:val="clear" w:color="auto" w:fill="FBFBFB"/>
          </w:rPr>
          <w:t>https://www.policeconduct.gov.uk/news/statement-following-misconduct-hearing-over-stop-and-search-bianca-williams-and-ricardo-dos</w:t>
        </w:r>
      </w:hyperlink>
      <w:r w:rsidRPr="00942126">
        <w:rPr>
          <w:rFonts w:asciiTheme="minorHAnsi" w:hAnsiTheme="minorHAnsi" w:cstheme="minorHAnsi"/>
          <w:color w:val="000000" w:themeColor="text1"/>
          <w:shd w:val="clear" w:color="auto" w:fill="FBFBFB"/>
        </w:rPr>
        <w:t xml:space="preserve"> (Accessed: 2 November 2023)</w:t>
      </w:r>
    </w:p>
    <w:p w14:paraId="44978041" w14:textId="77777777" w:rsidR="0074516E" w:rsidRDefault="0074516E" w:rsidP="001C36E8">
      <w:pPr>
        <w:rPr>
          <w:rFonts w:asciiTheme="minorHAnsi" w:hAnsiTheme="minorHAnsi" w:cstheme="minorHAnsi"/>
        </w:rPr>
      </w:pPr>
    </w:p>
    <w:p w14:paraId="10F76FA5" w14:textId="77777777" w:rsidR="0074516E"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Jefferson, T. Grimshaw, R. (1984) 'Controlling the Constable: police accountability in England and Wales',</w:t>
      </w:r>
      <w:r w:rsidRPr="00942126">
        <w:rPr>
          <w:rStyle w:val="apple-converted-space"/>
          <w:rFonts w:asciiTheme="minorHAnsi" w:hAnsiTheme="minorHAnsi" w:cstheme="minorHAnsi"/>
          <w:color w:val="000000" w:themeColor="text1"/>
          <w:shd w:val="clear" w:color="auto" w:fill="FBFBFB"/>
        </w:rPr>
        <w:t> </w:t>
      </w:r>
      <w:r w:rsidRPr="00942126">
        <w:rPr>
          <w:rFonts w:asciiTheme="minorHAnsi" w:hAnsiTheme="minorHAnsi" w:cstheme="minorHAnsi"/>
          <w:i/>
          <w:iCs/>
          <w:color w:val="000000" w:themeColor="text1"/>
        </w:rPr>
        <w:t>International Journal of the Sociology of Law</w:t>
      </w:r>
      <w:r w:rsidRPr="00942126">
        <w:rPr>
          <w:rFonts w:asciiTheme="minorHAnsi" w:hAnsiTheme="minorHAnsi" w:cstheme="minorHAnsi"/>
          <w:color w:val="000000" w:themeColor="text1"/>
          <w:shd w:val="clear" w:color="auto" w:fill="FBFBFB"/>
        </w:rPr>
        <w:t>, 12(2), pp. 117-135.</w:t>
      </w:r>
    </w:p>
    <w:p w14:paraId="3706777E" w14:textId="77777777" w:rsidR="0074516E" w:rsidRDefault="0074516E" w:rsidP="0074516E">
      <w:pPr>
        <w:rPr>
          <w:rFonts w:asciiTheme="minorHAnsi" w:hAnsiTheme="minorHAnsi" w:cstheme="minorHAnsi"/>
          <w:color w:val="000000" w:themeColor="text1"/>
          <w:shd w:val="clear" w:color="auto" w:fill="FBFBFB"/>
        </w:rPr>
      </w:pPr>
    </w:p>
    <w:p w14:paraId="6C6A6D14" w14:textId="525B8196" w:rsidR="0074516E" w:rsidRPr="0074516E" w:rsidRDefault="0074516E" w:rsidP="0074516E">
      <w:pPr>
        <w:rPr>
          <w:rFonts w:asciiTheme="minorHAnsi" w:hAnsiTheme="minorHAnsi" w:cstheme="minorHAnsi"/>
          <w:color w:val="333333"/>
          <w:shd w:val="clear" w:color="auto" w:fill="FBFBFB"/>
        </w:rPr>
      </w:pPr>
      <w:r w:rsidRPr="00942126">
        <w:rPr>
          <w:rFonts w:asciiTheme="minorHAnsi" w:hAnsiTheme="minorHAnsi" w:cstheme="minorHAnsi"/>
          <w:color w:val="333333"/>
          <w:shd w:val="clear" w:color="auto" w:fill="FBFBFB"/>
        </w:rPr>
        <w:lastRenderedPageBreak/>
        <w:t xml:space="preserve">Lea, J. Hallsworth, S. (2012) </w:t>
      </w:r>
      <w:r w:rsidRPr="00942126">
        <w:rPr>
          <w:rFonts w:asciiTheme="minorHAnsi" w:hAnsiTheme="minorHAnsi" w:cstheme="minorHAnsi"/>
          <w:i/>
          <w:iCs/>
          <w:color w:val="333333"/>
          <w:shd w:val="clear" w:color="auto" w:fill="FBFBFB"/>
        </w:rPr>
        <w:t>Understanding the Riots</w:t>
      </w:r>
      <w:r w:rsidRPr="00942126">
        <w:rPr>
          <w:rFonts w:asciiTheme="minorHAnsi" w:hAnsiTheme="minorHAnsi" w:cstheme="minorHAnsi"/>
          <w:color w:val="333333"/>
          <w:shd w:val="clear" w:color="auto" w:fill="FBFBFB"/>
        </w:rPr>
        <w:t xml:space="preserve">. Available at: </w:t>
      </w:r>
      <w:hyperlink r:id="rId14" w:history="1">
        <w:r w:rsidRPr="00942126">
          <w:rPr>
            <w:rStyle w:val="Hyperlink"/>
            <w:rFonts w:asciiTheme="minorHAnsi" w:hAnsiTheme="minorHAnsi" w:cstheme="minorHAnsi"/>
            <w:shd w:val="clear" w:color="auto" w:fill="FBFBFB"/>
          </w:rPr>
          <w:t>https://www.crimeandjustice.org.uk/publications/cjm/article/understanding-riots</w:t>
        </w:r>
      </w:hyperlink>
      <w:r w:rsidRPr="00942126">
        <w:rPr>
          <w:rFonts w:asciiTheme="minorHAnsi" w:hAnsiTheme="minorHAnsi" w:cstheme="minorHAnsi"/>
          <w:color w:val="333333"/>
          <w:shd w:val="clear" w:color="auto" w:fill="FBFBFB"/>
        </w:rPr>
        <w:t xml:space="preserve"> (Accessed: 27 October 2023)</w:t>
      </w:r>
    </w:p>
    <w:p w14:paraId="33DF1A0F" w14:textId="77777777" w:rsidR="0074516E" w:rsidRDefault="0074516E" w:rsidP="001C36E8">
      <w:pPr>
        <w:rPr>
          <w:rFonts w:asciiTheme="minorHAnsi" w:hAnsiTheme="minorHAnsi" w:cstheme="minorHAnsi"/>
        </w:rPr>
      </w:pPr>
    </w:p>
    <w:p w14:paraId="3418779F" w14:textId="77777777" w:rsidR="0074516E" w:rsidRPr="00942126" w:rsidRDefault="0074516E" w:rsidP="0074516E">
      <w:pPr>
        <w:rPr>
          <w:rFonts w:asciiTheme="minorHAnsi" w:hAnsiTheme="minorHAnsi" w:cstheme="minorHAnsi"/>
        </w:rPr>
      </w:pPr>
      <w:r w:rsidRPr="00942126">
        <w:rPr>
          <w:rFonts w:asciiTheme="minorHAnsi" w:hAnsiTheme="minorHAnsi" w:cstheme="minorHAnsi"/>
        </w:rPr>
        <w:t xml:space="preserve">Miller, J. (2019) </w:t>
      </w:r>
      <w:r w:rsidRPr="00942126">
        <w:rPr>
          <w:rFonts w:asciiTheme="minorHAnsi" w:hAnsiTheme="minorHAnsi" w:cstheme="minorHAnsi"/>
          <w:i/>
          <w:iCs/>
        </w:rPr>
        <w:t>Police and Criminal Evidence Act 1984 PACE</w:t>
      </w:r>
      <w:r w:rsidRPr="00942126">
        <w:rPr>
          <w:rFonts w:asciiTheme="minorHAnsi" w:hAnsiTheme="minorHAnsi" w:cstheme="minorHAnsi"/>
        </w:rPr>
        <w:t xml:space="preserve">. Available at: </w:t>
      </w:r>
      <w:hyperlink r:id="rId15" w:history="1">
        <w:r w:rsidRPr="00942126">
          <w:rPr>
            <w:rStyle w:val="Hyperlink"/>
            <w:rFonts w:asciiTheme="minorHAnsi" w:hAnsiTheme="minorHAnsi" w:cstheme="minorHAnsi"/>
          </w:rPr>
          <w:t>https://www.motoroffence.co.uk/the-police-and-criminal-evidence-act-1984-pace/</w:t>
        </w:r>
      </w:hyperlink>
      <w:r w:rsidRPr="00942126">
        <w:rPr>
          <w:rFonts w:asciiTheme="minorHAnsi" w:hAnsiTheme="minorHAnsi" w:cstheme="minorHAnsi"/>
        </w:rPr>
        <w:t xml:space="preserve"> (Accessed: 24 October 2023)</w:t>
      </w:r>
    </w:p>
    <w:p w14:paraId="699FD76E" w14:textId="77777777" w:rsidR="0074516E" w:rsidRDefault="0074516E" w:rsidP="001C36E8">
      <w:pPr>
        <w:rPr>
          <w:rFonts w:asciiTheme="minorHAnsi" w:hAnsiTheme="minorHAnsi" w:cstheme="minorHAnsi"/>
        </w:rPr>
      </w:pPr>
    </w:p>
    <w:p w14:paraId="03E15CF5" w14:textId="77777777" w:rsidR="0074516E" w:rsidRPr="00942126" w:rsidRDefault="0074516E" w:rsidP="0074516E">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Penlow, S. (2019)</w:t>
      </w:r>
      <w:r w:rsidRPr="00942126">
        <w:rPr>
          <w:rStyle w:val="apple-converted-space"/>
          <w:rFonts w:asciiTheme="minorHAnsi" w:hAnsiTheme="minorHAnsi" w:cstheme="minorHAnsi"/>
          <w:color w:val="000000" w:themeColor="text1"/>
          <w:shd w:val="clear" w:color="auto" w:fill="FBFBFB"/>
        </w:rPr>
        <w:t> </w:t>
      </w:r>
      <w:r w:rsidRPr="00942126">
        <w:rPr>
          <w:rFonts w:asciiTheme="minorHAnsi" w:hAnsiTheme="minorHAnsi" w:cstheme="minorHAnsi"/>
          <w:i/>
          <w:iCs/>
          <w:color w:val="000000" w:themeColor="text1"/>
        </w:rPr>
        <w:t>Race and Riots in Thatcher's Britain</w:t>
      </w:r>
      <w:r w:rsidRPr="00942126">
        <w:rPr>
          <w:rFonts w:asciiTheme="minorHAnsi" w:hAnsiTheme="minorHAnsi" w:cstheme="minorHAnsi"/>
          <w:color w:val="000000" w:themeColor="text1"/>
          <w:shd w:val="clear" w:color="auto" w:fill="FBFBFB"/>
        </w:rPr>
        <w:t xml:space="preserve">. Manchester: Manchester University Press. </w:t>
      </w:r>
    </w:p>
    <w:p w14:paraId="14D3293A" w14:textId="77777777" w:rsidR="0074516E" w:rsidRPr="00942126" w:rsidRDefault="0074516E" w:rsidP="001C36E8">
      <w:pPr>
        <w:rPr>
          <w:rFonts w:asciiTheme="minorHAnsi" w:hAnsiTheme="minorHAnsi" w:cstheme="minorHAnsi"/>
        </w:rPr>
      </w:pPr>
    </w:p>
    <w:p w14:paraId="61493839" w14:textId="10E36799" w:rsidR="000A08BE" w:rsidRDefault="000A08BE" w:rsidP="001C36E8">
      <w:pPr>
        <w:rPr>
          <w:rFonts w:asciiTheme="minorHAnsi" w:hAnsiTheme="minorHAnsi" w:cstheme="minorHAnsi"/>
        </w:rPr>
      </w:pPr>
      <w:r w:rsidRPr="00942126">
        <w:rPr>
          <w:rFonts w:asciiTheme="minorHAnsi" w:hAnsiTheme="minorHAnsi" w:cstheme="minorHAnsi"/>
        </w:rPr>
        <w:t xml:space="preserve">South Yorkshire Police (no date) </w:t>
      </w:r>
      <w:r w:rsidRPr="00942126">
        <w:rPr>
          <w:rFonts w:asciiTheme="minorHAnsi" w:hAnsiTheme="minorHAnsi" w:cstheme="minorHAnsi"/>
          <w:i/>
          <w:iCs/>
        </w:rPr>
        <w:t>Stop Search – Commonly Used Legal Powers</w:t>
      </w:r>
      <w:r w:rsidRPr="00942126">
        <w:rPr>
          <w:rFonts w:asciiTheme="minorHAnsi" w:hAnsiTheme="minorHAnsi" w:cstheme="minorHAnsi"/>
        </w:rPr>
        <w:t xml:space="preserve">. Available at: </w:t>
      </w:r>
      <w:hyperlink r:id="rId16" w:history="1">
        <w:r w:rsidRPr="00942126">
          <w:rPr>
            <w:rStyle w:val="Hyperlink"/>
            <w:rFonts w:asciiTheme="minorHAnsi" w:hAnsiTheme="minorHAnsi" w:cstheme="minorHAnsi"/>
          </w:rPr>
          <w:t>https://www.southyorkshire.police.uk/media/9100/poap.pdf</w:t>
        </w:r>
      </w:hyperlink>
      <w:r w:rsidRPr="00942126">
        <w:rPr>
          <w:rFonts w:asciiTheme="minorHAnsi" w:hAnsiTheme="minorHAnsi" w:cstheme="minorHAnsi"/>
        </w:rPr>
        <w:t xml:space="preserve"> (Accessed: 24 October 2023)</w:t>
      </w:r>
    </w:p>
    <w:p w14:paraId="41BB980C" w14:textId="77777777" w:rsidR="0074516E" w:rsidRPr="00942126" w:rsidRDefault="0074516E" w:rsidP="0074516E">
      <w:pPr>
        <w:rPr>
          <w:rFonts w:asciiTheme="minorHAnsi" w:hAnsiTheme="minorHAnsi" w:cstheme="minorHAnsi"/>
          <w:color w:val="333333"/>
          <w:shd w:val="clear" w:color="auto" w:fill="FBFBFB"/>
        </w:rPr>
      </w:pPr>
    </w:p>
    <w:p w14:paraId="50615A91" w14:textId="2075F1BA" w:rsidR="007233EB" w:rsidRDefault="0074516E" w:rsidP="001C36E8">
      <w:pPr>
        <w:rPr>
          <w:rFonts w:asciiTheme="minorHAnsi" w:hAnsiTheme="minorHAnsi" w:cstheme="minorHAnsi"/>
          <w:color w:val="000000" w:themeColor="text1"/>
          <w:shd w:val="clear" w:color="auto" w:fill="FBFBFB"/>
        </w:rPr>
      </w:pPr>
      <w:r w:rsidRPr="00942126">
        <w:rPr>
          <w:rFonts w:asciiTheme="minorHAnsi" w:hAnsiTheme="minorHAnsi" w:cstheme="minorHAnsi"/>
          <w:color w:val="000000" w:themeColor="text1"/>
          <w:shd w:val="clear" w:color="auto" w:fill="FBFBFB"/>
        </w:rPr>
        <w:t>Taylor, D. (2021) 'Black boy in stop and search 30 times accuses Met police of racial profiling',</w:t>
      </w:r>
      <w:r w:rsidRPr="00942126">
        <w:rPr>
          <w:rStyle w:val="apple-converted-space"/>
          <w:rFonts w:asciiTheme="minorHAnsi" w:hAnsiTheme="minorHAnsi" w:cstheme="minorHAnsi"/>
          <w:color w:val="000000" w:themeColor="text1"/>
          <w:shd w:val="clear" w:color="auto" w:fill="FBFBFB"/>
        </w:rPr>
        <w:t> </w:t>
      </w:r>
      <w:r w:rsidRPr="00942126">
        <w:rPr>
          <w:rFonts w:asciiTheme="minorHAnsi" w:hAnsiTheme="minorHAnsi" w:cstheme="minorHAnsi"/>
          <w:i/>
          <w:iCs/>
          <w:color w:val="000000" w:themeColor="text1"/>
        </w:rPr>
        <w:t>The Guardian</w:t>
      </w:r>
      <w:r w:rsidRPr="00942126">
        <w:rPr>
          <w:rFonts w:asciiTheme="minorHAnsi" w:hAnsiTheme="minorHAnsi" w:cstheme="minorHAnsi"/>
          <w:color w:val="000000" w:themeColor="text1"/>
          <w:shd w:val="clear" w:color="auto" w:fill="FBFBFB"/>
        </w:rPr>
        <w:t>, 15 November. Available at: </w:t>
      </w:r>
      <w:hyperlink r:id="rId17" w:history="1">
        <w:r w:rsidRPr="00942126">
          <w:rPr>
            <w:rStyle w:val="Hyperlink"/>
            <w:rFonts w:asciiTheme="minorHAnsi" w:hAnsiTheme="minorHAnsi" w:cstheme="minorHAnsi"/>
            <w:shd w:val="clear" w:color="auto" w:fill="FBFBFB"/>
          </w:rPr>
          <w:t>https://www.theguardian.com/uk-news/2021/nov/15/black-boy-in-stop-and-search-30-times-accuses-met-police-of-racist-profiling</w:t>
        </w:r>
      </w:hyperlink>
      <w:r w:rsidRPr="00942126">
        <w:rPr>
          <w:rFonts w:asciiTheme="minorHAnsi" w:hAnsiTheme="minorHAnsi" w:cstheme="minorHAnsi"/>
          <w:color w:val="000000" w:themeColor="text1"/>
          <w:shd w:val="clear" w:color="auto" w:fill="FBFBFB"/>
        </w:rPr>
        <w:t xml:space="preserve"> (Accessed: 31 October 2023)</w:t>
      </w:r>
    </w:p>
    <w:p w14:paraId="5ECBCB05" w14:textId="77777777" w:rsidR="0074516E" w:rsidRDefault="0074516E" w:rsidP="001C36E8">
      <w:pPr>
        <w:rPr>
          <w:rFonts w:asciiTheme="minorHAnsi" w:hAnsiTheme="minorHAnsi" w:cstheme="minorHAnsi"/>
          <w:color w:val="000000" w:themeColor="text1"/>
          <w:shd w:val="clear" w:color="auto" w:fill="FBFBFB"/>
        </w:rPr>
      </w:pPr>
    </w:p>
    <w:p w14:paraId="2070A31C" w14:textId="77777777" w:rsidR="0074516E" w:rsidRPr="00942126" w:rsidRDefault="0074516E" w:rsidP="0074516E">
      <w:pPr>
        <w:rPr>
          <w:rFonts w:asciiTheme="minorHAnsi" w:hAnsiTheme="minorHAnsi" w:cstheme="minorHAnsi"/>
          <w:color w:val="333333"/>
          <w:shd w:val="clear" w:color="auto" w:fill="FBFBFB"/>
        </w:rPr>
      </w:pPr>
      <w:r w:rsidRPr="00942126">
        <w:rPr>
          <w:rFonts w:asciiTheme="minorHAnsi" w:hAnsiTheme="minorHAnsi" w:cstheme="minorHAnsi"/>
          <w:color w:val="333333"/>
          <w:shd w:val="clear" w:color="auto" w:fill="FBFBFB"/>
        </w:rPr>
        <w:t xml:space="preserve">The Police and Criminal Evidence Act 1984. United Kingdom. Available at: </w:t>
      </w:r>
      <w:hyperlink r:id="rId18" w:history="1">
        <w:r w:rsidRPr="00942126">
          <w:rPr>
            <w:rStyle w:val="Hyperlink"/>
            <w:rFonts w:asciiTheme="minorHAnsi" w:hAnsiTheme="minorHAnsi" w:cstheme="minorHAnsi"/>
            <w:shd w:val="clear" w:color="auto" w:fill="FBFBFB"/>
          </w:rPr>
          <w:t>https://www.legislation.gov.uk/ukpga/1984/60/contents</w:t>
        </w:r>
      </w:hyperlink>
      <w:r w:rsidRPr="00942126">
        <w:rPr>
          <w:rFonts w:asciiTheme="minorHAnsi" w:hAnsiTheme="minorHAnsi" w:cstheme="minorHAnsi"/>
          <w:color w:val="333333"/>
          <w:shd w:val="clear" w:color="auto" w:fill="FBFBFB"/>
        </w:rPr>
        <w:t xml:space="preserve"> (Accessed: 24 October 2023)</w:t>
      </w:r>
    </w:p>
    <w:p w14:paraId="53F95CF9" w14:textId="77777777" w:rsidR="0074516E" w:rsidRPr="00942126" w:rsidRDefault="0074516E" w:rsidP="001C36E8">
      <w:pPr>
        <w:rPr>
          <w:rFonts w:asciiTheme="minorHAnsi" w:hAnsiTheme="minorHAnsi" w:cstheme="minorHAnsi"/>
          <w:color w:val="000000" w:themeColor="text1"/>
          <w:shd w:val="clear" w:color="auto" w:fill="FBFBFB"/>
        </w:rPr>
      </w:pPr>
    </w:p>
    <w:p w14:paraId="3A08AD72" w14:textId="255DD0EE" w:rsidR="007233EB" w:rsidRPr="00942126" w:rsidRDefault="007233EB" w:rsidP="001C36E8">
      <w:pPr>
        <w:rPr>
          <w:rFonts w:asciiTheme="minorHAnsi" w:hAnsiTheme="minorHAnsi" w:cstheme="minorHAnsi"/>
          <w:color w:val="333333"/>
          <w:shd w:val="clear" w:color="auto" w:fill="FBFBFB"/>
        </w:rPr>
      </w:pPr>
      <w:r w:rsidRPr="00942126">
        <w:rPr>
          <w:rFonts w:asciiTheme="minorHAnsi" w:hAnsiTheme="minorHAnsi" w:cstheme="minorHAnsi"/>
          <w:i/>
          <w:iCs/>
          <w:color w:val="333333"/>
        </w:rPr>
        <w:t>The Vagrancy Act 1824. </w:t>
      </w:r>
      <w:r w:rsidRPr="00942126">
        <w:rPr>
          <w:rFonts w:asciiTheme="minorHAnsi" w:hAnsiTheme="minorHAnsi" w:cstheme="minorHAnsi"/>
          <w:color w:val="333333"/>
          <w:shd w:val="clear" w:color="auto" w:fill="FBFBFB"/>
        </w:rPr>
        <w:t xml:space="preserve">United Kingdom. Available at: https://www.legislation.gov.uk/ukpga/Geo4/5/83 (Accessed: 27 October </w:t>
      </w:r>
      <w:r w:rsidR="00A80916" w:rsidRPr="00942126">
        <w:rPr>
          <w:rFonts w:asciiTheme="minorHAnsi" w:hAnsiTheme="minorHAnsi" w:cstheme="minorHAnsi"/>
          <w:color w:val="333333"/>
          <w:shd w:val="clear" w:color="auto" w:fill="FBFBFB"/>
        </w:rPr>
        <w:t>20</w:t>
      </w:r>
      <w:r w:rsidRPr="00942126">
        <w:rPr>
          <w:rFonts w:asciiTheme="minorHAnsi" w:hAnsiTheme="minorHAnsi" w:cstheme="minorHAnsi"/>
          <w:color w:val="333333"/>
          <w:shd w:val="clear" w:color="auto" w:fill="FBFBFB"/>
        </w:rPr>
        <w:t>23).</w:t>
      </w:r>
    </w:p>
    <w:p w14:paraId="46D044CB" w14:textId="77777777" w:rsidR="009C4267" w:rsidRPr="00942126" w:rsidRDefault="009C4267" w:rsidP="001C36E8">
      <w:pPr>
        <w:rPr>
          <w:rFonts w:asciiTheme="minorHAnsi" w:hAnsiTheme="minorHAnsi" w:cstheme="minorHAnsi"/>
          <w:color w:val="333333"/>
          <w:shd w:val="clear" w:color="auto" w:fill="FBFBFB"/>
        </w:rPr>
      </w:pPr>
    </w:p>
    <w:p w14:paraId="7DBBC232" w14:textId="0EFE9E4C" w:rsidR="009C4267" w:rsidRPr="00942126" w:rsidRDefault="009C4267" w:rsidP="001C36E8">
      <w:pPr>
        <w:rPr>
          <w:rFonts w:asciiTheme="minorHAnsi" w:hAnsiTheme="minorHAnsi" w:cstheme="minorHAnsi"/>
          <w:color w:val="333333"/>
          <w:shd w:val="clear" w:color="auto" w:fill="FBFBFB"/>
        </w:rPr>
      </w:pPr>
      <w:r w:rsidRPr="00942126">
        <w:rPr>
          <w:rFonts w:asciiTheme="minorHAnsi" w:hAnsiTheme="minorHAnsi" w:cstheme="minorHAnsi"/>
          <w:color w:val="333333"/>
          <w:shd w:val="clear" w:color="auto" w:fill="FBFBFB"/>
        </w:rPr>
        <w:t xml:space="preserve">UK Government (2023) </w:t>
      </w:r>
      <w:r w:rsidRPr="00942126">
        <w:rPr>
          <w:rFonts w:asciiTheme="minorHAnsi" w:hAnsiTheme="minorHAnsi" w:cstheme="minorHAnsi"/>
          <w:i/>
          <w:iCs/>
          <w:color w:val="333333"/>
          <w:shd w:val="clear" w:color="auto" w:fill="FBFBFB"/>
        </w:rPr>
        <w:t>Stop and Search Figures</w:t>
      </w:r>
      <w:r w:rsidRPr="00942126">
        <w:rPr>
          <w:rFonts w:asciiTheme="minorHAnsi" w:hAnsiTheme="minorHAnsi" w:cstheme="minorHAnsi"/>
          <w:color w:val="333333"/>
          <w:shd w:val="clear" w:color="auto" w:fill="FBFBFB"/>
        </w:rPr>
        <w:t xml:space="preserve">. Available at: </w:t>
      </w:r>
      <w:hyperlink r:id="rId19" w:history="1">
        <w:r w:rsidRPr="00942126">
          <w:rPr>
            <w:rStyle w:val="Hyperlink"/>
            <w:rFonts w:asciiTheme="minorHAnsi" w:hAnsiTheme="minorHAnsi" w:cstheme="minorHAnsi"/>
            <w:shd w:val="clear" w:color="auto" w:fill="FBFBFB"/>
          </w:rPr>
          <w:t>https://www.ethnicity-facts-figures.service.gov.uk/crime-justice-and-the-law/policing/stop-and-search/latest#by-ethnicity</w:t>
        </w:r>
      </w:hyperlink>
      <w:r w:rsidRPr="00942126">
        <w:rPr>
          <w:rFonts w:asciiTheme="minorHAnsi" w:hAnsiTheme="minorHAnsi" w:cstheme="minorHAnsi"/>
          <w:color w:val="333333"/>
          <w:shd w:val="clear" w:color="auto" w:fill="FBFBFB"/>
        </w:rPr>
        <w:t xml:space="preserve"> (Accessed: 27 October 2023) </w:t>
      </w:r>
    </w:p>
    <w:p w14:paraId="045A33CA" w14:textId="77777777" w:rsidR="00C82B06" w:rsidRPr="0074516E" w:rsidRDefault="00C82B06" w:rsidP="001C36E8">
      <w:pPr>
        <w:rPr>
          <w:rFonts w:asciiTheme="minorHAnsi" w:hAnsiTheme="minorHAnsi" w:cstheme="minorHAnsi"/>
          <w:color w:val="000000" w:themeColor="text1"/>
          <w:shd w:val="clear" w:color="auto" w:fill="FBFBFB"/>
        </w:rPr>
      </w:pPr>
    </w:p>
    <w:p w14:paraId="6C25A909" w14:textId="092FB052" w:rsidR="008071EE" w:rsidRDefault="00C82B06" w:rsidP="00851A49">
      <w:pPr>
        <w:rPr>
          <w:rFonts w:asciiTheme="minorHAnsi" w:hAnsiTheme="minorHAnsi" w:cstheme="minorHAnsi"/>
          <w:color w:val="000000" w:themeColor="text1"/>
          <w:shd w:val="clear" w:color="auto" w:fill="FBFBFB"/>
        </w:rPr>
      </w:pPr>
      <w:r w:rsidRPr="0074516E">
        <w:rPr>
          <w:rFonts w:asciiTheme="minorHAnsi" w:hAnsiTheme="minorHAnsi" w:cstheme="minorHAnsi"/>
          <w:color w:val="000000" w:themeColor="text1"/>
          <w:shd w:val="clear" w:color="auto" w:fill="FBFBFB"/>
        </w:rPr>
        <w:t xml:space="preserve">Walters, T.C. O’Connell, M.A. (1985) </w:t>
      </w:r>
      <w:r w:rsidRPr="0074516E">
        <w:rPr>
          <w:rFonts w:asciiTheme="minorHAnsi" w:hAnsiTheme="minorHAnsi" w:cstheme="minorHAnsi"/>
          <w:i/>
          <w:iCs/>
          <w:color w:val="000000" w:themeColor="text1"/>
          <w:shd w:val="clear" w:color="auto" w:fill="FBFBFB"/>
        </w:rPr>
        <w:t>A Guide to The Police &amp; Criminal Evidence Act 1984.</w:t>
      </w:r>
      <w:r w:rsidRPr="0074516E">
        <w:rPr>
          <w:rFonts w:asciiTheme="minorHAnsi" w:hAnsiTheme="minorHAnsi" w:cstheme="minorHAnsi"/>
          <w:color w:val="000000" w:themeColor="text1"/>
          <w:shd w:val="clear" w:color="auto" w:fill="FBFBFB"/>
        </w:rPr>
        <w:t xml:space="preserve"> Great Britain: Financial Training Publications. pp. 5-6. </w:t>
      </w:r>
    </w:p>
    <w:p w14:paraId="5F8A204C" w14:textId="77777777" w:rsidR="00C94FC9" w:rsidRPr="00942126" w:rsidRDefault="00C94FC9" w:rsidP="00851A49">
      <w:pPr>
        <w:rPr>
          <w:rFonts w:asciiTheme="minorHAnsi" w:hAnsiTheme="minorHAnsi" w:cstheme="minorHAnsi"/>
          <w:color w:val="000000" w:themeColor="text1"/>
          <w:shd w:val="clear" w:color="auto" w:fill="FBFBFB"/>
        </w:rPr>
      </w:pPr>
    </w:p>
    <w:p w14:paraId="44547121" w14:textId="77777777" w:rsidR="00004BE1" w:rsidRPr="00675C9C" w:rsidRDefault="00004BE1" w:rsidP="00851A49">
      <w:pPr>
        <w:rPr>
          <w:rFonts w:asciiTheme="minorHAnsi" w:hAnsiTheme="minorHAnsi" w:cstheme="minorHAnsi"/>
          <w:color w:val="000000" w:themeColor="text1"/>
        </w:rPr>
      </w:pPr>
    </w:p>
    <w:sectPr w:rsidR="00004BE1" w:rsidRPr="00675C9C" w:rsidSect="0074516E">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655A6"/>
    <w:multiLevelType w:val="multilevel"/>
    <w:tmpl w:val="F94A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A80AC9"/>
    <w:multiLevelType w:val="multilevel"/>
    <w:tmpl w:val="CFC4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928710">
    <w:abstractNumId w:val="1"/>
  </w:num>
  <w:num w:numId="2" w16cid:durableId="58334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BE"/>
    <w:rsid w:val="00004BE1"/>
    <w:rsid w:val="000466FD"/>
    <w:rsid w:val="000962DF"/>
    <w:rsid w:val="000A08BE"/>
    <w:rsid w:val="000A4679"/>
    <w:rsid w:val="0012248A"/>
    <w:rsid w:val="00141E19"/>
    <w:rsid w:val="00153294"/>
    <w:rsid w:val="00172A24"/>
    <w:rsid w:val="001A2CC7"/>
    <w:rsid w:val="001C36E8"/>
    <w:rsid w:val="00256C70"/>
    <w:rsid w:val="002C6711"/>
    <w:rsid w:val="002F0E3D"/>
    <w:rsid w:val="003136D5"/>
    <w:rsid w:val="00397BAB"/>
    <w:rsid w:val="003A3CD2"/>
    <w:rsid w:val="004657A9"/>
    <w:rsid w:val="00573CFF"/>
    <w:rsid w:val="005A5483"/>
    <w:rsid w:val="005C3706"/>
    <w:rsid w:val="00675C9C"/>
    <w:rsid w:val="007233EB"/>
    <w:rsid w:val="0074516E"/>
    <w:rsid w:val="007F087C"/>
    <w:rsid w:val="008071EE"/>
    <w:rsid w:val="00851A49"/>
    <w:rsid w:val="008B54E4"/>
    <w:rsid w:val="00942126"/>
    <w:rsid w:val="00993591"/>
    <w:rsid w:val="009A1B9F"/>
    <w:rsid w:val="009B3E3E"/>
    <w:rsid w:val="009C4267"/>
    <w:rsid w:val="00A163DF"/>
    <w:rsid w:val="00A80916"/>
    <w:rsid w:val="00AB0692"/>
    <w:rsid w:val="00AE2D9A"/>
    <w:rsid w:val="00BF21FF"/>
    <w:rsid w:val="00C82B06"/>
    <w:rsid w:val="00C94FC9"/>
    <w:rsid w:val="00CA4122"/>
    <w:rsid w:val="00D47A7E"/>
    <w:rsid w:val="00DA6E88"/>
    <w:rsid w:val="00DB39E1"/>
    <w:rsid w:val="00DE5C07"/>
    <w:rsid w:val="00DF362C"/>
    <w:rsid w:val="00EB2274"/>
    <w:rsid w:val="00EF34CD"/>
    <w:rsid w:val="00F612CC"/>
    <w:rsid w:val="00F6659B"/>
    <w:rsid w:val="00F8761F"/>
    <w:rsid w:val="00FB1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D3DF"/>
  <w15:chartTrackingRefBased/>
  <w15:docId w15:val="{36E01CCA-CDE8-2543-B98D-75EC3BCA7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62C"/>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004BE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08BE"/>
    <w:pPr>
      <w:spacing w:before="100" w:beforeAutospacing="1" w:after="100" w:afterAutospacing="1"/>
    </w:pPr>
  </w:style>
  <w:style w:type="character" w:styleId="Hyperlink">
    <w:name w:val="Hyperlink"/>
    <w:basedOn w:val="DefaultParagraphFont"/>
    <w:uiPriority w:val="99"/>
    <w:unhideWhenUsed/>
    <w:rsid w:val="000A08BE"/>
    <w:rPr>
      <w:color w:val="0563C1" w:themeColor="hyperlink"/>
      <w:u w:val="single"/>
    </w:rPr>
  </w:style>
  <w:style w:type="character" w:styleId="UnresolvedMention">
    <w:name w:val="Unresolved Mention"/>
    <w:basedOn w:val="DefaultParagraphFont"/>
    <w:uiPriority w:val="99"/>
    <w:semiHidden/>
    <w:unhideWhenUsed/>
    <w:rsid w:val="000A08BE"/>
    <w:rPr>
      <w:color w:val="605E5C"/>
      <w:shd w:val="clear" w:color="auto" w:fill="E1DFDD"/>
    </w:rPr>
  </w:style>
  <w:style w:type="character" w:customStyle="1" w:styleId="journal-information">
    <w:name w:val="journal-information"/>
    <w:basedOn w:val="DefaultParagraphFont"/>
    <w:rsid w:val="003136D5"/>
  </w:style>
  <w:style w:type="character" w:styleId="Emphasis">
    <w:name w:val="Emphasis"/>
    <w:basedOn w:val="DefaultParagraphFont"/>
    <w:uiPriority w:val="20"/>
    <w:qFormat/>
    <w:rsid w:val="003136D5"/>
    <w:rPr>
      <w:i/>
      <w:iCs/>
    </w:rPr>
  </w:style>
  <w:style w:type="character" w:customStyle="1" w:styleId="apple-converted-space">
    <w:name w:val="apple-converted-space"/>
    <w:basedOn w:val="DefaultParagraphFont"/>
    <w:rsid w:val="003136D5"/>
  </w:style>
  <w:style w:type="character" w:customStyle="1" w:styleId="fielditem">
    <w:name w:val="field__item"/>
    <w:basedOn w:val="DefaultParagraphFont"/>
    <w:rsid w:val="003136D5"/>
  </w:style>
  <w:style w:type="character" w:customStyle="1" w:styleId="separator">
    <w:name w:val="separator"/>
    <w:basedOn w:val="DefaultParagraphFont"/>
    <w:rsid w:val="003136D5"/>
  </w:style>
  <w:style w:type="paragraph" w:customStyle="1" w:styleId="dcr-1kas69x">
    <w:name w:val="dcr-1kas69x"/>
    <w:basedOn w:val="Normal"/>
    <w:rsid w:val="005C3706"/>
    <w:pPr>
      <w:spacing w:before="100" w:beforeAutospacing="1" w:after="100" w:afterAutospacing="1"/>
    </w:pPr>
  </w:style>
  <w:style w:type="paragraph" w:customStyle="1" w:styleId="ssrcss-1q0x1qg-paragraph">
    <w:name w:val="ssrcss-1q0x1qg-paragraph"/>
    <w:basedOn w:val="Normal"/>
    <w:rsid w:val="00573CFF"/>
    <w:pPr>
      <w:spacing w:before="100" w:beforeAutospacing="1" w:after="100" w:afterAutospacing="1"/>
    </w:pPr>
  </w:style>
  <w:style w:type="character" w:customStyle="1" w:styleId="Heading1Char">
    <w:name w:val="Heading 1 Char"/>
    <w:basedOn w:val="DefaultParagraphFont"/>
    <w:link w:val="Heading1"/>
    <w:uiPriority w:val="9"/>
    <w:rsid w:val="00004BE1"/>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74516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4516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20372">
      <w:bodyDiv w:val="1"/>
      <w:marLeft w:val="0"/>
      <w:marRight w:val="0"/>
      <w:marTop w:val="0"/>
      <w:marBottom w:val="0"/>
      <w:divBdr>
        <w:top w:val="none" w:sz="0" w:space="0" w:color="auto"/>
        <w:left w:val="none" w:sz="0" w:space="0" w:color="auto"/>
        <w:bottom w:val="none" w:sz="0" w:space="0" w:color="auto"/>
        <w:right w:val="none" w:sz="0" w:space="0" w:color="auto"/>
      </w:divBdr>
    </w:div>
    <w:div w:id="278531734">
      <w:bodyDiv w:val="1"/>
      <w:marLeft w:val="0"/>
      <w:marRight w:val="0"/>
      <w:marTop w:val="0"/>
      <w:marBottom w:val="0"/>
      <w:divBdr>
        <w:top w:val="none" w:sz="0" w:space="0" w:color="auto"/>
        <w:left w:val="none" w:sz="0" w:space="0" w:color="auto"/>
        <w:bottom w:val="none" w:sz="0" w:space="0" w:color="auto"/>
        <w:right w:val="none" w:sz="0" w:space="0" w:color="auto"/>
      </w:divBdr>
      <w:divsChild>
        <w:div w:id="1059598559">
          <w:marLeft w:val="0"/>
          <w:marRight w:val="0"/>
          <w:marTop w:val="0"/>
          <w:marBottom w:val="0"/>
          <w:divBdr>
            <w:top w:val="none" w:sz="0" w:space="0" w:color="auto"/>
            <w:left w:val="none" w:sz="0" w:space="0" w:color="auto"/>
            <w:bottom w:val="none" w:sz="0" w:space="0" w:color="auto"/>
            <w:right w:val="none" w:sz="0" w:space="0" w:color="auto"/>
          </w:divBdr>
          <w:divsChild>
            <w:div w:id="2060468524">
              <w:marLeft w:val="0"/>
              <w:marRight w:val="0"/>
              <w:marTop w:val="0"/>
              <w:marBottom w:val="0"/>
              <w:divBdr>
                <w:top w:val="none" w:sz="0" w:space="0" w:color="auto"/>
                <w:left w:val="none" w:sz="0" w:space="0" w:color="auto"/>
                <w:bottom w:val="none" w:sz="0" w:space="0" w:color="auto"/>
                <w:right w:val="none" w:sz="0" w:space="0" w:color="auto"/>
              </w:divBdr>
              <w:divsChild>
                <w:div w:id="882713091">
                  <w:marLeft w:val="0"/>
                  <w:marRight w:val="0"/>
                  <w:marTop w:val="0"/>
                  <w:marBottom w:val="0"/>
                  <w:divBdr>
                    <w:top w:val="none" w:sz="0" w:space="0" w:color="auto"/>
                    <w:left w:val="none" w:sz="0" w:space="0" w:color="auto"/>
                    <w:bottom w:val="none" w:sz="0" w:space="0" w:color="auto"/>
                    <w:right w:val="none" w:sz="0" w:space="0" w:color="auto"/>
                  </w:divBdr>
                </w:div>
                <w:div w:id="13317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934711">
          <w:marLeft w:val="0"/>
          <w:marRight w:val="0"/>
          <w:marTop w:val="0"/>
          <w:marBottom w:val="0"/>
          <w:divBdr>
            <w:top w:val="none" w:sz="0" w:space="0" w:color="auto"/>
            <w:left w:val="none" w:sz="0" w:space="0" w:color="auto"/>
            <w:bottom w:val="none" w:sz="0" w:space="0" w:color="auto"/>
            <w:right w:val="none" w:sz="0" w:space="0" w:color="auto"/>
          </w:divBdr>
          <w:divsChild>
            <w:div w:id="1567640477">
              <w:marLeft w:val="0"/>
              <w:marRight w:val="0"/>
              <w:marTop w:val="0"/>
              <w:marBottom w:val="0"/>
              <w:divBdr>
                <w:top w:val="none" w:sz="0" w:space="0" w:color="auto"/>
                <w:left w:val="none" w:sz="0" w:space="0" w:color="auto"/>
                <w:bottom w:val="none" w:sz="0" w:space="0" w:color="auto"/>
                <w:right w:val="none" w:sz="0" w:space="0" w:color="auto"/>
              </w:divBdr>
              <w:divsChild>
                <w:div w:id="1843079534">
                  <w:marLeft w:val="0"/>
                  <w:marRight w:val="0"/>
                  <w:marTop w:val="0"/>
                  <w:marBottom w:val="0"/>
                  <w:divBdr>
                    <w:top w:val="none" w:sz="0" w:space="0" w:color="auto"/>
                    <w:left w:val="none" w:sz="0" w:space="0" w:color="auto"/>
                    <w:bottom w:val="none" w:sz="0" w:space="0" w:color="auto"/>
                    <w:right w:val="none" w:sz="0" w:space="0" w:color="auto"/>
                  </w:divBdr>
                </w:div>
                <w:div w:id="1802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132472">
          <w:marLeft w:val="0"/>
          <w:marRight w:val="0"/>
          <w:marTop w:val="0"/>
          <w:marBottom w:val="0"/>
          <w:divBdr>
            <w:top w:val="none" w:sz="0" w:space="0" w:color="auto"/>
            <w:left w:val="none" w:sz="0" w:space="0" w:color="auto"/>
            <w:bottom w:val="none" w:sz="0" w:space="0" w:color="auto"/>
            <w:right w:val="none" w:sz="0" w:space="0" w:color="auto"/>
          </w:divBdr>
          <w:divsChild>
            <w:div w:id="614334713">
              <w:marLeft w:val="0"/>
              <w:marRight w:val="0"/>
              <w:marTop w:val="0"/>
              <w:marBottom w:val="0"/>
              <w:divBdr>
                <w:top w:val="none" w:sz="0" w:space="0" w:color="auto"/>
                <w:left w:val="none" w:sz="0" w:space="0" w:color="auto"/>
                <w:bottom w:val="none" w:sz="0" w:space="0" w:color="auto"/>
                <w:right w:val="none" w:sz="0" w:space="0" w:color="auto"/>
              </w:divBdr>
              <w:divsChild>
                <w:div w:id="560101220">
                  <w:marLeft w:val="0"/>
                  <w:marRight w:val="0"/>
                  <w:marTop w:val="0"/>
                  <w:marBottom w:val="0"/>
                  <w:divBdr>
                    <w:top w:val="none" w:sz="0" w:space="0" w:color="auto"/>
                    <w:left w:val="none" w:sz="0" w:space="0" w:color="auto"/>
                    <w:bottom w:val="none" w:sz="0" w:space="0" w:color="auto"/>
                    <w:right w:val="none" w:sz="0" w:space="0" w:color="auto"/>
                  </w:divBdr>
                </w:div>
                <w:div w:id="18979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359604">
          <w:marLeft w:val="0"/>
          <w:marRight w:val="0"/>
          <w:marTop w:val="0"/>
          <w:marBottom w:val="0"/>
          <w:divBdr>
            <w:top w:val="none" w:sz="0" w:space="0" w:color="auto"/>
            <w:left w:val="none" w:sz="0" w:space="0" w:color="auto"/>
            <w:bottom w:val="none" w:sz="0" w:space="0" w:color="auto"/>
            <w:right w:val="none" w:sz="0" w:space="0" w:color="auto"/>
          </w:divBdr>
          <w:divsChild>
            <w:div w:id="1402562395">
              <w:marLeft w:val="0"/>
              <w:marRight w:val="0"/>
              <w:marTop w:val="0"/>
              <w:marBottom w:val="0"/>
              <w:divBdr>
                <w:top w:val="none" w:sz="0" w:space="0" w:color="auto"/>
                <w:left w:val="none" w:sz="0" w:space="0" w:color="auto"/>
                <w:bottom w:val="none" w:sz="0" w:space="0" w:color="auto"/>
                <w:right w:val="none" w:sz="0" w:space="0" w:color="auto"/>
              </w:divBdr>
              <w:divsChild>
                <w:div w:id="191261934">
                  <w:marLeft w:val="0"/>
                  <w:marRight w:val="0"/>
                  <w:marTop w:val="0"/>
                  <w:marBottom w:val="0"/>
                  <w:divBdr>
                    <w:top w:val="none" w:sz="0" w:space="0" w:color="auto"/>
                    <w:left w:val="none" w:sz="0" w:space="0" w:color="auto"/>
                    <w:bottom w:val="none" w:sz="0" w:space="0" w:color="auto"/>
                    <w:right w:val="none" w:sz="0" w:space="0" w:color="auto"/>
                  </w:divBdr>
                </w:div>
                <w:div w:id="35854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54593">
      <w:bodyDiv w:val="1"/>
      <w:marLeft w:val="0"/>
      <w:marRight w:val="0"/>
      <w:marTop w:val="0"/>
      <w:marBottom w:val="0"/>
      <w:divBdr>
        <w:top w:val="none" w:sz="0" w:space="0" w:color="auto"/>
        <w:left w:val="none" w:sz="0" w:space="0" w:color="auto"/>
        <w:bottom w:val="none" w:sz="0" w:space="0" w:color="auto"/>
        <w:right w:val="none" w:sz="0" w:space="0" w:color="auto"/>
      </w:divBdr>
    </w:div>
    <w:div w:id="486940152">
      <w:bodyDiv w:val="1"/>
      <w:marLeft w:val="0"/>
      <w:marRight w:val="0"/>
      <w:marTop w:val="0"/>
      <w:marBottom w:val="0"/>
      <w:divBdr>
        <w:top w:val="none" w:sz="0" w:space="0" w:color="auto"/>
        <w:left w:val="none" w:sz="0" w:space="0" w:color="auto"/>
        <w:bottom w:val="none" w:sz="0" w:space="0" w:color="auto"/>
        <w:right w:val="none" w:sz="0" w:space="0" w:color="auto"/>
      </w:divBdr>
    </w:div>
    <w:div w:id="619142336">
      <w:bodyDiv w:val="1"/>
      <w:marLeft w:val="0"/>
      <w:marRight w:val="0"/>
      <w:marTop w:val="0"/>
      <w:marBottom w:val="0"/>
      <w:divBdr>
        <w:top w:val="none" w:sz="0" w:space="0" w:color="auto"/>
        <w:left w:val="none" w:sz="0" w:space="0" w:color="auto"/>
        <w:bottom w:val="none" w:sz="0" w:space="0" w:color="auto"/>
        <w:right w:val="none" w:sz="0" w:space="0" w:color="auto"/>
      </w:divBdr>
      <w:divsChild>
        <w:div w:id="1401751126">
          <w:marLeft w:val="0"/>
          <w:marRight w:val="0"/>
          <w:marTop w:val="0"/>
          <w:marBottom w:val="0"/>
          <w:divBdr>
            <w:top w:val="none" w:sz="0" w:space="0" w:color="auto"/>
            <w:left w:val="none" w:sz="0" w:space="0" w:color="auto"/>
            <w:bottom w:val="none" w:sz="0" w:space="0" w:color="auto"/>
            <w:right w:val="none" w:sz="0" w:space="0" w:color="auto"/>
          </w:divBdr>
          <w:divsChild>
            <w:div w:id="448818870">
              <w:marLeft w:val="0"/>
              <w:marRight w:val="0"/>
              <w:marTop w:val="0"/>
              <w:marBottom w:val="0"/>
              <w:divBdr>
                <w:top w:val="none" w:sz="0" w:space="0" w:color="auto"/>
                <w:left w:val="none" w:sz="0" w:space="0" w:color="auto"/>
                <w:bottom w:val="none" w:sz="0" w:space="0" w:color="auto"/>
                <w:right w:val="none" w:sz="0" w:space="0" w:color="auto"/>
              </w:divBdr>
              <w:divsChild>
                <w:div w:id="9449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96414">
      <w:bodyDiv w:val="1"/>
      <w:marLeft w:val="0"/>
      <w:marRight w:val="0"/>
      <w:marTop w:val="0"/>
      <w:marBottom w:val="0"/>
      <w:divBdr>
        <w:top w:val="none" w:sz="0" w:space="0" w:color="auto"/>
        <w:left w:val="none" w:sz="0" w:space="0" w:color="auto"/>
        <w:bottom w:val="none" w:sz="0" w:space="0" w:color="auto"/>
        <w:right w:val="none" w:sz="0" w:space="0" w:color="auto"/>
      </w:divBdr>
      <w:divsChild>
        <w:div w:id="1602296196">
          <w:marLeft w:val="0"/>
          <w:marRight w:val="0"/>
          <w:marTop w:val="0"/>
          <w:marBottom w:val="0"/>
          <w:divBdr>
            <w:top w:val="none" w:sz="0" w:space="0" w:color="auto"/>
            <w:left w:val="none" w:sz="0" w:space="0" w:color="auto"/>
            <w:bottom w:val="none" w:sz="0" w:space="0" w:color="auto"/>
            <w:right w:val="none" w:sz="0" w:space="0" w:color="auto"/>
          </w:divBdr>
          <w:divsChild>
            <w:div w:id="611329469">
              <w:marLeft w:val="0"/>
              <w:marRight w:val="0"/>
              <w:marTop w:val="0"/>
              <w:marBottom w:val="0"/>
              <w:divBdr>
                <w:top w:val="none" w:sz="0" w:space="0" w:color="auto"/>
                <w:left w:val="none" w:sz="0" w:space="0" w:color="auto"/>
                <w:bottom w:val="none" w:sz="0" w:space="0" w:color="auto"/>
                <w:right w:val="none" w:sz="0" w:space="0" w:color="auto"/>
              </w:divBdr>
            </w:div>
          </w:divsChild>
        </w:div>
        <w:div w:id="1512721374">
          <w:marLeft w:val="0"/>
          <w:marRight w:val="0"/>
          <w:marTop w:val="0"/>
          <w:marBottom w:val="0"/>
          <w:divBdr>
            <w:top w:val="none" w:sz="0" w:space="0" w:color="auto"/>
            <w:left w:val="none" w:sz="0" w:space="0" w:color="auto"/>
            <w:bottom w:val="none" w:sz="0" w:space="0" w:color="auto"/>
            <w:right w:val="none" w:sz="0" w:space="0" w:color="auto"/>
          </w:divBdr>
          <w:divsChild>
            <w:div w:id="1932272154">
              <w:marLeft w:val="0"/>
              <w:marRight w:val="0"/>
              <w:marTop w:val="0"/>
              <w:marBottom w:val="0"/>
              <w:divBdr>
                <w:top w:val="none" w:sz="0" w:space="0" w:color="auto"/>
                <w:left w:val="none" w:sz="0" w:space="0" w:color="auto"/>
                <w:bottom w:val="none" w:sz="0" w:space="0" w:color="auto"/>
                <w:right w:val="none" w:sz="0" w:space="0" w:color="auto"/>
              </w:divBdr>
            </w:div>
          </w:divsChild>
        </w:div>
        <w:div w:id="764301933">
          <w:marLeft w:val="0"/>
          <w:marRight w:val="0"/>
          <w:marTop w:val="0"/>
          <w:marBottom w:val="0"/>
          <w:divBdr>
            <w:top w:val="none" w:sz="0" w:space="0" w:color="auto"/>
            <w:left w:val="none" w:sz="0" w:space="0" w:color="auto"/>
            <w:bottom w:val="none" w:sz="0" w:space="0" w:color="auto"/>
            <w:right w:val="none" w:sz="0" w:space="0" w:color="auto"/>
          </w:divBdr>
          <w:divsChild>
            <w:div w:id="3559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93210">
      <w:bodyDiv w:val="1"/>
      <w:marLeft w:val="0"/>
      <w:marRight w:val="0"/>
      <w:marTop w:val="0"/>
      <w:marBottom w:val="0"/>
      <w:divBdr>
        <w:top w:val="none" w:sz="0" w:space="0" w:color="auto"/>
        <w:left w:val="none" w:sz="0" w:space="0" w:color="auto"/>
        <w:bottom w:val="none" w:sz="0" w:space="0" w:color="auto"/>
        <w:right w:val="none" w:sz="0" w:space="0" w:color="auto"/>
      </w:divBdr>
    </w:div>
    <w:div w:id="1022512833">
      <w:bodyDiv w:val="1"/>
      <w:marLeft w:val="0"/>
      <w:marRight w:val="0"/>
      <w:marTop w:val="0"/>
      <w:marBottom w:val="0"/>
      <w:divBdr>
        <w:top w:val="none" w:sz="0" w:space="0" w:color="auto"/>
        <w:left w:val="none" w:sz="0" w:space="0" w:color="auto"/>
        <w:bottom w:val="none" w:sz="0" w:space="0" w:color="auto"/>
        <w:right w:val="none" w:sz="0" w:space="0" w:color="auto"/>
      </w:divBdr>
    </w:div>
    <w:div w:id="1025014172">
      <w:bodyDiv w:val="1"/>
      <w:marLeft w:val="0"/>
      <w:marRight w:val="0"/>
      <w:marTop w:val="0"/>
      <w:marBottom w:val="0"/>
      <w:divBdr>
        <w:top w:val="none" w:sz="0" w:space="0" w:color="auto"/>
        <w:left w:val="none" w:sz="0" w:space="0" w:color="auto"/>
        <w:bottom w:val="none" w:sz="0" w:space="0" w:color="auto"/>
        <w:right w:val="none" w:sz="0" w:space="0" w:color="auto"/>
      </w:divBdr>
    </w:div>
    <w:div w:id="1154029156">
      <w:bodyDiv w:val="1"/>
      <w:marLeft w:val="0"/>
      <w:marRight w:val="0"/>
      <w:marTop w:val="0"/>
      <w:marBottom w:val="0"/>
      <w:divBdr>
        <w:top w:val="none" w:sz="0" w:space="0" w:color="auto"/>
        <w:left w:val="none" w:sz="0" w:space="0" w:color="auto"/>
        <w:bottom w:val="none" w:sz="0" w:space="0" w:color="auto"/>
        <w:right w:val="none" w:sz="0" w:space="0" w:color="auto"/>
      </w:divBdr>
      <w:divsChild>
        <w:div w:id="1023092720">
          <w:marLeft w:val="0"/>
          <w:marRight w:val="0"/>
          <w:marTop w:val="0"/>
          <w:marBottom w:val="0"/>
          <w:divBdr>
            <w:top w:val="none" w:sz="0" w:space="0" w:color="auto"/>
            <w:left w:val="none" w:sz="0" w:space="0" w:color="auto"/>
            <w:bottom w:val="none" w:sz="0" w:space="0" w:color="auto"/>
            <w:right w:val="none" w:sz="0" w:space="0" w:color="auto"/>
          </w:divBdr>
          <w:divsChild>
            <w:div w:id="1930387000">
              <w:marLeft w:val="0"/>
              <w:marRight w:val="0"/>
              <w:marTop w:val="0"/>
              <w:marBottom w:val="0"/>
              <w:divBdr>
                <w:top w:val="none" w:sz="0" w:space="0" w:color="auto"/>
                <w:left w:val="none" w:sz="0" w:space="0" w:color="auto"/>
                <w:bottom w:val="none" w:sz="0" w:space="0" w:color="auto"/>
                <w:right w:val="none" w:sz="0" w:space="0" w:color="auto"/>
              </w:divBdr>
              <w:divsChild>
                <w:div w:id="135294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437600">
      <w:bodyDiv w:val="1"/>
      <w:marLeft w:val="0"/>
      <w:marRight w:val="0"/>
      <w:marTop w:val="0"/>
      <w:marBottom w:val="0"/>
      <w:divBdr>
        <w:top w:val="none" w:sz="0" w:space="0" w:color="auto"/>
        <w:left w:val="none" w:sz="0" w:space="0" w:color="auto"/>
        <w:bottom w:val="none" w:sz="0" w:space="0" w:color="auto"/>
        <w:right w:val="none" w:sz="0" w:space="0" w:color="auto"/>
      </w:divBdr>
      <w:divsChild>
        <w:div w:id="740055448">
          <w:marLeft w:val="0"/>
          <w:marRight w:val="0"/>
          <w:marTop w:val="0"/>
          <w:marBottom w:val="0"/>
          <w:divBdr>
            <w:top w:val="none" w:sz="0" w:space="0" w:color="auto"/>
            <w:left w:val="none" w:sz="0" w:space="0" w:color="auto"/>
            <w:bottom w:val="none" w:sz="0" w:space="0" w:color="auto"/>
            <w:right w:val="none" w:sz="0" w:space="0" w:color="auto"/>
          </w:divBdr>
          <w:divsChild>
            <w:div w:id="1615138928">
              <w:marLeft w:val="0"/>
              <w:marRight w:val="0"/>
              <w:marTop w:val="0"/>
              <w:marBottom w:val="0"/>
              <w:divBdr>
                <w:top w:val="none" w:sz="0" w:space="0" w:color="auto"/>
                <w:left w:val="none" w:sz="0" w:space="0" w:color="auto"/>
                <w:bottom w:val="none" w:sz="0" w:space="0" w:color="auto"/>
                <w:right w:val="none" w:sz="0" w:space="0" w:color="auto"/>
              </w:divBdr>
              <w:divsChild>
                <w:div w:id="140457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49569">
      <w:bodyDiv w:val="1"/>
      <w:marLeft w:val="0"/>
      <w:marRight w:val="0"/>
      <w:marTop w:val="0"/>
      <w:marBottom w:val="0"/>
      <w:divBdr>
        <w:top w:val="none" w:sz="0" w:space="0" w:color="auto"/>
        <w:left w:val="none" w:sz="0" w:space="0" w:color="auto"/>
        <w:bottom w:val="none" w:sz="0" w:space="0" w:color="auto"/>
        <w:right w:val="none" w:sz="0" w:space="0" w:color="auto"/>
      </w:divBdr>
      <w:divsChild>
        <w:div w:id="2123570600">
          <w:marLeft w:val="0"/>
          <w:marRight w:val="0"/>
          <w:marTop w:val="0"/>
          <w:marBottom w:val="0"/>
          <w:divBdr>
            <w:top w:val="none" w:sz="0" w:space="0" w:color="auto"/>
            <w:left w:val="none" w:sz="0" w:space="0" w:color="auto"/>
            <w:bottom w:val="none" w:sz="0" w:space="0" w:color="auto"/>
            <w:right w:val="none" w:sz="0" w:space="0" w:color="auto"/>
          </w:divBdr>
          <w:divsChild>
            <w:div w:id="1156648867">
              <w:marLeft w:val="0"/>
              <w:marRight w:val="0"/>
              <w:marTop w:val="0"/>
              <w:marBottom w:val="0"/>
              <w:divBdr>
                <w:top w:val="none" w:sz="0" w:space="0" w:color="auto"/>
                <w:left w:val="none" w:sz="0" w:space="0" w:color="auto"/>
                <w:bottom w:val="none" w:sz="0" w:space="0" w:color="auto"/>
                <w:right w:val="none" w:sz="0" w:space="0" w:color="auto"/>
              </w:divBdr>
              <w:divsChild>
                <w:div w:id="1369259901">
                  <w:marLeft w:val="0"/>
                  <w:marRight w:val="0"/>
                  <w:marTop w:val="0"/>
                  <w:marBottom w:val="0"/>
                  <w:divBdr>
                    <w:top w:val="none" w:sz="0" w:space="0" w:color="auto"/>
                    <w:left w:val="none" w:sz="0" w:space="0" w:color="auto"/>
                    <w:bottom w:val="none" w:sz="0" w:space="0" w:color="auto"/>
                    <w:right w:val="none" w:sz="0" w:space="0" w:color="auto"/>
                  </w:divBdr>
                  <w:divsChild>
                    <w:div w:id="19131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past.org/global-african-history/brixton-riots-april-10-12-1981/" TargetMode="External"/><Relationship Id="rId13" Type="http://schemas.openxmlformats.org/officeDocument/2006/relationships/hyperlink" Target="https://www.policeconduct.gov.uk/news/statement-following-misconduct-hearing-over-stop-and-search-bianca-williams-and-ricardo-dos" TargetMode="External"/><Relationship Id="rId18" Type="http://schemas.openxmlformats.org/officeDocument/2006/relationships/hyperlink" Target="https://www.legislation.gov.uk/ukpga/1984/60/conten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bc.co.uk/news/uk-england-london-66820978" TargetMode="External"/><Relationship Id="rId12" Type="http://schemas.openxmlformats.org/officeDocument/2006/relationships/hyperlink" Target="https://assets.publishing.service.gov.uk/media/5e5400efd3bf7f3938182ce7/Response_to_the_Home_Secretary_on_the_efficiency__effectiveness_and_profile_of_the_IOPC.pdf" TargetMode="External"/><Relationship Id="rId17" Type="http://schemas.openxmlformats.org/officeDocument/2006/relationships/hyperlink" Target="https://www.theguardian.com/uk-news/2021/nov/15/black-boy-in-stop-and-search-30-times-accuses-met-police-of-racist-profiling" TargetMode="External"/><Relationship Id="rId2" Type="http://schemas.openxmlformats.org/officeDocument/2006/relationships/numbering" Target="numbering.xml"/><Relationship Id="rId16" Type="http://schemas.openxmlformats.org/officeDocument/2006/relationships/hyperlink" Target="https://www.southyorkshire.police.uk/media/9100/poap.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av/uk-england-hampshire-57289918" TargetMode="External"/><Relationship Id="rId11" Type="http://schemas.openxmlformats.org/officeDocument/2006/relationships/hyperlink" Target="https://www.citizensadvice.org.uk/Global/Migrated_Documents/advisernet/04340415-ew-a-guide-to-the-police-complaints-system-pdf-1.pdf" TargetMode="External"/><Relationship Id="rId5" Type="http://schemas.openxmlformats.org/officeDocument/2006/relationships/webSettings" Target="webSettings.xml"/><Relationship Id="rId15" Type="http://schemas.openxmlformats.org/officeDocument/2006/relationships/hyperlink" Target="https://www.motoroffence.co.uk/the-police-and-criminal-evidence-act-1984-pace/" TargetMode="External"/><Relationship Id="rId10" Type="http://schemas.openxmlformats.org/officeDocument/2006/relationships/hyperlink" Target="https://assets-hmicfrs.justiceinspectorates.gov.uk/uploads/best-use-of-stop-and-search-scheme.pdf" TargetMode="External"/><Relationship Id="rId19" Type="http://schemas.openxmlformats.org/officeDocument/2006/relationships/hyperlink" Target="https://www.ethnicity-facts-figures.service.gov.uk/crime-justice-and-the-law/policing/stop-and-search/latest#by-ethnicity" TargetMode="External"/><Relationship Id="rId4" Type="http://schemas.openxmlformats.org/officeDocument/2006/relationships/settings" Target="settings.xml"/><Relationship Id="rId9" Type="http://schemas.openxmlformats.org/officeDocument/2006/relationships/hyperlink" Target="https://www.gloucestershire.gov.uk/your-community/black-history-month/black-history-month-2020/race-relations-acts-1965-2000/scarman-report/" TargetMode="External"/><Relationship Id="rId14" Type="http://schemas.openxmlformats.org/officeDocument/2006/relationships/hyperlink" Target="https://www.crimeandjustice.org.uk/publications/cjm/article/understanding-ri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past incidents within the community have shaped best practice regarding the use of section 1 stop search powers.’</dc:title>
  <dc:subject>Operational Policing – Assignment 1</dc:subject>
  <dc:creator>Arianna Bennett (2200719)</dc:creator>
  <cp:keywords/>
  <dc:description/>
  <cp:lastModifiedBy>Arianna Bennett (2200719)</cp:lastModifiedBy>
  <cp:revision>2</cp:revision>
  <dcterms:created xsi:type="dcterms:W3CDTF">2023-11-09T23:20:00Z</dcterms:created>
  <dcterms:modified xsi:type="dcterms:W3CDTF">2023-11-09T23:20:00Z</dcterms:modified>
</cp:coreProperties>
</file>