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57221762"/>
        <w:docPartObj>
          <w:docPartGallery w:val="Cover Pages"/>
          <w:docPartUnique/>
        </w:docPartObj>
      </w:sdtPr>
      <w:sdtEndPr>
        <w:rPr>
          <w:b/>
          <w:bCs/>
        </w:rPr>
      </w:sdtEndPr>
      <w:sdtContent>
        <w:p w14:paraId="4D269F15" w14:textId="141750CD" w:rsidR="00095E6F" w:rsidRDefault="00095E6F">
          <w:r>
            <w:rPr>
              <w:noProof/>
              <w:lang w:val="bg-BG" w:eastAsia="bg-BG"/>
            </w:rPr>
            <mc:AlternateContent>
              <mc:Choice Requires="wps">
                <w:drawing>
                  <wp:anchor distT="0" distB="0" distL="114300" distR="114300" simplePos="0" relativeHeight="251661312" behindDoc="0" locked="0" layoutInCell="1" allowOverlap="1" wp14:anchorId="5DB1C7DC" wp14:editId="4B37823C">
                    <wp:simplePos x="0" y="0"/>
                    <wp:positionH relativeFrom="page">
                      <wp:align>left</wp:align>
                    </wp:positionH>
                    <wp:positionV relativeFrom="page">
                      <wp:align>bottom</wp:align>
                    </wp:positionV>
                    <wp:extent cx="5534025" cy="2724912"/>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75CC56B" w14:textId="4DDBB2A1" w:rsidR="00095E6F" w:rsidRDefault="00095E6F">
                                    <w:pPr>
                                      <w:pStyle w:val="NoSpacing"/>
                                      <w:spacing w:after="480"/>
                                      <w:rPr>
                                        <w:i/>
                                        <w:color w:val="262626" w:themeColor="text1" w:themeTint="D9"/>
                                        <w:sz w:val="32"/>
                                        <w:szCs w:val="32"/>
                                      </w:rPr>
                                    </w:pPr>
                                    <w:r>
                                      <w:rPr>
                                        <w:i/>
                                        <w:color w:val="262626" w:themeColor="text1" w:themeTint="D9"/>
                                        <w:sz w:val="32"/>
                                        <w:szCs w:val="32"/>
                                      </w:rPr>
                                      <w:t>Student Name:</w:t>
                                    </w:r>
                                    <w:r w:rsidR="004E78A1">
                                      <w:rPr>
                                        <w:i/>
                                        <w:color w:val="262626" w:themeColor="text1" w:themeTint="D9"/>
                                        <w:sz w:val="32"/>
                                        <w:szCs w:val="32"/>
                                      </w:rPr>
                                      <w:t xml:space="preserve"> </w:t>
                                    </w:r>
                                    <w:proofErr w:type="spellStart"/>
                                    <w:r w:rsidR="004E78A1">
                                      <w:rPr>
                                        <w:i/>
                                        <w:color w:val="262626" w:themeColor="text1" w:themeTint="D9"/>
                                        <w:sz w:val="32"/>
                                        <w:szCs w:val="32"/>
                                      </w:rPr>
                                      <w:t>Georgi</w:t>
                                    </w:r>
                                    <w:proofErr w:type="spellEnd"/>
                                    <w:r w:rsidR="004E78A1">
                                      <w:rPr>
                                        <w:i/>
                                        <w:color w:val="262626" w:themeColor="text1" w:themeTint="D9"/>
                                        <w:sz w:val="32"/>
                                        <w:szCs w:val="32"/>
                                      </w:rPr>
                                      <w:t xml:space="preserve"> </w:t>
                                    </w:r>
                                    <w:proofErr w:type="spellStart"/>
                                    <w:r w:rsidR="004E78A1">
                                      <w:rPr>
                                        <w:i/>
                                        <w:color w:val="262626" w:themeColor="text1" w:themeTint="D9"/>
                                        <w:sz w:val="32"/>
                                        <w:szCs w:val="32"/>
                                      </w:rPr>
                                      <w:t>Genchev</w:t>
                                    </w:r>
                                    <w:proofErr w:type="spellEnd"/>
                                  </w:p>
                                </w:sdtContent>
                              </w:sdt>
                              <w:p w14:paraId="6D0E7CD9" w14:textId="6BBC5D6B" w:rsidR="00095E6F" w:rsidRDefault="00095E6F">
                                <w:pPr>
                                  <w:pStyle w:val="NoSpacing"/>
                                  <w:rPr>
                                    <w:i/>
                                    <w:color w:val="262626" w:themeColor="text1" w:themeTint="D9"/>
                                    <w:sz w:val="26"/>
                                    <w:szCs w:val="26"/>
                                  </w:rPr>
                                </w:pPr>
                                <w:r>
                                  <w:rPr>
                                    <w:i/>
                                    <w:color w:val="262626" w:themeColor="text1" w:themeTint="D9"/>
                                    <w:sz w:val="26"/>
                                    <w:szCs w:val="26"/>
                                  </w:rPr>
                                  <w:t>Student ID:</w:t>
                                </w:r>
                                <w:r w:rsidR="004E78A1">
                                  <w:rPr>
                                    <w:i/>
                                    <w:color w:val="262626" w:themeColor="text1" w:themeTint="D9"/>
                                    <w:sz w:val="26"/>
                                    <w:szCs w:val="26"/>
                                  </w:rPr>
                                  <w:t xml:space="preserve"> 1907082</w:t>
                                </w:r>
                                <w:bookmarkStart w:id="0" w:name="_GoBack"/>
                                <w:bookmarkEnd w:id="0"/>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DB1C7DC"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75CC56B" w14:textId="4DDBB2A1" w:rsidR="00095E6F" w:rsidRDefault="00095E6F">
                              <w:pPr>
                                <w:pStyle w:val="NoSpacing"/>
                                <w:spacing w:after="480"/>
                                <w:rPr>
                                  <w:i/>
                                  <w:color w:val="262626" w:themeColor="text1" w:themeTint="D9"/>
                                  <w:sz w:val="32"/>
                                  <w:szCs w:val="32"/>
                                </w:rPr>
                              </w:pPr>
                              <w:r>
                                <w:rPr>
                                  <w:i/>
                                  <w:color w:val="262626" w:themeColor="text1" w:themeTint="D9"/>
                                  <w:sz w:val="32"/>
                                  <w:szCs w:val="32"/>
                                </w:rPr>
                                <w:t>Student Name:</w:t>
                              </w:r>
                              <w:r w:rsidR="004E78A1">
                                <w:rPr>
                                  <w:i/>
                                  <w:color w:val="262626" w:themeColor="text1" w:themeTint="D9"/>
                                  <w:sz w:val="32"/>
                                  <w:szCs w:val="32"/>
                                </w:rPr>
                                <w:t xml:space="preserve"> </w:t>
                              </w:r>
                              <w:proofErr w:type="spellStart"/>
                              <w:r w:rsidR="004E78A1">
                                <w:rPr>
                                  <w:i/>
                                  <w:color w:val="262626" w:themeColor="text1" w:themeTint="D9"/>
                                  <w:sz w:val="32"/>
                                  <w:szCs w:val="32"/>
                                </w:rPr>
                                <w:t>Georgi</w:t>
                              </w:r>
                              <w:proofErr w:type="spellEnd"/>
                              <w:r w:rsidR="004E78A1">
                                <w:rPr>
                                  <w:i/>
                                  <w:color w:val="262626" w:themeColor="text1" w:themeTint="D9"/>
                                  <w:sz w:val="32"/>
                                  <w:szCs w:val="32"/>
                                </w:rPr>
                                <w:t xml:space="preserve"> </w:t>
                              </w:r>
                              <w:proofErr w:type="spellStart"/>
                              <w:r w:rsidR="004E78A1">
                                <w:rPr>
                                  <w:i/>
                                  <w:color w:val="262626" w:themeColor="text1" w:themeTint="D9"/>
                                  <w:sz w:val="32"/>
                                  <w:szCs w:val="32"/>
                                </w:rPr>
                                <w:t>Genchev</w:t>
                              </w:r>
                              <w:proofErr w:type="spellEnd"/>
                            </w:p>
                          </w:sdtContent>
                        </w:sdt>
                        <w:p w14:paraId="6D0E7CD9" w14:textId="6BBC5D6B" w:rsidR="00095E6F" w:rsidRDefault="00095E6F">
                          <w:pPr>
                            <w:pStyle w:val="NoSpacing"/>
                            <w:rPr>
                              <w:i/>
                              <w:color w:val="262626" w:themeColor="text1" w:themeTint="D9"/>
                              <w:sz w:val="26"/>
                              <w:szCs w:val="26"/>
                            </w:rPr>
                          </w:pPr>
                          <w:r>
                            <w:rPr>
                              <w:i/>
                              <w:color w:val="262626" w:themeColor="text1" w:themeTint="D9"/>
                              <w:sz w:val="26"/>
                              <w:szCs w:val="26"/>
                            </w:rPr>
                            <w:t>Student ID:</w:t>
                          </w:r>
                          <w:r w:rsidR="004E78A1">
                            <w:rPr>
                              <w:i/>
                              <w:color w:val="262626" w:themeColor="text1" w:themeTint="D9"/>
                              <w:sz w:val="26"/>
                              <w:szCs w:val="26"/>
                            </w:rPr>
                            <w:t xml:space="preserve"> 1907082</w:t>
                          </w:r>
                          <w:bookmarkStart w:id="1" w:name="_GoBack"/>
                          <w:bookmarkEnd w:id="1"/>
                        </w:p>
                      </w:txbxContent>
                    </v:textbox>
                    <w10:wrap anchorx="page" anchory="page"/>
                  </v:shape>
                </w:pict>
              </mc:Fallback>
            </mc:AlternateContent>
          </w:r>
          <w:r>
            <w:rPr>
              <w:noProof/>
              <w:lang w:val="bg-BG" w:eastAsia="bg-BG"/>
            </w:rPr>
            <mc:AlternateContent>
              <mc:Choice Requires="wps">
                <w:drawing>
                  <wp:anchor distT="0" distB="0" distL="114300" distR="114300" simplePos="0" relativeHeight="251660288" behindDoc="1" locked="0" layoutInCell="1" allowOverlap="1" wp14:anchorId="164E9D39" wp14:editId="60F2568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764BC1"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" strokecolor="#272727 [2749]" strokeweight="2.25pt">
                    <v:stroke joinstyle="miter"/>
                    <w10:wrap anchorx="page" anchory="page"/>
                  </v:line>
                </w:pict>
              </mc:Fallback>
            </mc:AlternateContent>
          </w:r>
          <w:r>
            <w:rPr>
              <w:noProof/>
              <w:lang w:val="bg-BG" w:eastAsia="bg-BG"/>
            </w:rPr>
            <mc:AlternateContent>
              <mc:Choice Requires="wps">
                <w:drawing>
                  <wp:anchor distT="0" distB="0" distL="114300" distR="114300" simplePos="0" relativeHeight="251659264" behindDoc="0" locked="0" layoutInCell="1" allowOverlap="1" wp14:anchorId="4BEEED3C" wp14:editId="280FEF5D">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1F33B70" w14:textId="2D6EFE4B" w:rsidR="00095E6F" w:rsidRDefault="00095E6F">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The global business environment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B3BE6E5" w14:textId="004EF18C" w:rsidR="00095E6F" w:rsidRDefault="00095E6F">
                                    <w:pPr>
                                      <w:pStyle w:val="NoSpacing"/>
                                      <w:rPr>
                                        <w:i/>
                                        <w:color w:val="262626" w:themeColor="text1" w:themeTint="D9"/>
                                        <w:sz w:val="36"/>
                                        <w:szCs w:val="36"/>
                                      </w:rPr>
                                    </w:pPr>
                                    <w:r>
                                      <w:rPr>
                                        <w:color w:val="262626" w:themeColor="text1" w:themeTint="D9"/>
                                        <w:sz w:val="36"/>
                                        <w:szCs w:val="36"/>
                                      </w:rPr>
                                      <w:t>Assessment 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EEED3C"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1F33B70" w14:textId="2D6EFE4B" w:rsidR="00095E6F" w:rsidRDefault="00095E6F">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The global business environment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B3BE6E5" w14:textId="004EF18C" w:rsidR="00095E6F" w:rsidRDefault="00095E6F">
                              <w:pPr>
                                <w:pStyle w:val="NoSpacing"/>
                                <w:rPr>
                                  <w:i/>
                                  <w:color w:val="262626" w:themeColor="text1" w:themeTint="D9"/>
                                  <w:sz w:val="36"/>
                                  <w:szCs w:val="36"/>
                                </w:rPr>
                              </w:pPr>
                              <w:r>
                                <w:rPr>
                                  <w:color w:val="262626" w:themeColor="text1" w:themeTint="D9"/>
                                  <w:sz w:val="36"/>
                                  <w:szCs w:val="36"/>
                                </w:rPr>
                                <w:t>Assessment 1</w:t>
                              </w:r>
                            </w:p>
                          </w:sdtContent>
                        </w:sdt>
                      </w:txbxContent>
                    </v:textbox>
                    <w10:wrap anchorx="page" anchory="page"/>
                  </v:shape>
                </w:pict>
              </mc:Fallback>
            </mc:AlternateContent>
          </w:r>
        </w:p>
        <w:p w14:paraId="0C58EEA3" w14:textId="74F0CBB6" w:rsidR="00095E6F" w:rsidRDefault="00095E6F">
          <w:pPr>
            <w:spacing w:after="0" w:line="240" w:lineRule="auto"/>
          </w:pPr>
          <w:r>
            <w:rPr>
              <w:b/>
              <w:bCs/>
            </w:rPr>
            <w:br w:type="page"/>
          </w:r>
        </w:p>
      </w:sdtContent>
    </w:sdt>
    <w:sdt>
      <w:sdtPr>
        <w:rPr>
          <w:rFonts w:ascii="Arial" w:eastAsiaTheme="minorHAnsi" w:hAnsi="Arial" w:cstheme="minorBidi"/>
          <w:b w:val="0"/>
          <w:bCs w:val="0"/>
          <w:color w:val="auto"/>
          <w:sz w:val="24"/>
          <w:szCs w:val="22"/>
          <w:lang w:val="en-GB"/>
        </w:rPr>
        <w:id w:val="-414236491"/>
        <w:docPartObj>
          <w:docPartGallery w:val="Table of Contents"/>
          <w:docPartUnique/>
        </w:docPartObj>
      </w:sdtPr>
      <w:sdtEndPr>
        <w:rPr>
          <w:noProof/>
        </w:rPr>
      </w:sdtEndPr>
      <w:sdtContent>
        <w:p w14:paraId="4215BD53" w14:textId="7AAE50A6" w:rsidR="00095E6F" w:rsidRDefault="00095E6F">
          <w:pPr>
            <w:pStyle w:val="TOCHeading"/>
          </w:pPr>
          <w:r>
            <w:t>Table of Contents</w:t>
          </w:r>
        </w:p>
        <w:p w14:paraId="02FB218B" w14:textId="1DBBFB5C" w:rsidR="00095E6F" w:rsidRDefault="00095E6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71039274" w:history="1">
            <w:r w:rsidRPr="00EB7FB9">
              <w:rPr>
                <w:rStyle w:val="Hyperlink"/>
                <w:noProof/>
              </w:rPr>
              <w:t>Introduction</w:t>
            </w:r>
            <w:r>
              <w:rPr>
                <w:noProof/>
                <w:webHidden/>
              </w:rPr>
              <w:tab/>
            </w:r>
            <w:r>
              <w:rPr>
                <w:noProof/>
                <w:webHidden/>
              </w:rPr>
              <w:fldChar w:fldCharType="begin"/>
            </w:r>
            <w:r>
              <w:rPr>
                <w:noProof/>
                <w:webHidden/>
              </w:rPr>
              <w:instrText xml:space="preserve"> PAGEREF _Toc71039274 \h </w:instrText>
            </w:r>
            <w:r>
              <w:rPr>
                <w:noProof/>
                <w:webHidden/>
              </w:rPr>
            </w:r>
            <w:r>
              <w:rPr>
                <w:noProof/>
                <w:webHidden/>
              </w:rPr>
              <w:fldChar w:fldCharType="separate"/>
            </w:r>
            <w:r>
              <w:rPr>
                <w:noProof/>
                <w:webHidden/>
              </w:rPr>
              <w:t>2</w:t>
            </w:r>
            <w:r>
              <w:rPr>
                <w:noProof/>
                <w:webHidden/>
              </w:rPr>
              <w:fldChar w:fldCharType="end"/>
            </w:r>
          </w:hyperlink>
        </w:p>
        <w:p w14:paraId="77428318" w14:textId="30441886" w:rsidR="00095E6F" w:rsidRDefault="00AA5263">
          <w:pPr>
            <w:pStyle w:val="TOC1"/>
            <w:tabs>
              <w:tab w:val="right" w:leader="dot" w:pos="9016"/>
            </w:tabs>
            <w:rPr>
              <w:noProof/>
            </w:rPr>
          </w:pPr>
          <w:hyperlink w:anchor="_Toc71039275" w:history="1">
            <w:r w:rsidR="00095E6F" w:rsidRPr="00EB7FB9">
              <w:rPr>
                <w:rStyle w:val="Hyperlink"/>
                <w:noProof/>
              </w:rPr>
              <w:t>The Impact of COVID-19 on the Fashion Industry</w:t>
            </w:r>
            <w:r w:rsidR="00095E6F">
              <w:rPr>
                <w:noProof/>
                <w:webHidden/>
              </w:rPr>
              <w:tab/>
            </w:r>
            <w:r w:rsidR="00095E6F">
              <w:rPr>
                <w:noProof/>
                <w:webHidden/>
              </w:rPr>
              <w:fldChar w:fldCharType="begin"/>
            </w:r>
            <w:r w:rsidR="00095E6F">
              <w:rPr>
                <w:noProof/>
                <w:webHidden/>
              </w:rPr>
              <w:instrText xml:space="preserve"> PAGEREF _Toc71039275 \h </w:instrText>
            </w:r>
            <w:r w:rsidR="00095E6F">
              <w:rPr>
                <w:noProof/>
                <w:webHidden/>
              </w:rPr>
            </w:r>
            <w:r w:rsidR="00095E6F">
              <w:rPr>
                <w:noProof/>
                <w:webHidden/>
              </w:rPr>
              <w:fldChar w:fldCharType="separate"/>
            </w:r>
            <w:r w:rsidR="00095E6F">
              <w:rPr>
                <w:noProof/>
                <w:webHidden/>
              </w:rPr>
              <w:t>2</w:t>
            </w:r>
            <w:r w:rsidR="00095E6F">
              <w:rPr>
                <w:noProof/>
                <w:webHidden/>
              </w:rPr>
              <w:fldChar w:fldCharType="end"/>
            </w:r>
          </w:hyperlink>
        </w:p>
        <w:p w14:paraId="4DAC395D" w14:textId="5236E9CC" w:rsidR="00095E6F" w:rsidRDefault="00AA5263">
          <w:pPr>
            <w:pStyle w:val="TOC1"/>
            <w:tabs>
              <w:tab w:val="right" w:leader="dot" w:pos="9016"/>
            </w:tabs>
            <w:rPr>
              <w:noProof/>
            </w:rPr>
          </w:pPr>
          <w:hyperlink w:anchor="_Toc71039276" w:history="1">
            <w:r w:rsidR="00095E6F" w:rsidRPr="00EB7FB9">
              <w:rPr>
                <w:rStyle w:val="Hyperlink"/>
                <w:noProof/>
              </w:rPr>
              <w:t>PESTLE of Burberry</w:t>
            </w:r>
            <w:r w:rsidR="00095E6F">
              <w:rPr>
                <w:noProof/>
                <w:webHidden/>
              </w:rPr>
              <w:tab/>
            </w:r>
            <w:r w:rsidR="00095E6F">
              <w:rPr>
                <w:noProof/>
                <w:webHidden/>
              </w:rPr>
              <w:fldChar w:fldCharType="begin"/>
            </w:r>
            <w:r w:rsidR="00095E6F">
              <w:rPr>
                <w:noProof/>
                <w:webHidden/>
              </w:rPr>
              <w:instrText xml:space="preserve"> PAGEREF _Toc71039276 \h </w:instrText>
            </w:r>
            <w:r w:rsidR="00095E6F">
              <w:rPr>
                <w:noProof/>
                <w:webHidden/>
              </w:rPr>
            </w:r>
            <w:r w:rsidR="00095E6F">
              <w:rPr>
                <w:noProof/>
                <w:webHidden/>
              </w:rPr>
              <w:fldChar w:fldCharType="separate"/>
            </w:r>
            <w:r w:rsidR="00095E6F">
              <w:rPr>
                <w:noProof/>
                <w:webHidden/>
              </w:rPr>
              <w:t>3</w:t>
            </w:r>
            <w:r w:rsidR="00095E6F">
              <w:rPr>
                <w:noProof/>
                <w:webHidden/>
              </w:rPr>
              <w:fldChar w:fldCharType="end"/>
            </w:r>
          </w:hyperlink>
        </w:p>
        <w:p w14:paraId="6321891D" w14:textId="3874889F" w:rsidR="00095E6F" w:rsidRDefault="00AA5263">
          <w:pPr>
            <w:pStyle w:val="TOC2"/>
            <w:tabs>
              <w:tab w:val="right" w:leader="dot" w:pos="9016"/>
            </w:tabs>
            <w:rPr>
              <w:noProof/>
            </w:rPr>
          </w:pPr>
          <w:hyperlink w:anchor="_Toc71039277" w:history="1">
            <w:r w:rsidR="00095E6F" w:rsidRPr="00EB7FB9">
              <w:rPr>
                <w:rStyle w:val="Hyperlink"/>
                <w:noProof/>
              </w:rPr>
              <w:t>Analysis</w:t>
            </w:r>
            <w:r w:rsidR="00095E6F">
              <w:rPr>
                <w:noProof/>
                <w:webHidden/>
              </w:rPr>
              <w:tab/>
            </w:r>
            <w:r w:rsidR="00095E6F">
              <w:rPr>
                <w:noProof/>
                <w:webHidden/>
              </w:rPr>
              <w:fldChar w:fldCharType="begin"/>
            </w:r>
            <w:r w:rsidR="00095E6F">
              <w:rPr>
                <w:noProof/>
                <w:webHidden/>
              </w:rPr>
              <w:instrText xml:space="preserve"> PAGEREF _Toc71039277 \h </w:instrText>
            </w:r>
            <w:r w:rsidR="00095E6F">
              <w:rPr>
                <w:noProof/>
                <w:webHidden/>
              </w:rPr>
            </w:r>
            <w:r w:rsidR="00095E6F">
              <w:rPr>
                <w:noProof/>
                <w:webHidden/>
              </w:rPr>
              <w:fldChar w:fldCharType="separate"/>
            </w:r>
            <w:r w:rsidR="00095E6F">
              <w:rPr>
                <w:noProof/>
                <w:webHidden/>
              </w:rPr>
              <w:t>3</w:t>
            </w:r>
            <w:r w:rsidR="00095E6F">
              <w:rPr>
                <w:noProof/>
                <w:webHidden/>
              </w:rPr>
              <w:fldChar w:fldCharType="end"/>
            </w:r>
          </w:hyperlink>
        </w:p>
        <w:p w14:paraId="1895FFB2" w14:textId="38ACDE76" w:rsidR="00095E6F" w:rsidRDefault="00AA5263">
          <w:pPr>
            <w:pStyle w:val="TOC2"/>
            <w:tabs>
              <w:tab w:val="right" w:leader="dot" w:pos="9016"/>
            </w:tabs>
            <w:rPr>
              <w:noProof/>
            </w:rPr>
          </w:pPr>
          <w:hyperlink w:anchor="_Toc71039278" w:history="1">
            <w:r w:rsidR="00095E6F" w:rsidRPr="00EB7FB9">
              <w:rPr>
                <w:rStyle w:val="Hyperlink"/>
                <w:noProof/>
              </w:rPr>
              <w:t>Evaluation</w:t>
            </w:r>
            <w:r w:rsidR="00095E6F">
              <w:rPr>
                <w:noProof/>
                <w:webHidden/>
              </w:rPr>
              <w:tab/>
            </w:r>
            <w:r w:rsidR="00095E6F">
              <w:rPr>
                <w:noProof/>
                <w:webHidden/>
              </w:rPr>
              <w:fldChar w:fldCharType="begin"/>
            </w:r>
            <w:r w:rsidR="00095E6F">
              <w:rPr>
                <w:noProof/>
                <w:webHidden/>
              </w:rPr>
              <w:instrText xml:space="preserve"> PAGEREF _Toc71039278 \h </w:instrText>
            </w:r>
            <w:r w:rsidR="00095E6F">
              <w:rPr>
                <w:noProof/>
                <w:webHidden/>
              </w:rPr>
            </w:r>
            <w:r w:rsidR="00095E6F">
              <w:rPr>
                <w:noProof/>
                <w:webHidden/>
              </w:rPr>
              <w:fldChar w:fldCharType="separate"/>
            </w:r>
            <w:r w:rsidR="00095E6F">
              <w:rPr>
                <w:noProof/>
                <w:webHidden/>
              </w:rPr>
              <w:t>5</w:t>
            </w:r>
            <w:r w:rsidR="00095E6F">
              <w:rPr>
                <w:noProof/>
                <w:webHidden/>
              </w:rPr>
              <w:fldChar w:fldCharType="end"/>
            </w:r>
          </w:hyperlink>
        </w:p>
        <w:p w14:paraId="4D7F0131" w14:textId="345F6322" w:rsidR="00095E6F" w:rsidRDefault="00AA5263">
          <w:pPr>
            <w:pStyle w:val="TOC1"/>
            <w:tabs>
              <w:tab w:val="right" w:leader="dot" w:pos="9016"/>
            </w:tabs>
            <w:rPr>
              <w:noProof/>
            </w:rPr>
          </w:pPr>
          <w:hyperlink w:anchor="_Toc71039279" w:history="1">
            <w:r w:rsidR="00095E6F" w:rsidRPr="00EB7FB9">
              <w:rPr>
                <w:rStyle w:val="Hyperlink"/>
                <w:noProof/>
              </w:rPr>
              <w:t>Conclusion</w:t>
            </w:r>
            <w:r w:rsidR="00095E6F">
              <w:rPr>
                <w:noProof/>
                <w:webHidden/>
              </w:rPr>
              <w:tab/>
            </w:r>
            <w:r w:rsidR="00095E6F">
              <w:rPr>
                <w:noProof/>
                <w:webHidden/>
              </w:rPr>
              <w:fldChar w:fldCharType="begin"/>
            </w:r>
            <w:r w:rsidR="00095E6F">
              <w:rPr>
                <w:noProof/>
                <w:webHidden/>
              </w:rPr>
              <w:instrText xml:space="preserve"> PAGEREF _Toc71039279 \h </w:instrText>
            </w:r>
            <w:r w:rsidR="00095E6F">
              <w:rPr>
                <w:noProof/>
                <w:webHidden/>
              </w:rPr>
            </w:r>
            <w:r w:rsidR="00095E6F">
              <w:rPr>
                <w:noProof/>
                <w:webHidden/>
              </w:rPr>
              <w:fldChar w:fldCharType="separate"/>
            </w:r>
            <w:r w:rsidR="00095E6F">
              <w:rPr>
                <w:noProof/>
                <w:webHidden/>
              </w:rPr>
              <w:t>5</w:t>
            </w:r>
            <w:r w:rsidR="00095E6F">
              <w:rPr>
                <w:noProof/>
                <w:webHidden/>
              </w:rPr>
              <w:fldChar w:fldCharType="end"/>
            </w:r>
          </w:hyperlink>
        </w:p>
        <w:p w14:paraId="1C5D911D" w14:textId="49C1F7EB" w:rsidR="00095E6F" w:rsidRDefault="00AA5263">
          <w:pPr>
            <w:pStyle w:val="TOC1"/>
            <w:tabs>
              <w:tab w:val="right" w:leader="dot" w:pos="9016"/>
            </w:tabs>
            <w:rPr>
              <w:noProof/>
            </w:rPr>
          </w:pPr>
          <w:hyperlink w:anchor="_Toc71039280" w:history="1">
            <w:r w:rsidR="00095E6F" w:rsidRPr="00EB7FB9">
              <w:rPr>
                <w:rStyle w:val="Hyperlink"/>
                <w:noProof/>
              </w:rPr>
              <w:t>References</w:t>
            </w:r>
            <w:r w:rsidR="00095E6F">
              <w:rPr>
                <w:noProof/>
                <w:webHidden/>
              </w:rPr>
              <w:tab/>
            </w:r>
            <w:r w:rsidR="00095E6F">
              <w:rPr>
                <w:noProof/>
                <w:webHidden/>
              </w:rPr>
              <w:fldChar w:fldCharType="begin"/>
            </w:r>
            <w:r w:rsidR="00095E6F">
              <w:rPr>
                <w:noProof/>
                <w:webHidden/>
              </w:rPr>
              <w:instrText xml:space="preserve"> PAGEREF _Toc71039280 \h </w:instrText>
            </w:r>
            <w:r w:rsidR="00095E6F">
              <w:rPr>
                <w:noProof/>
                <w:webHidden/>
              </w:rPr>
            </w:r>
            <w:r w:rsidR="00095E6F">
              <w:rPr>
                <w:noProof/>
                <w:webHidden/>
              </w:rPr>
              <w:fldChar w:fldCharType="separate"/>
            </w:r>
            <w:r w:rsidR="00095E6F">
              <w:rPr>
                <w:noProof/>
                <w:webHidden/>
              </w:rPr>
              <w:t>7</w:t>
            </w:r>
            <w:r w:rsidR="00095E6F">
              <w:rPr>
                <w:noProof/>
                <w:webHidden/>
              </w:rPr>
              <w:fldChar w:fldCharType="end"/>
            </w:r>
          </w:hyperlink>
        </w:p>
        <w:p w14:paraId="570D02A6" w14:textId="3150D9EC" w:rsidR="00095E6F" w:rsidRDefault="00095E6F">
          <w:r>
            <w:rPr>
              <w:b/>
              <w:bCs/>
              <w:noProof/>
            </w:rPr>
            <w:fldChar w:fldCharType="end"/>
          </w:r>
        </w:p>
      </w:sdtContent>
    </w:sdt>
    <w:p w14:paraId="19BDC918" w14:textId="1B12CBB3" w:rsidR="00FE6EE1" w:rsidRDefault="00AA5263"/>
    <w:p w14:paraId="3B1D57B6" w14:textId="6FBAB81B" w:rsidR="00293605" w:rsidRDefault="00293605"/>
    <w:p w14:paraId="6935DF97" w14:textId="52CF8064" w:rsidR="00293605" w:rsidRDefault="00293605"/>
    <w:p w14:paraId="7D7D62AD" w14:textId="4E3F8BB2" w:rsidR="00293605" w:rsidRDefault="00293605"/>
    <w:p w14:paraId="76DF0773" w14:textId="652DB42C" w:rsidR="00293605" w:rsidRDefault="00293605"/>
    <w:p w14:paraId="2565DD51" w14:textId="4FE84464" w:rsidR="00293605" w:rsidRDefault="00293605"/>
    <w:p w14:paraId="1C94939C" w14:textId="0AEF9500" w:rsidR="00293605" w:rsidRDefault="00293605"/>
    <w:p w14:paraId="2433E5DC" w14:textId="7605FFFC" w:rsidR="00293605" w:rsidRDefault="00293605"/>
    <w:p w14:paraId="5F3A694C" w14:textId="23C0EBF5" w:rsidR="00293605" w:rsidRDefault="00293605"/>
    <w:p w14:paraId="3B28D4DF" w14:textId="77777777" w:rsidR="00095E6F" w:rsidRDefault="00095E6F"/>
    <w:p w14:paraId="4727E9C7" w14:textId="61404E22" w:rsidR="00293605" w:rsidRDefault="00293605"/>
    <w:p w14:paraId="7B025C31" w14:textId="2497CEF2" w:rsidR="00293605" w:rsidRDefault="00293605"/>
    <w:p w14:paraId="6EEAD93A" w14:textId="429C7291" w:rsidR="00293605" w:rsidRDefault="00293605"/>
    <w:p w14:paraId="06E3FF1E" w14:textId="73BEDE96" w:rsidR="00293605" w:rsidRDefault="00293605"/>
    <w:p w14:paraId="7C6E25A3" w14:textId="28A6D5E1" w:rsidR="00293605" w:rsidRDefault="00293605"/>
    <w:p w14:paraId="2367CF5D" w14:textId="608AE638" w:rsidR="00293605" w:rsidRDefault="00293605"/>
    <w:p w14:paraId="7BF00BA5" w14:textId="42FBA43D" w:rsidR="00293605" w:rsidRDefault="00293605"/>
    <w:p w14:paraId="4AD89632" w14:textId="7206D46D" w:rsidR="00293605" w:rsidRDefault="00293605"/>
    <w:p w14:paraId="0B1058C1" w14:textId="43599A9C" w:rsidR="00293605" w:rsidRDefault="00293605" w:rsidP="00293605">
      <w:pPr>
        <w:pStyle w:val="Heading1"/>
      </w:pPr>
      <w:bookmarkStart w:id="2" w:name="_Toc71039274"/>
      <w:r>
        <w:lastRenderedPageBreak/>
        <w:t>Introduction</w:t>
      </w:r>
      <w:bookmarkEnd w:id="2"/>
    </w:p>
    <w:p w14:paraId="3DE3F4FF" w14:textId="6C4A27C6" w:rsidR="002977AE" w:rsidRDefault="00BD758E" w:rsidP="002977AE">
      <w:r w:rsidRPr="00BD758E">
        <w:t>Burberry operates worldwide, not just in the United Kingdom. As it operates on a huge scale in these nations, it must comply with the different standards and guidelines set somewhere close to the different nations</w:t>
      </w:r>
      <w:r w:rsidR="00095E6F" w:rsidRPr="00095E6F">
        <w:t xml:space="preserve"> (</w:t>
      </w:r>
      <w:proofErr w:type="spellStart"/>
      <w:r w:rsidR="00095E6F" w:rsidRPr="00095E6F">
        <w:t>Mrad</w:t>
      </w:r>
      <w:proofErr w:type="spellEnd"/>
      <w:r w:rsidR="00095E6F" w:rsidRPr="00095E6F">
        <w:t xml:space="preserve"> et al., 2020)</w:t>
      </w:r>
      <w:r w:rsidRPr="00BD758E">
        <w:t>. The higher the political solidity in a country, the better for the simplicity of the activities. Following the work done by public authorities and sectoral levels to build a level of worker vigilance, several industrial facilities have been fully upgraded and also reduced the number of workers significantly to ensure the social elimination of the vision and the provision of additional transport to transport workers. administrations to and from work. The assessment of the temperature and the necessary manual washing of the workers when passing and leaving, just as the distribution of different products is further completed by some factories</w:t>
      </w:r>
      <w:r w:rsidR="00095E6F" w:rsidRPr="00095E6F">
        <w:t xml:space="preserve"> (</w:t>
      </w:r>
      <w:proofErr w:type="spellStart"/>
      <w:r w:rsidR="00095E6F" w:rsidRPr="00095E6F">
        <w:t>Mrad</w:t>
      </w:r>
      <w:proofErr w:type="spellEnd"/>
      <w:r w:rsidR="00095E6F" w:rsidRPr="00095E6F">
        <w:t xml:space="preserve"> et al., 2020)</w:t>
      </w:r>
      <w:r w:rsidRPr="00BD758E">
        <w:t>. Among the owners of the production plants were concerned about the idea of ​​operational design of clothing. Continuing the friendly separation in industrial facilities proves difficult for some installations, as the operational construction of creation lines requires a specific degree of proximity between each hardware line.</w:t>
      </w:r>
    </w:p>
    <w:p w14:paraId="10D85C00" w14:textId="7B900CB2" w:rsidR="00D56464" w:rsidRDefault="00D56464" w:rsidP="00BD758E">
      <w:pPr>
        <w:pStyle w:val="Heading1"/>
      </w:pPr>
      <w:bookmarkStart w:id="3" w:name="_Toc71039275"/>
      <w:r>
        <w:t>The Impact of COVID-19 on the Fashion Industry</w:t>
      </w:r>
      <w:bookmarkEnd w:id="3"/>
    </w:p>
    <w:p w14:paraId="71FDF006" w14:textId="7B1F9FA5" w:rsidR="00BD758E" w:rsidRDefault="00BD758E" w:rsidP="00BD758E">
      <w:r>
        <w:t>Brands around the world are closing their stores, causing less and from time to time a total end sought to create brands at the industrial facility level</w:t>
      </w:r>
      <w:r w:rsidR="00095E6F" w:rsidRPr="00095E6F">
        <w:t xml:space="preserve"> (</w:t>
      </w:r>
      <w:proofErr w:type="spellStart"/>
      <w:r w:rsidR="00095E6F" w:rsidRPr="00095E6F">
        <w:t>Xie</w:t>
      </w:r>
      <w:proofErr w:type="spellEnd"/>
      <w:r w:rsidR="00095E6F" w:rsidRPr="00095E6F">
        <w:t xml:space="preserve"> and </w:t>
      </w:r>
      <w:proofErr w:type="spellStart"/>
      <w:r w:rsidR="00095E6F" w:rsidRPr="00095E6F">
        <w:t>Youn</w:t>
      </w:r>
      <w:proofErr w:type="spellEnd"/>
      <w:r w:rsidR="00095E6F" w:rsidRPr="00095E6F">
        <w:t>, 2020)</w:t>
      </w:r>
      <w:r>
        <w:t>. In this way, several processing plants closed their sheds, while others redirected their market locally to create the much-needed PPE material for coronavirus during this period. Similarly, prior to the online class meeting</w:t>
      </w:r>
      <w:r w:rsidR="00095E6F" w:rsidRPr="00095E6F">
        <w:t xml:space="preserve"> (Shen et al., 2020)</w:t>
      </w:r>
      <w:r>
        <w:t xml:space="preserve">, ILO </w:t>
      </w:r>
      <w:proofErr w:type="spellStart"/>
      <w:r>
        <w:t>Siraye's</w:t>
      </w:r>
      <w:proofErr w:type="spellEnd"/>
      <w:r>
        <w:t xml:space="preserve"> program conducted an extended study to evaluate the effect of the coronavirus on the operational movement of the production line. The primer detects characteristics that; • The normal detailed limit of use decreases by 30% in the quarter 1 2020 compared to the same period in 2019. • 55% of the surveyed processing plants expect a reduction in their income by 19% in 2020. • Industrial facilities effectively reduce working hours for agents due to congestion concerns about worker support • 60% of manufacturers are able to rethink the creation of coronavirus response products (facial veils, towels, bedding and patient toiletries). They will need support for the supply of equipment, raw materials, unknown trade and training of workers, etc. The </w:t>
      </w:r>
      <w:proofErr w:type="spellStart"/>
      <w:r>
        <w:t>Labor</w:t>
      </w:r>
      <w:proofErr w:type="spellEnd"/>
      <w:r>
        <w:t xml:space="preserve"> Office and the parties have provided the Coronavirus Working Environment Response Convention, which illustrates and calls on managers and workers to take preventive measures to reduce the risk of coronavirus openness</w:t>
      </w:r>
      <w:r w:rsidR="00095E6F" w:rsidRPr="00095E6F">
        <w:t xml:space="preserve"> (Shen et al., 2020)</w:t>
      </w:r>
      <w:r>
        <w:t>. The Convention further defines various legal and authoritative measures to control the monetary outcome for businesses and professionals. The adverse effects in practice have appeared with great vulnerability at the moment. Industrial facilities are struggling to stay in business and support their workers.</w:t>
      </w:r>
    </w:p>
    <w:p w14:paraId="35EE10FD" w14:textId="77777777" w:rsidR="00BD758E" w:rsidRDefault="00BD758E" w:rsidP="00BD758E">
      <w:r>
        <w:t xml:space="preserve">Despite the efforts of the Welfare Office and the IPDC to uncover the problems of mechanical park specialists, the lion's share of bosses stressed that there is still </w:t>
      </w:r>
      <w:r>
        <w:lastRenderedPageBreak/>
        <w:t>work to be done to train workers on a preventive measure to alleviate the spread of the infection. The need to set up a test office and isolate a convention due to speculation with coronavirus in modern parks has also been presented by some plants.</w:t>
      </w:r>
    </w:p>
    <w:p w14:paraId="69BAF7F0" w14:textId="425B785F" w:rsidR="002977AE" w:rsidRDefault="00BD758E" w:rsidP="00BD758E">
      <w:r>
        <w:t>The assets are even closer. PPE, thermometer, alcohol and disinfectant equipment are depleted. The additional data and the preparation of the processing plant's clinical staff for the most experienced method of dealing with suspicious cases was a really necessary concern raised among the production lines</w:t>
      </w:r>
      <w:r w:rsidR="00095E6F" w:rsidRPr="00095E6F">
        <w:t xml:space="preserve"> (</w:t>
      </w:r>
      <w:proofErr w:type="spellStart"/>
      <w:r w:rsidR="00095E6F" w:rsidRPr="00095E6F">
        <w:t>Pelikánová</w:t>
      </w:r>
      <w:proofErr w:type="spellEnd"/>
      <w:r w:rsidR="00095E6F" w:rsidRPr="00095E6F">
        <w:t xml:space="preserve">, </w:t>
      </w:r>
      <w:proofErr w:type="spellStart"/>
      <w:r w:rsidR="00095E6F" w:rsidRPr="00095E6F">
        <w:t>Němečková</w:t>
      </w:r>
      <w:proofErr w:type="spellEnd"/>
      <w:r w:rsidR="00095E6F" w:rsidRPr="00095E6F">
        <w:t xml:space="preserve"> and MacGregor, 2021)</w:t>
      </w:r>
      <w:r>
        <w:t>. Production lines are now making honest efforts to reduce the amount of representative redundancies and continue to operate, moving their target market to the local level. Nevertheless, there are great concerns about the practicality of maintaining the activity in its current state and the expectations that the global interest will return to normal so that the activity can continue obviously. Th</w:t>
      </w:r>
      <w:r w:rsidR="00095E6F">
        <w:t xml:space="preserve">is </w:t>
      </w:r>
      <w:r>
        <w:t>will continue to work closely with public authorities to offer the necessary assistance during this time</w:t>
      </w:r>
      <w:r w:rsidR="00095E6F" w:rsidRPr="00095E6F">
        <w:t xml:space="preserve"> (</w:t>
      </w:r>
      <w:proofErr w:type="spellStart"/>
      <w:r w:rsidR="00095E6F" w:rsidRPr="00095E6F">
        <w:t>Pelikánová</w:t>
      </w:r>
      <w:proofErr w:type="spellEnd"/>
      <w:r w:rsidR="00095E6F" w:rsidRPr="00095E6F">
        <w:t xml:space="preserve">, </w:t>
      </w:r>
      <w:proofErr w:type="spellStart"/>
      <w:r w:rsidR="00095E6F" w:rsidRPr="00095E6F">
        <w:t>Němečková</w:t>
      </w:r>
      <w:proofErr w:type="spellEnd"/>
      <w:r w:rsidR="00095E6F" w:rsidRPr="00095E6F">
        <w:t xml:space="preserve"> and MacGregor, 2021)</w:t>
      </w:r>
      <w:r>
        <w:t>. A simple online class with accomplices and a partner and will continue to be worked on by the ILO to ensure compiled and requested advocacy for business. In the first quarter of 2020, the Covid pandemic caused a 2.9% drop in world stock prices. The coronavirus could cause the greatest financial compression since the Second Great War, affecting all businesses from account to accommodation.</w:t>
      </w:r>
    </w:p>
    <w:p w14:paraId="70E616CE" w14:textId="5EBEB262" w:rsidR="00BD758E" w:rsidRDefault="00BD758E" w:rsidP="00BD758E">
      <w:r w:rsidRPr="00BD758E">
        <w:t xml:space="preserve">As there is a huge vulnerability to the development of epidemiological and monetary circumstances, assessing the timing and severity of a pandemic seems an unimaginable undertaking. Nevertheless, current estimates suggest: exchange rates are declining somewhere between 10% and 30%, global development is collapsing to -2% and distinctive marine situations carried over from re-visits from the normal area (around 2-3% per year) after 2022 to levels of development falling by 18% by </w:t>
      </w:r>
      <w:proofErr w:type="gramStart"/>
      <w:r w:rsidRPr="00BD758E">
        <w:t>2024</w:t>
      </w:r>
      <w:r w:rsidR="00095E6F" w:rsidRPr="00095E6F">
        <w:t xml:space="preserve"> :</w:t>
      </w:r>
      <w:proofErr w:type="gramEnd"/>
      <w:r w:rsidR="00095E6F" w:rsidRPr="00095E6F">
        <w:t xml:space="preserve"> (Klaus and </w:t>
      </w:r>
      <w:proofErr w:type="spellStart"/>
      <w:r w:rsidR="00095E6F" w:rsidRPr="00095E6F">
        <w:t>Manthiou</w:t>
      </w:r>
      <w:proofErr w:type="spellEnd"/>
      <w:r w:rsidR="00095E6F" w:rsidRPr="00095E6F">
        <w:t>, 2020)</w:t>
      </w:r>
      <w:r w:rsidRPr="00BD758E">
        <w:t>.</w:t>
      </w:r>
    </w:p>
    <w:p w14:paraId="24A02253" w14:textId="44351D62" w:rsidR="002802DB" w:rsidRDefault="002802DB" w:rsidP="00BD758E">
      <w:pPr>
        <w:pStyle w:val="Heading1"/>
      </w:pPr>
      <w:bookmarkStart w:id="4" w:name="_Toc71039276"/>
      <w:r>
        <w:t>PESTLE of Burberry</w:t>
      </w:r>
      <w:bookmarkEnd w:id="4"/>
    </w:p>
    <w:p w14:paraId="44B52027" w14:textId="45EF6BB1" w:rsidR="00BD758E" w:rsidRPr="00BD758E" w:rsidRDefault="00BD758E" w:rsidP="00BD758E">
      <w:pPr>
        <w:pStyle w:val="Heading2"/>
      </w:pPr>
      <w:bookmarkStart w:id="5" w:name="_Toc71039277"/>
      <w:r>
        <w:t>Analysis</w:t>
      </w:r>
      <w:bookmarkEnd w:id="5"/>
    </w:p>
    <w:p w14:paraId="247CCA3F" w14:textId="4BACBA49" w:rsidR="002977AE" w:rsidRPr="002977AE" w:rsidRDefault="00BD758E" w:rsidP="002977AE">
      <w:r w:rsidRPr="00BD758E">
        <w:t>PESTLE Investigation Burberry is investigating the brand for its business strategies. This type of analysis looks at the various external elements such as political, monetary, social, mechanical (Harmful) that affect its business along with legal and natural components. The study includes a variety of side situations that affect matter.</w:t>
      </w:r>
    </w:p>
    <w:p w14:paraId="3034EFA7" w14:textId="3C735F48" w:rsidR="002977AE" w:rsidRDefault="002977AE" w:rsidP="002977AE">
      <w:r>
        <w:t>Political:</w:t>
      </w:r>
    </w:p>
    <w:p w14:paraId="2AEC71D6" w14:textId="75BB3C1E" w:rsidR="00BD758E" w:rsidRDefault="00BD758E" w:rsidP="00BD758E">
      <w:r>
        <w:t xml:space="preserve">Brexit has left behind a dubious climate in which organizations working in the country are questionable as to what trends will change and what the impact of something like this will be on their productivity. these nations, as there gains vulnerability to the adaptation of the </w:t>
      </w:r>
      <w:proofErr w:type="gramStart"/>
      <w:r>
        <w:t>guidelines</w:t>
      </w:r>
      <w:r w:rsidR="00095E6F" w:rsidRPr="00095E6F">
        <w:t xml:space="preserve"> :</w:t>
      </w:r>
      <w:proofErr w:type="gramEnd"/>
      <w:r w:rsidR="00095E6F" w:rsidRPr="00095E6F">
        <w:t xml:space="preserve"> (Klaus and </w:t>
      </w:r>
      <w:proofErr w:type="spellStart"/>
      <w:r w:rsidR="00095E6F" w:rsidRPr="00095E6F">
        <w:t>Manthiou</w:t>
      </w:r>
      <w:proofErr w:type="spellEnd"/>
      <w:r w:rsidR="00095E6F" w:rsidRPr="00095E6F">
        <w:t>, 2020)</w:t>
      </w:r>
      <w:r>
        <w:t xml:space="preserve">. Burberry's business is influenced by several political variables. The high levels of costs forced by specific organizations for unknown products have led to an increase in costs, which has led </w:t>
      </w:r>
      <w:r>
        <w:lastRenderedPageBreak/>
        <w:t>to lower benefits. In some emerging and immature countries, there are various first duplicates of the brand, which further affect and somewhat disrupt transactions. These nations are the place where the principles and guidelines of duplicating elements are merciful.</w:t>
      </w:r>
    </w:p>
    <w:p w14:paraId="4BD7F62F" w14:textId="77777777" w:rsidR="00BD758E" w:rsidRDefault="00BD758E" w:rsidP="00BD758E">
      <w:r>
        <w:t>Economic:</w:t>
      </w:r>
    </w:p>
    <w:p w14:paraId="370C41F1" w14:textId="77777777" w:rsidR="00BD758E" w:rsidRDefault="00BD758E" w:rsidP="00BD758E">
      <w:r>
        <w:t xml:space="preserve">As the brand produces more in the first-class range, a change in fees or a correction in the valuation of the US dollar will not have much of an impact on its tasks. Income from this range will remain stable in the long run, unless some different elements affect the supply of its first-class items. The scope of the </w:t>
      </w:r>
      <w:proofErr w:type="spellStart"/>
      <w:r>
        <w:t>center</w:t>
      </w:r>
      <w:proofErr w:type="spellEnd"/>
      <w:r>
        <w:t xml:space="preserve"> is influenced by the adjustment of the assessment. Expanding costs, albeit less expanding discretionary cash flow, will persuade customers to focus more on basic and moderate elements, unlike Burberry. Most buy Burberry when they are on their way to escape to London. The reduction in the tourism industry may lead to a decline in the supply of the item. The value associated with the items will be underestimated if the usefulness or nature of the item is undermined or if buyers track another brand that can meet their needs in an excellent way. To remain serious, the organization must keep a section on the various perspectives identified by valuation, discount, and jack related to the element and what the opposition is doing.</w:t>
      </w:r>
    </w:p>
    <w:p w14:paraId="6C4A7E5C" w14:textId="77777777" w:rsidR="00BD758E" w:rsidRDefault="00BD758E" w:rsidP="00BD758E">
      <w:r>
        <w:t>Social:</w:t>
      </w:r>
    </w:p>
    <w:p w14:paraId="00DE7807" w14:textId="167E90A7" w:rsidR="00BD758E" w:rsidRDefault="00BD758E" w:rsidP="00BD758E">
      <w:r>
        <w:t xml:space="preserve">Burberry is a first-class brand and is usually liked by the prince. As the organization realized the potential of high-end customers, it sent various medium-range items to capture this part. Meeting the needs of these customers, the organization wants to expand, but in a manageable way. There are different </w:t>
      </w:r>
      <w:proofErr w:type="spellStart"/>
      <w:r>
        <w:t>different</w:t>
      </w:r>
      <w:proofErr w:type="spellEnd"/>
      <w:r>
        <w:t xml:space="preserve"> fragments in which the organization works, envelops different gatherings of people with different requirements</w:t>
      </w:r>
      <w:r w:rsidR="00095E6F" w:rsidRPr="00095E6F">
        <w:t xml:space="preserve"> (Phan, Thomas and Heine, 2011)</w:t>
      </w:r>
      <w:r>
        <w:t>. The organization must meet each of their needs in order to remain vigilant. Different groups of people are inclined to different dresses, some prefer scanty, others tend to clothes, and Burberry copes with each of their requirements. The organization is involved in various CSR exercises that have prompted market adjustments and have also used various web-based media stages to take criticism from their buyers so that they can better serve the general public</w:t>
      </w:r>
      <w:r w:rsidR="00095E6F" w:rsidRPr="00095E6F">
        <w:t xml:space="preserve"> (Brewer, 2019)</w:t>
      </w:r>
      <w:r>
        <w:t>.</w:t>
      </w:r>
    </w:p>
    <w:p w14:paraId="71AF4788" w14:textId="77777777" w:rsidR="00BD758E" w:rsidRDefault="00BD758E" w:rsidP="00BD758E">
      <w:r>
        <w:t>Technological:</w:t>
      </w:r>
    </w:p>
    <w:p w14:paraId="7FA29B3F" w14:textId="461F47BD" w:rsidR="00BD758E" w:rsidRDefault="00BD758E" w:rsidP="00BD758E">
      <w:r>
        <w:t xml:space="preserve">With evolving models, Burberry has figured out how to stay awake so far. Various web-based media stages used by the brand to upgrade its image and improve deals. The organization, which hopes to work with online media today, will help one stay in opposition. Assuming that this component of transactions is omitted, the organization ages only for a short time. Online shopping is another perspective that Burberry </w:t>
      </w:r>
      <w:proofErr w:type="spellStart"/>
      <w:r>
        <w:t>centers</w:t>
      </w:r>
      <w:proofErr w:type="spellEnd"/>
      <w:r>
        <w:t xml:space="preserve"> on</w:t>
      </w:r>
      <w:r w:rsidR="00095E6F" w:rsidRPr="00095E6F">
        <w:t xml:space="preserve"> (Phan, Thomas and Heine, 2011)</w:t>
      </w:r>
      <w:r>
        <w:t xml:space="preserve">. The use of different web-based business stages to build its reach, different online media stages to create audits of its articles and the use of different investigations to predict future models depending on </w:t>
      </w:r>
      <w:r>
        <w:lastRenderedPageBreak/>
        <w:t>the current situation and need. In case the organization stays alert for a long time, it should be involved in artificial intelligence in its retail section, which can help customers with their shopping</w:t>
      </w:r>
      <w:r w:rsidR="00095E6F" w:rsidRPr="00095E6F">
        <w:t xml:space="preserve"> (Phan, Thomas and Heine, 2011)</w:t>
      </w:r>
      <w:r>
        <w:t>.</w:t>
      </w:r>
    </w:p>
    <w:p w14:paraId="5154AFD1" w14:textId="77777777" w:rsidR="00BD758E" w:rsidRDefault="00BD758E" w:rsidP="00BD758E">
      <w:r>
        <w:t>Legal:</w:t>
      </w:r>
    </w:p>
    <w:p w14:paraId="49C8C26C" w14:textId="7B13002B" w:rsidR="002977AE" w:rsidRDefault="00BD758E" w:rsidP="00BD758E">
      <w:r>
        <w:t xml:space="preserve">Burberry works in different nations and requirements to agree with different directions. The various </w:t>
      </w:r>
      <w:proofErr w:type="spellStart"/>
      <w:r>
        <w:t>labor</w:t>
      </w:r>
      <w:proofErr w:type="spellEnd"/>
      <w:r>
        <w:t xml:space="preserve"> laws and business laws that win here must be followed. In the event that any of these laws are ignored, the organization must face claims from various partners, and fixing the image of the brand when it is </w:t>
      </w:r>
      <w:proofErr w:type="spellStart"/>
      <w:r>
        <w:t>discolored</w:t>
      </w:r>
      <w:proofErr w:type="spellEnd"/>
      <w:r>
        <w:t xml:space="preserve"> is a troubling endeavor. There are different enemies of the rules of pay that exist in the different nations that the organization must </w:t>
      </w:r>
      <w:proofErr w:type="gramStart"/>
      <w:r>
        <w:t>follow</w:t>
      </w:r>
      <w:r w:rsidR="00095E6F" w:rsidRPr="00095E6F">
        <w:t xml:space="preserve"> :</w:t>
      </w:r>
      <w:proofErr w:type="gramEnd"/>
      <w:r w:rsidR="00095E6F" w:rsidRPr="00095E6F">
        <w:t xml:space="preserve"> (Klaus and </w:t>
      </w:r>
      <w:proofErr w:type="spellStart"/>
      <w:r w:rsidR="00095E6F" w:rsidRPr="00095E6F">
        <w:t>Manthiou</w:t>
      </w:r>
      <w:proofErr w:type="spellEnd"/>
      <w:r w:rsidR="00095E6F" w:rsidRPr="00095E6F">
        <w:t>, 2020)</w:t>
      </w:r>
      <w:r>
        <w:t xml:space="preserve">. There are rules that are more common in the United States and other European countries. These standards are less stringent in agricultural countries, especially in Asia. Quality claims are also recorded by different customers and are usually huge cases that </w:t>
      </w:r>
      <w:proofErr w:type="spellStart"/>
      <w:r>
        <w:t>discolor</w:t>
      </w:r>
      <w:proofErr w:type="spellEnd"/>
      <w:r>
        <w:t xml:space="preserve"> the name of the organization. Burberry needs to maintain a section on changing approaches to the nature of items in different nations to stay away from the claims of its buyers.</w:t>
      </w:r>
    </w:p>
    <w:p w14:paraId="649D9725" w14:textId="77777777" w:rsidR="00BD758E" w:rsidRDefault="00BD758E" w:rsidP="00BD758E">
      <w:r>
        <w:t>Environmental:</w:t>
      </w:r>
    </w:p>
    <w:p w14:paraId="0CBC600E" w14:textId="2FB99D53" w:rsidR="00BD758E" w:rsidRDefault="00BD758E" w:rsidP="00BD758E">
      <w:r>
        <w:t>The organization deals with different parts of manageability and already has its various scientifically based maintenance goals that it wants to achieve later. Burberry focuses on reducing the by-products of fossil fuels and other greenhouse gases from the various assembly measures it makes</w:t>
      </w:r>
      <w:r w:rsidR="00095E6F" w:rsidRPr="00095E6F">
        <w:t xml:space="preserve"> (Chang and Jai, 2015)</w:t>
      </w:r>
      <w:r>
        <w:t>. It has focused on a 90% reduction by 2022 in its immediate activities and a 25% decline across its entire production network by 2030.</w:t>
      </w:r>
    </w:p>
    <w:p w14:paraId="31BDA4FF" w14:textId="77777777" w:rsidR="00BD758E" w:rsidRDefault="00BD758E" w:rsidP="00BD758E">
      <w:pPr>
        <w:pStyle w:val="Heading2"/>
      </w:pPr>
      <w:bookmarkStart w:id="6" w:name="_Toc71039278"/>
      <w:r>
        <w:t>Evaluation</w:t>
      </w:r>
      <w:bookmarkEnd w:id="6"/>
    </w:p>
    <w:p w14:paraId="7D1F0EC7" w14:textId="536F8F0C" w:rsidR="002802DB" w:rsidRDefault="00BD758E" w:rsidP="00BD758E">
      <w:r>
        <w:t xml:space="preserve">These goals will work better with Burberry, given the Paris agreement. Another responsibility the brand has made is to move to inexhaustible energy sources entirely through its inventory network. With these </w:t>
      </w:r>
      <w:proofErr w:type="spellStart"/>
      <w:r>
        <w:t>endeavors</w:t>
      </w:r>
      <w:proofErr w:type="spellEnd"/>
      <w:r>
        <w:t>, Burberry is on track to make progress in maintenance and thus add to the general public in its specific ways.</w:t>
      </w:r>
    </w:p>
    <w:p w14:paraId="73556D80" w14:textId="53059000" w:rsidR="002802DB" w:rsidRDefault="002802DB" w:rsidP="00BD758E">
      <w:pPr>
        <w:pStyle w:val="Heading1"/>
      </w:pPr>
      <w:bookmarkStart w:id="7" w:name="_Toc71039279"/>
      <w:r>
        <w:t>Conclusion</w:t>
      </w:r>
      <w:bookmarkEnd w:id="7"/>
    </w:p>
    <w:p w14:paraId="0F9D9A3D" w14:textId="2FD9739D" w:rsidR="00D56464" w:rsidRDefault="00BD758E" w:rsidP="002977AE">
      <w:r w:rsidRPr="00BD758E">
        <w:t>In conclusion, the above Burberry PESTLE Examination includes the various components that affect the results of its business. This agreement helps to assess the criticality of external business factors for each brand. Given its redundant nature, the style business faces enormous dangers. In fact, in the midst of the coronavirus, as buyers around the world remain locked up, they do not need new items right now. This industry is described by a deeply integrated global inventory network. In it, many non-industrial countries take over the easy data provider. This article contains some of the difficulties and concerns faced by some of these nations, with a significant number relying on materials and clothing.</w:t>
      </w:r>
      <w:r>
        <w:t xml:space="preserve"> Although the pandemic </w:t>
      </w:r>
      <w:r>
        <w:lastRenderedPageBreak/>
        <w:t>continues, business organisations such as this one adapt their companies in terms of online sales of different items that are still demanded by consumers in order to retain a part of their profits.</w:t>
      </w:r>
    </w:p>
    <w:p w14:paraId="3F2503D2" w14:textId="485B91B4" w:rsidR="00D56464" w:rsidRDefault="00D56464" w:rsidP="002977AE"/>
    <w:p w14:paraId="7BF18732" w14:textId="7BDC7D13" w:rsidR="00095E6F" w:rsidRDefault="00095E6F" w:rsidP="002977AE"/>
    <w:p w14:paraId="54B7421B" w14:textId="156FD78F" w:rsidR="00095E6F" w:rsidRDefault="00095E6F" w:rsidP="002977AE"/>
    <w:p w14:paraId="7EAD42F1" w14:textId="57EE0804" w:rsidR="00095E6F" w:rsidRDefault="00095E6F" w:rsidP="002977AE"/>
    <w:p w14:paraId="61B67404" w14:textId="2F8DB33E" w:rsidR="00095E6F" w:rsidRDefault="00095E6F" w:rsidP="002977AE"/>
    <w:p w14:paraId="6A2219AD" w14:textId="393FFEFB" w:rsidR="00095E6F" w:rsidRDefault="00095E6F" w:rsidP="002977AE"/>
    <w:p w14:paraId="6725A3B2" w14:textId="2A05CC91" w:rsidR="00095E6F" w:rsidRDefault="00095E6F" w:rsidP="002977AE"/>
    <w:p w14:paraId="3B85958B" w14:textId="0EC6B830" w:rsidR="00095E6F" w:rsidRDefault="00095E6F" w:rsidP="002977AE"/>
    <w:p w14:paraId="7894AFDF" w14:textId="7B2C052E" w:rsidR="00095E6F" w:rsidRDefault="00095E6F" w:rsidP="002977AE"/>
    <w:p w14:paraId="62CFA9A0" w14:textId="53AB38F7" w:rsidR="00095E6F" w:rsidRDefault="00095E6F" w:rsidP="002977AE"/>
    <w:p w14:paraId="6AB52D66" w14:textId="439BA1CF" w:rsidR="00095E6F" w:rsidRDefault="00095E6F" w:rsidP="002977AE"/>
    <w:p w14:paraId="449B506D" w14:textId="1569315A" w:rsidR="00095E6F" w:rsidRDefault="00095E6F" w:rsidP="002977AE"/>
    <w:p w14:paraId="7F9715AB" w14:textId="6227485D" w:rsidR="00095E6F" w:rsidRDefault="00095E6F" w:rsidP="002977AE"/>
    <w:p w14:paraId="181012BF" w14:textId="3BABDFA3" w:rsidR="00095E6F" w:rsidRDefault="00095E6F" w:rsidP="002977AE"/>
    <w:p w14:paraId="4BAF372C" w14:textId="1BE46D5A" w:rsidR="00095E6F" w:rsidRDefault="00095E6F" w:rsidP="002977AE"/>
    <w:p w14:paraId="2543CB6C" w14:textId="34DFAAC7" w:rsidR="00095E6F" w:rsidRDefault="00095E6F" w:rsidP="002977AE"/>
    <w:p w14:paraId="03A76525" w14:textId="47DFEF8B" w:rsidR="00095E6F" w:rsidRDefault="00095E6F" w:rsidP="002977AE"/>
    <w:p w14:paraId="74F57CB0" w14:textId="08BD59F0" w:rsidR="00095E6F" w:rsidRDefault="00095E6F" w:rsidP="002977AE"/>
    <w:p w14:paraId="632FF22D" w14:textId="416A85B5" w:rsidR="00095E6F" w:rsidRDefault="00095E6F" w:rsidP="002977AE"/>
    <w:p w14:paraId="2E985708" w14:textId="254FA56D" w:rsidR="00095E6F" w:rsidRDefault="00095E6F" w:rsidP="002977AE"/>
    <w:p w14:paraId="7B8A0010" w14:textId="7831723A" w:rsidR="00095E6F" w:rsidRDefault="00095E6F" w:rsidP="002977AE"/>
    <w:p w14:paraId="1BF80432" w14:textId="14C5C603" w:rsidR="00095E6F" w:rsidRDefault="00095E6F" w:rsidP="002977AE"/>
    <w:p w14:paraId="024A1E63" w14:textId="707C5F67" w:rsidR="00095E6F" w:rsidRDefault="00095E6F" w:rsidP="002977AE"/>
    <w:p w14:paraId="6E64EF66" w14:textId="77777777" w:rsidR="00095E6F" w:rsidRDefault="00095E6F" w:rsidP="002977AE"/>
    <w:p w14:paraId="3422035A" w14:textId="40D1A29E" w:rsidR="002802DB" w:rsidRDefault="002802DB" w:rsidP="00BD758E">
      <w:pPr>
        <w:pStyle w:val="Heading1"/>
      </w:pPr>
      <w:bookmarkStart w:id="8" w:name="_Toc71039280"/>
      <w:r>
        <w:lastRenderedPageBreak/>
        <w:t>References</w:t>
      </w:r>
      <w:bookmarkEnd w:id="8"/>
    </w:p>
    <w:p w14:paraId="1DC99FD2" w14:textId="0ED78A49" w:rsidR="00095E6F" w:rsidRDefault="00095E6F" w:rsidP="00293605">
      <w:r w:rsidRPr="00095E6F">
        <w:t>Brewer, M.K. (2019). Slow Fashion in a Fast Fashion World: Promoting Sustainability and Responsibility. Laws, [online] 8(4), p.24. Available at: https://www.mdpi.com/2075-471X/8/4/24/htm.</w:t>
      </w:r>
    </w:p>
    <w:p w14:paraId="548AFDBC" w14:textId="10801C48" w:rsidR="00095E6F" w:rsidRDefault="00095E6F" w:rsidP="00293605">
      <w:r w:rsidRPr="00095E6F">
        <w:t>Chang, H.J. (Julie) and Jai, T.-M. (Catherine) (2015). Is fast fashion sustainable? The effect of positioning strategies on consumers’ attitudes and purchase intentions. Social Responsibility Journal, 11(4), pp.853–867.</w:t>
      </w:r>
    </w:p>
    <w:p w14:paraId="078C7139" w14:textId="3395FA09" w:rsidR="00095E6F" w:rsidRDefault="00095E6F" w:rsidP="00293605">
      <w:r w:rsidRPr="00095E6F">
        <w:t xml:space="preserve">Klaus, P. ‘Phil’ and </w:t>
      </w:r>
      <w:proofErr w:type="spellStart"/>
      <w:r w:rsidRPr="00095E6F">
        <w:t>Manthiou</w:t>
      </w:r>
      <w:proofErr w:type="spellEnd"/>
      <w:r w:rsidRPr="00095E6F">
        <w:t xml:space="preserve">, A. (2020). Applying the EEE customer </w:t>
      </w:r>
      <w:proofErr w:type="spellStart"/>
      <w:r w:rsidRPr="00095E6F">
        <w:t>mindset</w:t>
      </w:r>
      <w:proofErr w:type="spellEnd"/>
      <w:r w:rsidRPr="00095E6F">
        <w:t xml:space="preserve"> in luxury: </w:t>
      </w:r>
      <w:proofErr w:type="spellStart"/>
      <w:r w:rsidRPr="00095E6F">
        <w:t>reevaluating</w:t>
      </w:r>
      <w:proofErr w:type="spellEnd"/>
      <w:r w:rsidRPr="00095E6F">
        <w:t xml:space="preserve"> customer experience research and practice during and after corona. Journal of Service Management, ahead-of-print(ahead-of-print).</w:t>
      </w:r>
    </w:p>
    <w:p w14:paraId="45586822" w14:textId="54CE407A" w:rsidR="002802DB" w:rsidRDefault="00095E6F" w:rsidP="00293605">
      <w:proofErr w:type="spellStart"/>
      <w:r w:rsidRPr="00095E6F">
        <w:t>Mrad</w:t>
      </w:r>
      <w:proofErr w:type="spellEnd"/>
      <w:r w:rsidRPr="00095E6F">
        <w:t xml:space="preserve">, M., </w:t>
      </w:r>
      <w:proofErr w:type="spellStart"/>
      <w:r w:rsidRPr="00095E6F">
        <w:t>Majdalani</w:t>
      </w:r>
      <w:proofErr w:type="spellEnd"/>
      <w:r w:rsidRPr="00095E6F">
        <w:t xml:space="preserve">, J., Cui, C.C. and El </w:t>
      </w:r>
      <w:proofErr w:type="spellStart"/>
      <w:r w:rsidRPr="00095E6F">
        <w:t>Khansa</w:t>
      </w:r>
      <w:proofErr w:type="spellEnd"/>
      <w:r w:rsidRPr="00095E6F">
        <w:t>, Z. (2020). Brand addiction in the contexts of luxury and fast-fashion brands. Journal of Retailing and Consumer Services, 55, p.102089.</w:t>
      </w:r>
    </w:p>
    <w:p w14:paraId="1FB04620" w14:textId="754E54AA" w:rsidR="00095E6F" w:rsidRDefault="00095E6F" w:rsidP="00293605">
      <w:proofErr w:type="spellStart"/>
      <w:r w:rsidRPr="00095E6F">
        <w:t>Pelikánová</w:t>
      </w:r>
      <w:proofErr w:type="spellEnd"/>
      <w:r w:rsidRPr="00095E6F">
        <w:t xml:space="preserve">, R.M., </w:t>
      </w:r>
      <w:proofErr w:type="spellStart"/>
      <w:r w:rsidRPr="00095E6F">
        <w:t>Němečková</w:t>
      </w:r>
      <w:proofErr w:type="spellEnd"/>
      <w:r w:rsidRPr="00095E6F">
        <w:t>, T. and MacGregor, R.K. (2021). CSR Statements in International and Czech Luxury Fashion Industry at the Onset and during the COVID-19 Pandemic—Slowing Down the Fast Fashion Business? Sustainability, 13(7), p.3715.</w:t>
      </w:r>
    </w:p>
    <w:p w14:paraId="62A0DA6A" w14:textId="4A259ACB" w:rsidR="00095E6F" w:rsidRDefault="00095E6F" w:rsidP="00293605">
      <w:r w:rsidRPr="00095E6F">
        <w:t>Phan, M., Thomas, R. and Heine, K. (2011). Social Media and Luxury Brand Management: The Case of Burberry. Journal of Global Fashion Marketing, 2(4), pp.213–222.</w:t>
      </w:r>
    </w:p>
    <w:p w14:paraId="428BDE8D" w14:textId="10456D1A" w:rsidR="00095E6F" w:rsidRDefault="00095E6F" w:rsidP="00293605">
      <w:r w:rsidRPr="00095E6F">
        <w:t xml:space="preserve">Shen, B., </w:t>
      </w:r>
      <w:proofErr w:type="spellStart"/>
      <w:r w:rsidRPr="00095E6F">
        <w:t>Minner</w:t>
      </w:r>
      <w:proofErr w:type="spellEnd"/>
      <w:r w:rsidRPr="00095E6F">
        <w:t>, S., Chan, H.-L. and Brun, A. (2020). Logistics and supply chain management in the luxury industry. Transportation Research Part E: Logistics and Transportation Review, 143, p.102095.</w:t>
      </w:r>
    </w:p>
    <w:p w14:paraId="52774301" w14:textId="5064DC12" w:rsidR="00095E6F" w:rsidRPr="00293605" w:rsidRDefault="00095E6F" w:rsidP="00293605">
      <w:proofErr w:type="spellStart"/>
      <w:r w:rsidRPr="00095E6F">
        <w:t>Xie</w:t>
      </w:r>
      <w:proofErr w:type="spellEnd"/>
      <w:r w:rsidRPr="00095E6F">
        <w:t xml:space="preserve">, J. and </w:t>
      </w:r>
      <w:proofErr w:type="spellStart"/>
      <w:r w:rsidRPr="00095E6F">
        <w:t>Youn</w:t>
      </w:r>
      <w:proofErr w:type="spellEnd"/>
      <w:r w:rsidRPr="00095E6F">
        <w:t>, C. (2020). How the Luxury Fashion Brands Adjust to Deal with the COVID-19. International Journal of Costume and Fashion, 20(2), pp.50–60.</w:t>
      </w:r>
    </w:p>
    <w:sectPr w:rsidR="00095E6F" w:rsidRPr="00293605" w:rsidSect="00095E6F">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E306A" w14:textId="77777777" w:rsidR="00AA5263" w:rsidRDefault="00AA5263" w:rsidP="00293605">
      <w:pPr>
        <w:spacing w:after="0" w:line="240" w:lineRule="auto"/>
      </w:pPr>
      <w:r>
        <w:separator/>
      </w:r>
    </w:p>
  </w:endnote>
  <w:endnote w:type="continuationSeparator" w:id="0">
    <w:p w14:paraId="726DE5D0" w14:textId="77777777" w:rsidR="00AA5263" w:rsidRDefault="00AA5263" w:rsidP="00293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64188707"/>
      <w:docPartObj>
        <w:docPartGallery w:val="Page Numbers (Bottom of Page)"/>
        <w:docPartUnique/>
      </w:docPartObj>
    </w:sdtPr>
    <w:sdtEndPr>
      <w:rPr>
        <w:rStyle w:val="PageNumber"/>
      </w:rPr>
    </w:sdtEndPr>
    <w:sdtContent>
      <w:p w14:paraId="24B16E4C" w14:textId="69A269EA" w:rsidR="00293605" w:rsidRDefault="00293605" w:rsidP="003419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296FC3" w14:textId="77777777" w:rsidR="00293605" w:rsidRDefault="00293605" w:rsidP="0029360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19067303"/>
      <w:docPartObj>
        <w:docPartGallery w:val="Page Numbers (Bottom of Page)"/>
        <w:docPartUnique/>
      </w:docPartObj>
    </w:sdtPr>
    <w:sdtEndPr>
      <w:rPr>
        <w:rStyle w:val="PageNumber"/>
      </w:rPr>
    </w:sdtEndPr>
    <w:sdtContent>
      <w:p w14:paraId="07E8E4D7" w14:textId="4105A2C2" w:rsidR="00293605" w:rsidRDefault="00293605" w:rsidP="003419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E78A1">
          <w:rPr>
            <w:rStyle w:val="PageNumber"/>
            <w:noProof/>
          </w:rPr>
          <w:t>1</w:t>
        </w:r>
        <w:r>
          <w:rPr>
            <w:rStyle w:val="PageNumber"/>
          </w:rPr>
          <w:fldChar w:fldCharType="end"/>
        </w:r>
      </w:p>
    </w:sdtContent>
  </w:sdt>
  <w:p w14:paraId="297BA801" w14:textId="77777777" w:rsidR="00293605" w:rsidRDefault="00293605" w:rsidP="00293605">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7292E" w14:textId="77777777" w:rsidR="00AA5263" w:rsidRDefault="00AA5263" w:rsidP="00293605">
      <w:pPr>
        <w:spacing w:after="0" w:line="240" w:lineRule="auto"/>
      </w:pPr>
      <w:r>
        <w:separator/>
      </w:r>
    </w:p>
  </w:footnote>
  <w:footnote w:type="continuationSeparator" w:id="0">
    <w:p w14:paraId="696A6E59" w14:textId="77777777" w:rsidR="00AA5263" w:rsidRDefault="00AA5263" w:rsidP="002936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605"/>
    <w:rsid w:val="00095E6F"/>
    <w:rsid w:val="002802DB"/>
    <w:rsid w:val="00293605"/>
    <w:rsid w:val="002977AE"/>
    <w:rsid w:val="0043749B"/>
    <w:rsid w:val="004E78A1"/>
    <w:rsid w:val="005433BA"/>
    <w:rsid w:val="005776CB"/>
    <w:rsid w:val="007A3D60"/>
    <w:rsid w:val="008E5540"/>
    <w:rsid w:val="00AA5263"/>
    <w:rsid w:val="00BD758E"/>
    <w:rsid w:val="00D56464"/>
    <w:rsid w:val="00EB0A82"/>
    <w:rsid w:val="00F8010B"/>
    <w:rsid w:val="00FC1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2063"/>
  <w15:chartTrackingRefBased/>
  <w15:docId w15:val="{6F45BE24-1285-1D4A-AF05-35B833A1D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2936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75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93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605"/>
    <w:rPr>
      <w:rFonts w:ascii="Arial" w:hAnsi="Arial"/>
      <w:szCs w:val="22"/>
    </w:rPr>
  </w:style>
  <w:style w:type="character" w:styleId="PageNumber">
    <w:name w:val="page number"/>
    <w:basedOn w:val="DefaultParagraphFont"/>
    <w:uiPriority w:val="99"/>
    <w:semiHidden/>
    <w:unhideWhenUsed/>
    <w:rsid w:val="00293605"/>
  </w:style>
  <w:style w:type="character" w:customStyle="1" w:styleId="Heading1Char">
    <w:name w:val="Heading 1 Char"/>
    <w:basedOn w:val="DefaultParagraphFont"/>
    <w:link w:val="Heading1"/>
    <w:uiPriority w:val="9"/>
    <w:rsid w:val="0029360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97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7AE"/>
    <w:rPr>
      <w:rFonts w:ascii="Arial" w:hAnsi="Arial"/>
      <w:szCs w:val="22"/>
    </w:rPr>
  </w:style>
  <w:style w:type="character" w:customStyle="1" w:styleId="Heading2Char">
    <w:name w:val="Heading 2 Char"/>
    <w:basedOn w:val="DefaultParagraphFont"/>
    <w:link w:val="Heading2"/>
    <w:uiPriority w:val="9"/>
    <w:rsid w:val="00BD758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95E6F"/>
    <w:pPr>
      <w:spacing w:before="480"/>
      <w:outlineLvl w:val="9"/>
    </w:pPr>
    <w:rPr>
      <w:b/>
      <w:bCs/>
      <w:sz w:val="28"/>
      <w:szCs w:val="28"/>
      <w:lang w:val="en-US"/>
    </w:rPr>
  </w:style>
  <w:style w:type="paragraph" w:styleId="TOC1">
    <w:name w:val="toc 1"/>
    <w:basedOn w:val="Normal"/>
    <w:next w:val="Normal"/>
    <w:autoRedefine/>
    <w:uiPriority w:val="39"/>
    <w:unhideWhenUsed/>
    <w:rsid w:val="00095E6F"/>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95E6F"/>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095E6F"/>
    <w:rPr>
      <w:color w:val="0563C1" w:themeColor="hyperlink"/>
      <w:u w:val="single"/>
    </w:rPr>
  </w:style>
  <w:style w:type="paragraph" w:styleId="TOC3">
    <w:name w:val="toc 3"/>
    <w:basedOn w:val="Normal"/>
    <w:next w:val="Normal"/>
    <w:autoRedefine/>
    <w:uiPriority w:val="39"/>
    <w:semiHidden/>
    <w:unhideWhenUsed/>
    <w:rsid w:val="00095E6F"/>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95E6F"/>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95E6F"/>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95E6F"/>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95E6F"/>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95E6F"/>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95E6F"/>
    <w:pPr>
      <w:spacing w:after="0"/>
      <w:ind w:left="1920"/>
    </w:pPr>
    <w:rPr>
      <w:rFonts w:asciiTheme="minorHAnsi" w:hAnsiTheme="minorHAnsi" w:cstheme="minorHAnsi"/>
      <w:sz w:val="20"/>
      <w:szCs w:val="20"/>
    </w:rPr>
  </w:style>
  <w:style w:type="paragraph" w:styleId="NoSpacing">
    <w:name w:val="No Spacing"/>
    <w:link w:val="NoSpacingChar"/>
    <w:uiPriority w:val="1"/>
    <w:qFormat/>
    <w:rsid w:val="00095E6F"/>
    <w:rPr>
      <w:rFonts w:eastAsiaTheme="minorEastAsia"/>
      <w:sz w:val="22"/>
      <w:szCs w:val="22"/>
      <w:lang w:val="en-US" w:eastAsia="zh-CN"/>
    </w:rPr>
  </w:style>
  <w:style w:type="character" w:customStyle="1" w:styleId="NoSpacingChar">
    <w:name w:val="No Spacing Char"/>
    <w:basedOn w:val="DefaultParagraphFont"/>
    <w:link w:val="NoSpacing"/>
    <w:uiPriority w:val="1"/>
    <w:rsid w:val="00095E6F"/>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17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383237-4101-4CCA-8260-D0D1DDFC1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2132</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The global business environment</vt:lpstr>
    </vt:vector>
  </TitlesOfParts>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Assessment 1</dc:subject>
  <dc:creator>Student Name: Georgi Genchev</dc:creator>
  <cp:keywords/>
  <dc:description/>
  <cp:lastModifiedBy>user1</cp:lastModifiedBy>
  <cp:revision>2</cp:revision>
  <dcterms:created xsi:type="dcterms:W3CDTF">2021-05-04T21:11:00Z</dcterms:created>
  <dcterms:modified xsi:type="dcterms:W3CDTF">2021-05-04T21:11:00Z</dcterms:modified>
</cp:coreProperties>
</file>