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073" w:rsidRDefault="00462DB0" w:rsidP="00E167E2">
      <w:pPr>
        <w:pStyle w:val="Title"/>
        <w:ind w:right="-964"/>
        <w:jc w:val="both"/>
        <w:rPr>
          <w:rFonts w:ascii="Century Schoolbook" w:eastAsia="Meiryo" w:hAnsi="Century Schoolbook"/>
        </w:rPr>
      </w:pPr>
      <w:r>
        <w:rPr>
          <w:rFonts w:ascii="Century Schoolbook" w:eastAsia="Meiryo" w:hAnsi="Century Schoolbook"/>
        </w:rPr>
        <w:t>MANAGEMENT ACCOUNTING</w:t>
      </w:r>
    </w:p>
    <w:p w:rsidR="00140073" w:rsidRDefault="00140073">
      <w:pPr>
        <w:ind w:left="-900" w:right="-964"/>
        <w:jc w:val="both"/>
        <w:rPr>
          <w:rFonts w:ascii="Century Schoolbook" w:hAnsi="Century Schoolbook"/>
        </w:rPr>
      </w:pPr>
    </w:p>
    <w:p w:rsidR="00140073" w:rsidRDefault="00E167E2">
      <w:pPr>
        <w:autoSpaceDE w:val="0"/>
        <w:autoSpaceDN w:val="0"/>
        <w:spacing w:after="200" w:line="276" w:lineRule="auto"/>
        <w:ind w:left="-900" w:right="-964"/>
        <w:jc w:val="both"/>
        <w:rPr>
          <w:rFonts w:ascii="Century Schoolbook" w:eastAsia="Meiryo" w:hAnsi="Century Schoolbook" w:cs="Meiryo"/>
          <w:sz w:val="44"/>
          <w:szCs w:val="44"/>
        </w:rPr>
      </w:pPr>
      <w:r>
        <w:rPr>
          <w:rFonts w:ascii="Century Schoolbook" w:eastAsia="Meiryo" w:hAnsi="Century Schoolbook" w:cs="Meiryo"/>
          <w:sz w:val="44"/>
          <w:szCs w:val="44"/>
        </w:rPr>
        <w:t>Student Name: Jose Biasala Mala</w:t>
      </w:r>
    </w:p>
    <w:p w:rsidR="00E167E2" w:rsidRDefault="00E167E2">
      <w:pPr>
        <w:autoSpaceDE w:val="0"/>
        <w:autoSpaceDN w:val="0"/>
        <w:spacing w:after="200" w:line="276" w:lineRule="auto"/>
        <w:ind w:left="-900" w:right="-964"/>
        <w:jc w:val="both"/>
        <w:rPr>
          <w:rFonts w:ascii="Century Schoolbook" w:eastAsia="Meiryo" w:hAnsi="Century Schoolbook" w:cs="Meiryo"/>
          <w:sz w:val="44"/>
          <w:szCs w:val="44"/>
        </w:rPr>
      </w:pPr>
      <w:r>
        <w:rPr>
          <w:rFonts w:ascii="Century Schoolbook" w:eastAsia="Meiryo" w:hAnsi="Century Schoolbook" w:cs="Meiryo"/>
          <w:sz w:val="44"/>
          <w:szCs w:val="44"/>
        </w:rPr>
        <w:t>Student Number: 1602809</w:t>
      </w:r>
    </w:p>
    <w:p w:rsidR="00E167E2" w:rsidRDefault="00E167E2">
      <w:pPr>
        <w:autoSpaceDE w:val="0"/>
        <w:autoSpaceDN w:val="0"/>
        <w:spacing w:after="200" w:line="276" w:lineRule="auto"/>
        <w:ind w:left="-900" w:right="-964"/>
        <w:jc w:val="both"/>
        <w:rPr>
          <w:rFonts w:ascii="Century Schoolbook" w:eastAsia="Meiryo" w:hAnsi="Century Schoolbook" w:cs="Meiryo"/>
          <w:sz w:val="44"/>
          <w:szCs w:val="44"/>
        </w:rPr>
      </w:pPr>
      <w:r>
        <w:rPr>
          <w:rFonts w:ascii="Century Schoolbook" w:eastAsia="Meiryo" w:hAnsi="Century Schoolbook" w:cs="Meiryo"/>
          <w:sz w:val="44"/>
          <w:szCs w:val="44"/>
        </w:rPr>
        <w:t>Module Title: Management Accounting</w:t>
      </w:r>
    </w:p>
    <w:p w:rsidR="00E167E2" w:rsidRDefault="00E167E2">
      <w:pPr>
        <w:autoSpaceDE w:val="0"/>
        <w:autoSpaceDN w:val="0"/>
        <w:spacing w:after="200" w:line="276" w:lineRule="auto"/>
        <w:ind w:left="-900" w:right="-964"/>
        <w:jc w:val="both"/>
        <w:rPr>
          <w:rFonts w:ascii="Century Schoolbook" w:eastAsia="Meiryo" w:hAnsi="Century Schoolbook" w:cs="Meiryo"/>
          <w:sz w:val="44"/>
          <w:szCs w:val="44"/>
        </w:rPr>
      </w:pPr>
      <w:r>
        <w:rPr>
          <w:rFonts w:ascii="Century Schoolbook" w:eastAsia="Meiryo" w:hAnsi="Century Schoolbook" w:cs="Meiryo"/>
          <w:sz w:val="44"/>
          <w:szCs w:val="44"/>
        </w:rPr>
        <w:t>Assignment Title: 1</w:t>
      </w:r>
    </w:p>
    <w:p w:rsidR="00E167E2" w:rsidRDefault="00E167E2">
      <w:pPr>
        <w:autoSpaceDE w:val="0"/>
        <w:autoSpaceDN w:val="0"/>
        <w:spacing w:after="200" w:line="276" w:lineRule="auto"/>
        <w:ind w:left="-900" w:right="-964"/>
        <w:jc w:val="both"/>
        <w:rPr>
          <w:rFonts w:ascii="Century Schoolbook" w:eastAsia="Meiryo" w:hAnsi="Century Schoolbook" w:cs="Meiryo"/>
          <w:sz w:val="44"/>
          <w:szCs w:val="44"/>
        </w:rPr>
      </w:pPr>
      <w:r>
        <w:rPr>
          <w:rFonts w:ascii="Century Schoolbook" w:eastAsia="Meiryo" w:hAnsi="Century Schoolbook" w:cs="Meiryo"/>
          <w:sz w:val="44"/>
          <w:szCs w:val="44"/>
        </w:rPr>
        <w:t>Lecture Name: Dr Rexon Nting</w:t>
      </w:r>
    </w:p>
    <w:p w:rsidR="00E167E2" w:rsidRDefault="00E167E2">
      <w:pPr>
        <w:autoSpaceDE w:val="0"/>
        <w:autoSpaceDN w:val="0"/>
        <w:spacing w:after="200" w:line="276" w:lineRule="auto"/>
        <w:ind w:left="-900" w:right="-964"/>
        <w:jc w:val="both"/>
        <w:rPr>
          <w:rFonts w:ascii="Century Schoolbook" w:eastAsia="Meiryo" w:hAnsi="Century Schoolbook" w:cs="Meiryo"/>
          <w:sz w:val="44"/>
          <w:szCs w:val="44"/>
        </w:rPr>
      </w:pPr>
    </w:p>
    <w:p w:rsidR="00140073" w:rsidRDefault="00140073">
      <w:pPr>
        <w:autoSpaceDE w:val="0"/>
        <w:autoSpaceDN w:val="0"/>
        <w:spacing w:after="200" w:line="276" w:lineRule="auto"/>
        <w:ind w:left="-900" w:right="-964"/>
        <w:jc w:val="both"/>
        <w:rPr>
          <w:rFonts w:ascii="Century Schoolbook" w:eastAsia="Meiryo" w:hAnsi="Century Schoolbook" w:cs="Meiryo"/>
          <w:sz w:val="44"/>
          <w:szCs w:val="44"/>
        </w:rPr>
      </w:pPr>
    </w:p>
    <w:p w:rsidR="00140073" w:rsidRDefault="00140073">
      <w:pPr>
        <w:autoSpaceDE w:val="0"/>
        <w:autoSpaceDN w:val="0"/>
        <w:spacing w:after="200" w:line="276" w:lineRule="auto"/>
        <w:ind w:left="-900" w:right="-964"/>
        <w:jc w:val="both"/>
        <w:rPr>
          <w:rFonts w:ascii="Century Schoolbook" w:eastAsia="Meiryo" w:hAnsi="Century Schoolbook" w:cs="Meiryo"/>
          <w:sz w:val="44"/>
          <w:szCs w:val="44"/>
        </w:rPr>
      </w:pPr>
    </w:p>
    <w:p w:rsidR="00140073" w:rsidRDefault="00140073">
      <w:pPr>
        <w:autoSpaceDE w:val="0"/>
        <w:autoSpaceDN w:val="0"/>
        <w:spacing w:after="200" w:line="276" w:lineRule="auto"/>
        <w:ind w:left="-900" w:right="-964"/>
        <w:jc w:val="both"/>
        <w:rPr>
          <w:rFonts w:ascii="Century Schoolbook" w:eastAsia="Meiryo" w:hAnsi="Century Schoolbook" w:cs="Meiryo"/>
          <w:sz w:val="44"/>
          <w:szCs w:val="44"/>
        </w:rPr>
      </w:pPr>
    </w:p>
    <w:p w:rsidR="00140073" w:rsidRDefault="00140073">
      <w:pPr>
        <w:autoSpaceDE w:val="0"/>
        <w:autoSpaceDN w:val="0"/>
        <w:spacing w:after="200" w:line="276" w:lineRule="auto"/>
        <w:ind w:left="-900" w:right="-964"/>
        <w:jc w:val="both"/>
        <w:rPr>
          <w:rFonts w:ascii="Century Schoolbook" w:eastAsia="Meiryo" w:hAnsi="Century Schoolbook" w:cs="Meiryo"/>
          <w:sz w:val="24"/>
          <w:szCs w:val="24"/>
        </w:rPr>
      </w:pPr>
    </w:p>
    <w:p w:rsidR="00140073" w:rsidRDefault="00140073">
      <w:pPr>
        <w:autoSpaceDE w:val="0"/>
        <w:autoSpaceDN w:val="0"/>
        <w:spacing w:after="200" w:line="276" w:lineRule="auto"/>
        <w:ind w:left="-900" w:right="-964"/>
        <w:jc w:val="both"/>
        <w:rPr>
          <w:rFonts w:ascii="Century Schoolbook" w:eastAsia="Meiryo" w:hAnsi="Century Schoolbook" w:cs="Meiryo"/>
          <w:sz w:val="24"/>
          <w:szCs w:val="24"/>
        </w:rPr>
      </w:pPr>
    </w:p>
    <w:p w:rsidR="00140073" w:rsidRDefault="00140073">
      <w:pPr>
        <w:autoSpaceDE w:val="0"/>
        <w:autoSpaceDN w:val="0"/>
        <w:spacing w:after="200" w:line="276" w:lineRule="auto"/>
        <w:ind w:left="-900" w:right="-964"/>
        <w:jc w:val="both"/>
        <w:rPr>
          <w:rFonts w:ascii="Century Schoolbook" w:eastAsia="Meiryo" w:hAnsi="Century Schoolbook" w:cs="Meiryo"/>
          <w:sz w:val="24"/>
          <w:szCs w:val="24"/>
        </w:rPr>
      </w:pPr>
    </w:p>
    <w:p w:rsidR="00140073" w:rsidRDefault="00140073">
      <w:pPr>
        <w:autoSpaceDE w:val="0"/>
        <w:autoSpaceDN w:val="0"/>
        <w:spacing w:after="200" w:line="276" w:lineRule="auto"/>
        <w:ind w:left="-900" w:right="-964"/>
        <w:jc w:val="both"/>
        <w:rPr>
          <w:rFonts w:ascii="Century Schoolbook" w:eastAsia="Meiryo" w:hAnsi="Century Schoolbook" w:cs="Meiryo"/>
          <w:sz w:val="24"/>
          <w:szCs w:val="24"/>
        </w:rPr>
      </w:pPr>
    </w:p>
    <w:p w:rsidR="00140073" w:rsidRDefault="00140073">
      <w:pPr>
        <w:autoSpaceDE w:val="0"/>
        <w:autoSpaceDN w:val="0"/>
        <w:spacing w:after="200" w:line="276" w:lineRule="auto"/>
        <w:ind w:left="-900" w:right="-964"/>
        <w:jc w:val="both"/>
        <w:rPr>
          <w:rFonts w:ascii="Century Schoolbook" w:eastAsia="Meiryo" w:hAnsi="Century Schoolbook" w:cs="Meiryo"/>
          <w:sz w:val="24"/>
          <w:szCs w:val="24"/>
        </w:rPr>
      </w:pPr>
    </w:p>
    <w:p w:rsidR="00140073" w:rsidRDefault="00140073">
      <w:pPr>
        <w:ind w:left="-900" w:right="-964"/>
        <w:jc w:val="both"/>
        <w:rPr>
          <w:rFonts w:ascii="Century Schoolbook" w:eastAsia="Meiryo" w:hAnsi="Century Schoolbook"/>
        </w:rPr>
      </w:pPr>
    </w:p>
    <w:p w:rsidR="00E167E2" w:rsidRDefault="00E167E2">
      <w:pPr>
        <w:pStyle w:val="TOCHeading"/>
        <w:ind w:left="-900" w:right="-964"/>
        <w:rPr>
          <w:rFonts w:ascii="Century Schoolbook" w:hAnsi="Century Schoolbook"/>
        </w:rPr>
      </w:pPr>
    </w:p>
    <w:p w:rsidR="00E167E2" w:rsidRDefault="00E167E2">
      <w:pPr>
        <w:pStyle w:val="TOCHeading"/>
        <w:ind w:left="-900" w:right="-964"/>
        <w:rPr>
          <w:rFonts w:ascii="Century Schoolbook" w:hAnsi="Century Schoolbook"/>
        </w:rPr>
      </w:pPr>
    </w:p>
    <w:p w:rsidR="00140073" w:rsidRPr="00E167E2" w:rsidRDefault="00462DB0">
      <w:pPr>
        <w:pStyle w:val="TOCHeading"/>
        <w:ind w:left="-900" w:right="-964"/>
        <w:rPr>
          <w:rFonts w:ascii="Century Schoolbook" w:hAnsi="Century Schoolbook"/>
        </w:rPr>
      </w:pPr>
      <w:r w:rsidRPr="00E167E2">
        <w:rPr>
          <w:rFonts w:ascii="Century Schoolbook" w:hAnsi="Century Schoolbook"/>
        </w:rPr>
        <w:t>Table of Contents</w:t>
      </w:r>
    </w:p>
    <w:p w:rsidR="00140073" w:rsidRDefault="00140073">
      <w:pPr>
        <w:ind w:left="-900" w:right="-964"/>
        <w:rPr>
          <w:rFonts w:ascii="Century Schoolbook" w:hAnsi="Century Schoolbook"/>
        </w:rPr>
      </w:pPr>
    </w:p>
    <w:p w:rsidR="004D48EF" w:rsidRPr="00845EDE" w:rsidRDefault="006E1886">
      <w:pPr>
        <w:pStyle w:val="TOC1"/>
        <w:tabs>
          <w:tab w:val="right" w:leader="dot" w:pos="8296"/>
        </w:tabs>
        <w:rPr>
          <w:rFonts w:cs="Times New Roman"/>
          <w:noProof/>
          <w:sz w:val="22"/>
          <w:szCs w:val="22"/>
        </w:rPr>
      </w:pPr>
      <w:r w:rsidRPr="006E1886">
        <w:rPr>
          <w:rFonts w:ascii="Century Schoolbook" w:hAnsi="Century Schoolbook"/>
        </w:rPr>
        <w:fldChar w:fldCharType="begin"/>
      </w:r>
      <w:r w:rsidR="00462DB0">
        <w:rPr>
          <w:rFonts w:ascii="Century Schoolbook" w:hAnsi="Century Schoolbook"/>
        </w:rPr>
        <w:instrText xml:space="preserve"> TOC \o "1-3" \h \z \u </w:instrText>
      </w:r>
      <w:r w:rsidRPr="006E1886">
        <w:rPr>
          <w:rFonts w:ascii="Century Schoolbook" w:hAnsi="Century Schoolbook"/>
        </w:rPr>
        <w:fldChar w:fldCharType="separate"/>
      </w:r>
      <w:hyperlink w:anchor="_Toc502863646" w:history="1">
        <w:r w:rsidR="004D48EF" w:rsidRPr="004F4B8E">
          <w:rPr>
            <w:rStyle w:val="Hyperlink"/>
            <w:rFonts w:ascii="Century Schoolbook" w:hAnsi="Century Schoolbook"/>
            <w:b/>
            <w:noProof/>
          </w:rPr>
          <w:t>Introduction</w:t>
        </w:r>
        <w:r w:rsidR="004D48EF">
          <w:rPr>
            <w:noProof/>
            <w:webHidden/>
          </w:rPr>
          <w:tab/>
        </w:r>
        <w:r>
          <w:rPr>
            <w:noProof/>
            <w:webHidden/>
          </w:rPr>
          <w:fldChar w:fldCharType="begin"/>
        </w:r>
        <w:r w:rsidR="004D48EF">
          <w:rPr>
            <w:noProof/>
            <w:webHidden/>
          </w:rPr>
          <w:instrText xml:space="preserve"> PAGEREF _Toc502863646 \h </w:instrText>
        </w:r>
        <w:r>
          <w:rPr>
            <w:noProof/>
            <w:webHidden/>
          </w:rPr>
        </w:r>
        <w:r>
          <w:rPr>
            <w:noProof/>
            <w:webHidden/>
          </w:rPr>
          <w:fldChar w:fldCharType="separate"/>
        </w:r>
        <w:r w:rsidR="004D48EF">
          <w:rPr>
            <w:noProof/>
            <w:webHidden/>
          </w:rPr>
          <w:t>3</w:t>
        </w:r>
        <w:r>
          <w:rPr>
            <w:noProof/>
            <w:webHidden/>
          </w:rPr>
          <w:fldChar w:fldCharType="end"/>
        </w:r>
      </w:hyperlink>
    </w:p>
    <w:p w:rsidR="004D48EF" w:rsidRPr="00845EDE" w:rsidRDefault="006E1886">
      <w:pPr>
        <w:pStyle w:val="TOC1"/>
        <w:tabs>
          <w:tab w:val="right" w:leader="dot" w:pos="8296"/>
        </w:tabs>
        <w:rPr>
          <w:rFonts w:cs="Times New Roman"/>
          <w:noProof/>
          <w:sz w:val="22"/>
          <w:szCs w:val="22"/>
        </w:rPr>
      </w:pPr>
      <w:hyperlink w:anchor="_Toc502863647" w:history="1">
        <w:r w:rsidR="004D48EF" w:rsidRPr="004F4B8E">
          <w:rPr>
            <w:rStyle w:val="Hyperlink"/>
            <w:rFonts w:ascii="Century Schoolbook" w:hAnsi="Century Schoolbook"/>
            <w:b/>
            <w:noProof/>
          </w:rPr>
          <w:t>Advantages and Disadvantages of Traditional Budgeting</w:t>
        </w:r>
        <w:r w:rsidR="004D48EF">
          <w:rPr>
            <w:noProof/>
            <w:webHidden/>
          </w:rPr>
          <w:tab/>
        </w:r>
        <w:r>
          <w:rPr>
            <w:noProof/>
            <w:webHidden/>
          </w:rPr>
          <w:fldChar w:fldCharType="begin"/>
        </w:r>
        <w:r w:rsidR="004D48EF">
          <w:rPr>
            <w:noProof/>
            <w:webHidden/>
          </w:rPr>
          <w:instrText xml:space="preserve"> PAGEREF _Toc502863647 \h </w:instrText>
        </w:r>
        <w:r>
          <w:rPr>
            <w:noProof/>
            <w:webHidden/>
          </w:rPr>
        </w:r>
        <w:r>
          <w:rPr>
            <w:noProof/>
            <w:webHidden/>
          </w:rPr>
          <w:fldChar w:fldCharType="separate"/>
        </w:r>
        <w:r w:rsidR="004D48EF">
          <w:rPr>
            <w:noProof/>
            <w:webHidden/>
          </w:rPr>
          <w:t>3</w:t>
        </w:r>
        <w:r>
          <w:rPr>
            <w:noProof/>
            <w:webHidden/>
          </w:rPr>
          <w:fldChar w:fldCharType="end"/>
        </w:r>
      </w:hyperlink>
    </w:p>
    <w:p w:rsidR="004D48EF" w:rsidRPr="00845EDE" w:rsidRDefault="006E1886">
      <w:pPr>
        <w:pStyle w:val="TOC2"/>
        <w:tabs>
          <w:tab w:val="right" w:leader="dot" w:pos="8296"/>
        </w:tabs>
        <w:rPr>
          <w:rFonts w:cs="Times New Roman"/>
          <w:noProof/>
          <w:sz w:val="22"/>
          <w:szCs w:val="22"/>
        </w:rPr>
      </w:pPr>
      <w:hyperlink w:anchor="_Toc502863648" w:history="1">
        <w:r w:rsidR="004D48EF" w:rsidRPr="004F4B8E">
          <w:rPr>
            <w:rStyle w:val="Hyperlink"/>
            <w:rFonts w:ascii="Century Schoolbook" w:hAnsi="Century Schoolbook"/>
            <w:b/>
            <w:noProof/>
          </w:rPr>
          <w:t>Activity Based budgeting</w:t>
        </w:r>
        <w:r w:rsidR="004D48EF">
          <w:rPr>
            <w:noProof/>
            <w:webHidden/>
          </w:rPr>
          <w:tab/>
        </w:r>
        <w:r>
          <w:rPr>
            <w:noProof/>
            <w:webHidden/>
          </w:rPr>
          <w:fldChar w:fldCharType="begin"/>
        </w:r>
        <w:r w:rsidR="004D48EF">
          <w:rPr>
            <w:noProof/>
            <w:webHidden/>
          </w:rPr>
          <w:instrText xml:space="preserve"> PAGEREF _Toc502863648 \h </w:instrText>
        </w:r>
        <w:r>
          <w:rPr>
            <w:noProof/>
            <w:webHidden/>
          </w:rPr>
        </w:r>
        <w:r>
          <w:rPr>
            <w:noProof/>
            <w:webHidden/>
          </w:rPr>
          <w:fldChar w:fldCharType="separate"/>
        </w:r>
        <w:r w:rsidR="004D48EF">
          <w:rPr>
            <w:noProof/>
            <w:webHidden/>
          </w:rPr>
          <w:t>4</w:t>
        </w:r>
        <w:r>
          <w:rPr>
            <w:noProof/>
            <w:webHidden/>
          </w:rPr>
          <w:fldChar w:fldCharType="end"/>
        </w:r>
      </w:hyperlink>
    </w:p>
    <w:p w:rsidR="004D48EF" w:rsidRPr="00845EDE" w:rsidRDefault="006E1886">
      <w:pPr>
        <w:pStyle w:val="TOC2"/>
        <w:tabs>
          <w:tab w:val="right" w:leader="dot" w:pos="8296"/>
        </w:tabs>
        <w:rPr>
          <w:rFonts w:cs="Times New Roman"/>
          <w:noProof/>
          <w:sz w:val="22"/>
          <w:szCs w:val="22"/>
        </w:rPr>
      </w:pPr>
      <w:hyperlink w:anchor="_Toc502863649" w:history="1">
        <w:r w:rsidR="004D48EF" w:rsidRPr="004F4B8E">
          <w:rPr>
            <w:rStyle w:val="Hyperlink"/>
            <w:rFonts w:ascii="Century Schoolbook" w:hAnsi="Century Schoolbook"/>
            <w:b/>
            <w:noProof/>
          </w:rPr>
          <w:t>Balanced Scorecard</w:t>
        </w:r>
        <w:r w:rsidR="004D48EF">
          <w:rPr>
            <w:noProof/>
            <w:webHidden/>
          </w:rPr>
          <w:tab/>
        </w:r>
        <w:r>
          <w:rPr>
            <w:noProof/>
            <w:webHidden/>
          </w:rPr>
          <w:fldChar w:fldCharType="begin"/>
        </w:r>
        <w:r w:rsidR="004D48EF">
          <w:rPr>
            <w:noProof/>
            <w:webHidden/>
          </w:rPr>
          <w:instrText xml:space="preserve"> PAGEREF _Toc502863649 \h </w:instrText>
        </w:r>
        <w:r>
          <w:rPr>
            <w:noProof/>
            <w:webHidden/>
          </w:rPr>
        </w:r>
        <w:r>
          <w:rPr>
            <w:noProof/>
            <w:webHidden/>
          </w:rPr>
          <w:fldChar w:fldCharType="separate"/>
        </w:r>
        <w:r w:rsidR="004D48EF">
          <w:rPr>
            <w:noProof/>
            <w:webHidden/>
          </w:rPr>
          <w:t>5</w:t>
        </w:r>
        <w:r>
          <w:rPr>
            <w:noProof/>
            <w:webHidden/>
          </w:rPr>
          <w:fldChar w:fldCharType="end"/>
        </w:r>
      </w:hyperlink>
    </w:p>
    <w:p w:rsidR="004D48EF" w:rsidRPr="00845EDE" w:rsidRDefault="006E1886">
      <w:pPr>
        <w:pStyle w:val="TOC1"/>
        <w:tabs>
          <w:tab w:val="right" w:leader="dot" w:pos="8296"/>
        </w:tabs>
        <w:rPr>
          <w:rFonts w:cs="Times New Roman"/>
          <w:noProof/>
          <w:sz w:val="22"/>
          <w:szCs w:val="22"/>
        </w:rPr>
      </w:pPr>
      <w:hyperlink w:anchor="_Toc502863650" w:history="1">
        <w:r w:rsidR="004D48EF" w:rsidRPr="004F4B8E">
          <w:rPr>
            <w:rStyle w:val="Hyperlink"/>
            <w:rFonts w:ascii="Century Schoolbook" w:hAnsi="Century Schoolbook"/>
            <w:b/>
            <w:noProof/>
          </w:rPr>
          <w:t>References</w:t>
        </w:r>
        <w:r w:rsidR="004D48EF">
          <w:rPr>
            <w:noProof/>
            <w:webHidden/>
          </w:rPr>
          <w:tab/>
        </w:r>
        <w:r>
          <w:rPr>
            <w:noProof/>
            <w:webHidden/>
          </w:rPr>
          <w:fldChar w:fldCharType="begin"/>
        </w:r>
        <w:r w:rsidR="004D48EF">
          <w:rPr>
            <w:noProof/>
            <w:webHidden/>
          </w:rPr>
          <w:instrText xml:space="preserve"> PAGEREF _Toc502863650 \h </w:instrText>
        </w:r>
        <w:r>
          <w:rPr>
            <w:noProof/>
            <w:webHidden/>
          </w:rPr>
        </w:r>
        <w:r>
          <w:rPr>
            <w:noProof/>
            <w:webHidden/>
          </w:rPr>
          <w:fldChar w:fldCharType="separate"/>
        </w:r>
        <w:r w:rsidR="004D48EF">
          <w:rPr>
            <w:noProof/>
            <w:webHidden/>
          </w:rPr>
          <w:t>7</w:t>
        </w:r>
        <w:r>
          <w:rPr>
            <w:noProof/>
            <w:webHidden/>
          </w:rPr>
          <w:fldChar w:fldCharType="end"/>
        </w:r>
      </w:hyperlink>
    </w:p>
    <w:p w:rsidR="00140073" w:rsidRDefault="006E1886">
      <w:pPr>
        <w:ind w:left="-900" w:right="-964"/>
        <w:rPr>
          <w:rFonts w:ascii="Century Schoolbook" w:hAnsi="Century Schoolbook"/>
        </w:rPr>
      </w:pPr>
      <w:r>
        <w:rPr>
          <w:rFonts w:ascii="Century Schoolbook" w:hAnsi="Century Schoolbook"/>
          <w:b/>
          <w:bCs/>
        </w:rPr>
        <w:fldChar w:fldCharType="end"/>
      </w: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140073" w:rsidRDefault="00140073">
      <w:pPr>
        <w:ind w:left="-900" w:right="-964"/>
        <w:jc w:val="both"/>
        <w:rPr>
          <w:rFonts w:ascii="Century Schoolbook" w:eastAsia="Meiryo" w:hAnsi="Century Schoolbook"/>
        </w:rPr>
      </w:pPr>
    </w:p>
    <w:p w:rsidR="00672B05" w:rsidRDefault="00672B05" w:rsidP="00672B05">
      <w:pPr>
        <w:pStyle w:val="Heading1"/>
        <w:ind w:left="-900" w:right="-964"/>
        <w:rPr>
          <w:rFonts w:ascii="Century Schoolbook" w:hAnsi="Century Schoolbook"/>
          <w:b/>
          <w:color w:val="auto"/>
          <w:u w:val="single"/>
        </w:rPr>
      </w:pPr>
      <w:bookmarkStart w:id="0" w:name="_Toc502863646"/>
      <w:r>
        <w:rPr>
          <w:rFonts w:ascii="Century Schoolbook" w:hAnsi="Century Schoolbook"/>
          <w:b/>
          <w:color w:val="auto"/>
          <w:u w:val="single"/>
        </w:rPr>
        <w:t>Introduction</w:t>
      </w:r>
      <w:bookmarkEnd w:id="0"/>
    </w:p>
    <w:p w:rsidR="00672B05" w:rsidRDefault="00672B05">
      <w:pPr>
        <w:autoSpaceDE w:val="0"/>
        <w:autoSpaceDN w:val="0"/>
        <w:spacing w:after="200" w:line="276" w:lineRule="auto"/>
        <w:ind w:left="-900" w:right="-964"/>
        <w:jc w:val="both"/>
        <w:rPr>
          <w:rFonts w:ascii="Century Schoolbook" w:eastAsia="Meiryo" w:hAnsi="Century Schoolbook" w:cs="Constantia"/>
          <w:sz w:val="24"/>
          <w:szCs w:val="24"/>
        </w:rPr>
      </w:pPr>
    </w:p>
    <w:p w:rsidR="00140073" w:rsidRDefault="00462DB0" w:rsidP="002D78A1">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sz w:val="24"/>
          <w:szCs w:val="24"/>
        </w:rPr>
        <w:t xml:space="preserve">Continuous and effective planning of any business activity is an essential element for the success of a business plan. </w:t>
      </w:r>
      <w:r w:rsidR="00B87671">
        <w:rPr>
          <w:rFonts w:ascii="Century Schoolbook" w:eastAsia="Meiryo" w:hAnsi="Century Schoolbook" w:cs="Constantia"/>
          <w:sz w:val="24"/>
          <w:szCs w:val="24"/>
        </w:rPr>
        <w:t>A b</w:t>
      </w:r>
      <w:r>
        <w:rPr>
          <w:rFonts w:ascii="Century Schoolbook" w:eastAsia="Meiryo" w:hAnsi="Century Schoolbook" w:cs="Constantia"/>
          <w:sz w:val="24"/>
          <w:szCs w:val="24"/>
        </w:rPr>
        <w:t>udget is the plan prepared by the management to predict the revenues and expenditures of a particular activity for a certain period of time</w:t>
      </w:r>
      <w:r w:rsidR="00113F54">
        <w:rPr>
          <w:rFonts w:ascii="Century Schoolbook" w:eastAsia="Meiryo" w:hAnsi="Century Schoolbook" w:cs="Constantia"/>
          <w:sz w:val="24"/>
          <w:szCs w:val="24"/>
        </w:rPr>
        <w:t xml:space="preserve"> (Klychova </w:t>
      </w:r>
      <w:r w:rsidR="00113F54">
        <w:rPr>
          <w:rFonts w:ascii="Century Schoolbook" w:eastAsia="Meiryo" w:hAnsi="Century Schoolbook" w:cs="Constantia"/>
          <w:i/>
          <w:sz w:val="24"/>
          <w:szCs w:val="24"/>
        </w:rPr>
        <w:t xml:space="preserve">et al., </w:t>
      </w:r>
      <w:r w:rsidR="00113F54">
        <w:rPr>
          <w:rFonts w:ascii="Century Schoolbook" w:eastAsia="Meiryo" w:hAnsi="Century Schoolbook" w:cs="Constantia"/>
          <w:sz w:val="24"/>
          <w:szCs w:val="24"/>
        </w:rPr>
        <w:t>2014)</w:t>
      </w:r>
      <w:r>
        <w:rPr>
          <w:rFonts w:ascii="Century Schoolbook" w:eastAsia="Meiryo" w:hAnsi="Century Schoolbook" w:cs="Constantia"/>
          <w:sz w:val="24"/>
          <w:szCs w:val="24"/>
        </w:rPr>
        <w:t xml:space="preserve">. This approach is more related to financial matters such as analysis of costs and resources to be invested in a specific project to estimate the relative revenues. Budget is planned to control the financial activities that may take place in the future to add value to the business </w:t>
      </w:r>
      <w:r>
        <w:rPr>
          <w:rFonts w:ascii="Century Schoolbook" w:eastAsia="Meiryo" w:hAnsi="Century Schoolbook" w:cs="Constantia"/>
          <w:bCs/>
          <w:sz w:val="24"/>
          <w:szCs w:val="24"/>
        </w:rPr>
        <w:t>(Achim, 2009). Blumentritt, (2006)</w:t>
      </w:r>
      <w:r>
        <w:rPr>
          <w:rFonts w:ascii="Century Schoolbook" w:eastAsia="Meiryo" w:hAnsi="Century Schoolbook" w:cs="Constantia"/>
          <w:sz w:val="24"/>
          <w:szCs w:val="24"/>
        </w:rPr>
        <w:t xml:space="preserve"> cites that budget is processed to allocate the financial resources to its respective departments, evaluate financial performance and control financial activities. </w:t>
      </w:r>
      <w:r w:rsidR="002D78A1">
        <w:rPr>
          <w:rFonts w:ascii="Century Schoolbook" w:eastAsia="Meiryo" w:hAnsi="Century Schoolbook" w:cs="Constantia"/>
          <w:sz w:val="24"/>
          <w:szCs w:val="24"/>
        </w:rPr>
        <w:t xml:space="preserve">Budgeting </w:t>
      </w:r>
      <w:r>
        <w:rPr>
          <w:rFonts w:ascii="Century Schoolbook" w:eastAsia="Meiryo" w:hAnsi="Century Schoolbook" w:cs="Constantia"/>
          <w:sz w:val="24"/>
          <w:szCs w:val="24"/>
        </w:rPr>
        <w:t xml:space="preserve">has been </w:t>
      </w:r>
      <w:r w:rsidR="002D78A1">
        <w:rPr>
          <w:rFonts w:ascii="Century Schoolbook" w:eastAsia="Meiryo" w:hAnsi="Century Schoolbook" w:cs="Constantia"/>
          <w:sz w:val="24"/>
          <w:szCs w:val="24"/>
        </w:rPr>
        <w:t xml:space="preserve">under criticism </w:t>
      </w:r>
      <w:r>
        <w:rPr>
          <w:rFonts w:ascii="Century Schoolbook" w:eastAsia="Meiryo" w:hAnsi="Century Schoolbook" w:cs="Constantia"/>
          <w:sz w:val="24"/>
          <w:szCs w:val="24"/>
        </w:rPr>
        <w:t>for not fulfill</w:t>
      </w:r>
      <w:r w:rsidR="002D78A1">
        <w:rPr>
          <w:rFonts w:ascii="Century Schoolbook" w:eastAsia="Meiryo" w:hAnsi="Century Schoolbook" w:cs="Constantia"/>
          <w:sz w:val="24"/>
          <w:szCs w:val="24"/>
        </w:rPr>
        <w:t>ing its real purpose which it was made for leading to the identification and up rise of several drawbacks which cannot be overlooked</w:t>
      </w:r>
      <w:r>
        <w:rPr>
          <w:rFonts w:ascii="Century Schoolbook" w:eastAsia="Meiryo" w:hAnsi="Century Schoolbook" w:cs="Constantia"/>
          <w:sz w:val="24"/>
          <w:szCs w:val="24"/>
        </w:rPr>
        <w:t>. Poor evaluation of employees performance, obsolete data information, promotion of fraudulent activities within the internal management in order to achieve the set target, cost ineffectiveness and too much time consumption are some of the drawbacks of traditional budgeting methods used, identified by number of scholars.</w:t>
      </w:r>
    </w:p>
    <w:p w:rsidR="00140073"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bCs/>
          <w:sz w:val="24"/>
          <w:szCs w:val="24"/>
        </w:rPr>
        <w:t>Neely, (2003)</w:t>
      </w:r>
      <w:r>
        <w:rPr>
          <w:rFonts w:ascii="Century Schoolbook" w:eastAsia="Meiryo" w:hAnsi="Century Schoolbook" w:cs="Constantia"/>
          <w:sz w:val="24"/>
          <w:szCs w:val="24"/>
        </w:rPr>
        <w:t xml:space="preserve"> identified the 12 weaknesses of the budgets in his research work. Budgets are sometimes incorrectly assumed to be the solution of the problems identified. Budgets are only prepared to highlight the uncertain situations that may take place and to prepare the business for the predictable shortcomings. In this report, the advantages and disadvantages of the traditional budgeting and the methods studies have suggested to overcome the drawbacks of the traditional budgeting and the processes used to prepare modern budgets. Activity based budgeting and Balanced scorecard approach has been widely used over the world in business environment now a days, as the beyond budgeting techniques. The advantages of the above mentioned techniques shall be discussed further. </w:t>
      </w:r>
    </w:p>
    <w:p w:rsidR="00140073" w:rsidRDefault="00462DB0">
      <w:pPr>
        <w:pStyle w:val="Heading1"/>
        <w:ind w:left="-900" w:right="-964"/>
        <w:rPr>
          <w:rFonts w:ascii="Century Schoolbook" w:hAnsi="Century Schoolbook"/>
          <w:b/>
          <w:color w:val="auto"/>
          <w:u w:val="single"/>
        </w:rPr>
      </w:pPr>
      <w:bookmarkStart w:id="1" w:name="_Toc502863647"/>
      <w:r>
        <w:rPr>
          <w:rFonts w:ascii="Century Schoolbook" w:hAnsi="Century Schoolbook"/>
          <w:b/>
          <w:color w:val="auto"/>
          <w:u w:val="single"/>
        </w:rPr>
        <w:lastRenderedPageBreak/>
        <w:t>Advantages and Disadvantages of Traditional Budgeting</w:t>
      </w:r>
      <w:bookmarkEnd w:id="1"/>
    </w:p>
    <w:p w:rsidR="00140073" w:rsidRDefault="00140073">
      <w:pPr>
        <w:ind w:left="-900" w:right="-964"/>
        <w:jc w:val="both"/>
        <w:rPr>
          <w:rFonts w:ascii="Century Schoolbook" w:eastAsia="Meiryo" w:hAnsi="Century Schoolbook"/>
        </w:rPr>
      </w:pPr>
    </w:p>
    <w:p w:rsidR="00140073"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sz w:val="24"/>
          <w:szCs w:val="24"/>
        </w:rPr>
        <w:t xml:space="preserve">A budget is a unitary concept but differs from one company to another. The concept explains that budgets are translated into specific tasks and goals relative to individual managers and employees, creates communication between the management and the employees and achieve coordination between various departments in the company. It is quite a fact to say that budgets links the mission statement of the business and the corporate strategies into an action plan, links the short term goals with the long term goals and brings the management together to achieve the targets </w:t>
      </w:r>
      <w:r>
        <w:rPr>
          <w:rFonts w:ascii="Century Schoolbook" w:eastAsia="Meiryo" w:hAnsi="Century Schoolbook" w:cs="Constantia"/>
          <w:bCs/>
          <w:sz w:val="24"/>
          <w:szCs w:val="24"/>
        </w:rPr>
        <w:t>(Umapathy, 1987</w:t>
      </w:r>
      <w:r>
        <w:rPr>
          <w:rFonts w:ascii="Century Schoolbook" w:eastAsia="Meiryo" w:hAnsi="Century Schoolbook" w:cs="Constantia"/>
          <w:sz w:val="24"/>
          <w:szCs w:val="24"/>
        </w:rPr>
        <w:t xml:space="preserve">). </w:t>
      </w:r>
    </w:p>
    <w:p w:rsidR="00140073"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sz w:val="24"/>
          <w:szCs w:val="24"/>
        </w:rPr>
        <w:t>Studies have discovered the flaws in budgetary control over a period of time through conducting several research work. It is seen that budget is rarely strategically focused and often contradicts its own purpose</w:t>
      </w:r>
      <w:r w:rsidR="005639EC">
        <w:rPr>
          <w:rFonts w:ascii="Century Schoolbook" w:eastAsia="Meiryo" w:hAnsi="Century Schoolbook" w:cs="Constantia"/>
          <w:sz w:val="24"/>
          <w:szCs w:val="24"/>
        </w:rPr>
        <w:t xml:space="preserve"> (Andrews and Hill, 2003)</w:t>
      </w:r>
      <w:r>
        <w:rPr>
          <w:rFonts w:ascii="Century Schoolbook" w:eastAsia="Meiryo" w:hAnsi="Century Schoolbook" w:cs="Constantia"/>
          <w:sz w:val="24"/>
          <w:szCs w:val="24"/>
        </w:rPr>
        <w:t>. They tend to focus more on cost reduction and less on value creation often resulting in the loss of efficiency and the quality, leading to lesser consumer satisfaction. Traditional Budget also lacks to response to any changes over period of time and restricts flexibility to modify it according to the changes</w:t>
      </w:r>
      <w:r w:rsidR="00AB5933">
        <w:rPr>
          <w:rFonts w:ascii="Century Schoolbook" w:eastAsia="Meiryo" w:hAnsi="Century Schoolbook" w:cs="Constantia"/>
          <w:sz w:val="24"/>
          <w:szCs w:val="24"/>
        </w:rPr>
        <w:t xml:space="preserve"> (</w:t>
      </w:r>
      <w:r w:rsidR="00AB5933" w:rsidRPr="005639EC">
        <w:rPr>
          <w:rFonts w:ascii="Century Schoolbook" w:eastAsia="Meiryo" w:hAnsi="Century Schoolbook" w:cs="Constantia"/>
          <w:sz w:val="24"/>
          <w:szCs w:val="24"/>
        </w:rPr>
        <w:t>Cardo</w:t>
      </w:r>
      <w:r w:rsidR="00AB5933" w:rsidRPr="005639EC">
        <w:rPr>
          <w:rFonts w:ascii="Cambria" w:eastAsia="Meiryo" w:hAnsi="Cambria" w:cs="Cambria"/>
          <w:sz w:val="24"/>
          <w:szCs w:val="24"/>
        </w:rPr>
        <w:t>ș</w:t>
      </w:r>
      <w:r w:rsidR="00AB5933">
        <w:rPr>
          <w:rFonts w:ascii="Cambria" w:eastAsia="Meiryo" w:hAnsi="Cambria" w:cs="Cambria"/>
          <w:sz w:val="24"/>
          <w:szCs w:val="24"/>
        </w:rPr>
        <w:t>, 2014)</w:t>
      </w:r>
      <w:r>
        <w:rPr>
          <w:rFonts w:ascii="Century Schoolbook" w:eastAsia="Meiryo" w:hAnsi="Century Schoolbook" w:cs="Constantia"/>
          <w:sz w:val="24"/>
          <w:szCs w:val="24"/>
        </w:rPr>
        <w:t>. This also restricts the managers to take any demanding decision as the budget itself was based on the historical events (if using zero based budgeting). Irresponsiveness to the changes also indicates that the time and resources allocate to prepare the budget are now to be considered as sunk cost. Moreover, using the past data to prepare budgets makes it based on assumption work and unsupported framework which questions the reliability and validity of the data gathered and used to plan the budget</w:t>
      </w:r>
      <w:r w:rsidR="00892D54">
        <w:rPr>
          <w:rFonts w:ascii="Century Schoolbook" w:eastAsia="Meiryo" w:hAnsi="Century Schoolbook" w:cs="Constantia"/>
          <w:sz w:val="24"/>
          <w:szCs w:val="24"/>
        </w:rPr>
        <w:t xml:space="preserve"> (</w:t>
      </w:r>
      <w:r w:rsidR="00892D54" w:rsidRPr="005639EC">
        <w:rPr>
          <w:rFonts w:ascii="Century Schoolbook" w:eastAsia="Meiryo" w:hAnsi="Century Schoolbook" w:cs="Constantia"/>
          <w:sz w:val="24"/>
          <w:szCs w:val="24"/>
        </w:rPr>
        <w:t>Réka</w:t>
      </w:r>
      <w:r w:rsidR="00892D54">
        <w:rPr>
          <w:rFonts w:ascii="Century Schoolbook" w:eastAsia="Meiryo" w:hAnsi="Century Schoolbook" w:cs="Constantia"/>
          <w:sz w:val="24"/>
          <w:szCs w:val="24"/>
        </w:rPr>
        <w:t xml:space="preserve"> </w:t>
      </w:r>
      <w:r w:rsidR="00892D54">
        <w:rPr>
          <w:rFonts w:ascii="Century Schoolbook" w:eastAsia="Meiryo" w:hAnsi="Century Schoolbook" w:cs="Constantia"/>
          <w:i/>
          <w:sz w:val="24"/>
          <w:szCs w:val="24"/>
        </w:rPr>
        <w:t xml:space="preserve">et al., </w:t>
      </w:r>
      <w:r w:rsidR="00892D54">
        <w:rPr>
          <w:rFonts w:ascii="Century Schoolbook" w:eastAsia="Meiryo" w:hAnsi="Century Schoolbook" w:cs="Constantia"/>
          <w:sz w:val="24"/>
          <w:szCs w:val="24"/>
        </w:rPr>
        <w:t>2014)</w:t>
      </w:r>
      <w:r>
        <w:rPr>
          <w:rFonts w:ascii="Century Schoolbook" w:eastAsia="Meiryo" w:hAnsi="Century Schoolbook" w:cs="Constantia"/>
          <w:sz w:val="24"/>
          <w:szCs w:val="24"/>
        </w:rPr>
        <w:t>.</w:t>
      </w:r>
    </w:p>
    <w:p w:rsidR="00140073"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sz w:val="24"/>
          <w:szCs w:val="24"/>
        </w:rPr>
        <w:t>Hence, unrealistic targets are set for managers and employees based only on financial measures of evaluation, managers may find ways to manipulate the data to achieve the desired result and the culture of gaming and dysfunctional behavior may be encouraged. Budgets are putting a barrier to the culture of sharing innovative ideas as they restrict the managers to act in accordance with the changes over time</w:t>
      </w:r>
      <w:r w:rsidR="00D833EE">
        <w:rPr>
          <w:rFonts w:ascii="Century Schoolbook" w:eastAsia="Meiryo" w:hAnsi="Century Schoolbook" w:cs="Constantia"/>
          <w:sz w:val="24"/>
          <w:szCs w:val="24"/>
        </w:rPr>
        <w:t xml:space="preserve"> (Asogwa and Etim, 2017)</w:t>
      </w:r>
      <w:r>
        <w:rPr>
          <w:rFonts w:ascii="Century Schoolbook" w:eastAsia="Meiryo" w:hAnsi="Century Schoolbook" w:cs="Constantia"/>
          <w:sz w:val="24"/>
          <w:szCs w:val="24"/>
        </w:rPr>
        <w:t>. This also reflects the lesser adaptability of the emerging business environment. Moreover the traditional budgeting methods are focused on achieving the short term goals, and promotes an inward looking culture, rather than adding value to the business. Scholars argued on the improvisation of the budgeting methods to overcome the highlighted flaws</w:t>
      </w:r>
      <w:r w:rsidR="00197641">
        <w:rPr>
          <w:rFonts w:ascii="Century Schoolbook" w:eastAsia="Meiryo" w:hAnsi="Century Schoolbook" w:cs="Constantia"/>
          <w:sz w:val="24"/>
          <w:szCs w:val="24"/>
        </w:rPr>
        <w:t xml:space="preserve"> (</w:t>
      </w:r>
      <w:r w:rsidR="00197641" w:rsidRPr="005639EC">
        <w:rPr>
          <w:rFonts w:ascii="Century Schoolbook" w:eastAsia="Meiryo" w:hAnsi="Century Schoolbook" w:cs="Constantia"/>
          <w:sz w:val="24"/>
          <w:szCs w:val="24"/>
        </w:rPr>
        <w:t>Schmidt</w:t>
      </w:r>
      <w:r w:rsidR="00197641">
        <w:rPr>
          <w:rFonts w:ascii="Century Schoolbook" w:eastAsia="Meiryo" w:hAnsi="Century Schoolbook" w:cs="Constantia"/>
          <w:sz w:val="24"/>
          <w:szCs w:val="24"/>
        </w:rPr>
        <w:t>, 1992)</w:t>
      </w:r>
      <w:r>
        <w:rPr>
          <w:rFonts w:ascii="Century Schoolbook" w:eastAsia="Meiryo" w:hAnsi="Century Schoolbook" w:cs="Constantia"/>
          <w:sz w:val="24"/>
          <w:szCs w:val="24"/>
        </w:rPr>
        <w:t>.</w:t>
      </w:r>
    </w:p>
    <w:p w:rsidR="00140073" w:rsidRDefault="00960358">
      <w:pPr>
        <w:pStyle w:val="Heading2"/>
        <w:ind w:left="-900" w:right="-964"/>
        <w:rPr>
          <w:rFonts w:ascii="Century Schoolbook" w:eastAsia="Meiryo" w:hAnsi="Century Schoolbook"/>
          <w:b/>
          <w:u w:val="single"/>
        </w:rPr>
      </w:pPr>
      <w:bookmarkStart w:id="2" w:name="_Toc502863648"/>
      <w:r>
        <w:rPr>
          <w:rFonts w:ascii="Century Schoolbook" w:hAnsi="Century Schoolbook"/>
          <w:b/>
          <w:u w:val="single"/>
        </w:rPr>
        <w:lastRenderedPageBreak/>
        <w:t>Activity Based B</w:t>
      </w:r>
      <w:bookmarkStart w:id="3" w:name="_GoBack"/>
      <w:bookmarkEnd w:id="3"/>
      <w:r w:rsidR="00462DB0">
        <w:rPr>
          <w:rFonts w:ascii="Century Schoolbook" w:hAnsi="Century Schoolbook"/>
          <w:b/>
          <w:u w:val="single"/>
        </w:rPr>
        <w:t>udgeting</w:t>
      </w:r>
      <w:bookmarkEnd w:id="2"/>
    </w:p>
    <w:p w:rsidR="00140073" w:rsidRDefault="00140073">
      <w:pPr>
        <w:ind w:left="-900" w:right="-964"/>
        <w:rPr>
          <w:rFonts w:ascii="Century Schoolbook" w:eastAsia="Meiryo" w:hAnsi="Century Schoolbook"/>
        </w:rPr>
      </w:pPr>
    </w:p>
    <w:p w:rsidR="00140073"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sz w:val="24"/>
          <w:szCs w:val="24"/>
        </w:rPr>
        <w:t xml:space="preserve">Activity based budgeting was introduced to fix the problems identified within traditional methods. </w:t>
      </w:r>
      <w:hyperlink r:id="rId9" w:history="1">
        <w:r>
          <w:rPr>
            <w:rFonts w:ascii="Century Schoolbook" w:eastAsia="Meiryo" w:hAnsi="Century Schoolbook" w:cs="Constantia"/>
            <w:bCs/>
            <w:sz w:val="24"/>
            <w:szCs w:val="24"/>
          </w:rPr>
          <w:t>Moustafa</w:t>
        </w:r>
      </w:hyperlink>
      <w:r>
        <w:rPr>
          <w:rFonts w:ascii="Century Schoolbook" w:eastAsia="Meiryo" w:hAnsi="Century Schoolbook" w:cs="Constantia"/>
          <w:bCs/>
          <w:sz w:val="24"/>
          <w:szCs w:val="24"/>
        </w:rPr>
        <w:t>, (2005</w:t>
      </w:r>
      <w:r>
        <w:rPr>
          <w:rFonts w:ascii="Century Schoolbook" w:eastAsia="Meiryo" w:hAnsi="Century Schoolbook" w:cs="Constantia"/>
          <w:sz w:val="24"/>
          <w:szCs w:val="24"/>
        </w:rPr>
        <w:t xml:space="preserve">) cites in his work that Activity based budgeting allows to identify the number of resources to be needed in specific project, cost drivers of the inflows and outflows, and to allocate the resources effectively to achieve goals set by management in accordance with the strategic goals set in the business plan. Activity </w:t>
      </w:r>
      <w:r w:rsidR="00B55AFD">
        <w:rPr>
          <w:rFonts w:ascii="Century Schoolbook" w:eastAsia="Meiryo" w:hAnsi="Century Schoolbook" w:cs="Constantia"/>
          <w:sz w:val="24"/>
          <w:szCs w:val="24"/>
        </w:rPr>
        <w:t>Based Costing</w:t>
      </w:r>
      <w:r>
        <w:rPr>
          <w:rFonts w:ascii="Century Schoolbook" w:eastAsia="Meiryo" w:hAnsi="Century Schoolbook" w:cs="Constantia"/>
          <w:sz w:val="24"/>
          <w:szCs w:val="24"/>
        </w:rPr>
        <w:t xml:space="preserve"> was based on more realistic approach as compared to the traditional budgeting methods where the data was based on historical events and was not reliable to meet with the changes in future. It developed coordination between the operational and financial management by evaluating both the financial and non-financial performance of the business, which the traditional budgets failed to achieve</w:t>
      </w:r>
      <w:r w:rsidR="00B55AFD">
        <w:rPr>
          <w:rFonts w:ascii="Century Schoolbook" w:eastAsia="Meiryo" w:hAnsi="Century Schoolbook" w:cs="Constantia"/>
          <w:sz w:val="24"/>
          <w:szCs w:val="24"/>
        </w:rPr>
        <w:t xml:space="preserve"> (Mahal and Hossain, 2015)</w:t>
      </w:r>
      <w:r>
        <w:rPr>
          <w:rFonts w:ascii="Century Schoolbook" w:eastAsia="Meiryo" w:hAnsi="Century Schoolbook" w:cs="Constantia"/>
          <w:sz w:val="24"/>
          <w:szCs w:val="24"/>
        </w:rPr>
        <w:t>. Hence, it improved the labor efficiency as now they had more realistic targets to achieve and were less promoted towards the practice of mischievous activities. It allowed the managers to practice their entrepreneur skills as now they had more say in the preparation of the budget, as well as they were the decision makers if any uncertain situation may arise during the financial year. Man</w:t>
      </w:r>
      <w:r w:rsidR="007D3E80">
        <w:rPr>
          <w:rFonts w:ascii="Century Schoolbook" w:eastAsia="Meiryo" w:hAnsi="Century Schoolbook" w:cs="Constantia"/>
          <w:sz w:val="24"/>
          <w:szCs w:val="24"/>
        </w:rPr>
        <w:t>a</w:t>
      </w:r>
      <w:r>
        <w:rPr>
          <w:rFonts w:ascii="Century Schoolbook" w:eastAsia="Meiryo" w:hAnsi="Century Schoolbook" w:cs="Constantia"/>
          <w:sz w:val="24"/>
          <w:szCs w:val="24"/>
        </w:rPr>
        <w:t>gers felt more enthusiastic to work effectively to gain financial and non-financial rewards</w:t>
      </w:r>
      <w:r w:rsidR="007D3E80">
        <w:rPr>
          <w:rFonts w:ascii="Century Schoolbook" w:eastAsia="Meiryo" w:hAnsi="Century Schoolbook" w:cs="Constantia"/>
          <w:sz w:val="24"/>
          <w:szCs w:val="24"/>
        </w:rPr>
        <w:t xml:space="preserve"> (Brimson, Antos and Mendlowitz, 2003)</w:t>
      </w:r>
      <w:r>
        <w:rPr>
          <w:rFonts w:ascii="Century Schoolbook" w:eastAsia="Meiryo" w:hAnsi="Century Schoolbook" w:cs="Constantia"/>
          <w:sz w:val="24"/>
          <w:szCs w:val="24"/>
        </w:rPr>
        <w:t>. Though activity based budgeting has flaws of its own, such as, the collection of the data required to make budgets becomes too much time consuming. However it gave the better insight of the allocation of resources and the calculations of the fixed and variable costs needed</w:t>
      </w:r>
      <w:r w:rsidR="001D3F7E">
        <w:rPr>
          <w:rFonts w:ascii="Century Schoolbook" w:eastAsia="Meiryo" w:hAnsi="Century Schoolbook" w:cs="Constantia"/>
          <w:sz w:val="24"/>
          <w:szCs w:val="24"/>
        </w:rPr>
        <w:t xml:space="preserve"> (Innes and Mitchell, 1995)</w:t>
      </w:r>
      <w:r>
        <w:rPr>
          <w:rFonts w:ascii="Century Schoolbook" w:eastAsia="Meiryo" w:hAnsi="Century Schoolbook" w:cs="Constantia"/>
          <w:sz w:val="24"/>
          <w:szCs w:val="24"/>
        </w:rPr>
        <w:t xml:space="preserve">. </w:t>
      </w:r>
    </w:p>
    <w:p w:rsidR="00140073" w:rsidRDefault="00462DB0">
      <w:pPr>
        <w:pStyle w:val="Heading2"/>
        <w:ind w:left="-900" w:right="-964"/>
        <w:rPr>
          <w:rFonts w:ascii="Century Schoolbook" w:hAnsi="Century Schoolbook"/>
          <w:b/>
          <w:u w:val="single"/>
        </w:rPr>
      </w:pPr>
      <w:bookmarkStart w:id="4" w:name="_Toc502863649"/>
      <w:r>
        <w:rPr>
          <w:rFonts w:ascii="Century Schoolbook" w:hAnsi="Century Schoolbook"/>
          <w:b/>
          <w:u w:val="single"/>
        </w:rPr>
        <w:t>Balanced Scorecard</w:t>
      </w:r>
      <w:bookmarkEnd w:id="4"/>
    </w:p>
    <w:p w:rsidR="00140073" w:rsidRDefault="00140073">
      <w:pPr>
        <w:rPr>
          <w:rFonts w:eastAsia="Meiryo"/>
        </w:rPr>
      </w:pPr>
    </w:p>
    <w:p w:rsidR="00AB2DBC"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bCs/>
          <w:sz w:val="24"/>
          <w:szCs w:val="24"/>
        </w:rPr>
        <w:t xml:space="preserve">Hersey, (1996) </w:t>
      </w:r>
      <w:r>
        <w:rPr>
          <w:rFonts w:ascii="Century Schoolbook" w:eastAsia="Meiryo" w:hAnsi="Century Schoolbook" w:cs="Constantia"/>
          <w:sz w:val="24"/>
          <w:szCs w:val="24"/>
        </w:rPr>
        <w:t xml:space="preserve">suggests that balanced scorecard can become a tool that allows a quick control on daily decision making. Balanced scorecard takes the long term strategic goals and melts them down into smaller aims to be achieved by the management. This allows the achievement of goals realistically by the employees and the management. Furthermore, the evaluation of the performance of the employees and managers becomes easier. </w:t>
      </w:r>
      <w:r w:rsidR="00FD6803">
        <w:rPr>
          <w:rFonts w:ascii="Century Schoolbook" w:eastAsia="Meiryo" w:hAnsi="Century Schoolbook" w:cs="Constantia"/>
          <w:bCs/>
          <w:sz w:val="24"/>
          <w:szCs w:val="24"/>
        </w:rPr>
        <w:t>Kaplan and Norton, (2000</w:t>
      </w:r>
      <w:r>
        <w:rPr>
          <w:rFonts w:ascii="Century Schoolbook" w:eastAsia="Meiryo" w:hAnsi="Century Schoolbook" w:cs="Constantia"/>
          <w:bCs/>
          <w:sz w:val="24"/>
          <w:szCs w:val="24"/>
        </w:rPr>
        <w:t>)</w:t>
      </w:r>
      <w:r>
        <w:rPr>
          <w:rFonts w:ascii="Century Schoolbook" w:eastAsia="Meiryo" w:hAnsi="Century Schoolbook" w:cs="Constantia"/>
          <w:sz w:val="24"/>
          <w:szCs w:val="24"/>
        </w:rPr>
        <w:t xml:space="preserve"> explains the balanced scorecard approach as step-down technique, where the business may translate the strategy by defining the objectives and goals, set stretch targets for specific time, identify planning gaps, identify resources to fill the planning gaps, allocate resources for the completion of the activity planned, and incorporate the requirements into the annual budget</w:t>
      </w:r>
      <w:r w:rsidR="00FD6803">
        <w:rPr>
          <w:rFonts w:ascii="Century Schoolbook" w:eastAsia="Meiryo" w:hAnsi="Century Schoolbook" w:cs="Constantia"/>
          <w:sz w:val="24"/>
          <w:szCs w:val="24"/>
        </w:rPr>
        <w:t xml:space="preserve"> (Kaplan and Norton, 2000)</w:t>
      </w:r>
      <w:r>
        <w:rPr>
          <w:rFonts w:ascii="Century Schoolbook" w:eastAsia="Meiryo" w:hAnsi="Century Schoolbook" w:cs="Constantia"/>
          <w:sz w:val="24"/>
          <w:szCs w:val="24"/>
        </w:rPr>
        <w:t xml:space="preserve">. It helps to minimize the burden of the information by breaking it down into a hierarchy of important to least </w:t>
      </w:r>
      <w:r>
        <w:rPr>
          <w:rFonts w:ascii="Century Schoolbook" w:eastAsia="Meiryo" w:hAnsi="Century Schoolbook" w:cs="Constantia"/>
          <w:sz w:val="24"/>
          <w:szCs w:val="24"/>
        </w:rPr>
        <w:lastRenderedPageBreak/>
        <w:t>important, fills the gap between the management and the business strategic aims and helps to add the value to the business by focusing on the creation of customer satisfaction, and internal business perspectives. Although balanced scorecard is relatively a costly approach to be developed</w:t>
      </w:r>
      <w:r w:rsidR="0056702D">
        <w:rPr>
          <w:rFonts w:ascii="Century Schoolbook" w:eastAsia="Meiryo" w:hAnsi="Century Schoolbook" w:cs="Constantia"/>
          <w:sz w:val="24"/>
          <w:szCs w:val="24"/>
        </w:rPr>
        <w:t xml:space="preserve"> (Coe and Letza, 2014)</w:t>
      </w:r>
      <w:r>
        <w:rPr>
          <w:rFonts w:ascii="Century Schoolbook" w:eastAsia="Meiryo" w:hAnsi="Century Schoolbook" w:cs="Constantia"/>
          <w:sz w:val="24"/>
          <w:szCs w:val="24"/>
        </w:rPr>
        <w:t xml:space="preserve">. The problem of bad targets, manipulation of the performance measures may still be seen as the manipulation of non-financial measures is quite easier than the financial measures. However balanced scorecard focuses on the internal business process to achieve the other objectives of the company in identifying the key business processes. Moreover, internal processes makes sure that the expected performance will be achieved by building strong internal controls within the organization. Studies identified that primary theme of the internal processes is to establish the financial goals and </w:t>
      </w:r>
      <w:r w:rsidR="00AB2DBC">
        <w:rPr>
          <w:rFonts w:ascii="Century Schoolbook" w:eastAsia="Meiryo" w:hAnsi="Century Schoolbook" w:cs="Constantia"/>
          <w:sz w:val="24"/>
          <w:szCs w:val="24"/>
        </w:rPr>
        <w:t>customer</w:t>
      </w:r>
      <w:r>
        <w:rPr>
          <w:rFonts w:ascii="Century Schoolbook" w:eastAsia="Meiryo" w:hAnsi="Century Schoolbook" w:cs="Constantia"/>
          <w:sz w:val="24"/>
          <w:szCs w:val="24"/>
        </w:rPr>
        <w:t xml:space="preserve"> satisfaction. </w:t>
      </w:r>
    </w:p>
    <w:p w:rsidR="00F45907" w:rsidRDefault="00462DB0">
      <w:pPr>
        <w:autoSpaceDE w:val="0"/>
        <w:autoSpaceDN w:val="0"/>
        <w:spacing w:after="200" w:line="276" w:lineRule="auto"/>
        <w:ind w:left="-900" w:right="-964"/>
        <w:jc w:val="both"/>
        <w:rPr>
          <w:rFonts w:ascii="Century Schoolbook" w:eastAsia="Meiryo" w:hAnsi="Century Schoolbook" w:cs="Constantia"/>
          <w:b/>
          <w:bCs/>
          <w:sz w:val="24"/>
          <w:szCs w:val="24"/>
        </w:rPr>
      </w:pPr>
      <w:r>
        <w:rPr>
          <w:rFonts w:ascii="Century Schoolbook" w:eastAsia="Meiryo" w:hAnsi="Century Schoolbook" w:cs="Constantia"/>
          <w:sz w:val="24"/>
          <w:szCs w:val="24"/>
        </w:rPr>
        <w:t>Literature also shows that SWOT analysis should be linked with the internal business aims to gain success. This perspective could possibly be measured through a number of variety of products, reduced time in stock refilling, costumer</w:t>
      </w:r>
      <w:r w:rsidR="005966C5">
        <w:rPr>
          <w:rFonts w:ascii="Century Schoolbook" w:eastAsia="Meiryo" w:hAnsi="Century Schoolbook" w:cs="Constantia"/>
          <w:sz w:val="24"/>
          <w:szCs w:val="24"/>
        </w:rPr>
        <w:t xml:space="preserve"> waiting time and so many more</w:t>
      </w:r>
      <w:r w:rsidR="008854C2">
        <w:rPr>
          <w:rFonts w:ascii="Century Schoolbook" w:eastAsia="Meiryo" w:hAnsi="Century Schoolbook" w:cs="Constantia"/>
          <w:sz w:val="24"/>
          <w:szCs w:val="24"/>
        </w:rPr>
        <w:t xml:space="preserve">. </w:t>
      </w:r>
      <w:r>
        <w:rPr>
          <w:rFonts w:ascii="Century Schoolbook" w:eastAsia="Meiryo" w:hAnsi="Century Schoolbook" w:cs="Constantia"/>
          <w:sz w:val="24"/>
          <w:szCs w:val="24"/>
        </w:rPr>
        <w:t>Secondly, the learning and growth perspective emphasize on the increment of efficiency of employees and value creation for the business</w:t>
      </w:r>
      <w:r w:rsidR="00231BFB">
        <w:rPr>
          <w:rFonts w:ascii="Century Schoolbook" w:eastAsia="Meiryo" w:hAnsi="Century Schoolbook" w:cs="Constantia"/>
          <w:sz w:val="24"/>
          <w:szCs w:val="24"/>
        </w:rPr>
        <w:t xml:space="preserve"> (Gibbons and Kaplan, 2015)</w:t>
      </w:r>
      <w:r>
        <w:rPr>
          <w:rFonts w:ascii="Century Schoolbook" w:eastAsia="Meiryo" w:hAnsi="Century Schoolbook" w:cs="Constantia"/>
          <w:sz w:val="24"/>
          <w:szCs w:val="24"/>
        </w:rPr>
        <w:t>. Inevitably, this perspective highlights the effectiveness of the activity carried out, performance of employees, degree of firm’s alignment and importance of business objectives. In fact this perspective is directly linked with the continuity issue of the organization which could be measured in terms of employee efficiency, employee skills and employees’ retention rate. Therefore the correct implementation of balanced scorecard will be beneficial for the organization, if the firm has been well prepared to avoid the drawbacks that may occur with the usage of this method.</w:t>
      </w:r>
      <w:r>
        <w:rPr>
          <w:rFonts w:ascii="Century Schoolbook" w:eastAsia="Meiryo" w:hAnsi="Century Schoolbook" w:cs="Constantia"/>
          <w:b/>
          <w:bCs/>
          <w:sz w:val="24"/>
          <w:szCs w:val="24"/>
        </w:rPr>
        <w:t xml:space="preserve"> </w:t>
      </w:r>
    </w:p>
    <w:p w:rsidR="00140073" w:rsidRDefault="00462DB0">
      <w:pPr>
        <w:autoSpaceDE w:val="0"/>
        <w:autoSpaceDN w:val="0"/>
        <w:spacing w:after="200" w:line="276" w:lineRule="auto"/>
        <w:ind w:left="-900" w:right="-964"/>
        <w:jc w:val="both"/>
        <w:rPr>
          <w:rFonts w:ascii="Century Schoolbook" w:eastAsia="Meiryo" w:hAnsi="Century Schoolbook" w:cs="Constantia"/>
          <w:sz w:val="24"/>
          <w:szCs w:val="24"/>
        </w:rPr>
      </w:pPr>
      <w:r>
        <w:rPr>
          <w:rFonts w:ascii="Century Schoolbook" w:eastAsia="Meiryo" w:hAnsi="Century Schoolbook" w:cs="Constantia"/>
          <w:sz w:val="24"/>
          <w:szCs w:val="24"/>
        </w:rPr>
        <w:br/>
        <w:t>Some of the researcher have suggested that traditional methods should be replaced by the innovative and new methods to improve the outcomes expected</w:t>
      </w:r>
      <w:r w:rsidR="00E90E32">
        <w:rPr>
          <w:rFonts w:ascii="Century Schoolbook" w:eastAsia="Meiryo" w:hAnsi="Century Schoolbook" w:cs="Constantia"/>
          <w:sz w:val="24"/>
          <w:szCs w:val="24"/>
        </w:rPr>
        <w:t xml:space="preserve"> (Hoque, 2014)</w:t>
      </w:r>
      <w:r>
        <w:rPr>
          <w:rFonts w:ascii="Century Schoolbook" w:eastAsia="Meiryo" w:hAnsi="Century Schoolbook" w:cs="Constantia"/>
          <w:sz w:val="24"/>
          <w:szCs w:val="24"/>
        </w:rPr>
        <w:t>. However, on the other hand some scholars considers the budgeting as merely a tool to waste resources and time. While the others talk about the improvisation within the same methods. It depends on the size, nature and the industry the business is related to. Concluding this report, the importance is highlighted to realize that every business has its own issues and different controls and varying culture. It is therefore suggested by the researchers that every business should choose a budgeting model in accordance with its needs and requirements.</w:t>
      </w:r>
    </w:p>
    <w:p w:rsidR="00140073" w:rsidRDefault="00140073">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7D4503">
      <w:pPr>
        <w:autoSpaceDE w:val="0"/>
        <w:autoSpaceDN w:val="0"/>
        <w:spacing w:after="200" w:line="276" w:lineRule="auto"/>
        <w:ind w:left="-900" w:right="-964"/>
        <w:jc w:val="both"/>
        <w:rPr>
          <w:rFonts w:ascii="Century Schoolbook" w:eastAsia="Meiryo" w:hAnsi="Century Schoolbook" w:cs="Constantia"/>
          <w:sz w:val="40"/>
          <w:szCs w:val="40"/>
        </w:rPr>
      </w:pPr>
      <w:r>
        <w:rPr>
          <w:rFonts w:ascii="Century Schoolbook" w:eastAsia="Meiryo" w:hAnsi="Century Schoolbook" w:cs="Constantia"/>
          <w:sz w:val="40"/>
          <w:szCs w:val="40"/>
        </w:rPr>
        <w:lastRenderedPageBreak/>
        <w:t>Conclusion</w:t>
      </w:r>
    </w:p>
    <w:p w:rsidR="007D4503" w:rsidRPr="007D4503" w:rsidRDefault="007D4503">
      <w:pPr>
        <w:autoSpaceDE w:val="0"/>
        <w:autoSpaceDN w:val="0"/>
        <w:spacing w:after="200" w:line="276" w:lineRule="auto"/>
        <w:ind w:left="-900" w:right="-964"/>
        <w:jc w:val="both"/>
        <w:rPr>
          <w:rFonts w:ascii="Century Schoolbook" w:eastAsia="Meiryo" w:hAnsi="Century Schoolbook" w:cs="Constantia"/>
          <w:sz w:val="40"/>
          <w:szCs w:val="40"/>
        </w:rPr>
      </w:pPr>
    </w:p>
    <w:p w:rsidR="007D4503" w:rsidRP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r w:rsidRPr="007D4503">
        <w:rPr>
          <w:rFonts w:ascii="Century Schoolbook" w:eastAsia="Meiryo" w:hAnsi="Century Schoolbook" w:cs="Constantia"/>
          <w:sz w:val="24"/>
          <w:szCs w:val="24"/>
        </w:rPr>
        <w:t>Traditional budgeting consumes too much time and too many management resources. Yet, only a small percentage of the parties involved in the budgeting process think the time spent is worthwhile.</w:t>
      </w:r>
    </w:p>
    <w:p w:rsidR="007D4503" w:rsidRP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P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r w:rsidRPr="007D4503">
        <w:rPr>
          <w:rFonts w:ascii="Century Schoolbook" w:eastAsia="Meiryo" w:hAnsi="Century Schoolbook" w:cs="Constantia"/>
          <w:sz w:val="24"/>
          <w:szCs w:val="24"/>
        </w:rPr>
        <w:t>One of the reasons traditional budgeting takes up too much time is the use of spreadsheets. Even though they are the most common tool among companies, spreadsheets contain inherent shortcomings, such as:</w:t>
      </w:r>
    </w:p>
    <w:p w:rsidR="007D4503" w:rsidRP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P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r w:rsidRPr="007D4503">
        <w:rPr>
          <w:rFonts w:ascii="Century Schoolbook" w:eastAsia="Meiryo" w:hAnsi="Century Schoolbook" w:cs="Constantia"/>
          <w:sz w:val="24"/>
          <w:szCs w:val="24"/>
        </w:rPr>
        <w:t>Prone to data entry errors</w:t>
      </w:r>
    </w:p>
    <w:p w:rsidR="007D4503" w:rsidRP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r w:rsidRPr="007D4503">
        <w:rPr>
          <w:rFonts w:ascii="Century Schoolbook" w:eastAsia="Meiryo" w:hAnsi="Century Schoolbook" w:cs="Constantia"/>
          <w:sz w:val="24"/>
          <w:szCs w:val="24"/>
        </w:rPr>
        <w:t>Version control issues</w:t>
      </w:r>
    </w:p>
    <w:p w:rsidR="007D4503" w:rsidRDefault="007D4503" w:rsidP="007D4503">
      <w:pPr>
        <w:autoSpaceDE w:val="0"/>
        <w:autoSpaceDN w:val="0"/>
        <w:spacing w:after="200" w:line="276" w:lineRule="auto"/>
        <w:ind w:left="-900" w:right="-964"/>
        <w:jc w:val="both"/>
        <w:rPr>
          <w:rFonts w:ascii="Century Schoolbook" w:eastAsia="Meiryo" w:hAnsi="Century Schoolbook" w:cs="Constantia"/>
          <w:sz w:val="24"/>
          <w:szCs w:val="24"/>
        </w:rPr>
      </w:pPr>
      <w:r w:rsidRPr="007D4503">
        <w:rPr>
          <w:rFonts w:ascii="Century Schoolbook" w:eastAsia="Meiryo" w:hAnsi="Century Schoolbook" w:cs="Constantia"/>
          <w:sz w:val="24"/>
          <w:szCs w:val="24"/>
        </w:rPr>
        <w:t>Difficulty in devising accurate formulations</w:t>
      </w: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7D4503" w:rsidRDefault="007D4503">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AB2DBC" w:rsidRDefault="00AB2DBC">
      <w:pPr>
        <w:autoSpaceDE w:val="0"/>
        <w:autoSpaceDN w:val="0"/>
        <w:spacing w:after="200" w:line="276" w:lineRule="auto"/>
        <w:ind w:left="-900" w:right="-964"/>
        <w:jc w:val="both"/>
        <w:rPr>
          <w:rFonts w:ascii="Century Schoolbook" w:eastAsia="Meiryo" w:hAnsi="Century Schoolbook" w:cs="Constantia"/>
          <w:sz w:val="24"/>
          <w:szCs w:val="24"/>
        </w:rPr>
      </w:pPr>
    </w:p>
    <w:p w:rsidR="00140073" w:rsidRDefault="00462DB0">
      <w:pPr>
        <w:pStyle w:val="Heading1"/>
        <w:ind w:left="-900" w:right="-964"/>
        <w:rPr>
          <w:rFonts w:ascii="Century Schoolbook" w:hAnsi="Century Schoolbook"/>
          <w:b/>
          <w:u w:val="single"/>
        </w:rPr>
      </w:pPr>
      <w:bookmarkStart w:id="5" w:name="_Toc502863650"/>
      <w:r>
        <w:rPr>
          <w:rFonts w:ascii="Century Schoolbook" w:hAnsi="Century Schoolbook"/>
          <w:b/>
          <w:u w:val="single"/>
        </w:rPr>
        <w:t>References</w:t>
      </w:r>
      <w:bookmarkEnd w:id="5"/>
    </w:p>
    <w:p w:rsidR="00FD6803" w:rsidRDefault="00FD6803">
      <w:pPr>
        <w:autoSpaceDE w:val="0"/>
        <w:autoSpaceDN w:val="0"/>
        <w:spacing w:after="200" w:line="276" w:lineRule="auto"/>
        <w:ind w:left="-900" w:right="-964"/>
        <w:jc w:val="both"/>
        <w:rPr>
          <w:rFonts w:ascii="Century Schoolbook" w:eastAsia="Meiryo" w:hAnsi="Century Schoolbook" w:cs="Constantia"/>
          <w:sz w:val="24"/>
          <w:szCs w:val="24"/>
        </w:rPr>
      </w:pP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Achim, S.A. and Matiş, D., 2009. </w:t>
      </w:r>
      <w:r>
        <w:rPr>
          <w:rFonts w:ascii="Century Schoolbook" w:eastAsia="Meiryo" w:hAnsi="Century Schoolbook" w:cs="Calibri Light"/>
          <w:i/>
          <w:iCs/>
          <w:sz w:val="24"/>
          <w:szCs w:val="24"/>
        </w:rPr>
        <w:t>Contabilitate pentru manageri</w:t>
      </w:r>
      <w:r>
        <w:rPr>
          <w:rFonts w:ascii="Century Schoolbook" w:eastAsia="Meiryo" w:hAnsi="Century Schoolbook" w:cs="Calibri Light"/>
          <w:sz w:val="24"/>
          <w:szCs w:val="24"/>
        </w:rPr>
        <w:t>. Risoprint.</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5639EC">
        <w:rPr>
          <w:rFonts w:ascii="Century Schoolbook" w:eastAsia="Meiryo" w:hAnsi="Century Schoolbook" w:cs="Constantia"/>
          <w:sz w:val="24"/>
          <w:szCs w:val="24"/>
        </w:rPr>
        <w:t>Andrews, M. and Hill, H., 2003. The Impact of Traditional Budgeting Systems on the Effectiveness of Performance</w:t>
      </w:r>
      <w:r w:rsidRPr="005639EC">
        <w:rPr>
          <w:rFonts w:ascii="Times New Roman" w:eastAsia="Meiryo" w:hAnsi="Times New Roman" w:cs="Times New Roman"/>
          <w:sz w:val="24"/>
          <w:szCs w:val="24"/>
        </w:rPr>
        <w:t>‐</w:t>
      </w:r>
      <w:r w:rsidRPr="005639EC">
        <w:rPr>
          <w:rFonts w:ascii="Century Schoolbook" w:eastAsia="Meiryo" w:hAnsi="Century Schoolbook" w:cs="Constantia"/>
          <w:sz w:val="24"/>
          <w:szCs w:val="24"/>
        </w:rPr>
        <w:t>Based Budgeting: A Different Viewpoint on Recent Findings.</w:t>
      </w:r>
      <w:r w:rsidRPr="005639EC">
        <w:rPr>
          <w:rFonts w:ascii="Century Schoolbook" w:eastAsia="Meiryo" w:hAnsi="Century Schoolbook" w:cs="Century Schoolbook"/>
          <w:sz w:val="24"/>
          <w:szCs w:val="24"/>
        </w:rPr>
        <w:t> </w:t>
      </w:r>
      <w:r w:rsidRPr="005639EC">
        <w:rPr>
          <w:rFonts w:ascii="Century Schoolbook" w:eastAsia="Meiryo" w:hAnsi="Century Schoolbook" w:cs="Constantia"/>
          <w:i/>
          <w:iCs/>
          <w:sz w:val="24"/>
          <w:szCs w:val="24"/>
        </w:rPr>
        <w:t>International Journal of Public Administration</w:t>
      </w:r>
      <w:r w:rsidRPr="005639EC">
        <w:rPr>
          <w:rFonts w:ascii="Century Schoolbook" w:eastAsia="Meiryo" w:hAnsi="Century Schoolbook" w:cs="Constantia"/>
          <w:sz w:val="24"/>
          <w:szCs w:val="24"/>
        </w:rPr>
        <w:t>, </w:t>
      </w:r>
      <w:r w:rsidRPr="005639EC">
        <w:rPr>
          <w:rFonts w:ascii="Century Schoolbook" w:eastAsia="Meiryo" w:hAnsi="Century Schoolbook" w:cs="Constantia"/>
          <w:i/>
          <w:iCs/>
          <w:sz w:val="24"/>
          <w:szCs w:val="24"/>
        </w:rPr>
        <w:t>26</w:t>
      </w:r>
      <w:r w:rsidRPr="005639EC">
        <w:rPr>
          <w:rFonts w:ascii="Century Schoolbook" w:eastAsia="Meiryo" w:hAnsi="Century Schoolbook" w:cs="Constantia"/>
          <w:sz w:val="24"/>
          <w:szCs w:val="24"/>
        </w:rPr>
        <w:t>(2), pp.135-155.</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5639EC">
        <w:rPr>
          <w:rFonts w:ascii="Century Schoolbook" w:eastAsia="Meiryo" w:hAnsi="Century Schoolbook" w:cs="Constantia"/>
          <w:sz w:val="24"/>
          <w:szCs w:val="24"/>
        </w:rPr>
        <w:t>Asogwa, I.E. and Etim, O.E., 2017. Traditional Budgeting in Today's Business Environment. </w:t>
      </w:r>
      <w:r w:rsidRPr="005639EC">
        <w:rPr>
          <w:rFonts w:ascii="Century Schoolbook" w:eastAsia="Meiryo" w:hAnsi="Century Schoolbook" w:cs="Constantia"/>
          <w:i/>
          <w:iCs/>
          <w:sz w:val="24"/>
          <w:szCs w:val="24"/>
        </w:rPr>
        <w:t>Journal of Applied Finance and Banking</w:t>
      </w:r>
      <w:r w:rsidRPr="005639EC">
        <w:rPr>
          <w:rFonts w:ascii="Century Schoolbook" w:eastAsia="Meiryo" w:hAnsi="Century Schoolbook" w:cs="Constantia"/>
          <w:sz w:val="24"/>
          <w:szCs w:val="24"/>
        </w:rPr>
        <w:t>, </w:t>
      </w:r>
      <w:r w:rsidRPr="005639EC">
        <w:rPr>
          <w:rFonts w:ascii="Century Schoolbook" w:eastAsia="Meiryo" w:hAnsi="Century Schoolbook" w:cs="Constantia"/>
          <w:i/>
          <w:iCs/>
          <w:sz w:val="24"/>
          <w:szCs w:val="24"/>
        </w:rPr>
        <w:t>7</w:t>
      </w:r>
      <w:r w:rsidRPr="005639EC">
        <w:rPr>
          <w:rFonts w:ascii="Century Schoolbook" w:eastAsia="Meiryo" w:hAnsi="Century Schoolbook" w:cs="Constantia"/>
          <w:sz w:val="24"/>
          <w:szCs w:val="24"/>
        </w:rPr>
        <w:t>(3), p.111.</w:t>
      </w: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Blumentritt, T., 2006. Integrating strategic management and budgeting. </w:t>
      </w:r>
      <w:r>
        <w:rPr>
          <w:rFonts w:ascii="Century Schoolbook" w:eastAsia="Meiryo" w:hAnsi="Century Schoolbook" w:cs="Calibri Light"/>
          <w:i/>
          <w:iCs/>
          <w:sz w:val="24"/>
          <w:szCs w:val="24"/>
        </w:rPr>
        <w:t>Journal of business strategy</w:t>
      </w:r>
      <w:r>
        <w:rPr>
          <w:rFonts w:ascii="Century Schoolbook" w:eastAsia="Meiryo" w:hAnsi="Century Schoolbook" w:cs="Calibri Light"/>
          <w:sz w:val="24"/>
          <w:szCs w:val="24"/>
        </w:rPr>
        <w:t xml:space="preserve">, </w:t>
      </w:r>
      <w:r>
        <w:rPr>
          <w:rFonts w:ascii="Century Schoolbook" w:eastAsia="Meiryo" w:hAnsi="Century Schoolbook" w:cs="Calibri Light"/>
          <w:i/>
          <w:iCs/>
          <w:sz w:val="24"/>
          <w:szCs w:val="24"/>
        </w:rPr>
        <w:t>27</w:t>
      </w:r>
      <w:r>
        <w:rPr>
          <w:rFonts w:ascii="Century Schoolbook" w:eastAsia="Meiryo" w:hAnsi="Century Schoolbook" w:cs="Calibri Light"/>
          <w:sz w:val="24"/>
          <w:szCs w:val="24"/>
        </w:rPr>
        <w:t>(6), pp.73-79.</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B55AFD">
        <w:rPr>
          <w:rFonts w:ascii="Century Schoolbook" w:eastAsia="Meiryo" w:hAnsi="Century Schoolbook" w:cs="Constantia"/>
          <w:sz w:val="24"/>
          <w:szCs w:val="24"/>
        </w:rPr>
        <w:t>Brimson, J.A., Antos, J.J. and Mendlowitz, E., 2003. Activity</w:t>
      </w:r>
      <w:r w:rsidRPr="00B55AFD">
        <w:rPr>
          <w:rFonts w:ascii="Times New Roman" w:eastAsia="Meiryo" w:hAnsi="Times New Roman" w:cs="Times New Roman"/>
          <w:sz w:val="24"/>
          <w:szCs w:val="24"/>
        </w:rPr>
        <w:t>‐</w:t>
      </w:r>
      <w:r w:rsidRPr="00B55AFD">
        <w:rPr>
          <w:rFonts w:ascii="Century Schoolbook" w:eastAsia="Meiryo" w:hAnsi="Century Schoolbook" w:cs="Constantia"/>
          <w:sz w:val="24"/>
          <w:szCs w:val="24"/>
        </w:rPr>
        <w:t>Based Budgeting.</w:t>
      </w:r>
      <w:r w:rsidRPr="00B55AFD">
        <w:rPr>
          <w:rFonts w:ascii="Century Schoolbook" w:eastAsia="Meiryo" w:hAnsi="Century Schoolbook" w:cs="Century Schoolbook"/>
          <w:sz w:val="24"/>
          <w:szCs w:val="24"/>
        </w:rPr>
        <w:t> </w:t>
      </w:r>
      <w:r w:rsidRPr="00B55AFD">
        <w:rPr>
          <w:rFonts w:ascii="Century Schoolbook" w:eastAsia="Meiryo" w:hAnsi="Century Schoolbook" w:cs="Constantia"/>
          <w:i/>
          <w:iCs/>
          <w:sz w:val="24"/>
          <w:szCs w:val="24"/>
        </w:rPr>
        <w:t>Handbook of Budgeting, Sixth Edition</w:t>
      </w:r>
      <w:r w:rsidRPr="00B55AFD">
        <w:rPr>
          <w:rFonts w:ascii="Century Schoolbook" w:eastAsia="Meiryo" w:hAnsi="Century Schoolbook" w:cs="Constantia"/>
          <w:sz w:val="24"/>
          <w:szCs w:val="24"/>
        </w:rPr>
        <w:t>, pp.767-790.</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5639EC">
        <w:rPr>
          <w:rFonts w:ascii="Century Schoolbook" w:eastAsia="Meiryo" w:hAnsi="Century Schoolbook" w:cs="Constantia"/>
          <w:sz w:val="24"/>
          <w:szCs w:val="24"/>
        </w:rPr>
        <w:t>Cardo</w:t>
      </w:r>
      <w:r w:rsidRPr="005639EC">
        <w:rPr>
          <w:rFonts w:ascii="Cambria" w:eastAsia="Meiryo" w:hAnsi="Cambria" w:cs="Cambria"/>
          <w:sz w:val="24"/>
          <w:szCs w:val="24"/>
        </w:rPr>
        <w:t>ș</w:t>
      </w:r>
      <w:r w:rsidRPr="005639EC">
        <w:rPr>
          <w:rFonts w:ascii="Century Schoolbook" w:eastAsia="Meiryo" w:hAnsi="Century Schoolbook" w:cs="Constantia"/>
          <w:sz w:val="24"/>
          <w:szCs w:val="24"/>
        </w:rPr>
        <w:t>, I.R., 2014. NEW TRENDS IN BUDGETING-A LITERATURE REVIEW.</w:t>
      </w:r>
      <w:r w:rsidRPr="005639EC">
        <w:rPr>
          <w:rFonts w:ascii="Century Schoolbook" w:eastAsia="Meiryo" w:hAnsi="Century Schoolbook" w:cs="Century Schoolbook"/>
          <w:sz w:val="24"/>
          <w:szCs w:val="24"/>
        </w:rPr>
        <w:t> </w:t>
      </w:r>
      <w:r w:rsidRPr="005639EC">
        <w:rPr>
          <w:rFonts w:ascii="Century Schoolbook" w:eastAsia="Meiryo" w:hAnsi="Century Schoolbook" w:cs="Constantia"/>
          <w:i/>
          <w:iCs/>
          <w:sz w:val="24"/>
          <w:szCs w:val="24"/>
        </w:rPr>
        <w:t>SEA: Practical Application of Science</w:t>
      </w:r>
      <w:r w:rsidRPr="005639EC">
        <w:rPr>
          <w:rFonts w:ascii="Century Schoolbook" w:eastAsia="Meiryo" w:hAnsi="Century Schoolbook" w:cs="Constantia"/>
          <w:sz w:val="24"/>
          <w:szCs w:val="24"/>
        </w:rPr>
        <w:t>, </w:t>
      </w:r>
      <w:r w:rsidRPr="005639EC">
        <w:rPr>
          <w:rFonts w:ascii="Century Schoolbook" w:eastAsia="Meiryo" w:hAnsi="Century Schoolbook" w:cs="Constantia"/>
          <w:i/>
          <w:iCs/>
          <w:sz w:val="24"/>
          <w:szCs w:val="24"/>
        </w:rPr>
        <w:t>2</w:t>
      </w:r>
      <w:r w:rsidRPr="005639EC">
        <w:rPr>
          <w:rFonts w:ascii="Century Schoolbook" w:eastAsia="Meiryo" w:hAnsi="Century Schoolbook" w:cs="Constantia"/>
          <w:sz w:val="24"/>
          <w:szCs w:val="24"/>
        </w:rPr>
        <w:t>(2).</w:t>
      </w:r>
    </w:p>
    <w:p w:rsidR="0056702D" w:rsidRDefault="0056702D"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56702D">
        <w:rPr>
          <w:rFonts w:ascii="Century Schoolbook" w:eastAsia="Meiryo" w:hAnsi="Century Schoolbook" w:cs="Constantia"/>
          <w:sz w:val="24"/>
          <w:szCs w:val="24"/>
        </w:rPr>
        <w:t>Coe, N. and Letza, S., 2014. Two decades of the balanced scorecard: A review of developments. </w:t>
      </w:r>
      <w:r w:rsidRPr="0056702D">
        <w:rPr>
          <w:rFonts w:ascii="Century Schoolbook" w:eastAsia="Meiryo" w:hAnsi="Century Schoolbook" w:cs="Constantia"/>
          <w:i/>
          <w:iCs/>
          <w:sz w:val="24"/>
          <w:szCs w:val="24"/>
        </w:rPr>
        <w:t>The Poznan University of Economics Review</w:t>
      </w:r>
      <w:r w:rsidRPr="0056702D">
        <w:rPr>
          <w:rFonts w:ascii="Century Schoolbook" w:eastAsia="Meiryo" w:hAnsi="Century Schoolbook" w:cs="Constantia"/>
          <w:sz w:val="24"/>
          <w:szCs w:val="24"/>
        </w:rPr>
        <w:t>, </w:t>
      </w:r>
      <w:r w:rsidRPr="0056702D">
        <w:rPr>
          <w:rFonts w:ascii="Century Schoolbook" w:eastAsia="Meiryo" w:hAnsi="Century Schoolbook" w:cs="Constantia"/>
          <w:i/>
          <w:iCs/>
          <w:sz w:val="24"/>
          <w:szCs w:val="24"/>
        </w:rPr>
        <w:t>14</w:t>
      </w:r>
      <w:r w:rsidRPr="0056702D">
        <w:rPr>
          <w:rFonts w:ascii="Century Schoolbook" w:eastAsia="Meiryo" w:hAnsi="Century Schoolbook" w:cs="Constantia"/>
          <w:sz w:val="24"/>
          <w:szCs w:val="24"/>
        </w:rPr>
        <w:t>(1), p.63.</w:t>
      </w:r>
    </w:p>
    <w:p w:rsidR="009143E8" w:rsidRDefault="009143E8"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9143E8">
        <w:rPr>
          <w:rFonts w:ascii="Century Schoolbook" w:eastAsia="Meiryo" w:hAnsi="Century Schoolbook" w:cs="Constantia"/>
          <w:sz w:val="24"/>
          <w:szCs w:val="24"/>
        </w:rPr>
        <w:lastRenderedPageBreak/>
        <w:t>Gibbons, R. and Kaplan, R.S., 2015. Formal Measures in Informal Management: Can a Balanced Scorecard Change a Culture?. </w:t>
      </w:r>
      <w:r w:rsidRPr="009143E8">
        <w:rPr>
          <w:rFonts w:ascii="Century Schoolbook" w:eastAsia="Meiryo" w:hAnsi="Century Schoolbook" w:cs="Constantia"/>
          <w:i/>
          <w:iCs/>
          <w:sz w:val="24"/>
          <w:szCs w:val="24"/>
        </w:rPr>
        <w:t>The American Economic Review</w:t>
      </w:r>
      <w:r w:rsidRPr="009143E8">
        <w:rPr>
          <w:rFonts w:ascii="Century Schoolbook" w:eastAsia="Meiryo" w:hAnsi="Century Schoolbook" w:cs="Constantia"/>
          <w:sz w:val="24"/>
          <w:szCs w:val="24"/>
        </w:rPr>
        <w:t>, </w:t>
      </w:r>
      <w:r w:rsidRPr="009143E8">
        <w:rPr>
          <w:rFonts w:ascii="Century Schoolbook" w:eastAsia="Meiryo" w:hAnsi="Century Schoolbook" w:cs="Constantia"/>
          <w:i/>
          <w:iCs/>
          <w:sz w:val="24"/>
          <w:szCs w:val="24"/>
        </w:rPr>
        <w:t>105</w:t>
      </w:r>
      <w:r w:rsidRPr="009143E8">
        <w:rPr>
          <w:rFonts w:ascii="Century Schoolbook" w:eastAsia="Meiryo" w:hAnsi="Century Schoolbook" w:cs="Constantia"/>
          <w:sz w:val="24"/>
          <w:szCs w:val="24"/>
        </w:rPr>
        <w:t>(5), p.447.</w:t>
      </w: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Hersey, P. and Blanchard, K.H., 1993. </w:t>
      </w:r>
      <w:r>
        <w:rPr>
          <w:rFonts w:ascii="Century Schoolbook" w:eastAsia="Meiryo" w:hAnsi="Century Schoolbook" w:cs="Calibri Light"/>
          <w:i/>
          <w:iCs/>
          <w:sz w:val="24"/>
          <w:szCs w:val="24"/>
        </w:rPr>
        <w:t>Management of organizational behavior: Utilizing human resources</w:t>
      </w:r>
      <w:r>
        <w:rPr>
          <w:rFonts w:ascii="Century Schoolbook" w:eastAsia="Meiryo" w:hAnsi="Century Schoolbook" w:cs="Calibri Light"/>
          <w:sz w:val="24"/>
          <w:szCs w:val="24"/>
        </w:rPr>
        <w:t>. Prentice-Hall, Inc.</w:t>
      </w:r>
    </w:p>
    <w:p w:rsidR="004D67F2" w:rsidRDefault="00A773C5"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 </w:t>
      </w:r>
      <w:r w:rsidR="004D67F2" w:rsidRPr="004D67F2">
        <w:rPr>
          <w:rFonts w:ascii="Century Schoolbook" w:eastAsia="Meiryo" w:hAnsi="Century Schoolbook" w:cs="Calibri Light"/>
          <w:sz w:val="24"/>
          <w:szCs w:val="24"/>
        </w:rPr>
        <w:t>Hoque, Z., 2014. 20 years of studies on the balanced scorecard: Trends, accomplishments, gaps and opportunities for future research. </w:t>
      </w:r>
      <w:r w:rsidR="004D67F2" w:rsidRPr="004D67F2">
        <w:rPr>
          <w:rFonts w:ascii="Century Schoolbook" w:eastAsia="Meiryo" w:hAnsi="Century Schoolbook" w:cs="Calibri Light"/>
          <w:i/>
          <w:iCs/>
          <w:sz w:val="24"/>
          <w:szCs w:val="24"/>
        </w:rPr>
        <w:t>The British accounting review</w:t>
      </w:r>
      <w:r w:rsidR="004D67F2" w:rsidRPr="004D67F2">
        <w:rPr>
          <w:rFonts w:ascii="Century Schoolbook" w:eastAsia="Meiryo" w:hAnsi="Century Schoolbook" w:cs="Calibri Light"/>
          <w:sz w:val="24"/>
          <w:szCs w:val="24"/>
        </w:rPr>
        <w:t>, </w:t>
      </w:r>
      <w:r w:rsidR="004D67F2" w:rsidRPr="004D67F2">
        <w:rPr>
          <w:rFonts w:ascii="Century Schoolbook" w:eastAsia="Meiryo" w:hAnsi="Century Schoolbook" w:cs="Calibri Light"/>
          <w:i/>
          <w:iCs/>
          <w:sz w:val="24"/>
          <w:szCs w:val="24"/>
        </w:rPr>
        <w:t>46</w:t>
      </w:r>
      <w:r w:rsidR="004D67F2" w:rsidRPr="004D67F2">
        <w:rPr>
          <w:rFonts w:ascii="Century Schoolbook" w:eastAsia="Meiryo" w:hAnsi="Century Schoolbook" w:cs="Calibri Light"/>
          <w:sz w:val="24"/>
          <w:szCs w:val="24"/>
        </w:rPr>
        <w:t>(1), pp.33-59.</w:t>
      </w:r>
    </w:p>
    <w:p w:rsidR="00FD6803" w:rsidRPr="001D3F7E" w:rsidRDefault="00FD6803" w:rsidP="00FD6803">
      <w:pPr>
        <w:numPr>
          <w:ilvl w:val="0"/>
          <w:numId w:val="1"/>
        </w:numPr>
        <w:ind w:right="-964"/>
        <w:rPr>
          <w:rFonts w:ascii="Century Schoolbook" w:hAnsi="Century Schoolbook"/>
          <w:sz w:val="24"/>
        </w:rPr>
      </w:pPr>
      <w:r w:rsidRPr="001D3F7E">
        <w:rPr>
          <w:rFonts w:ascii="Century Schoolbook" w:hAnsi="Century Schoolbook"/>
          <w:sz w:val="24"/>
        </w:rPr>
        <w:t>Innes, J. and Mitchell, F., 1995. A survey of activity-based costing in the UK's largest companies. </w:t>
      </w:r>
      <w:r w:rsidRPr="001D3F7E">
        <w:rPr>
          <w:rFonts w:ascii="Century Schoolbook" w:hAnsi="Century Schoolbook"/>
          <w:i/>
          <w:iCs/>
          <w:sz w:val="24"/>
        </w:rPr>
        <w:t>Management accounting research</w:t>
      </w:r>
      <w:r w:rsidRPr="001D3F7E">
        <w:rPr>
          <w:rFonts w:ascii="Century Schoolbook" w:hAnsi="Century Schoolbook"/>
          <w:sz w:val="24"/>
        </w:rPr>
        <w:t>, </w:t>
      </w:r>
      <w:r w:rsidRPr="001D3F7E">
        <w:rPr>
          <w:rFonts w:ascii="Century Schoolbook" w:hAnsi="Century Schoolbook"/>
          <w:i/>
          <w:iCs/>
          <w:sz w:val="24"/>
        </w:rPr>
        <w:t>6</w:t>
      </w:r>
      <w:r w:rsidRPr="001D3F7E">
        <w:rPr>
          <w:rFonts w:ascii="Century Schoolbook" w:hAnsi="Century Schoolbook"/>
          <w:sz w:val="24"/>
        </w:rPr>
        <w:t>(2), pp.137-153.</w:t>
      </w: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Kaplan, R.S. and Norton, D.P., 2000. Having trouble with your strategy? Then map it. </w:t>
      </w:r>
      <w:r>
        <w:rPr>
          <w:rFonts w:ascii="Century Schoolbook" w:eastAsia="Meiryo" w:hAnsi="Century Schoolbook" w:cs="Calibri Light"/>
          <w:i/>
          <w:iCs/>
          <w:sz w:val="24"/>
          <w:szCs w:val="24"/>
        </w:rPr>
        <w:t>Focusing Your Organization on Strategy—with the Balanced Scorecard</w:t>
      </w:r>
      <w:r>
        <w:rPr>
          <w:rFonts w:ascii="Century Schoolbook" w:eastAsia="Meiryo" w:hAnsi="Century Schoolbook" w:cs="Calibri Light"/>
          <w:sz w:val="24"/>
          <w:szCs w:val="24"/>
        </w:rPr>
        <w:t xml:space="preserve">, </w:t>
      </w:r>
      <w:r>
        <w:rPr>
          <w:rFonts w:ascii="Century Schoolbook" w:eastAsia="Meiryo" w:hAnsi="Century Schoolbook" w:cs="Calibri Light"/>
          <w:i/>
          <w:iCs/>
          <w:sz w:val="24"/>
          <w:szCs w:val="24"/>
        </w:rPr>
        <w:t>49</w:t>
      </w:r>
      <w:r>
        <w:rPr>
          <w:rFonts w:ascii="Century Schoolbook" w:eastAsia="Meiryo" w:hAnsi="Century Schoolbook" w:cs="Calibri Light"/>
          <w:sz w:val="24"/>
          <w:szCs w:val="24"/>
        </w:rPr>
        <w:t>.</w:t>
      </w: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sidRPr="00113F54">
        <w:rPr>
          <w:rFonts w:ascii="Century Schoolbook" w:eastAsia="Meiryo" w:hAnsi="Century Schoolbook" w:cs="Calibri Light"/>
          <w:sz w:val="24"/>
          <w:szCs w:val="24"/>
        </w:rPr>
        <w:t>Klychova, G.S., Faskhutdinova, М.S. and Sadrieva, E.R., 2014. Budget efficiency for cost control purposes in management accounting system. </w:t>
      </w:r>
      <w:r w:rsidRPr="00113F54">
        <w:rPr>
          <w:rFonts w:ascii="Century Schoolbook" w:eastAsia="Meiryo" w:hAnsi="Century Schoolbook" w:cs="Calibri Light"/>
          <w:i/>
          <w:iCs/>
          <w:sz w:val="24"/>
          <w:szCs w:val="24"/>
        </w:rPr>
        <w:t>Mediterranean journal of social sciences</w:t>
      </w:r>
      <w:r w:rsidRPr="00113F54">
        <w:rPr>
          <w:rFonts w:ascii="Century Schoolbook" w:eastAsia="Meiryo" w:hAnsi="Century Schoolbook" w:cs="Calibri Light"/>
          <w:sz w:val="24"/>
          <w:szCs w:val="24"/>
        </w:rPr>
        <w:t>, </w:t>
      </w:r>
      <w:r w:rsidRPr="00113F54">
        <w:rPr>
          <w:rFonts w:ascii="Century Schoolbook" w:eastAsia="Meiryo" w:hAnsi="Century Schoolbook" w:cs="Calibri Light"/>
          <w:i/>
          <w:iCs/>
          <w:sz w:val="24"/>
          <w:szCs w:val="24"/>
        </w:rPr>
        <w:t>5</w:t>
      </w:r>
      <w:r w:rsidRPr="00113F54">
        <w:rPr>
          <w:rFonts w:ascii="Century Schoolbook" w:eastAsia="Meiryo" w:hAnsi="Century Schoolbook" w:cs="Calibri Light"/>
          <w:sz w:val="24"/>
          <w:szCs w:val="24"/>
        </w:rPr>
        <w:t>(24), p.79.</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EF7418">
        <w:rPr>
          <w:rFonts w:ascii="Century Schoolbook" w:eastAsia="Meiryo" w:hAnsi="Century Schoolbook" w:cs="Constantia"/>
          <w:sz w:val="24"/>
          <w:szCs w:val="24"/>
        </w:rPr>
        <w:t>Mahal, I. and Hossain, M.A., 2015. Activity-Based Costing (ABC)–An Effective Tool for Better Management. </w:t>
      </w:r>
      <w:r w:rsidRPr="00EF7418">
        <w:rPr>
          <w:rFonts w:ascii="Century Schoolbook" w:eastAsia="Meiryo" w:hAnsi="Century Schoolbook" w:cs="Constantia"/>
          <w:i/>
          <w:iCs/>
          <w:sz w:val="24"/>
          <w:szCs w:val="24"/>
        </w:rPr>
        <w:t>Research Journal of Finance and Accounting</w:t>
      </w:r>
      <w:r w:rsidRPr="00EF7418">
        <w:rPr>
          <w:rFonts w:ascii="Century Schoolbook" w:eastAsia="Meiryo" w:hAnsi="Century Schoolbook" w:cs="Constantia"/>
          <w:sz w:val="24"/>
          <w:szCs w:val="24"/>
        </w:rPr>
        <w:t>, </w:t>
      </w:r>
      <w:r w:rsidRPr="00EF7418">
        <w:rPr>
          <w:rFonts w:ascii="Century Schoolbook" w:eastAsia="Meiryo" w:hAnsi="Century Schoolbook" w:cs="Constantia"/>
          <w:i/>
          <w:iCs/>
          <w:sz w:val="24"/>
          <w:szCs w:val="24"/>
        </w:rPr>
        <w:t>6</w:t>
      </w:r>
      <w:r w:rsidRPr="00EF7418">
        <w:rPr>
          <w:rFonts w:ascii="Century Schoolbook" w:eastAsia="Meiryo" w:hAnsi="Century Schoolbook" w:cs="Constantia"/>
          <w:sz w:val="24"/>
          <w:szCs w:val="24"/>
        </w:rPr>
        <w:t>(4), pp.66-74.</w:t>
      </w: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Moustafa, E., 2005. An application of activity-based-budgeting in shared service departments and its perceived benefits and barriers under low-it environment conditions. </w:t>
      </w:r>
      <w:r>
        <w:rPr>
          <w:rFonts w:ascii="Century Schoolbook" w:eastAsia="Meiryo" w:hAnsi="Century Schoolbook" w:cs="Calibri Light"/>
          <w:i/>
          <w:iCs/>
          <w:sz w:val="24"/>
          <w:szCs w:val="24"/>
        </w:rPr>
        <w:t>Journal of Economic and Administrative Sciences</w:t>
      </w:r>
      <w:r>
        <w:rPr>
          <w:rFonts w:ascii="Century Schoolbook" w:eastAsia="Meiryo" w:hAnsi="Century Schoolbook" w:cs="Calibri Light"/>
          <w:sz w:val="24"/>
          <w:szCs w:val="24"/>
        </w:rPr>
        <w:t xml:space="preserve">, </w:t>
      </w:r>
      <w:r>
        <w:rPr>
          <w:rFonts w:ascii="Century Schoolbook" w:eastAsia="Meiryo" w:hAnsi="Century Schoolbook" w:cs="Calibri Light"/>
          <w:i/>
          <w:iCs/>
          <w:sz w:val="24"/>
          <w:szCs w:val="24"/>
        </w:rPr>
        <w:t>21</w:t>
      </w:r>
      <w:r>
        <w:rPr>
          <w:rFonts w:ascii="Century Schoolbook" w:eastAsia="Meiryo" w:hAnsi="Century Schoolbook" w:cs="Calibri Light"/>
          <w:sz w:val="24"/>
          <w:szCs w:val="24"/>
        </w:rPr>
        <w:t>(1), pp.42-72.</w:t>
      </w:r>
    </w:p>
    <w:p w:rsidR="00FD6803" w:rsidRDefault="00FD6803" w:rsidP="00FD6803">
      <w:pPr>
        <w:numPr>
          <w:ilvl w:val="0"/>
          <w:numId w:val="1"/>
        </w:numPr>
        <w:autoSpaceDE w:val="0"/>
        <w:autoSpaceDN w:val="0"/>
        <w:spacing w:after="200" w:line="276" w:lineRule="auto"/>
        <w:ind w:right="-964"/>
        <w:rPr>
          <w:rFonts w:ascii="Century Schoolbook" w:eastAsia="Meiryo" w:hAnsi="Century Schoolbook" w:cs="Calibri Light"/>
          <w:sz w:val="24"/>
          <w:szCs w:val="24"/>
        </w:rPr>
      </w:pPr>
      <w:r>
        <w:rPr>
          <w:rFonts w:ascii="Century Schoolbook" w:eastAsia="Meiryo" w:hAnsi="Century Schoolbook" w:cs="Calibri Light"/>
          <w:sz w:val="24"/>
          <w:szCs w:val="24"/>
        </w:rPr>
        <w:t xml:space="preserve">Neely, A., Sutcliff, M.R. and Heyns, H.R., 2001. Driving value through strategic planning and budgeting. </w:t>
      </w:r>
      <w:r>
        <w:rPr>
          <w:rFonts w:ascii="Century Schoolbook" w:eastAsia="Meiryo" w:hAnsi="Century Schoolbook" w:cs="Calibri Light"/>
          <w:i/>
          <w:iCs/>
          <w:sz w:val="24"/>
          <w:szCs w:val="24"/>
        </w:rPr>
        <w:t>New York: Accenture</w:t>
      </w:r>
      <w:r>
        <w:rPr>
          <w:rFonts w:ascii="Century Schoolbook" w:eastAsia="Meiryo" w:hAnsi="Century Schoolbook" w:cs="Calibri Light"/>
          <w:sz w:val="24"/>
          <w:szCs w:val="24"/>
        </w:rPr>
        <w:t>.</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5639EC">
        <w:rPr>
          <w:rFonts w:ascii="Century Schoolbook" w:eastAsia="Meiryo" w:hAnsi="Century Schoolbook" w:cs="Constantia"/>
          <w:sz w:val="24"/>
          <w:szCs w:val="24"/>
        </w:rPr>
        <w:t>Réka, C.I., Ştefan, P. and Daniel, C.V., 2014. TRADITIONAL BUDGETING VERSUS BEYOND BUDGETING: A LITERATURE REVIEW. </w:t>
      </w:r>
      <w:r w:rsidRPr="005639EC">
        <w:rPr>
          <w:rFonts w:ascii="Century Schoolbook" w:eastAsia="Meiryo" w:hAnsi="Century Schoolbook" w:cs="Constantia"/>
          <w:i/>
          <w:iCs/>
          <w:sz w:val="24"/>
          <w:szCs w:val="24"/>
        </w:rPr>
        <w:t>Annals of the University of Oradea, Economic Science Series</w:t>
      </w:r>
      <w:r w:rsidRPr="005639EC">
        <w:rPr>
          <w:rFonts w:ascii="Century Schoolbook" w:eastAsia="Meiryo" w:hAnsi="Century Schoolbook" w:cs="Constantia"/>
          <w:sz w:val="24"/>
          <w:szCs w:val="24"/>
        </w:rPr>
        <w:t>, </w:t>
      </w:r>
      <w:r w:rsidRPr="005639EC">
        <w:rPr>
          <w:rFonts w:ascii="Century Schoolbook" w:eastAsia="Meiryo" w:hAnsi="Century Schoolbook" w:cs="Constantia"/>
          <w:i/>
          <w:iCs/>
          <w:sz w:val="24"/>
          <w:szCs w:val="24"/>
        </w:rPr>
        <w:t>23</w:t>
      </w:r>
      <w:r w:rsidRPr="005639EC">
        <w:rPr>
          <w:rFonts w:ascii="Century Schoolbook" w:eastAsia="Meiryo" w:hAnsi="Century Schoolbook" w:cs="Constantia"/>
          <w:sz w:val="24"/>
          <w:szCs w:val="24"/>
        </w:rPr>
        <w:t>(1).</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sidRPr="005639EC">
        <w:rPr>
          <w:rFonts w:ascii="Century Schoolbook" w:eastAsia="Meiryo" w:hAnsi="Century Schoolbook" w:cs="Constantia"/>
          <w:sz w:val="24"/>
          <w:szCs w:val="24"/>
        </w:rPr>
        <w:t>Schmidt, J.A., 1992. Is it time to replace traditional budgeting?. </w:t>
      </w:r>
      <w:r w:rsidRPr="005639EC">
        <w:rPr>
          <w:rFonts w:ascii="Century Schoolbook" w:eastAsia="Meiryo" w:hAnsi="Century Schoolbook" w:cs="Constantia"/>
          <w:i/>
          <w:iCs/>
          <w:sz w:val="24"/>
          <w:szCs w:val="24"/>
        </w:rPr>
        <w:t>Journal of Accountancy</w:t>
      </w:r>
      <w:r w:rsidRPr="005639EC">
        <w:rPr>
          <w:rFonts w:ascii="Century Schoolbook" w:eastAsia="Meiryo" w:hAnsi="Century Schoolbook" w:cs="Constantia"/>
          <w:sz w:val="24"/>
          <w:szCs w:val="24"/>
        </w:rPr>
        <w:t>, </w:t>
      </w:r>
      <w:r w:rsidRPr="005639EC">
        <w:rPr>
          <w:rFonts w:ascii="Century Schoolbook" w:eastAsia="Meiryo" w:hAnsi="Century Schoolbook" w:cs="Constantia"/>
          <w:i/>
          <w:iCs/>
          <w:sz w:val="24"/>
          <w:szCs w:val="24"/>
        </w:rPr>
        <w:t>174</w:t>
      </w:r>
      <w:r w:rsidRPr="005639EC">
        <w:rPr>
          <w:rFonts w:ascii="Century Schoolbook" w:eastAsia="Meiryo" w:hAnsi="Century Schoolbook" w:cs="Constantia"/>
          <w:sz w:val="24"/>
          <w:szCs w:val="24"/>
        </w:rPr>
        <w:t>(4), p.103.</w:t>
      </w:r>
    </w:p>
    <w:p w:rsidR="00FD6803" w:rsidRDefault="00FD6803" w:rsidP="00FD6803">
      <w:pPr>
        <w:numPr>
          <w:ilvl w:val="0"/>
          <w:numId w:val="1"/>
        </w:numPr>
        <w:autoSpaceDE w:val="0"/>
        <w:autoSpaceDN w:val="0"/>
        <w:spacing w:after="200" w:line="276" w:lineRule="auto"/>
        <w:ind w:right="-964"/>
        <w:jc w:val="both"/>
        <w:rPr>
          <w:rFonts w:ascii="Century Schoolbook" w:eastAsia="Meiryo" w:hAnsi="Century Schoolbook" w:cs="Constantia"/>
          <w:sz w:val="24"/>
          <w:szCs w:val="24"/>
        </w:rPr>
      </w:pPr>
      <w:r>
        <w:rPr>
          <w:rFonts w:ascii="Century Schoolbook" w:eastAsia="Meiryo" w:hAnsi="Century Schoolbook" w:cs="Constantia"/>
          <w:sz w:val="24"/>
          <w:szCs w:val="24"/>
        </w:rPr>
        <w:t xml:space="preserve">Umapathy, S., 1987. </w:t>
      </w:r>
      <w:r>
        <w:rPr>
          <w:rFonts w:ascii="Century Schoolbook" w:eastAsia="Meiryo" w:hAnsi="Century Schoolbook" w:cs="Constantia"/>
          <w:i/>
          <w:iCs/>
          <w:sz w:val="24"/>
          <w:szCs w:val="24"/>
        </w:rPr>
        <w:t>Current budgeting practices in US industry: the state of the art</w:t>
      </w:r>
      <w:r>
        <w:rPr>
          <w:rFonts w:ascii="Century Schoolbook" w:eastAsia="Meiryo" w:hAnsi="Century Schoolbook" w:cs="Constantia"/>
          <w:sz w:val="24"/>
          <w:szCs w:val="24"/>
        </w:rPr>
        <w:t>. Praeger Pub Text.</w:t>
      </w:r>
    </w:p>
    <w:p w:rsidR="00140073" w:rsidRDefault="00140073">
      <w:pPr>
        <w:autoSpaceDE w:val="0"/>
        <w:autoSpaceDN w:val="0"/>
        <w:spacing w:after="200" w:line="276" w:lineRule="auto"/>
        <w:ind w:left="-900" w:right="-964"/>
        <w:jc w:val="both"/>
        <w:rPr>
          <w:rFonts w:ascii="Century Schoolbook" w:eastAsia="Meiryo" w:hAnsi="Century Schoolbook" w:cs="Constantia"/>
          <w:sz w:val="24"/>
          <w:szCs w:val="24"/>
        </w:rPr>
      </w:pPr>
    </w:p>
    <w:sectPr w:rsidR="00140073" w:rsidSect="008D3A19">
      <w:pgSz w:w="11906" w:h="16838"/>
      <w:pgMar w:top="1440" w:right="1800" w:bottom="1440" w:left="1800" w:header="720" w:footer="720"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149" w:rsidRDefault="00037149" w:rsidP="00AB2DBC">
      <w:pPr>
        <w:spacing w:after="0" w:line="240" w:lineRule="auto"/>
      </w:pPr>
      <w:r>
        <w:separator/>
      </w:r>
    </w:p>
  </w:endnote>
  <w:endnote w:type="continuationSeparator" w:id="0">
    <w:p w:rsidR="00037149" w:rsidRDefault="00037149" w:rsidP="00AB2D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entury Schoolbook">
    <w:altName w:val="Segoe Print"/>
    <w:panose1 w:val="02040604050505020304"/>
    <w:charset w:val="00"/>
    <w:family w:val="roman"/>
    <w:pitch w:val="variable"/>
    <w:sig w:usb0="00000287" w:usb1="00000000" w:usb2="00000000" w:usb3="00000000" w:csb0="0000009F" w:csb1="00000000"/>
  </w:font>
  <w:font w:name="Meiryo">
    <w:altName w:val="MS Gothic"/>
    <w:charset w:val="80"/>
    <w:family w:val="swiss"/>
    <w:pitch w:val="variable"/>
    <w:sig w:usb0="E00002FF" w:usb1="6AC7FFFF" w:usb2="08000012" w:usb3="00000000" w:csb0="0002009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149" w:rsidRDefault="00037149" w:rsidP="00AB2DBC">
      <w:pPr>
        <w:spacing w:after="0" w:line="240" w:lineRule="auto"/>
      </w:pPr>
      <w:r>
        <w:separator/>
      </w:r>
    </w:p>
  </w:footnote>
  <w:footnote w:type="continuationSeparator" w:id="0">
    <w:p w:rsidR="00037149" w:rsidRDefault="00037149" w:rsidP="00AB2D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0568D7"/>
    <w:multiLevelType w:val="hybridMultilevel"/>
    <w:tmpl w:val="7BE2F7AA"/>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
  <w:rsids>
    <w:rsidRoot w:val="00140073"/>
    <w:rsid w:val="00037149"/>
    <w:rsid w:val="00113F54"/>
    <w:rsid w:val="00140073"/>
    <w:rsid w:val="00197641"/>
    <w:rsid w:val="001D3F7E"/>
    <w:rsid w:val="00231BFB"/>
    <w:rsid w:val="002D78A1"/>
    <w:rsid w:val="003B720C"/>
    <w:rsid w:val="00462DB0"/>
    <w:rsid w:val="004D48EF"/>
    <w:rsid w:val="004D67F2"/>
    <w:rsid w:val="005639EC"/>
    <w:rsid w:val="0056702D"/>
    <w:rsid w:val="005966C5"/>
    <w:rsid w:val="00672B05"/>
    <w:rsid w:val="006736FE"/>
    <w:rsid w:val="006E1886"/>
    <w:rsid w:val="007D3E80"/>
    <w:rsid w:val="007D4503"/>
    <w:rsid w:val="00845EDE"/>
    <w:rsid w:val="008854C2"/>
    <w:rsid w:val="00892D54"/>
    <w:rsid w:val="008D3A19"/>
    <w:rsid w:val="009143E8"/>
    <w:rsid w:val="00960358"/>
    <w:rsid w:val="00A773C5"/>
    <w:rsid w:val="00A94468"/>
    <w:rsid w:val="00AB2DBC"/>
    <w:rsid w:val="00AB5933"/>
    <w:rsid w:val="00AE7033"/>
    <w:rsid w:val="00B55AFD"/>
    <w:rsid w:val="00B87671"/>
    <w:rsid w:val="00CF3053"/>
    <w:rsid w:val="00D833EE"/>
    <w:rsid w:val="00DE56E1"/>
    <w:rsid w:val="00E167E2"/>
    <w:rsid w:val="00E90E32"/>
    <w:rsid w:val="00EF7418"/>
    <w:rsid w:val="00F45907"/>
    <w:rsid w:val="00FD208B"/>
    <w:rsid w:val="00FD680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unhideWhenUsed="1"/>
    <w:lsdException w:name="toc 2" w:uiPriority="39" w:unhideWhenUsed="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index heading" w:semiHidden="1"/>
    <w:lsdException w:name="caption" w:semiHidden="1" w:uiPriority="35" w:unhideWhenUsed="1" w:qFormat="1"/>
    <w:lsdException w:name="table of figures" w:semiHidden="1"/>
    <w:lsdException w:name="footnote reference" w:semiHidden="1"/>
    <w:lsdException w:name="annotation reference" w:semiHidden="1"/>
    <w:lsdException w:name="endnote reference" w:semiHidden="1"/>
    <w:lsdException w:name="endnote text" w:semiHidden="1"/>
    <w:lsdException w:name="table of authorities" w:semiHidden="1"/>
    <w:lsdException w:name="macro" w:semiHidden="1"/>
    <w:lsdException w:name="toa heading" w:semiHidden="1"/>
    <w:lsdException w:name="Title" w:uiPriority="10" w:qFormat="1"/>
    <w:lsdException w:name="Subtitle" w:uiPriority="11" w:qFormat="1"/>
    <w:lsdException w:name="Hyperlink" w:uiPriority="99" w:unhideWhenUsed="1"/>
    <w:lsdException w:name="Strong" w:uiPriority="22" w:qFormat="1"/>
    <w:lsdException w:name="Emphasis" w:uiPriority="20" w:qFormat="1"/>
    <w:lsdException w:name="Document Map" w:semiHidden="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lsdException w:name="Table Grid" w:uiPriority="9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3A19"/>
    <w:pPr>
      <w:spacing w:after="160" w:line="300" w:lineRule="auto"/>
    </w:pPr>
    <w:rPr>
      <w:sz w:val="21"/>
      <w:szCs w:val="21"/>
    </w:rPr>
  </w:style>
  <w:style w:type="paragraph" w:styleId="Heading1">
    <w:name w:val="heading 1"/>
    <w:basedOn w:val="Normal"/>
    <w:next w:val="Normal"/>
    <w:link w:val="Heading1Char"/>
    <w:uiPriority w:val="9"/>
    <w:qFormat/>
    <w:rsid w:val="008D3A19"/>
    <w:pPr>
      <w:keepNext/>
      <w:keepLines/>
      <w:spacing w:before="320" w:after="80" w:line="240" w:lineRule="auto"/>
      <w:jc w:val="center"/>
      <w:outlineLvl w:val="0"/>
    </w:pPr>
    <w:rPr>
      <w:rFonts w:ascii="Calibri Light" w:eastAsia="SimSun" w:hAnsi="Calibri Light" w:cs="Times New Roman"/>
      <w:color w:val="2E74B5"/>
      <w:sz w:val="40"/>
      <w:szCs w:val="40"/>
    </w:rPr>
  </w:style>
  <w:style w:type="paragraph" w:styleId="Heading2">
    <w:name w:val="heading 2"/>
    <w:basedOn w:val="Normal"/>
    <w:next w:val="Normal"/>
    <w:link w:val="Heading2Char"/>
    <w:uiPriority w:val="9"/>
    <w:semiHidden/>
    <w:unhideWhenUsed/>
    <w:qFormat/>
    <w:rsid w:val="008D3A19"/>
    <w:pPr>
      <w:keepNext/>
      <w:keepLines/>
      <w:spacing w:before="160" w:after="40" w:line="240" w:lineRule="auto"/>
      <w:jc w:val="center"/>
      <w:outlineLvl w:val="1"/>
    </w:pPr>
    <w:rPr>
      <w:rFonts w:ascii="Calibri Light" w:eastAsia="SimSun" w:hAnsi="Calibri Light" w:cs="Times New Roman"/>
      <w:sz w:val="32"/>
      <w:szCs w:val="32"/>
    </w:rPr>
  </w:style>
  <w:style w:type="paragraph" w:styleId="Heading3">
    <w:name w:val="heading 3"/>
    <w:basedOn w:val="Normal"/>
    <w:next w:val="Normal"/>
    <w:link w:val="Heading3Char"/>
    <w:uiPriority w:val="9"/>
    <w:semiHidden/>
    <w:unhideWhenUsed/>
    <w:qFormat/>
    <w:rsid w:val="008D3A19"/>
    <w:pPr>
      <w:keepNext/>
      <w:keepLines/>
      <w:spacing w:before="160" w:after="0" w:line="240" w:lineRule="auto"/>
      <w:outlineLvl w:val="2"/>
    </w:pPr>
    <w:rPr>
      <w:rFonts w:ascii="Calibri Light" w:eastAsia="SimSun" w:hAnsi="Calibri Light" w:cs="Times New Roman"/>
      <w:sz w:val="32"/>
      <w:szCs w:val="32"/>
    </w:rPr>
  </w:style>
  <w:style w:type="paragraph" w:styleId="Heading4">
    <w:name w:val="heading 4"/>
    <w:basedOn w:val="Normal"/>
    <w:next w:val="Normal"/>
    <w:link w:val="Heading4Char"/>
    <w:uiPriority w:val="9"/>
    <w:semiHidden/>
    <w:unhideWhenUsed/>
    <w:qFormat/>
    <w:rsid w:val="008D3A19"/>
    <w:pPr>
      <w:keepNext/>
      <w:keepLines/>
      <w:spacing w:before="80" w:after="0"/>
      <w:outlineLvl w:val="3"/>
    </w:pPr>
    <w:rPr>
      <w:rFonts w:ascii="Calibri Light" w:eastAsia="SimSun" w:hAnsi="Calibri Light" w:cs="Times New Roman"/>
      <w:i/>
      <w:iCs/>
      <w:sz w:val="30"/>
      <w:szCs w:val="30"/>
    </w:rPr>
  </w:style>
  <w:style w:type="paragraph" w:styleId="Heading5">
    <w:name w:val="heading 5"/>
    <w:basedOn w:val="Normal"/>
    <w:next w:val="Normal"/>
    <w:link w:val="Heading5Char"/>
    <w:uiPriority w:val="9"/>
    <w:semiHidden/>
    <w:unhideWhenUsed/>
    <w:qFormat/>
    <w:rsid w:val="008D3A19"/>
    <w:pPr>
      <w:keepNext/>
      <w:keepLines/>
      <w:spacing w:before="40" w:after="0"/>
      <w:outlineLvl w:val="4"/>
    </w:pPr>
    <w:rPr>
      <w:rFonts w:ascii="Calibri Light" w:eastAsia="SimSun" w:hAnsi="Calibri Light" w:cs="Times New Roman"/>
      <w:sz w:val="28"/>
      <w:szCs w:val="28"/>
    </w:rPr>
  </w:style>
  <w:style w:type="paragraph" w:styleId="Heading6">
    <w:name w:val="heading 6"/>
    <w:basedOn w:val="Normal"/>
    <w:next w:val="Normal"/>
    <w:link w:val="Heading6Char"/>
    <w:uiPriority w:val="9"/>
    <w:semiHidden/>
    <w:unhideWhenUsed/>
    <w:qFormat/>
    <w:rsid w:val="008D3A19"/>
    <w:pPr>
      <w:keepNext/>
      <w:keepLines/>
      <w:spacing w:before="40" w:after="0"/>
      <w:outlineLvl w:val="5"/>
    </w:pPr>
    <w:rPr>
      <w:rFonts w:ascii="Calibri Light" w:eastAsia="SimSun" w:hAnsi="Calibri Light" w:cs="Times New Roman"/>
      <w:i/>
      <w:iCs/>
      <w:sz w:val="26"/>
      <w:szCs w:val="26"/>
    </w:rPr>
  </w:style>
  <w:style w:type="paragraph" w:styleId="Heading7">
    <w:name w:val="heading 7"/>
    <w:basedOn w:val="Normal"/>
    <w:next w:val="Normal"/>
    <w:link w:val="Heading7Char"/>
    <w:uiPriority w:val="9"/>
    <w:semiHidden/>
    <w:unhideWhenUsed/>
    <w:qFormat/>
    <w:rsid w:val="008D3A19"/>
    <w:pPr>
      <w:keepNext/>
      <w:keepLines/>
      <w:spacing w:before="40" w:after="0"/>
      <w:outlineLvl w:val="6"/>
    </w:pPr>
    <w:rPr>
      <w:rFonts w:ascii="Calibri Light" w:eastAsia="SimSun" w:hAnsi="Calibri Light" w:cs="Times New Roman"/>
      <w:sz w:val="24"/>
      <w:szCs w:val="24"/>
    </w:rPr>
  </w:style>
  <w:style w:type="paragraph" w:styleId="Heading8">
    <w:name w:val="heading 8"/>
    <w:basedOn w:val="Normal"/>
    <w:next w:val="Normal"/>
    <w:link w:val="Heading8Char"/>
    <w:uiPriority w:val="9"/>
    <w:semiHidden/>
    <w:unhideWhenUsed/>
    <w:qFormat/>
    <w:rsid w:val="008D3A19"/>
    <w:pPr>
      <w:keepNext/>
      <w:keepLines/>
      <w:spacing w:before="40" w:after="0"/>
      <w:outlineLvl w:val="7"/>
    </w:pPr>
    <w:rPr>
      <w:rFonts w:ascii="Calibri Light" w:eastAsia="SimSun" w:hAnsi="Calibri Light" w:cs="Times New Roman"/>
      <w:i/>
      <w:iCs/>
      <w:sz w:val="22"/>
      <w:szCs w:val="22"/>
    </w:rPr>
  </w:style>
  <w:style w:type="paragraph" w:styleId="Heading9">
    <w:name w:val="heading 9"/>
    <w:basedOn w:val="Normal"/>
    <w:next w:val="Normal"/>
    <w:link w:val="Heading9Char"/>
    <w:uiPriority w:val="9"/>
    <w:semiHidden/>
    <w:unhideWhenUsed/>
    <w:qFormat/>
    <w:rsid w:val="008D3A1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semiHidden/>
    <w:unhideWhenUsed/>
    <w:qFormat/>
    <w:rsid w:val="008D3A19"/>
    <w:pPr>
      <w:spacing w:line="240" w:lineRule="auto"/>
    </w:pPr>
    <w:rPr>
      <w:b/>
      <w:bCs/>
      <w:color w:val="404040"/>
      <w:sz w:val="16"/>
      <w:szCs w:val="16"/>
    </w:rPr>
  </w:style>
  <w:style w:type="paragraph" w:styleId="Subtitle">
    <w:name w:val="Subtitle"/>
    <w:basedOn w:val="Normal"/>
    <w:next w:val="Normal"/>
    <w:link w:val="SubtitleChar"/>
    <w:uiPriority w:val="11"/>
    <w:qFormat/>
    <w:rsid w:val="008D3A19"/>
    <w:pPr>
      <w:jc w:val="center"/>
    </w:pPr>
    <w:rPr>
      <w:color w:val="44546A"/>
      <w:sz w:val="28"/>
      <w:szCs w:val="28"/>
    </w:rPr>
  </w:style>
  <w:style w:type="paragraph" w:styleId="Title">
    <w:name w:val="Title"/>
    <w:basedOn w:val="Normal"/>
    <w:next w:val="Normal"/>
    <w:link w:val="TitleChar"/>
    <w:uiPriority w:val="10"/>
    <w:qFormat/>
    <w:rsid w:val="008D3A19"/>
    <w:pPr>
      <w:pBdr>
        <w:top w:val="single" w:sz="6" w:space="8" w:color="A5A5A5"/>
        <w:bottom w:val="single" w:sz="6" w:space="8" w:color="A5A5A5"/>
      </w:pBdr>
      <w:spacing w:after="400" w:line="240" w:lineRule="auto"/>
      <w:contextualSpacing/>
      <w:jc w:val="center"/>
    </w:pPr>
    <w:rPr>
      <w:rFonts w:ascii="Calibri Light" w:eastAsia="SimSun" w:hAnsi="Calibri Light" w:cs="Times New Roman"/>
      <w:caps/>
      <w:color w:val="44546A"/>
      <w:spacing w:val="30"/>
      <w:sz w:val="72"/>
      <w:szCs w:val="72"/>
    </w:rPr>
  </w:style>
  <w:style w:type="paragraph" w:styleId="TOC1">
    <w:name w:val="toc 1"/>
    <w:basedOn w:val="Normal"/>
    <w:next w:val="Normal"/>
    <w:uiPriority w:val="39"/>
    <w:unhideWhenUsed/>
    <w:rsid w:val="008D3A19"/>
    <w:pPr>
      <w:spacing w:after="100"/>
    </w:pPr>
  </w:style>
  <w:style w:type="paragraph" w:styleId="TOC2">
    <w:name w:val="toc 2"/>
    <w:basedOn w:val="Normal"/>
    <w:next w:val="Normal"/>
    <w:uiPriority w:val="39"/>
    <w:unhideWhenUsed/>
    <w:rsid w:val="008D3A19"/>
    <w:pPr>
      <w:spacing w:after="100"/>
      <w:ind w:left="210"/>
    </w:pPr>
  </w:style>
  <w:style w:type="character" w:styleId="Emphasis">
    <w:name w:val="Emphasis"/>
    <w:uiPriority w:val="20"/>
    <w:qFormat/>
    <w:rsid w:val="008D3A19"/>
    <w:rPr>
      <w:i/>
      <w:iCs/>
      <w:color w:val="000000"/>
    </w:rPr>
  </w:style>
  <w:style w:type="character" w:styleId="Hyperlink">
    <w:name w:val="Hyperlink"/>
    <w:uiPriority w:val="99"/>
    <w:unhideWhenUsed/>
    <w:rsid w:val="008D3A19"/>
    <w:rPr>
      <w:color w:val="0563C1"/>
      <w:u w:val="single"/>
    </w:rPr>
  </w:style>
  <w:style w:type="character" w:styleId="Strong">
    <w:name w:val="Strong"/>
    <w:uiPriority w:val="22"/>
    <w:qFormat/>
    <w:rsid w:val="008D3A19"/>
    <w:rPr>
      <w:b/>
      <w:bCs/>
    </w:rPr>
  </w:style>
  <w:style w:type="paragraph" w:styleId="NoSpacing">
    <w:name w:val="No Spacing"/>
    <w:uiPriority w:val="1"/>
    <w:qFormat/>
    <w:rsid w:val="008D3A19"/>
    <w:pPr>
      <w:spacing w:after="160" w:line="259" w:lineRule="auto"/>
    </w:pPr>
    <w:rPr>
      <w:sz w:val="21"/>
      <w:szCs w:val="21"/>
    </w:rPr>
  </w:style>
  <w:style w:type="paragraph" w:styleId="Quote">
    <w:name w:val="Quote"/>
    <w:basedOn w:val="Normal"/>
    <w:next w:val="Normal"/>
    <w:link w:val="QuoteChar"/>
    <w:uiPriority w:val="29"/>
    <w:qFormat/>
    <w:rsid w:val="008D3A19"/>
    <w:pPr>
      <w:spacing w:before="160"/>
      <w:ind w:left="720" w:right="720"/>
      <w:jc w:val="center"/>
    </w:pPr>
    <w:rPr>
      <w:i/>
      <w:iCs/>
      <w:color w:val="7B7B7B"/>
      <w:sz w:val="24"/>
      <w:szCs w:val="24"/>
    </w:rPr>
  </w:style>
  <w:style w:type="paragraph" w:styleId="IntenseQuote">
    <w:name w:val="Intense Quote"/>
    <w:basedOn w:val="Normal"/>
    <w:next w:val="Normal"/>
    <w:link w:val="IntenseQuoteChar"/>
    <w:uiPriority w:val="30"/>
    <w:qFormat/>
    <w:rsid w:val="008D3A19"/>
    <w:pPr>
      <w:spacing w:before="160" w:line="276" w:lineRule="auto"/>
      <w:ind w:left="936" w:right="936"/>
      <w:jc w:val="center"/>
    </w:pPr>
    <w:rPr>
      <w:rFonts w:ascii="Calibri Light" w:eastAsia="SimSun" w:hAnsi="Calibri Light" w:cs="Times New Roman"/>
      <w:caps/>
      <w:color w:val="2E74B5"/>
      <w:sz w:val="28"/>
      <w:szCs w:val="28"/>
    </w:rPr>
  </w:style>
  <w:style w:type="paragraph" w:styleId="TOCHeading">
    <w:name w:val="TOC Heading"/>
    <w:basedOn w:val="Heading1"/>
    <w:next w:val="Normal"/>
    <w:uiPriority w:val="39"/>
    <w:unhideWhenUsed/>
    <w:qFormat/>
    <w:rsid w:val="008D3A19"/>
    <w:pPr>
      <w:outlineLvl w:val="9"/>
    </w:pPr>
  </w:style>
  <w:style w:type="character" w:customStyle="1" w:styleId="TitleChar">
    <w:name w:val="Title Char"/>
    <w:link w:val="Title"/>
    <w:uiPriority w:val="10"/>
    <w:rsid w:val="008D3A19"/>
    <w:rPr>
      <w:rFonts w:ascii="Calibri Light" w:eastAsia="SimSun" w:hAnsi="Calibri Light" w:cs="Times New Roman"/>
      <w:caps/>
      <w:color w:val="44546A"/>
      <w:spacing w:val="30"/>
      <w:sz w:val="72"/>
      <w:szCs w:val="72"/>
    </w:rPr>
  </w:style>
  <w:style w:type="character" w:customStyle="1" w:styleId="Heading1Char">
    <w:name w:val="Heading 1 Char"/>
    <w:link w:val="Heading1"/>
    <w:uiPriority w:val="9"/>
    <w:rsid w:val="008D3A19"/>
    <w:rPr>
      <w:rFonts w:ascii="Calibri Light" w:eastAsia="SimSun" w:hAnsi="Calibri Light" w:cs="Times New Roman"/>
      <w:color w:val="2E74B5"/>
      <w:sz w:val="40"/>
      <w:szCs w:val="40"/>
    </w:rPr>
  </w:style>
  <w:style w:type="character" w:customStyle="1" w:styleId="Heading2Char">
    <w:name w:val="Heading 2 Char"/>
    <w:link w:val="Heading2"/>
    <w:uiPriority w:val="9"/>
    <w:semiHidden/>
    <w:rsid w:val="008D3A19"/>
    <w:rPr>
      <w:rFonts w:ascii="Calibri Light" w:eastAsia="SimSun" w:hAnsi="Calibri Light" w:cs="Times New Roman"/>
      <w:sz w:val="32"/>
      <w:szCs w:val="32"/>
    </w:rPr>
  </w:style>
  <w:style w:type="character" w:customStyle="1" w:styleId="Heading3Char">
    <w:name w:val="Heading 3 Char"/>
    <w:link w:val="Heading3"/>
    <w:uiPriority w:val="9"/>
    <w:semiHidden/>
    <w:rsid w:val="008D3A19"/>
    <w:rPr>
      <w:rFonts w:ascii="Calibri Light" w:eastAsia="SimSun" w:hAnsi="Calibri Light" w:cs="Times New Roman"/>
      <w:sz w:val="32"/>
      <w:szCs w:val="32"/>
    </w:rPr>
  </w:style>
  <w:style w:type="character" w:customStyle="1" w:styleId="Heading4Char">
    <w:name w:val="Heading 4 Char"/>
    <w:link w:val="Heading4"/>
    <w:uiPriority w:val="9"/>
    <w:semiHidden/>
    <w:rsid w:val="008D3A19"/>
    <w:rPr>
      <w:rFonts w:ascii="Calibri Light" w:eastAsia="SimSun" w:hAnsi="Calibri Light" w:cs="Times New Roman"/>
      <w:i/>
      <w:iCs/>
      <w:sz w:val="30"/>
      <w:szCs w:val="30"/>
    </w:rPr>
  </w:style>
  <w:style w:type="character" w:customStyle="1" w:styleId="Heading5Char">
    <w:name w:val="Heading 5 Char"/>
    <w:link w:val="Heading5"/>
    <w:uiPriority w:val="9"/>
    <w:semiHidden/>
    <w:rsid w:val="008D3A19"/>
    <w:rPr>
      <w:rFonts w:ascii="Calibri Light" w:eastAsia="SimSun" w:hAnsi="Calibri Light" w:cs="Times New Roman"/>
      <w:sz w:val="28"/>
      <w:szCs w:val="28"/>
    </w:rPr>
  </w:style>
  <w:style w:type="character" w:customStyle="1" w:styleId="Heading6Char">
    <w:name w:val="Heading 6 Char"/>
    <w:link w:val="Heading6"/>
    <w:uiPriority w:val="9"/>
    <w:semiHidden/>
    <w:rsid w:val="008D3A19"/>
    <w:rPr>
      <w:rFonts w:ascii="Calibri Light" w:eastAsia="SimSun" w:hAnsi="Calibri Light" w:cs="Times New Roman"/>
      <w:i/>
      <w:iCs/>
      <w:sz w:val="26"/>
      <w:szCs w:val="26"/>
    </w:rPr>
  </w:style>
  <w:style w:type="character" w:customStyle="1" w:styleId="Heading7Char">
    <w:name w:val="Heading 7 Char"/>
    <w:link w:val="Heading7"/>
    <w:uiPriority w:val="9"/>
    <w:semiHidden/>
    <w:rsid w:val="008D3A19"/>
    <w:rPr>
      <w:rFonts w:ascii="Calibri Light" w:eastAsia="SimSun" w:hAnsi="Calibri Light" w:cs="Times New Roman"/>
      <w:sz w:val="24"/>
      <w:szCs w:val="24"/>
    </w:rPr>
  </w:style>
  <w:style w:type="character" w:customStyle="1" w:styleId="Heading8Char">
    <w:name w:val="Heading 8 Char"/>
    <w:link w:val="Heading8"/>
    <w:uiPriority w:val="9"/>
    <w:semiHidden/>
    <w:rsid w:val="008D3A19"/>
    <w:rPr>
      <w:rFonts w:ascii="Calibri Light" w:eastAsia="SimSun" w:hAnsi="Calibri Light" w:cs="Times New Roman"/>
      <w:i/>
      <w:iCs/>
      <w:sz w:val="22"/>
      <w:szCs w:val="22"/>
    </w:rPr>
  </w:style>
  <w:style w:type="character" w:customStyle="1" w:styleId="Heading9Char">
    <w:name w:val="Heading 9 Char"/>
    <w:link w:val="Heading9"/>
    <w:uiPriority w:val="9"/>
    <w:semiHidden/>
    <w:rsid w:val="008D3A19"/>
    <w:rPr>
      <w:b/>
      <w:bCs/>
      <w:i/>
      <w:iCs/>
    </w:rPr>
  </w:style>
  <w:style w:type="character" w:customStyle="1" w:styleId="SubtitleChar">
    <w:name w:val="Subtitle Char"/>
    <w:link w:val="Subtitle"/>
    <w:uiPriority w:val="11"/>
    <w:rsid w:val="008D3A19"/>
    <w:rPr>
      <w:color w:val="44546A"/>
      <w:sz w:val="28"/>
      <w:szCs w:val="28"/>
    </w:rPr>
  </w:style>
  <w:style w:type="character" w:customStyle="1" w:styleId="QuoteChar">
    <w:name w:val="Quote Char"/>
    <w:link w:val="Quote"/>
    <w:uiPriority w:val="29"/>
    <w:rsid w:val="008D3A19"/>
    <w:rPr>
      <w:i/>
      <w:iCs/>
      <w:color w:val="7B7B7B"/>
      <w:sz w:val="24"/>
      <w:szCs w:val="24"/>
    </w:rPr>
  </w:style>
  <w:style w:type="character" w:customStyle="1" w:styleId="IntenseQuoteChar">
    <w:name w:val="Intense Quote Char"/>
    <w:link w:val="IntenseQuote"/>
    <w:uiPriority w:val="30"/>
    <w:rsid w:val="008D3A19"/>
    <w:rPr>
      <w:rFonts w:ascii="Calibri Light" w:eastAsia="SimSun" w:hAnsi="Calibri Light" w:cs="Times New Roman"/>
      <w:caps/>
      <w:color w:val="2E74B5"/>
      <w:sz w:val="28"/>
      <w:szCs w:val="28"/>
    </w:rPr>
  </w:style>
  <w:style w:type="character" w:styleId="SubtleEmphasis">
    <w:name w:val="Subtle Emphasis"/>
    <w:uiPriority w:val="19"/>
    <w:qFormat/>
    <w:rsid w:val="008D3A19"/>
    <w:rPr>
      <w:i/>
      <w:iCs/>
      <w:color w:val="595959"/>
    </w:rPr>
  </w:style>
  <w:style w:type="character" w:styleId="IntenseEmphasis">
    <w:name w:val="Intense Emphasis"/>
    <w:uiPriority w:val="21"/>
    <w:qFormat/>
    <w:rsid w:val="008D3A19"/>
    <w:rPr>
      <w:b/>
      <w:bCs/>
      <w:i/>
      <w:iCs/>
      <w:color w:val="auto"/>
    </w:rPr>
  </w:style>
  <w:style w:type="character" w:styleId="SubtleReference">
    <w:name w:val="Subtle Reference"/>
    <w:uiPriority w:val="31"/>
    <w:qFormat/>
    <w:rsid w:val="008D3A19"/>
    <w:rPr>
      <w:smallCaps/>
      <w:color w:val="404040"/>
      <w:spacing w:val="0"/>
      <w:u w:val="single" w:color="7F7F7F"/>
    </w:rPr>
  </w:style>
  <w:style w:type="character" w:styleId="IntenseReference">
    <w:name w:val="Intense Reference"/>
    <w:uiPriority w:val="32"/>
    <w:qFormat/>
    <w:rsid w:val="008D3A19"/>
    <w:rPr>
      <w:b/>
      <w:bCs/>
      <w:smallCaps/>
      <w:color w:val="auto"/>
      <w:spacing w:val="0"/>
      <w:u w:val="single"/>
    </w:rPr>
  </w:style>
  <w:style w:type="character" w:styleId="BookTitle">
    <w:name w:val="Book Title"/>
    <w:uiPriority w:val="33"/>
    <w:qFormat/>
    <w:rsid w:val="008D3A19"/>
    <w:rPr>
      <w:b/>
      <w:bCs/>
      <w:smallCaps/>
      <w:spacing w:val="0"/>
    </w:rPr>
  </w:style>
  <w:style w:type="paragraph" w:styleId="Header">
    <w:name w:val="header"/>
    <w:basedOn w:val="Normal"/>
    <w:link w:val="HeaderChar"/>
    <w:rsid w:val="00AB2DBC"/>
    <w:pPr>
      <w:tabs>
        <w:tab w:val="center" w:pos="4680"/>
        <w:tab w:val="right" w:pos="9360"/>
      </w:tabs>
    </w:pPr>
  </w:style>
  <w:style w:type="character" w:customStyle="1" w:styleId="HeaderChar">
    <w:name w:val="Header Char"/>
    <w:link w:val="Header"/>
    <w:rsid w:val="00AB2DBC"/>
    <w:rPr>
      <w:sz w:val="21"/>
      <w:szCs w:val="21"/>
      <w:lang w:eastAsia="en-US"/>
    </w:rPr>
  </w:style>
  <w:style w:type="paragraph" w:styleId="Footer">
    <w:name w:val="footer"/>
    <w:basedOn w:val="Normal"/>
    <w:link w:val="FooterChar"/>
    <w:rsid w:val="00AB2DBC"/>
    <w:pPr>
      <w:tabs>
        <w:tab w:val="center" w:pos="4680"/>
        <w:tab w:val="right" w:pos="9360"/>
      </w:tabs>
    </w:pPr>
  </w:style>
  <w:style w:type="character" w:customStyle="1" w:styleId="FooterChar">
    <w:name w:val="Footer Char"/>
    <w:link w:val="Footer"/>
    <w:rsid w:val="00AB2DBC"/>
    <w:rPr>
      <w:sz w:val="21"/>
      <w:szCs w:val="21"/>
      <w:lang w:eastAsia="en-US"/>
    </w:rPr>
  </w:style>
</w:styles>
</file>

<file path=word/webSettings.xml><?xml version="1.0" encoding="utf-8"?>
<w:webSettings xmlns:r="http://schemas.openxmlformats.org/officeDocument/2006/relationships" xmlns:w="http://schemas.openxmlformats.org/wordprocessingml/2006/main">
  <w:divs>
    <w:div w:id="12501216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emeraldinsight.com/author/Moustafa,+Essa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8398DA-14E2-4B8A-914A-DDB8CDA4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2103</Words>
  <Characters>11991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MANAGEMENT ACCOUNTING</vt:lpstr>
    </vt:vector>
  </TitlesOfParts>
  <Company>Hewlett-Packard</Company>
  <LinksUpToDate>false</LinksUpToDate>
  <CharactersWithSpaces>14066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creator>Jose Mala</dc:creator>
  <cp:lastModifiedBy>Jose Mala</cp:lastModifiedBy>
  <cp:revision>2</cp:revision>
  <dcterms:created xsi:type="dcterms:W3CDTF">2018-01-05T15:57:00Z</dcterms:created>
  <dcterms:modified xsi:type="dcterms:W3CDTF">2018-01-05T15:57:00Z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