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A22D0" w14:textId="77777777"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747A7787" w14:textId="77777777"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26704D4C" w14:textId="77777777"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571EE00F" w14:textId="77777777"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77DB8694" w14:textId="0141DF44" w:rsidR="003C7D8C" w:rsidRDefault="00784E2D" w:rsidP="0052660F">
      <w:pPr>
        <w:shd w:val="clear" w:color="auto" w:fill="FFFFFF"/>
        <w:spacing w:after="0" w:line="480" w:lineRule="auto"/>
        <w:contextualSpacing/>
        <w:jc w:val="center"/>
        <w:rPr>
          <w:rFonts w:ascii="Times New Roman" w:hAnsi="Times New Roman" w:cs="Times New Roman"/>
          <w:b/>
          <w:bCs/>
          <w:sz w:val="24"/>
          <w:szCs w:val="24"/>
        </w:rPr>
      </w:pPr>
      <w:r w:rsidRPr="001800DB">
        <w:rPr>
          <w:rFonts w:ascii="Times New Roman" w:hAnsi="Times New Roman" w:cs="Times New Roman"/>
          <w:b/>
          <w:bCs/>
          <w:sz w:val="24"/>
          <w:szCs w:val="24"/>
        </w:rPr>
        <w:t>THE CHANGING CONSUMER PROTECTION REGIME UNDER THE CONSUMER RIGHTS ACT, 2015</w:t>
      </w:r>
    </w:p>
    <w:p w14:paraId="7EDCA2D3" w14:textId="3C1913D3" w:rsidR="0052660F" w:rsidRDefault="0052660F" w:rsidP="0052660F">
      <w:pPr>
        <w:shd w:val="clear" w:color="auto" w:fill="FFFFFF"/>
        <w:spacing w:after="0" w:line="480" w:lineRule="auto"/>
        <w:ind w:firstLine="720"/>
        <w:contextualSpacing/>
        <w:jc w:val="center"/>
        <w:rPr>
          <w:rFonts w:ascii="Times New Roman" w:hAnsi="Times New Roman" w:cs="Times New Roman"/>
          <w:b/>
          <w:bCs/>
          <w:sz w:val="24"/>
          <w:szCs w:val="24"/>
        </w:rPr>
      </w:pPr>
    </w:p>
    <w:p w14:paraId="42471D01" w14:textId="77777777" w:rsidR="00227FB9" w:rsidRPr="0020311B" w:rsidRDefault="00227FB9" w:rsidP="00227FB9">
      <w:pPr>
        <w:spacing w:after="0" w:line="480" w:lineRule="auto"/>
        <w:jc w:val="center"/>
        <w:rPr>
          <w:rFonts w:ascii="Times New Roman" w:hAnsi="Times New Roman" w:cs="Times New Roman"/>
          <w:bCs/>
          <w:sz w:val="24"/>
          <w:szCs w:val="24"/>
        </w:rPr>
      </w:pPr>
      <w:r w:rsidRPr="0020311B">
        <w:rPr>
          <w:rFonts w:ascii="Times New Roman" w:hAnsi="Times New Roman" w:cs="Times New Roman"/>
          <w:bCs/>
          <w:sz w:val="24"/>
          <w:szCs w:val="24"/>
        </w:rPr>
        <w:t xml:space="preserve">by </w:t>
      </w:r>
      <w:r>
        <w:rPr>
          <w:rFonts w:ascii="Times New Roman" w:hAnsi="Times New Roman" w:cs="Times New Roman"/>
          <w:bCs/>
          <w:sz w:val="24"/>
          <w:szCs w:val="24"/>
        </w:rPr>
        <w:t>Adnan Faisal Shamsdin</w:t>
      </w:r>
    </w:p>
    <w:p w14:paraId="3D3099FD" w14:textId="77777777" w:rsidR="00227FB9" w:rsidRPr="0020311B" w:rsidRDefault="00227FB9" w:rsidP="00227FB9">
      <w:pPr>
        <w:spacing w:after="0" w:line="480" w:lineRule="auto"/>
        <w:jc w:val="center"/>
        <w:rPr>
          <w:rFonts w:ascii="Times New Roman" w:hAnsi="Times New Roman" w:cs="Times New Roman"/>
          <w:bCs/>
          <w:sz w:val="24"/>
          <w:szCs w:val="24"/>
        </w:rPr>
      </w:pPr>
    </w:p>
    <w:p w14:paraId="0C904499" w14:textId="3E8ABBC4" w:rsidR="00227FB9" w:rsidRPr="0020311B" w:rsidRDefault="00227FB9" w:rsidP="00227FB9">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Contract</w:t>
      </w:r>
      <w:r>
        <w:rPr>
          <w:rFonts w:ascii="Times New Roman" w:hAnsi="Times New Roman" w:cs="Times New Roman"/>
          <w:bCs/>
          <w:sz w:val="24"/>
          <w:szCs w:val="24"/>
        </w:rPr>
        <w:t xml:space="preserve"> Law Assignment</w:t>
      </w:r>
    </w:p>
    <w:p w14:paraId="15A45237" w14:textId="77777777" w:rsidR="00227FB9" w:rsidRPr="0020311B" w:rsidRDefault="00227FB9" w:rsidP="00227FB9">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Laura Knight</w:t>
      </w:r>
    </w:p>
    <w:p w14:paraId="5BF2B709" w14:textId="77777777" w:rsidR="00227FB9" w:rsidRDefault="00227FB9" w:rsidP="00227FB9">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UWTSD Swansea</w:t>
      </w:r>
    </w:p>
    <w:p w14:paraId="291A6410" w14:textId="5FFC74C0"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7317CD7A" w14:textId="2639AE0B"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0DD69F49" w14:textId="6FFF56C5"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31B0AE6A" w14:textId="14180557"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78919AD1" w14:textId="3254885E"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70004DCB" w14:textId="65823B59"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502BA970" w14:textId="4930472B" w:rsidR="0052660F"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5C271EDA" w14:textId="63D7700D" w:rsidR="00227FB9" w:rsidRDefault="00227FB9"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5AF2A146" w14:textId="77777777" w:rsidR="00227FB9" w:rsidRDefault="00227FB9"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3B04DC08" w14:textId="77777777" w:rsidR="0052660F" w:rsidRPr="001800DB" w:rsidRDefault="0052660F" w:rsidP="00784E2D">
      <w:pPr>
        <w:shd w:val="clear" w:color="auto" w:fill="FFFFFF"/>
        <w:spacing w:after="0" w:line="480" w:lineRule="auto"/>
        <w:ind w:firstLine="720"/>
        <w:contextualSpacing/>
        <w:jc w:val="center"/>
        <w:rPr>
          <w:rFonts w:ascii="Times New Roman" w:hAnsi="Times New Roman" w:cs="Times New Roman"/>
          <w:b/>
          <w:bCs/>
          <w:sz w:val="24"/>
          <w:szCs w:val="24"/>
        </w:rPr>
      </w:pPr>
    </w:p>
    <w:p w14:paraId="69E0A180" w14:textId="77777777" w:rsidR="0052660F" w:rsidRDefault="0052660F" w:rsidP="0052660F">
      <w:pPr>
        <w:shd w:val="clear" w:color="auto" w:fill="FFFFFF"/>
        <w:spacing w:after="0" w:line="480" w:lineRule="auto"/>
        <w:contextualSpacing/>
        <w:jc w:val="center"/>
        <w:rPr>
          <w:rFonts w:ascii="Times New Roman" w:hAnsi="Times New Roman" w:cs="Times New Roman"/>
          <w:b/>
          <w:bCs/>
          <w:sz w:val="24"/>
          <w:szCs w:val="24"/>
        </w:rPr>
      </w:pPr>
      <w:r w:rsidRPr="001800DB">
        <w:rPr>
          <w:rFonts w:ascii="Times New Roman" w:hAnsi="Times New Roman" w:cs="Times New Roman"/>
          <w:b/>
          <w:bCs/>
          <w:sz w:val="24"/>
          <w:szCs w:val="24"/>
        </w:rPr>
        <w:lastRenderedPageBreak/>
        <w:t>THE CHANGING CONSUMER PROTECTION REGIME UNDER THE CONSUMER RIGHTS ACT, 2015</w:t>
      </w:r>
    </w:p>
    <w:p w14:paraId="7F32BB3D" w14:textId="70D54022" w:rsidR="00783CB4" w:rsidRPr="001800DB" w:rsidRDefault="00783CB4" w:rsidP="00784E2D">
      <w:pPr>
        <w:shd w:val="clear" w:color="auto" w:fill="FFFFFF"/>
        <w:spacing w:after="0" w:line="480" w:lineRule="auto"/>
        <w:ind w:firstLine="720"/>
        <w:contextualSpacing/>
        <w:rPr>
          <w:rFonts w:ascii="Times New Roman" w:eastAsia="Times New Roman" w:hAnsi="Times New Roman" w:cs="Times New Roman"/>
          <w:color w:val="222222"/>
          <w:sz w:val="24"/>
          <w:szCs w:val="24"/>
        </w:rPr>
      </w:pPr>
      <w:r w:rsidRPr="001800DB">
        <w:rPr>
          <w:rFonts w:ascii="Times New Roman" w:hAnsi="Times New Roman" w:cs="Times New Roman"/>
          <w:sz w:val="24"/>
          <w:szCs w:val="24"/>
        </w:rPr>
        <w:t xml:space="preserve">In </w:t>
      </w:r>
      <w:r w:rsidR="00784E2D">
        <w:rPr>
          <w:rFonts w:ascii="Times New Roman" w:hAnsi="Times New Roman" w:cs="Times New Roman"/>
          <w:sz w:val="24"/>
          <w:szCs w:val="24"/>
        </w:rPr>
        <w:t>the contemporary business world,</w:t>
      </w:r>
      <w:r w:rsidRPr="001800DB">
        <w:rPr>
          <w:rFonts w:ascii="Times New Roman" w:hAnsi="Times New Roman" w:cs="Times New Roman"/>
          <w:sz w:val="24"/>
          <w:szCs w:val="24"/>
        </w:rPr>
        <w:t xml:space="preserve"> both the sellers and consumers are very significant. They play an instrumental role in complementing each other. It is </w:t>
      </w:r>
      <w:r w:rsidR="00784E2D">
        <w:rPr>
          <w:rFonts w:ascii="Times New Roman" w:hAnsi="Times New Roman" w:cs="Times New Roman"/>
          <w:sz w:val="24"/>
          <w:szCs w:val="24"/>
        </w:rPr>
        <w:t>therefore</w:t>
      </w:r>
      <w:r w:rsidRPr="001800DB">
        <w:rPr>
          <w:rFonts w:ascii="Times New Roman" w:hAnsi="Times New Roman" w:cs="Times New Roman"/>
          <w:sz w:val="24"/>
          <w:szCs w:val="24"/>
        </w:rPr>
        <w:t xml:space="preserve"> imperative to have in place legislative framework that spells out the duties and responsibilities of each party in the business. </w:t>
      </w:r>
      <w:proofErr w:type="gramStart"/>
      <w:r w:rsidRPr="001800DB">
        <w:rPr>
          <w:rFonts w:ascii="Times New Roman" w:hAnsi="Times New Roman" w:cs="Times New Roman"/>
          <w:sz w:val="24"/>
          <w:szCs w:val="24"/>
        </w:rPr>
        <w:t xml:space="preserve">On the basis </w:t>
      </w:r>
      <w:r w:rsidR="00784E2D">
        <w:rPr>
          <w:rFonts w:ascii="Times New Roman" w:hAnsi="Times New Roman" w:cs="Times New Roman"/>
          <w:sz w:val="24"/>
          <w:szCs w:val="24"/>
        </w:rPr>
        <w:t>of</w:t>
      </w:r>
      <w:proofErr w:type="gramEnd"/>
      <w:r w:rsidR="00784E2D">
        <w:rPr>
          <w:rFonts w:ascii="Times New Roman" w:hAnsi="Times New Roman" w:cs="Times New Roman"/>
          <w:sz w:val="24"/>
          <w:szCs w:val="24"/>
        </w:rPr>
        <w:t xml:space="preserve"> this, the United Kingdom </w:t>
      </w:r>
      <w:r w:rsidRPr="001800DB">
        <w:rPr>
          <w:rFonts w:ascii="Times New Roman" w:hAnsi="Times New Roman" w:cs="Times New Roman"/>
          <w:sz w:val="24"/>
          <w:szCs w:val="24"/>
        </w:rPr>
        <w:t>enact</w:t>
      </w:r>
      <w:r w:rsidR="00784E2D">
        <w:rPr>
          <w:rFonts w:ascii="Times New Roman" w:hAnsi="Times New Roman" w:cs="Times New Roman"/>
          <w:sz w:val="24"/>
          <w:szCs w:val="24"/>
        </w:rPr>
        <w:t>ed</w:t>
      </w:r>
      <w:r w:rsidRPr="001800DB">
        <w:rPr>
          <w:rFonts w:ascii="Times New Roman" w:hAnsi="Times New Roman" w:cs="Times New Roman"/>
          <w:sz w:val="24"/>
          <w:szCs w:val="24"/>
        </w:rPr>
        <w:t xml:space="preserve"> the Consumer Rights Act in 2015. The Consumer Rights Act, 2015 provides for the rights of the consumers, protects them from abusive tendencies of the sellers and ensures that there is effective enforcement that is geared to</w:t>
      </w:r>
      <w:r w:rsidR="00784E2D">
        <w:rPr>
          <w:rFonts w:ascii="Times New Roman" w:hAnsi="Times New Roman" w:cs="Times New Roman"/>
          <w:sz w:val="24"/>
          <w:szCs w:val="24"/>
        </w:rPr>
        <w:t>ward ensuring that consumers enjoy the</w:t>
      </w:r>
      <w:r w:rsidRPr="001800DB">
        <w:rPr>
          <w:rFonts w:ascii="Times New Roman" w:hAnsi="Times New Roman" w:cs="Times New Roman"/>
          <w:sz w:val="24"/>
          <w:szCs w:val="24"/>
        </w:rPr>
        <w:t xml:space="preserve"> rights that have been enshrined in the Act. By its design, the Consumer Rights Act, 2015 consolidates all </w:t>
      </w:r>
      <w:r w:rsidR="00AB072F" w:rsidRPr="001800DB">
        <w:rPr>
          <w:rFonts w:ascii="Times New Roman" w:hAnsi="Times New Roman" w:cs="Times New Roman"/>
          <w:sz w:val="24"/>
          <w:szCs w:val="24"/>
        </w:rPr>
        <w:t>laws that relate to the protection of consumers in the United Kingdom</w:t>
      </w:r>
      <w:r w:rsidR="001800DB">
        <w:rPr>
          <w:rFonts w:ascii="Times New Roman" w:hAnsi="Times New Roman" w:cs="Times New Roman"/>
          <w:sz w:val="24"/>
          <w:szCs w:val="24"/>
        </w:rPr>
        <w:t xml:space="preserve"> (</w:t>
      </w:r>
      <w:proofErr w:type="spellStart"/>
      <w:r w:rsidR="001800DB">
        <w:rPr>
          <w:rFonts w:ascii="Times New Roman" w:hAnsi="Times New Roman" w:cs="Times New Roman"/>
          <w:sz w:val="24"/>
          <w:szCs w:val="24"/>
        </w:rPr>
        <w:t>Leucht</w:t>
      </w:r>
      <w:proofErr w:type="spellEnd"/>
      <w:r w:rsidR="001800DB">
        <w:rPr>
          <w:rFonts w:ascii="Times New Roman" w:hAnsi="Times New Roman" w:cs="Times New Roman"/>
          <w:sz w:val="24"/>
          <w:szCs w:val="24"/>
        </w:rPr>
        <w:t>, 2022)</w:t>
      </w:r>
      <w:r w:rsidR="00AB072F" w:rsidRPr="001800DB">
        <w:rPr>
          <w:rFonts w:ascii="Times New Roman" w:hAnsi="Times New Roman" w:cs="Times New Roman"/>
          <w:sz w:val="24"/>
          <w:szCs w:val="24"/>
        </w:rPr>
        <w:t>. The consolidation was necessary in a bid to reduce the complexity that was associated</w:t>
      </w:r>
      <w:r w:rsidR="00784E2D">
        <w:rPr>
          <w:rFonts w:ascii="Times New Roman" w:hAnsi="Times New Roman" w:cs="Times New Roman"/>
          <w:sz w:val="24"/>
          <w:szCs w:val="24"/>
        </w:rPr>
        <w:t xml:space="preserve"> with the multiple laws that were</w:t>
      </w:r>
      <w:r w:rsidR="00AB072F" w:rsidRPr="001800DB">
        <w:rPr>
          <w:rFonts w:ascii="Times New Roman" w:hAnsi="Times New Roman" w:cs="Times New Roman"/>
          <w:sz w:val="24"/>
          <w:szCs w:val="24"/>
        </w:rPr>
        <w:t xml:space="preserve"> in existence </w:t>
      </w:r>
      <w:r w:rsidR="00784E2D">
        <w:rPr>
          <w:rFonts w:ascii="Times New Roman" w:hAnsi="Times New Roman" w:cs="Times New Roman"/>
          <w:sz w:val="24"/>
          <w:szCs w:val="24"/>
        </w:rPr>
        <w:t>prior to</w:t>
      </w:r>
      <w:r w:rsidR="00AB072F" w:rsidRPr="001800DB">
        <w:rPr>
          <w:rFonts w:ascii="Times New Roman" w:hAnsi="Times New Roman" w:cs="Times New Roman"/>
          <w:sz w:val="24"/>
          <w:szCs w:val="24"/>
        </w:rPr>
        <w:t xml:space="preserve"> 2015. Before then, there were several laws that sought to protect the interests of the</w:t>
      </w:r>
      <w:r w:rsidR="00784E2D">
        <w:rPr>
          <w:rFonts w:ascii="Times New Roman" w:hAnsi="Times New Roman" w:cs="Times New Roman"/>
          <w:sz w:val="24"/>
          <w:szCs w:val="24"/>
        </w:rPr>
        <w:t xml:space="preserve"> consumers. The consolidation involved</w:t>
      </w:r>
      <w:r w:rsidR="00AB072F" w:rsidRPr="001800DB">
        <w:rPr>
          <w:rFonts w:ascii="Times New Roman" w:hAnsi="Times New Roman" w:cs="Times New Roman"/>
          <w:sz w:val="24"/>
          <w:szCs w:val="24"/>
        </w:rPr>
        <w:t xml:space="preserve"> the UK Acts of parliament, Rules, Codes and Regulations that touch on protecting the interests of the consumers in the United Kingdom. </w:t>
      </w:r>
      <w:r w:rsidR="00557001" w:rsidRPr="001800DB">
        <w:rPr>
          <w:rFonts w:ascii="Times New Roman" w:hAnsi="Times New Roman" w:cs="Times New Roman"/>
          <w:sz w:val="24"/>
          <w:szCs w:val="24"/>
        </w:rPr>
        <w:t xml:space="preserve">The Consumer Rights Act (2015) was designed to improve how the consumer rights are protected. </w:t>
      </w:r>
      <w:r w:rsidR="00784E2D">
        <w:rPr>
          <w:rFonts w:ascii="Times New Roman" w:hAnsi="Times New Roman" w:cs="Times New Roman"/>
          <w:sz w:val="24"/>
          <w:szCs w:val="24"/>
        </w:rPr>
        <w:t>However, w</w:t>
      </w:r>
      <w:r w:rsidR="00557001" w:rsidRPr="001800DB">
        <w:rPr>
          <w:rFonts w:ascii="Times New Roman" w:hAnsi="Times New Roman" w:cs="Times New Roman"/>
          <w:sz w:val="24"/>
          <w:szCs w:val="24"/>
        </w:rPr>
        <w:t xml:space="preserve">hereas the Act has sought to improve how consumers’ interests are protected in the United Kingdom, the expected target is yet to be realized. </w:t>
      </w:r>
    </w:p>
    <w:p w14:paraId="1CF26B95" w14:textId="61114D8E" w:rsidR="00557001" w:rsidRPr="001800DB" w:rsidRDefault="00557001"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t>Prior to the enactment of the Consumer Rights Act in 2015, there existed seve</w:t>
      </w:r>
      <w:r w:rsidR="00784E2D">
        <w:rPr>
          <w:rFonts w:ascii="Times New Roman" w:hAnsi="Times New Roman" w:cs="Times New Roman"/>
          <w:sz w:val="24"/>
          <w:szCs w:val="24"/>
        </w:rPr>
        <w:t>ral pieces of legislation that we</w:t>
      </w:r>
      <w:r w:rsidRPr="001800DB">
        <w:rPr>
          <w:rFonts w:ascii="Times New Roman" w:hAnsi="Times New Roman" w:cs="Times New Roman"/>
          <w:sz w:val="24"/>
          <w:szCs w:val="24"/>
        </w:rPr>
        <w:t xml:space="preserve">re tailored towards ensuring that the rights of the consumers are safeguarded and protected. Some of the notable legislations that existed prior to the enactment of </w:t>
      </w:r>
      <w:r w:rsidR="00100497" w:rsidRPr="001800DB">
        <w:rPr>
          <w:rFonts w:ascii="Times New Roman" w:hAnsi="Times New Roman" w:cs="Times New Roman"/>
          <w:sz w:val="24"/>
          <w:szCs w:val="24"/>
        </w:rPr>
        <w:t>Consumer</w:t>
      </w:r>
      <w:r w:rsidR="00784E2D">
        <w:rPr>
          <w:rFonts w:ascii="Times New Roman" w:hAnsi="Times New Roman" w:cs="Times New Roman"/>
          <w:sz w:val="24"/>
          <w:szCs w:val="24"/>
        </w:rPr>
        <w:t xml:space="preserve"> Rights Act, 2015 </w:t>
      </w:r>
      <w:r w:rsidRPr="001800DB">
        <w:rPr>
          <w:rFonts w:ascii="Times New Roman" w:hAnsi="Times New Roman" w:cs="Times New Roman"/>
          <w:sz w:val="24"/>
          <w:szCs w:val="24"/>
        </w:rPr>
        <w:t>are</w:t>
      </w:r>
      <w:r w:rsidR="00100497" w:rsidRPr="001800DB">
        <w:rPr>
          <w:rFonts w:ascii="Times New Roman" w:hAnsi="Times New Roman" w:cs="Times New Roman"/>
          <w:sz w:val="24"/>
          <w:szCs w:val="24"/>
        </w:rPr>
        <w:t xml:space="preserve"> the Supply of Goods (Implied Terms) Act 1973, Sale of Goods Act 1979, Supply of Goods and Services Act 1982, Sale and Supply of Goods Act 1994, Sale and Supply </w:t>
      </w:r>
      <w:r w:rsidR="00100497" w:rsidRPr="001800DB">
        <w:rPr>
          <w:rFonts w:ascii="Times New Roman" w:hAnsi="Times New Roman" w:cs="Times New Roman"/>
          <w:sz w:val="24"/>
          <w:szCs w:val="24"/>
        </w:rPr>
        <w:lastRenderedPageBreak/>
        <w:t xml:space="preserve">of Goods to Consumers Regulations 2002, Unfair Contract Terms Act 1977, Unfair Terms in Consumer Contracts Regulations 1999, Unfair Terms in Consumer Contracts (Amendment) Regulations 2001, Competition Act 1998 and Enterprise Act 2002. This is an indication that there were multiple pieces of legislations that were geared towards ensuring that consumers are cushioned against malpractices imminent in the business arena. Impliedly, it was tough to ascertain which aspects of consumer rights that could be traced in the various pieces of legislation and how the same could be enforced </w:t>
      </w:r>
      <w:proofErr w:type="gramStart"/>
      <w:r w:rsidR="00100497" w:rsidRPr="001800DB">
        <w:rPr>
          <w:rFonts w:ascii="Times New Roman" w:hAnsi="Times New Roman" w:cs="Times New Roman"/>
          <w:sz w:val="24"/>
          <w:szCs w:val="24"/>
        </w:rPr>
        <w:t>in the event that</w:t>
      </w:r>
      <w:proofErr w:type="gramEnd"/>
      <w:r w:rsidR="00100497" w:rsidRPr="001800DB">
        <w:rPr>
          <w:rFonts w:ascii="Times New Roman" w:hAnsi="Times New Roman" w:cs="Times New Roman"/>
          <w:sz w:val="24"/>
          <w:szCs w:val="24"/>
        </w:rPr>
        <w:t xml:space="preserve"> there is deviance by the suppliers. </w:t>
      </w:r>
    </w:p>
    <w:p w14:paraId="693C18BB" w14:textId="6D6C36B2" w:rsidR="00100497" w:rsidRPr="001800DB" w:rsidRDefault="00100497"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t xml:space="preserve">The Consumer Rights Act, 2015 has </w:t>
      </w:r>
      <w:r w:rsidR="00295162" w:rsidRPr="001800DB">
        <w:rPr>
          <w:rFonts w:ascii="Times New Roman" w:hAnsi="Times New Roman" w:cs="Times New Roman"/>
          <w:sz w:val="24"/>
          <w:szCs w:val="24"/>
        </w:rPr>
        <w:t>three parts and 10 Schedules which expound on the provisions made in the three parts. Part 1 of the Act relates to the applicability of the Act, definition of terms that are espoused in the Act, provisions on the contract for goods, the digital content protection</w:t>
      </w:r>
      <w:r w:rsidR="009209B0">
        <w:rPr>
          <w:rFonts w:ascii="Times New Roman" w:hAnsi="Times New Roman" w:cs="Times New Roman"/>
          <w:sz w:val="24"/>
          <w:szCs w:val="24"/>
        </w:rPr>
        <w:t>,</w:t>
      </w:r>
      <w:r w:rsidR="00295162" w:rsidRPr="001800DB">
        <w:rPr>
          <w:rFonts w:ascii="Times New Roman" w:hAnsi="Times New Roman" w:cs="Times New Roman"/>
          <w:sz w:val="24"/>
          <w:szCs w:val="24"/>
        </w:rPr>
        <w:t xml:space="preserve"> and different measures that are geared towards protecting different services offered </w:t>
      </w:r>
      <w:proofErr w:type="gramStart"/>
      <w:r w:rsidR="00295162" w:rsidRPr="001800DB">
        <w:rPr>
          <w:rFonts w:ascii="Times New Roman" w:hAnsi="Times New Roman" w:cs="Times New Roman"/>
          <w:sz w:val="24"/>
          <w:szCs w:val="24"/>
        </w:rPr>
        <w:t>in the course of</w:t>
      </w:r>
      <w:proofErr w:type="gramEnd"/>
      <w:r w:rsidR="00295162" w:rsidRPr="001800DB">
        <w:rPr>
          <w:rFonts w:ascii="Times New Roman" w:hAnsi="Times New Roman" w:cs="Times New Roman"/>
          <w:sz w:val="24"/>
          <w:szCs w:val="24"/>
        </w:rPr>
        <w:t xml:space="preserve"> business</w:t>
      </w:r>
      <w:r w:rsidR="001800DB">
        <w:rPr>
          <w:rFonts w:ascii="Times New Roman" w:hAnsi="Times New Roman" w:cs="Times New Roman"/>
          <w:sz w:val="24"/>
          <w:szCs w:val="24"/>
        </w:rPr>
        <w:t xml:space="preserve"> (</w:t>
      </w:r>
      <w:proofErr w:type="spellStart"/>
      <w:r w:rsidR="001800DB">
        <w:rPr>
          <w:rFonts w:ascii="Times New Roman" w:hAnsi="Times New Roman" w:cs="Times New Roman"/>
          <w:sz w:val="24"/>
          <w:szCs w:val="24"/>
        </w:rPr>
        <w:t>Devenney</w:t>
      </w:r>
      <w:proofErr w:type="spellEnd"/>
      <w:r w:rsidR="001800DB">
        <w:rPr>
          <w:rFonts w:ascii="Times New Roman" w:hAnsi="Times New Roman" w:cs="Times New Roman"/>
          <w:sz w:val="24"/>
          <w:szCs w:val="24"/>
        </w:rPr>
        <w:t>, 2019)</w:t>
      </w:r>
      <w:r w:rsidR="00295162" w:rsidRPr="001800DB">
        <w:rPr>
          <w:rFonts w:ascii="Times New Roman" w:hAnsi="Times New Roman" w:cs="Times New Roman"/>
          <w:sz w:val="24"/>
          <w:szCs w:val="24"/>
        </w:rPr>
        <w:t xml:space="preserve">.  Part 2 of the Act contains general rules on the unfair terms and the interpretation of the contracts provisions that have unfair terms. </w:t>
      </w:r>
      <w:r w:rsidR="00C5026A" w:rsidRPr="001800DB">
        <w:rPr>
          <w:rFonts w:ascii="Times New Roman" w:hAnsi="Times New Roman" w:cs="Times New Roman"/>
          <w:sz w:val="24"/>
          <w:szCs w:val="24"/>
        </w:rPr>
        <w:t>Part 3 of the Act has general and miscellaneous provisions which espouses aspects relating to enfor</w:t>
      </w:r>
      <w:r w:rsidR="009209B0">
        <w:rPr>
          <w:rFonts w:ascii="Times New Roman" w:hAnsi="Times New Roman" w:cs="Times New Roman"/>
          <w:sz w:val="24"/>
          <w:szCs w:val="24"/>
        </w:rPr>
        <w:t xml:space="preserve">cement provisions. In addition, Part 3 contains the </w:t>
      </w:r>
      <w:r w:rsidR="009209B0" w:rsidRPr="001800DB">
        <w:rPr>
          <w:rFonts w:ascii="Times New Roman" w:hAnsi="Times New Roman" w:cs="Times New Roman"/>
          <w:sz w:val="24"/>
          <w:szCs w:val="24"/>
        </w:rPr>
        <w:t>requirements</w:t>
      </w:r>
      <w:r w:rsidR="00C5026A" w:rsidRPr="001800DB">
        <w:rPr>
          <w:rFonts w:ascii="Times New Roman" w:hAnsi="Times New Roman" w:cs="Times New Roman"/>
          <w:sz w:val="24"/>
          <w:szCs w:val="24"/>
        </w:rPr>
        <w:t xml:space="preserve"> relating to h</w:t>
      </w:r>
      <w:r w:rsidR="009209B0">
        <w:rPr>
          <w:rFonts w:ascii="Times New Roman" w:hAnsi="Times New Roman" w:cs="Times New Roman"/>
          <w:sz w:val="24"/>
          <w:szCs w:val="24"/>
        </w:rPr>
        <w:t>ow the provisions of the Act should</w:t>
      </w:r>
      <w:r w:rsidR="00C5026A" w:rsidRPr="001800DB">
        <w:rPr>
          <w:rFonts w:ascii="Times New Roman" w:hAnsi="Times New Roman" w:cs="Times New Roman"/>
          <w:sz w:val="24"/>
          <w:szCs w:val="24"/>
        </w:rPr>
        <w:t xml:space="preserve"> be enforced. In addition, it contains provisions relating to competition law. The part has sought to establish the Competitions Appeals Tribunal which is </w:t>
      </w:r>
      <w:r w:rsidR="00A92120" w:rsidRPr="001800DB">
        <w:rPr>
          <w:rFonts w:ascii="Times New Roman" w:hAnsi="Times New Roman" w:cs="Times New Roman"/>
          <w:sz w:val="24"/>
          <w:szCs w:val="24"/>
        </w:rPr>
        <w:t>mandated</w:t>
      </w:r>
      <w:r w:rsidR="00C5026A" w:rsidRPr="001800DB">
        <w:rPr>
          <w:rFonts w:ascii="Times New Roman" w:hAnsi="Times New Roman" w:cs="Times New Roman"/>
          <w:sz w:val="24"/>
          <w:szCs w:val="24"/>
        </w:rPr>
        <w:t xml:space="preserve"> to adjudicate on matters relating to unfair competition in business. </w:t>
      </w:r>
      <w:r w:rsidR="009209B0">
        <w:rPr>
          <w:rFonts w:ascii="Times New Roman" w:hAnsi="Times New Roman" w:cs="Times New Roman"/>
          <w:sz w:val="24"/>
          <w:szCs w:val="24"/>
        </w:rPr>
        <w:t xml:space="preserve">Besides </w:t>
      </w:r>
      <w:r w:rsidR="00A92120" w:rsidRPr="001800DB">
        <w:rPr>
          <w:rFonts w:ascii="Times New Roman" w:hAnsi="Times New Roman" w:cs="Times New Roman"/>
          <w:sz w:val="24"/>
          <w:szCs w:val="24"/>
        </w:rPr>
        <w:t xml:space="preserve">the consolidation of the various pieces of legislation, the Consumers Rights Acts adds some salient features that rhyme with the current business environment. These additional features were not in the previous numerous pieces of legislation on the protection of consumers. </w:t>
      </w:r>
    </w:p>
    <w:p w14:paraId="612E38E1" w14:textId="58FAEF0F" w:rsidR="00A92120" w:rsidRPr="001800DB" w:rsidRDefault="00A92120"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lastRenderedPageBreak/>
        <w:t xml:space="preserve">Part 1 of the Act extends the scope of definition on matters that relate to the protection of the consumers. It also extends remedies that one can seek as </w:t>
      </w:r>
      <w:r w:rsidR="009F7604" w:rsidRPr="001800DB">
        <w:rPr>
          <w:rFonts w:ascii="Times New Roman" w:hAnsi="Times New Roman" w:cs="Times New Roman"/>
          <w:sz w:val="24"/>
          <w:szCs w:val="24"/>
        </w:rPr>
        <w:t xml:space="preserve">a </w:t>
      </w:r>
      <w:r w:rsidRPr="001800DB">
        <w:rPr>
          <w:rFonts w:ascii="Times New Roman" w:hAnsi="Times New Roman" w:cs="Times New Roman"/>
          <w:sz w:val="24"/>
          <w:szCs w:val="24"/>
        </w:rPr>
        <w:t xml:space="preserve">consumer </w:t>
      </w:r>
      <w:proofErr w:type="gramStart"/>
      <w:r w:rsidRPr="001800DB">
        <w:rPr>
          <w:rFonts w:ascii="Times New Roman" w:hAnsi="Times New Roman" w:cs="Times New Roman"/>
          <w:sz w:val="24"/>
          <w:szCs w:val="24"/>
        </w:rPr>
        <w:t>in the event that</w:t>
      </w:r>
      <w:proofErr w:type="gramEnd"/>
      <w:r w:rsidRPr="001800DB">
        <w:rPr>
          <w:rFonts w:ascii="Times New Roman" w:hAnsi="Times New Roman" w:cs="Times New Roman"/>
          <w:sz w:val="24"/>
          <w:szCs w:val="24"/>
        </w:rPr>
        <w:t xml:space="preserve"> breach has been established during </w:t>
      </w:r>
      <w:r w:rsidR="009F7604" w:rsidRPr="001800DB">
        <w:rPr>
          <w:rFonts w:ascii="Times New Roman" w:hAnsi="Times New Roman" w:cs="Times New Roman"/>
          <w:sz w:val="24"/>
          <w:szCs w:val="24"/>
        </w:rPr>
        <w:t>envisaged</w:t>
      </w:r>
      <w:r w:rsidRPr="001800DB">
        <w:rPr>
          <w:rFonts w:ascii="Times New Roman" w:hAnsi="Times New Roman" w:cs="Times New Roman"/>
          <w:sz w:val="24"/>
          <w:szCs w:val="24"/>
        </w:rPr>
        <w:t xml:space="preserve"> </w:t>
      </w:r>
      <w:r w:rsidR="009F7604" w:rsidRPr="001800DB">
        <w:rPr>
          <w:rFonts w:ascii="Times New Roman" w:hAnsi="Times New Roman" w:cs="Times New Roman"/>
          <w:sz w:val="24"/>
          <w:szCs w:val="24"/>
        </w:rPr>
        <w:t xml:space="preserve">transactions </w:t>
      </w:r>
      <w:r w:rsidRPr="001800DB">
        <w:rPr>
          <w:rFonts w:ascii="Times New Roman" w:hAnsi="Times New Roman" w:cs="Times New Roman"/>
          <w:sz w:val="24"/>
          <w:szCs w:val="24"/>
        </w:rPr>
        <w:t xml:space="preserve">defined in the Act. </w:t>
      </w:r>
      <w:r w:rsidR="009F7604" w:rsidRPr="001800DB">
        <w:rPr>
          <w:rFonts w:ascii="Times New Roman" w:hAnsi="Times New Roman" w:cs="Times New Roman"/>
          <w:sz w:val="24"/>
          <w:szCs w:val="24"/>
        </w:rPr>
        <w:t xml:space="preserve">In defining the term consumer, the Act indicates that a consumer is an “an individual acting for purposes that are wholly or mainly outside that individual’s trade, business, craft or profession.” This is a departure from the narrow definition of consumer enshrined in the Sale of Goods Act, 1979 which did not have </w:t>
      </w:r>
      <w:r w:rsidR="009209B0">
        <w:rPr>
          <w:rFonts w:ascii="Times New Roman" w:hAnsi="Times New Roman" w:cs="Times New Roman"/>
          <w:sz w:val="24"/>
          <w:szCs w:val="24"/>
        </w:rPr>
        <w:t xml:space="preserve">a clear </w:t>
      </w:r>
      <w:r w:rsidR="009F7604" w:rsidRPr="001800DB">
        <w:rPr>
          <w:rFonts w:ascii="Times New Roman" w:hAnsi="Times New Roman" w:cs="Times New Roman"/>
          <w:sz w:val="24"/>
          <w:szCs w:val="24"/>
        </w:rPr>
        <w:t xml:space="preserve">definition of the term. This means that the Consumer Rights Act has expanded the extent to which a </w:t>
      </w:r>
      <w:r w:rsidR="009209B0">
        <w:rPr>
          <w:rFonts w:ascii="Times New Roman" w:hAnsi="Times New Roman" w:cs="Times New Roman"/>
          <w:sz w:val="24"/>
          <w:szCs w:val="24"/>
        </w:rPr>
        <w:t xml:space="preserve">consumer is to be recognized by the </w:t>
      </w:r>
      <w:r w:rsidR="009F7604" w:rsidRPr="001800DB">
        <w:rPr>
          <w:rFonts w:ascii="Times New Roman" w:hAnsi="Times New Roman" w:cs="Times New Roman"/>
          <w:sz w:val="24"/>
          <w:szCs w:val="24"/>
        </w:rPr>
        <w:t xml:space="preserve">law. For instance, the Act indicates that </w:t>
      </w:r>
      <w:proofErr w:type="spellStart"/>
      <w:r w:rsidR="009F7604" w:rsidRPr="001800DB">
        <w:rPr>
          <w:rFonts w:ascii="Times New Roman" w:hAnsi="Times New Roman" w:cs="Times New Roman"/>
          <w:sz w:val="24"/>
          <w:szCs w:val="24"/>
        </w:rPr>
        <w:t>sole</w:t>
      </w:r>
      <w:proofErr w:type="spellEnd"/>
      <w:r w:rsidR="009F7604" w:rsidRPr="001800DB">
        <w:rPr>
          <w:rFonts w:ascii="Times New Roman" w:hAnsi="Times New Roman" w:cs="Times New Roman"/>
          <w:sz w:val="24"/>
          <w:szCs w:val="24"/>
        </w:rPr>
        <w:t xml:space="preserve"> traders and other purchasers of goods and services to be used in home can seek protection under the Act unlike </w:t>
      </w:r>
      <w:r w:rsidR="002825FB" w:rsidRPr="001800DB">
        <w:rPr>
          <w:rFonts w:ascii="Times New Roman" w:hAnsi="Times New Roman" w:cs="Times New Roman"/>
          <w:sz w:val="24"/>
          <w:szCs w:val="24"/>
        </w:rPr>
        <w:t>how the situation was before the Act could be enacted</w:t>
      </w:r>
      <w:r w:rsidR="001800DB">
        <w:rPr>
          <w:rFonts w:ascii="Times New Roman" w:hAnsi="Times New Roman" w:cs="Times New Roman"/>
          <w:sz w:val="24"/>
          <w:szCs w:val="24"/>
        </w:rPr>
        <w:t xml:space="preserve"> (Twigg-</w:t>
      </w:r>
      <w:proofErr w:type="spellStart"/>
      <w:r w:rsidR="001800DB">
        <w:rPr>
          <w:rFonts w:ascii="Times New Roman" w:hAnsi="Times New Roman" w:cs="Times New Roman"/>
          <w:sz w:val="24"/>
          <w:szCs w:val="24"/>
        </w:rPr>
        <w:t>Flesner</w:t>
      </w:r>
      <w:proofErr w:type="spellEnd"/>
      <w:r w:rsidR="001800DB">
        <w:rPr>
          <w:rFonts w:ascii="Times New Roman" w:hAnsi="Times New Roman" w:cs="Times New Roman"/>
          <w:sz w:val="24"/>
          <w:szCs w:val="24"/>
        </w:rPr>
        <w:t>, 2021)</w:t>
      </w:r>
      <w:r w:rsidR="002825FB" w:rsidRPr="001800DB">
        <w:rPr>
          <w:rFonts w:ascii="Times New Roman" w:hAnsi="Times New Roman" w:cs="Times New Roman"/>
          <w:sz w:val="24"/>
          <w:szCs w:val="24"/>
        </w:rPr>
        <w:t xml:space="preserve">. Additionally, the Consumer Rights Act, 2015 recognizes the emergence of new form of goods and services in form of the digital content. Digital content is defined as data which is produced and supplied in digital form. Essentially, the Act recognizes the changing trends in the market scope where there is emergence of new form of content that is in digital form. Notably, the business world has evolved to incorporate </w:t>
      </w:r>
      <w:r w:rsidR="00062B8A" w:rsidRPr="001800DB">
        <w:rPr>
          <w:rFonts w:ascii="Times New Roman" w:hAnsi="Times New Roman" w:cs="Times New Roman"/>
          <w:sz w:val="24"/>
          <w:szCs w:val="24"/>
        </w:rPr>
        <w:t xml:space="preserve">digital content as form of item used in the trading. </w:t>
      </w:r>
    </w:p>
    <w:p w14:paraId="596810DD" w14:textId="31B4CA17" w:rsidR="00EA3097" w:rsidRPr="001800DB" w:rsidRDefault="00062B8A"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t xml:space="preserve">Furthermore, the Act restrains itself from the usage of the term seller. </w:t>
      </w:r>
      <w:r w:rsidR="00780CDE" w:rsidRPr="001800DB">
        <w:rPr>
          <w:rFonts w:ascii="Times New Roman" w:hAnsi="Times New Roman" w:cs="Times New Roman"/>
          <w:sz w:val="24"/>
          <w:szCs w:val="24"/>
        </w:rPr>
        <w:t>Instead,</w:t>
      </w:r>
      <w:r w:rsidRPr="001800DB">
        <w:rPr>
          <w:rFonts w:ascii="Times New Roman" w:hAnsi="Times New Roman" w:cs="Times New Roman"/>
          <w:sz w:val="24"/>
          <w:szCs w:val="24"/>
        </w:rPr>
        <w:t xml:space="preserve"> it resorts to the usage of the term trader which has</w:t>
      </w:r>
      <w:r w:rsidR="009209B0">
        <w:rPr>
          <w:rFonts w:ascii="Times New Roman" w:hAnsi="Times New Roman" w:cs="Times New Roman"/>
          <w:sz w:val="24"/>
          <w:szCs w:val="24"/>
        </w:rPr>
        <w:t xml:space="preserve"> an extended application in </w:t>
      </w:r>
      <w:r w:rsidRPr="001800DB">
        <w:rPr>
          <w:rFonts w:ascii="Times New Roman" w:hAnsi="Times New Roman" w:cs="Times New Roman"/>
          <w:sz w:val="24"/>
          <w:szCs w:val="24"/>
        </w:rPr>
        <w:t>business</w:t>
      </w:r>
      <w:r w:rsidR="009209B0">
        <w:rPr>
          <w:rFonts w:ascii="Times New Roman" w:hAnsi="Times New Roman" w:cs="Times New Roman"/>
          <w:sz w:val="24"/>
          <w:szCs w:val="24"/>
        </w:rPr>
        <w:t xml:space="preserve"> terms</w:t>
      </w:r>
      <w:r w:rsidRPr="001800DB">
        <w:rPr>
          <w:rFonts w:ascii="Times New Roman" w:hAnsi="Times New Roman" w:cs="Times New Roman"/>
          <w:sz w:val="24"/>
          <w:szCs w:val="24"/>
        </w:rPr>
        <w:t>. The Act defines trader as a “person acting for purposes relating to that person's trade, business, craft or profession, whether acting personally or through another person acting in the trader's name or on the trader's behalf”</w:t>
      </w:r>
      <w:r w:rsidR="001800DB">
        <w:rPr>
          <w:rFonts w:ascii="Times New Roman" w:hAnsi="Times New Roman" w:cs="Times New Roman"/>
          <w:sz w:val="24"/>
          <w:szCs w:val="24"/>
        </w:rPr>
        <w:t xml:space="preserve"> (Biemans, 2020)</w:t>
      </w:r>
      <w:r w:rsidRPr="001800DB">
        <w:rPr>
          <w:rFonts w:ascii="Times New Roman" w:hAnsi="Times New Roman" w:cs="Times New Roman"/>
          <w:sz w:val="24"/>
          <w:szCs w:val="24"/>
        </w:rPr>
        <w:t xml:space="preserve">. This is </w:t>
      </w:r>
      <w:r w:rsidR="00C91004" w:rsidRPr="001800DB">
        <w:rPr>
          <w:rFonts w:ascii="Times New Roman" w:hAnsi="Times New Roman" w:cs="Times New Roman"/>
          <w:sz w:val="24"/>
          <w:szCs w:val="24"/>
        </w:rPr>
        <w:t>appreciation</w:t>
      </w:r>
      <w:r w:rsidRPr="001800DB">
        <w:rPr>
          <w:rFonts w:ascii="Times New Roman" w:hAnsi="Times New Roman" w:cs="Times New Roman"/>
          <w:sz w:val="24"/>
          <w:szCs w:val="24"/>
        </w:rPr>
        <w:t xml:space="preserve"> of </w:t>
      </w:r>
      <w:r w:rsidR="00C91004" w:rsidRPr="001800DB">
        <w:rPr>
          <w:rFonts w:ascii="Times New Roman" w:hAnsi="Times New Roman" w:cs="Times New Roman"/>
          <w:sz w:val="24"/>
          <w:szCs w:val="24"/>
        </w:rPr>
        <w:t xml:space="preserve">the need to have an extensive application of the Act in protecting the interests of different individuals. </w:t>
      </w:r>
      <w:r w:rsidR="00780CDE" w:rsidRPr="001800DB">
        <w:rPr>
          <w:rFonts w:ascii="Times New Roman" w:hAnsi="Times New Roman" w:cs="Times New Roman"/>
          <w:sz w:val="24"/>
          <w:szCs w:val="24"/>
        </w:rPr>
        <w:t xml:space="preserve">In this regard, it implies that all </w:t>
      </w:r>
      <w:r w:rsidR="00EA3097" w:rsidRPr="001800DB">
        <w:rPr>
          <w:rFonts w:ascii="Times New Roman" w:hAnsi="Times New Roman" w:cs="Times New Roman"/>
          <w:sz w:val="24"/>
          <w:szCs w:val="24"/>
        </w:rPr>
        <w:t>obligations</w:t>
      </w:r>
      <w:r w:rsidR="00780CDE" w:rsidRPr="001800DB">
        <w:rPr>
          <w:rFonts w:ascii="Times New Roman" w:hAnsi="Times New Roman" w:cs="Times New Roman"/>
          <w:sz w:val="24"/>
          <w:szCs w:val="24"/>
        </w:rPr>
        <w:t xml:space="preserve"> </w:t>
      </w:r>
      <w:r w:rsidR="00EA3097" w:rsidRPr="001800DB">
        <w:rPr>
          <w:rFonts w:ascii="Times New Roman" w:hAnsi="Times New Roman" w:cs="Times New Roman"/>
          <w:sz w:val="24"/>
          <w:szCs w:val="24"/>
        </w:rPr>
        <w:t>relating</w:t>
      </w:r>
      <w:r w:rsidR="00780CDE" w:rsidRPr="001800DB">
        <w:rPr>
          <w:rFonts w:ascii="Times New Roman" w:hAnsi="Times New Roman" w:cs="Times New Roman"/>
          <w:sz w:val="24"/>
          <w:szCs w:val="24"/>
        </w:rPr>
        <w:t xml:space="preserve"> to trading activities are bestowed upon traders. </w:t>
      </w:r>
      <w:r w:rsidR="00EA3097" w:rsidRPr="001800DB">
        <w:rPr>
          <w:rFonts w:ascii="Times New Roman" w:hAnsi="Times New Roman" w:cs="Times New Roman"/>
          <w:sz w:val="24"/>
          <w:szCs w:val="24"/>
        </w:rPr>
        <w:t xml:space="preserve">This is an indication </w:t>
      </w:r>
      <w:r w:rsidR="00EA3097" w:rsidRPr="001800DB">
        <w:rPr>
          <w:rFonts w:ascii="Times New Roman" w:hAnsi="Times New Roman" w:cs="Times New Roman"/>
          <w:sz w:val="24"/>
          <w:szCs w:val="24"/>
        </w:rPr>
        <w:lastRenderedPageBreak/>
        <w:t xml:space="preserve">that traders are now recognized as individuals who have the capacity of supplying goods, a feature that was not initially recognized under the Sale of Goods Act, 1979. </w:t>
      </w:r>
    </w:p>
    <w:p w14:paraId="45ACED09" w14:textId="16A8B142" w:rsidR="00062B8A" w:rsidRPr="001800DB" w:rsidRDefault="00780CDE"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t xml:space="preserve">The Consumer Rights Act recognizes that an </w:t>
      </w:r>
      <w:r w:rsidR="00EA3097" w:rsidRPr="001800DB">
        <w:rPr>
          <w:rFonts w:ascii="Times New Roman" w:hAnsi="Times New Roman" w:cs="Times New Roman"/>
          <w:sz w:val="24"/>
          <w:szCs w:val="24"/>
        </w:rPr>
        <w:t>agent</w:t>
      </w:r>
      <w:r w:rsidRPr="001800DB">
        <w:rPr>
          <w:rFonts w:ascii="Times New Roman" w:hAnsi="Times New Roman" w:cs="Times New Roman"/>
          <w:sz w:val="24"/>
          <w:szCs w:val="24"/>
        </w:rPr>
        <w:t xml:space="preserve"> is part and parcel of business transaction. Before this, the existing pieces of legislations did not recognize that an agent is a person capable of being sought </w:t>
      </w:r>
      <w:r w:rsidR="00EA3097" w:rsidRPr="001800DB">
        <w:rPr>
          <w:rFonts w:ascii="Times New Roman" w:hAnsi="Times New Roman" w:cs="Times New Roman"/>
          <w:sz w:val="24"/>
          <w:szCs w:val="24"/>
        </w:rPr>
        <w:t>after</w:t>
      </w:r>
      <w:r w:rsidRPr="001800DB">
        <w:rPr>
          <w:rFonts w:ascii="Times New Roman" w:hAnsi="Times New Roman" w:cs="Times New Roman"/>
          <w:sz w:val="24"/>
          <w:szCs w:val="24"/>
        </w:rPr>
        <w:t xml:space="preserve"> in the </w:t>
      </w:r>
      <w:r w:rsidR="00EA3097" w:rsidRPr="001800DB">
        <w:rPr>
          <w:rFonts w:ascii="Times New Roman" w:hAnsi="Times New Roman" w:cs="Times New Roman"/>
          <w:sz w:val="24"/>
          <w:szCs w:val="24"/>
        </w:rPr>
        <w:t>quest</w:t>
      </w:r>
      <w:r w:rsidRPr="001800DB">
        <w:rPr>
          <w:rFonts w:ascii="Times New Roman" w:hAnsi="Times New Roman" w:cs="Times New Roman"/>
          <w:sz w:val="24"/>
          <w:szCs w:val="24"/>
        </w:rPr>
        <w:t xml:space="preserve"> to protect the rights of </w:t>
      </w:r>
      <w:r w:rsidR="00EA3097" w:rsidRPr="001800DB">
        <w:rPr>
          <w:rFonts w:ascii="Times New Roman" w:hAnsi="Times New Roman" w:cs="Times New Roman"/>
          <w:sz w:val="24"/>
          <w:szCs w:val="24"/>
        </w:rPr>
        <w:t>consumers</w:t>
      </w:r>
      <w:r w:rsidRPr="001800DB">
        <w:rPr>
          <w:rFonts w:ascii="Times New Roman" w:hAnsi="Times New Roman" w:cs="Times New Roman"/>
          <w:sz w:val="24"/>
          <w:szCs w:val="24"/>
        </w:rPr>
        <w:t xml:space="preserve">. The legislations were only concerned with the sellers and purchasers involved in a business transaction. In the event of </w:t>
      </w:r>
      <w:r w:rsidR="00EA3097" w:rsidRPr="001800DB">
        <w:rPr>
          <w:rFonts w:ascii="Times New Roman" w:hAnsi="Times New Roman" w:cs="Times New Roman"/>
          <w:sz w:val="24"/>
          <w:szCs w:val="24"/>
        </w:rPr>
        <w:t>breach,</w:t>
      </w:r>
      <w:r w:rsidRPr="001800DB">
        <w:rPr>
          <w:rFonts w:ascii="Times New Roman" w:hAnsi="Times New Roman" w:cs="Times New Roman"/>
          <w:sz w:val="24"/>
          <w:szCs w:val="24"/>
        </w:rPr>
        <w:t xml:space="preserve"> the previous legislations were only concerned with the liability </w:t>
      </w:r>
      <w:r w:rsidR="00C20D5F" w:rsidRPr="001800DB">
        <w:rPr>
          <w:rFonts w:ascii="Times New Roman" w:hAnsi="Times New Roman" w:cs="Times New Roman"/>
          <w:sz w:val="24"/>
          <w:szCs w:val="24"/>
        </w:rPr>
        <w:t xml:space="preserve">that </w:t>
      </w:r>
      <w:r w:rsidR="00EA3097" w:rsidRPr="001800DB">
        <w:rPr>
          <w:rFonts w:ascii="Times New Roman" w:hAnsi="Times New Roman" w:cs="Times New Roman"/>
          <w:sz w:val="24"/>
          <w:szCs w:val="24"/>
        </w:rPr>
        <w:t>fell</w:t>
      </w:r>
      <w:r w:rsidR="00C20D5F" w:rsidRPr="001800DB">
        <w:rPr>
          <w:rFonts w:ascii="Times New Roman" w:hAnsi="Times New Roman" w:cs="Times New Roman"/>
          <w:sz w:val="24"/>
          <w:szCs w:val="24"/>
        </w:rPr>
        <w:t xml:space="preserve"> upon the owners of the business. This implied that other people involved in business dealings </w:t>
      </w:r>
      <w:r w:rsidR="00EA3097" w:rsidRPr="001800DB">
        <w:rPr>
          <w:rFonts w:ascii="Times New Roman" w:hAnsi="Times New Roman" w:cs="Times New Roman"/>
          <w:sz w:val="24"/>
          <w:szCs w:val="24"/>
        </w:rPr>
        <w:t>were</w:t>
      </w:r>
      <w:r w:rsidR="00C20D5F" w:rsidRPr="001800DB">
        <w:rPr>
          <w:rFonts w:ascii="Times New Roman" w:hAnsi="Times New Roman" w:cs="Times New Roman"/>
          <w:sz w:val="24"/>
          <w:szCs w:val="24"/>
        </w:rPr>
        <w:t xml:space="preserve"> not </w:t>
      </w:r>
      <w:r w:rsidR="00EA3097" w:rsidRPr="001800DB">
        <w:rPr>
          <w:rFonts w:ascii="Times New Roman" w:hAnsi="Times New Roman" w:cs="Times New Roman"/>
          <w:sz w:val="24"/>
          <w:szCs w:val="24"/>
        </w:rPr>
        <w:t xml:space="preserve">legally recognized for the purpose of enforcing provisions relating to consumer protection. </w:t>
      </w:r>
    </w:p>
    <w:p w14:paraId="60A4E859" w14:textId="3C93B935" w:rsidR="00EA3097" w:rsidRPr="001800DB" w:rsidRDefault="00EA3097"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t xml:space="preserve">Part 2 of the Act seeks to harness the provisions that </w:t>
      </w:r>
      <w:r w:rsidR="008E15C6" w:rsidRPr="001800DB">
        <w:rPr>
          <w:rFonts w:ascii="Times New Roman" w:hAnsi="Times New Roman" w:cs="Times New Roman"/>
          <w:sz w:val="24"/>
          <w:szCs w:val="24"/>
        </w:rPr>
        <w:t xml:space="preserve">were previously enlisted under the Unfair Terms Contract Act, 1977. This part consolidates all the provisions that were previously under the Unfair Terms Contract Act, 1977. Unlike in the Unfair Terms Contract Act, the </w:t>
      </w:r>
      <w:r w:rsidR="009209B0">
        <w:rPr>
          <w:rFonts w:ascii="Times New Roman" w:hAnsi="Times New Roman" w:cs="Times New Roman"/>
          <w:sz w:val="24"/>
          <w:szCs w:val="24"/>
        </w:rPr>
        <w:t xml:space="preserve">Consumer Rights </w:t>
      </w:r>
      <w:r w:rsidR="008E15C6" w:rsidRPr="001800DB">
        <w:rPr>
          <w:rFonts w:ascii="Times New Roman" w:hAnsi="Times New Roman" w:cs="Times New Roman"/>
          <w:sz w:val="24"/>
          <w:szCs w:val="24"/>
        </w:rPr>
        <w:t xml:space="preserve">Act </w:t>
      </w:r>
      <w:r w:rsidR="009209B0">
        <w:rPr>
          <w:rFonts w:ascii="Times New Roman" w:hAnsi="Times New Roman" w:cs="Times New Roman"/>
          <w:sz w:val="24"/>
          <w:szCs w:val="24"/>
        </w:rPr>
        <w:t xml:space="preserve">2015 </w:t>
      </w:r>
      <w:r w:rsidR="008E15C6" w:rsidRPr="001800DB">
        <w:rPr>
          <w:rFonts w:ascii="Times New Roman" w:hAnsi="Times New Roman" w:cs="Times New Roman"/>
          <w:sz w:val="24"/>
          <w:szCs w:val="24"/>
        </w:rPr>
        <w:t>empowers the court with the enforcement mandate in relation to fairness in the contractual terms</w:t>
      </w:r>
      <w:r w:rsidR="00D32026">
        <w:rPr>
          <w:rFonts w:ascii="Times New Roman" w:hAnsi="Times New Roman" w:cs="Times New Roman"/>
          <w:sz w:val="24"/>
          <w:szCs w:val="24"/>
        </w:rPr>
        <w:t xml:space="preserve"> (</w:t>
      </w:r>
      <w:proofErr w:type="spellStart"/>
      <w:r w:rsidR="00D32026">
        <w:rPr>
          <w:rFonts w:ascii="Times New Roman" w:hAnsi="Times New Roman" w:cs="Times New Roman"/>
          <w:sz w:val="24"/>
          <w:szCs w:val="24"/>
        </w:rPr>
        <w:t>Rounseville</w:t>
      </w:r>
      <w:proofErr w:type="spellEnd"/>
      <w:r w:rsidR="00D32026">
        <w:rPr>
          <w:rFonts w:ascii="Times New Roman" w:hAnsi="Times New Roman" w:cs="Times New Roman"/>
          <w:sz w:val="24"/>
          <w:szCs w:val="24"/>
        </w:rPr>
        <w:t>, 2020)</w:t>
      </w:r>
      <w:r w:rsidR="008E15C6" w:rsidRPr="001800DB">
        <w:rPr>
          <w:rFonts w:ascii="Times New Roman" w:hAnsi="Times New Roman" w:cs="Times New Roman"/>
          <w:sz w:val="24"/>
          <w:szCs w:val="24"/>
        </w:rPr>
        <w:t xml:space="preserve">. The Court’s involvement happens even in the instances where the parties involved in the case have not raised any issue </w:t>
      </w:r>
      <w:r w:rsidR="009209B0">
        <w:rPr>
          <w:rFonts w:ascii="Times New Roman" w:hAnsi="Times New Roman" w:cs="Times New Roman"/>
          <w:sz w:val="24"/>
          <w:szCs w:val="24"/>
        </w:rPr>
        <w:t>regarding</w:t>
      </w:r>
      <w:r w:rsidR="008E15C6" w:rsidRPr="001800DB">
        <w:rPr>
          <w:rFonts w:ascii="Times New Roman" w:hAnsi="Times New Roman" w:cs="Times New Roman"/>
          <w:sz w:val="24"/>
          <w:szCs w:val="24"/>
        </w:rPr>
        <w:t xml:space="preserve"> the fairness of the contract. When doing so, the courts must have adequate information about the terms of the contract and the role played by each party in the contract. </w:t>
      </w:r>
      <w:r w:rsidR="00DB7FF2" w:rsidRPr="001800DB">
        <w:rPr>
          <w:rFonts w:ascii="Times New Roman" w:hAnsi="Times New Roman" w:cs="Times New Roman"/>
          <w:sz w:val="24"/>
          <w:szCs w:val="24"/>
        </w:rPr>
        <w:t xml:space="preserve">A term is </w:t>
      </w:r>
      <w:r w:rsidR="009209B0" w:rsidRPr="001800DB">
        <w:rPr>
          <w:rFonts w:ascii="Times New Roman" w:hAnsi="Times New Roman" w:cs="Times New Roman"/>
          <w:sz w:val="24"/>
          <w:szCs w:val="24"/>
        </w:rPr>
        <w:t>dubbed</w:t>
      </w:r>
      <w:r w:rsidR="00DB7FF2" w:rsidRPr="001800DB">
        <w:rPr>
          <w:rFonts w:ascii="Times New Roman" w:hAnsi="Times New Roman" w:cs="Times New Roman"/>
          <w:sz w:val="24"/>
          <w:szCs w:val="24"/>
        </w:rPr>
        <w:t xml:space="preserve"> as being fair in the instances where it goes against the expectation of the fairness aspect during the contracting process. CRA indicates that when a contract is unfair then it loses its binding </w:t>
      </w:r>
      <w:proofErr w:type="gramStart"/>
      <w:r w:rsidR="00DB7FF2" w:rsidRPr="001800DB">
        <w:rPr>
          <w:rFonts w:ascii="Times New Roman" w:hAnsi="Times New Roman" w:cs="Times New Roman"/>
          <w:sz w:val="24"/>
          <w:szCs w:val="24"/>
        </w:rPr>
        <w:t>value</w:t>
      </w:r>
      <w:proofErr w:type="gramEnd"/>
      <w:r w:rsidR="00DB7FF2" w:rsidRPr="001800DB">
        <w:rPr>
          <w:rFonts w:ascii="Times New Roman" w:hAnsi="Times New Roman" w:cs="Times New Roman"/>
          <w:sz w:val="24"/>
          <w:szCs w:val="24"/>
        </w:rPr>
        <w:t xml:space="preserve"> and the parties are discharged off their obligations. A term can be concluded to be unfair even in the instances where the parties are the ones that were involved in its negotiations at an individual level. </w:t>
      </w:r>
    </w:p>
    <w:p w14:paraId="5B1D4015" w14:textId="260EF319" w:rsidR="000779D1" w:rsidRPr="001800DB" w:rsidRDefault="000779D1"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lastRenderedPageBreak/>
        <w:t xml:space="preserve">The </w:t>
      </w:r>
      <w:r w:rsidR="009209B0">
        <w:rPr>
          <w:rFonts w:ascii="Times New Roman" w:hAnsi="Times New Roman" w:cs="Times New Roman"/>
          <w:sz w:val="24"/>
          <w:szCs w:val="24"/>
        </w:rPr>
        <w:t xml:space="preserve">Consumer Rights </w:t>
      </w:r>
      <w:r w:rsidRPr="001800DB">
        <w:rPr>
          <w:rFonts w:ascii="Times New Roman" w:hAnsi="Times New Roman" w:cs="Times New Roman"/>
          <w:sz w:val="24"/>
          <w:szCs w:val="24"/>
        </w:rPr>
        <w:t xml:space="preserve">Act </w:t>
      </w:r>
      <w:r w:rsidR="009209B0">
        <w:rPr>
          <w:rFonts w:ascii="Times New Roman" w:hAnsi="Times New Roman" w:cs="Times New Roman"/>
          <w:sz w:val="24"/>
          <w:szCs w:val="24"/>
        </w:rPr>
        <w:t xml:space="preserve">2015 </w:t>
      </w:r>
      <w:r w:rsidRPr="001800DB">
        <w:rPr>
          <w:rFonts w:ascii="Times New Roman" w:hAnsi="Times New Roman" w:cs="Times New Roman"/>
          <w:sz w:val="24"/>
          <w:szCs w:val="24"/>
        </w:rPr>
        <w:t xml:space="preserve">moves a notch higher </w:t>
      </w:r>
      <w:r w:rsidR="009209B0">
        <w:rPr>
          <w:rFonts w:ascii="Times New Roman" w:hAnsi="Times New Roman" w:cs="Times New Roman"/>
          <w:sz w:val="24"/>
          <w:szCs w:val="24"/>
        </w:rPr>
        <w:t>by enlisting</w:t>
      </w:r>
      <w:r w:rsidRPr="001800DB">
        <w:rPr>
          <w:rFonts w:ascii="Times New Roman" w:hAnsi="Times New Roman" w:cs="Times New Roman"/>
          <w:sz w:val="24"/>
          <w:szCs w:val="24"/>
        </w:rPr>
        <w:t xml:space="preserve"> all the terms that are to be </w:t>
      </w:r>
      <w:r w:rsidR="009209B0">
        <w:rPr>
          <w:rFonts w:ascii="Times New Roman" w:hAnsi="Times New Roman" w:cs="Times New Roman"/>
          <w:sz w:val="24"/>
          <w:szCs w:val="24"/>
        </w:rPr>
        <w:t xml:space="preserve">regarded </w:t>
      </w:r>
      <w:r w:rsidRPr="001800DB">
        <w:rPr>
          <w:rFonts w:ascii="Times New Roman" w:hAnsi="Times New Roman" w:cs="Times New Roman"/>
          <w:sz w:val="24"/>
          <w:szCs w:val="24"/>
        </w:rPr>
        <w:t xml:space="preserve">as being unfair. In the instance where the parties are dealing with unfair </w:t>
      </w:r>
      <w:proofErr w:type="gramStart"/>
      <w:r w:rsidRPr="001800DB">
        <w:rPr>
          <w:rFonts w:ascii="Times New Roman" w:hAnsi="Times New Roman" w:cs="Times New Roman"/>
          <w:sz w:val="24"/>
          <w:szCs w:val="24"/>
        </w:rPr>
        <w:t>terms</w:t>
      </w:r>
      <w:proofErr w:type="gramEnd"/>
      <w:r w:rsidRPr="001800DB">
        <w:rPr>
          <w:rFonts w:ascii="Times New Roman" w:hAnsi="Times New Roman" w:cs="Times New Roman"/>
          <w:sz w:val="24"/>
          <w:szCs w:val="24"/>
        </w:rPr>
        <w:t xml:space="preserve"> they are to be guided by the provisions that are indicated under Schedule 3 of the CRA, 2015. Both the Competition and Markets Authority</w:t>
      </w:r>
      <w:r w:rsidR="00BA3B58" w:rsidRPr="001800DB">
        <w:rPr>
          <w:rFonts w:ascii="Times New Roman" w:hAnsi="Times New Roman" w:cs="Times New Roman"/>
          <w:sz w:val="24"/>
          <w:szCs w:val="24"/>
        </w:rPr>
        <w:t xml:space="preserve"> </w:t>
      </w:r>
      <w:r w:rsidRPr="001800DB">
        <w:rPr>
          <w:rFonts w:ascii="Times New Roman" w:hAnsi="Times New Roman" w:cs="Times New Roman"/>
          <w:sz w:val="24"/>
          <w:szCs w:val="24"/>
        </w:rPr>
        <w:t xml:space="preserve">(CMA) and Trading Standards Services (TSS) are to be involved in the role of enforcing such terms that are deemed as being unfair in the execution of contract. The enforcement agencies are likewise allowed to </w:t>
      </w:r>
      <w:r w:rsidR="00BA3B58" w:rsidRPr="001800DB">
        <w:rPr>
          <w:rFonts w:ascii="Times New Roman" w:hAnsi="Times New Roman" w:cs="Times New Roman"/>
          <w:sz w:val="24"/>
          <w:szCs w:val="24"/>
        </w:rPr>
        <w:t xml:space="preserve">seek court’s intervention in the instances that they realize that the enforcement mechanism they are using is not practical. </w:t>
      </w:r>
      <w:proofErr w:type="gramStart"/>
      <w:r w:rsidR="00BA3B58" w:rsidRPr="001800DB">
        <w:rPr>
          <w:rFonts w:ascii="Times New Roman" w:hAnsi="Times New Roman" w:cs="Times New Roman"/>
          <w:sz w:val="24"/>
          <w:szCs w:val="24"/>
        </w:rPr>
        <w:t>In the event that</w:t>
      </w:r>
      <w:proofErr w:type="gramEnd"/>
      <w:r w:rsidR="00BA3B58" w:rsidRPr="001800DB">
        <w:rPr>
          <w:rFonts w:ascii="Times New Roman" w:hAnsi="Times New Roman" w:cs="Times New Roman"/>
          <w:sz w:val="24"/>
          <w:szCs w:val="24"/>
        </w:rPr>
        <w:t xml:space="preserve"> there are no court proceedings</w:t>
      </w:r>
      <w:r w:rsidR="009209B0">
        <w:rPr>
          <w:rFonts w:ascii="Times New Roman" w:hAnsi="Times New Roman" w:cs="Times New Roman"/>
          <w:sz w:val="24"/>
          <w:szCs w:val="24"/>
        </w:rPr>
        <w:t>, CMA and TSS</w:t>
      </w:r>
      <w:r w:rsidR="00BA3B58" w:rsidRPr="001800DB">
        <w:rPr>
          <w:rFonts w:ascii="Times New Roman" w:hAnsi="Times New Roman" w:cs="Times New Roman"/>
          <w:sz w:val="24"/>
          <w:szCs w:val="24"/>
        </w:rPr>
        <w:t xml:space="preserve"> are allowed to accept undertakings from the business on how they are going to handle different issues that touch on the interests of th</w:t>
      </w:r>
      <w:r w:rsidR="009209B0">
        <w:rPr>
          <w:rFonts w:ascii="Times New Roman" w:hAnsi="Times New Roman" w:cs="Times New Roman"/>
          <w:sz w:val="24"/>
          <w:szCs w:val="24"/>
        </w:rPr>
        <w:t>e consumers. Unlike the Unfair C</w:t>
      </w:r>
      <w:r w:rsidR="00BA3B58" w:rsidRPr="001800DB">
        <w:rPr>
          <w:rFonts w:ascii="Times New Roman" w:hAnsi="Times New Roman" w:cs="Times New Roman"/>
          <w:sz w:val="24"/>
          <w:szCs w:val="24"/>
        </w:rPr>
        <w:t xml:space="preserve">ontracts Act, the Consumer Rights Act, 2015 </w:t>
      </w:r>
      <w:proofErr w:type="gramStart"/>
      <w:r w:rsidR="00BA3B58" w:rsidRPr="001800DB">
        <w:rPr>
          <w:rFonts w:ascii="Times New Roman" w:hAnsi="Times New Roman" w:cs="Times New Roman"/>
          <w:sz w:val="24"/>
          <w:szCs w:val="24"/>
        </w:rPr>
        <w:t>makes reference</w:t>
      </w:r>
      <w:proofErr w:type="gramEnd"/>
      <w:r w:rsidR="00BA3B58" w:rsidRPr="001800DB">
        <w:rPr>
          <w:rFonts w:ascii="Times New Roman" w:hAnsi="Times New Roman" w:cs="Times New Roman"/>
          <w:sz w:val="24"/>
          <w:szCs w:val="24"/>
        </w:rPr>
        <w:t xml:space="preserve"> to other laws with the main Act being referred to being part 8 of the Enterprise Act</w:t>
      </w:r>
      <w:r w:rsidR="0052660F">
        <w:rPr>
          <w:rFonts w:ascii="Times New Roman" w:hAnsi="Times New Roman" w:cs="Times New Roman"/>
          <w:sz w:val="24"/>
          <w:szCs w:val="24"/>
        </w:rPr>
        <w:t xml:space="preserve"> (VELMURUGAN, </w:t>
      </w:r>
      <w:r w:rsidR="00D32026">
        <w:rPr>
          <w:rFonts w:ascii="Times New Roman" w:hAnsi="Times New Roman" w:cs="Times New Roman"/>
          <w:sz w:val="24"/>
          <w:szCs w:val="24"/>
        </w:rPr>
        <w:t>2021)</w:t>
      </w:r>
      <w:r w:rsidR="00BA3B58" w:rsidRPr="001800DB">
        <w:rPr>
          <w:rFonts w:ascii="Times New Roman" w:hAnsi="Times New Roman" w:cs="Times New Roman"/>
          <w:sz w:val="24"/>
          <w:szCs w:val="24"/>
        </w:rPr>
        <w:t xml:space="preserve">. Reference to other Acts is an indication of how essential it is to have other Acts involved in the enforcement of the rights of the consumers. </w:t>
      </w:r>
    </w:p>
    <w:p w14:paraId="655F42E6" w14:textId="7104B97A" w:rsidR="00297CE0" w:rsidRPr="001800DB" w:rsidRDefault="00297CE0"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t xml:space="preserve">Notably, the Act bears both the merits and demerits. In terms of merits, the Act is a consolidated document which has all information enlisted in a single document. Additionally, the consumers are now well-protected under the CRA in comparison to the situation in the other scattered pieces of legislation. In terms if demerits, the Act is quite lengthy, thereby becoming cumbersome in terms of apprehending its contents. Secondly, </w:t>
      </w:r>
      <w:r w:rsidR="0052660F" w:rsidRPr="001800DB">
        <w:rPr>
          <w:rFonts w:ascii="Times New Roman" w:hAnsi="Times New Roman" w:cs="Times New Roman"/>
          <w:sz w:val="24"/>
          <w:szCs w:val="24"/>
        </w:rPr>
        <w:t xml:space="preserve">enforcement agencies </w:t>
      </w:r>
      <w:r w:rsidR="0052660F">
        <w:rPr>
          <w:rFonts w:ascii="Times New Roman" w:hAnsi="Times New Roman" w:cs="Times New Roman"/>
          <w:sz w:val="24"/>
          <w:szCs w:val="24"/>
        </w:rPr>
        <w:t xml:space="preserve">have </w:t>
      </w:r>
      <w:r w:rsidRPr="001800DB">
        <w:rPr>
          <w:rFonts w:ascii="Times New Roman" w:hAnsi="Times New Roman" w:cs="Times New Roman"/>
          <w:sz w:val="24"/>
          <w:szCs w:val="24"/>
        </w:rPr>
        <w:t xml:space="preserve">some doubts on how some provisions are to be applied since it is a </w:t>
      </w:r>
      <w:proofErr w:type="gramStart"/>
      <w:r w:rsidRPr="001800DB">
        <w:rPr>
          <w:rFonts w:ascii="Times New Roman" w:hAnsi="Times New Roman" w:cs="Times New Roman"/>
          <w:sz w:val="24"/>
          <w:szCs w:val="24"/>
        </w:rPr>
        <w:t>fairly new</w:t>
      </w:r>
      <w:proofErr w:type="gramEnd"/>
      <w:r w:rsidRPr="001800DB">
        <w:rPr>
          <w:rFonts w:ascii="Times New Roman" w:hAnsi="Times New Roman" w:cs="Times New Roman"/>
          <w:sz w:val="24"/>
          <w:szCs w:val="24"/>
        </w:rPr>
        <w:t xml:space="preserve"> la</w:t>
      </w:r>
      <w:r w:rsidR="0052660F">
        <w:rPr>
          <w:rFonts w:ascii="Times New Roman" w:hAnsi="Times New Roman" w:cs="Times New Roman"/>
          <w:sz w:val="24"/>
          <w:szCs w:val="24"/>
        </w:rPr>
        <w:t>w.</w:t>
      </w:r>
    </w:p>
    <w:p w14:paraId="0AB2E6C8" w14:textId="4A4F290C" w:rsidR="006909DE" w:rsidRPr="001800DB" w:rsidRDefault="006909DE"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t>E</w:t>
      </w:r>
      <w:r w:rsidR="0052660F">
        <w:rPr>
          <w:rFonts w:ascii="Times New Roman" w:hAnsi="Times New Roman" w:cs="Times New Roman"/>
          <w:sz w:val="24"/>
          <w:szCs w:val="24"/>
        </w:rPr>
        <w:t xml:space="preserve">ssentially, since its enactment, </w:t>
      </w:r>
      <w:r w:rsidRPr="001800DB">
        <w:rPr>
          <w:rFonts w:ascii="Times New Roman" w:hAnsi="Times New Roman" w:cs="Times New Roman"/>
          <w:sz w:val="24"/>
          <w:szCs w:val="24"/>
        </w:rPr>
        <w:t xml:space="preserve">the </w:t>
      </w:r>
      <w:r w:rsidR="0052660F">
        <w:rPr>
          <w:rFonts w:ascii="Times New Roman" w:hAnsi="Times New Roman" w:cs="Times New Roman"/>
          <w:sz w:val="24"/>
          <w:szCs w:val="24"/>
        </w:rPr>
        <w:t xml:space="preserve">Consumer Rights </w:t>
      </w:r>
      <w:r w:rsidRPr="001800DB">
        <w:rPr>
          <w:rFonts w:ascii="Times New Roman" w:hAnsi="Times New Roman" w:cs="Times New Roman"/>
          <w:sz w:val="24"/>
          <w:szCs w:val="24"/>
        </w:rPr>
        <w:t xml:space="preserve">Act </w:t>
      </w:r>
      <w:r w:rsidR="0052660F">
        <w:rPr>
          <w:rFonts w:ascii="Times New Roman" w:hAnsi="Times New Roman" w:cs="Times New Roman"/>
          <w:sz w:val="24"/>
          <w:szCs w:val="24"/>
        </w:rPr>
        <w:t xml:space="preserve">2015 </w:t>
      </w:r>
      <w:r w:rsidRPr="001800DB">
        <w:rPr>
          <w:rFonts w:ascii="Times New Roman" w:hAnsi="Times New Roman" w:cs="Times New Roman"/>
          <w:sz w:val="24"/>
          <w:szCs w:val="24"/>
        </w:rPr>
        <w:t xml:space="preserve">has made numerous progresses in relation to the protection of the interests of the consumers. However, there are some grey areas that are yet to be harmonized as was hoped during the time that the Act was enacted. Firstly, the consumers are now able to understand the provisions of the Act in a better </w:t>
      </w:r>
      <w:r w:rsidRPr="001800DB">
        <w:rPr>
          <w:rFonts w:ascii="Times New Roman" w:hAnsi="Times New Roman" w:cs="Times New Roman"/>
          <w:sz w:val="24"/>
          <w:szCs w:val="24"/>
        </w:rPr>
        <w:lastRenderedPageBreak/>
        <w:t xml:space="preserve">way. It has been authored in a simple language that consumers can understand with ease. The technical terms have been defined hence consumers are able to understand </w:t>
      </w:r>
      <w:r w:rsidR="00FC737C" w:rsidRPr="001800DB">
        <w:rPr>
          <w:rFonts w:ascii="Times New Roman" w:hAnsi="Times New Roman" w:cs="Times New Roman"/>
          <w:sz w:val="24"/>
          <w:szCs w:val="24"/>
        </w:rPr>
        <w:t xml:space="preserve">the Act in a simplified manner without seeking interpretation from the legal experts. Secondly, the consolidation of the various pieces of legislations makes it easy for consumers to get information relating to consumer protection under ‘one store’ since Consumer Rights Act is a single document. Thirdly, the Act has created a </w:t>
      </w:r>
      <w:r w:rsidR="0052660F" w:rsidRPr="001800DB">
        <w:rPr>
          <w:rFonts w:ascii="Times New Roman" w:hAnsi="Times New Roman" w:cs="Times New Roman"/>
          <w:sz w:val="24"/>
          <w:szCs w:val="24"/>
        </w:rPr>
        <w:t>litigations</w:t>
      </w:r>
      <w:r w:rsidR="00FC737C" w:rsidRPr="001800DB">
        <w:rPr>
          <w:rFonts w:ascii="Times New Roman" w:hAnsi="Times New Roman" w:cs="Times New Roman"/>
          <w:sz w:val="24"/>
          <w:szCs w:val="24"/>
        </w:rPr>
        <w:t xml:space="preserve"> society since parties have gotten an extended way of approaching courts </w:t>
      </w:r>
      <w:proofErr w:type="gramStart"/>
      <w:r w:rsidR="00FC737C" w:rsidRPr="001800DB">
        <w:rPr>
          <w:rFonts w:ascii="Times New Roman" w:hAnsi="Times New Roman" w:cs="Times New Roman"/>
          <w:sz w:val="24"/>
          <w:szCs w:val="24"/>
        </w:rPr>
        <w:t>in the event that</w:t>
      </w:r>
      <w:proofErr w:type="gramEnd"/>
      <w:r w:rsidR="00FC737C" w:rsidRPr="001800DB">
        <w:rPr>
          <w:rFonts w:ascii="Times New Roman" w:hAnsi="Times New Roman" w:cs="Times New Roman"/>
          <w:sz w:val="24"/>
          <w:szCs w:val="24"/>
        </w:rPr>
        <w:t xml:space="preserve"> they feel that their rights have been breached under the Act. Lastly, the consumers now enjoy the provision of better services and goods as the traders are cautious of engaging in such acts that can be deemed as a breach under the Consumer Rights Act. </w:t>
      </w:r>
      <w:r w:rsidR="002D49C1" w:rsidRPr="001800DB">
        <w:rPr>
          <w:rFonts w:ascii="Times New Roman" w:hAnsi="Times New Roman" w:cs="Times New Roman"/>
          <w:sz w:val="24"/>
          <w:szCs w:val="24"/>
        </w:rPr>
        <w:t xml:space="preserve">Since there are some expectations that are yet to be met, it is important that the enforcement agencies recognized under the Act do seek court’s interpretation on the steps that they should take in ensuring that they deliver as per the provisions of the Consumer Rights Act. </w:t>
      </w:r>
    </w:p>
    <w:p w14:paraId="3C349CC9" w14:textId="2AB8EAE6" w:rsidR="00EA3097" w:rsidRDefault="00297CE0" w:rsidP="00784E2D">
      <w:pPr>
        <w:spacing w:after="0" w:line="480" w:lineRule="auto"/>
        <w:ind w:firstLine="720"/>
        <w:contextualSpacing/>
        <w:rPr>
          <w:rFonts w:ascii="Times New Roman" w:hAnsi="Times New Roman" w:cs="Times New Roman"/>
          <w:sz w:val="24"/>
          <w:szCs w:val="24"/>
        </w:rPr>
      </w:pPr>
      <w:r w:rsidRPr="001800DB">
        <w:rPr>
          <w:rFonts w:ascii="Times New Roman" w:hAnsi="Times New Roman" w:cs="Times New Roman"/>
          <w:sz w:val="24"/>
          <w:szCs w:val="24"/>
        </w:rPr>
        <w:t>In Contract law</w:t>
      </w:r>
      <w:r w:rsidR="001E4FAE" w:rsidRPr="001800DB">
        <w:rPr>
          <w:rFonts w:ascii="Times New Roman" w:hAnsi="Times New Roman" w:cs="Times New Roman"/>
          <w:sz w:val="24"/>
          <w:szCs w:val="24"/>
        </w:rPr>
        <w:t xml:space="preserve"> there are some ethical and commercial issues that are pertinent in business. The most notable </w:t>
      </w:r>
      <w:r w:rsidR="0052660F" w:rsidRPr="001800DB">
        <w:rPr>
          <w:rFonts w:ascii="Times New Roman" w:hAnsi="Times New Roman" w:cs="Times New Roman"/>
          <w:sz w:val="24"/>
          <w:szCs w:val="24"/>
        </w:rPr>
        <w:t>matter</w:t>
      </w:r>
      <w:r w:rsidR="001E4FAE" w:rsidRPr="001800DB">
        <w:rPr>
          <w:rFonts w:ascii="Times New Roman" w:hAnsi="Times New Roman" w:cs="Times New Roman"/>
          <w:sz w:val="24"/>
          <w:szCs w:val="24"/>
        </w:rPr>
        <w:t xml:space="preserve"> relating to ethical issue touches on the ability to </w:t>
      </w:r>
      <w:r w:rsidR="00974620" w:rsidRPr="001800DB">
        <w:rPr>
          <w:rFonts w:ascii="Times New Roman" w:hAnsi="Times New Roman" w:cs="Times New Roman"/>
          <w:sz w:val="24"/>
          <w:szCs w:val="24"/>
        </w:rPr>
        <w:t xml:space="preserve">discharge the terms that have been stipulated under the contract. The additional ethical issue relates to framing of terms that are deceiving. There are some individuals who are mischievous and may frame such terms that are unfair to the other party hence putting them a disadvantaged point in relation to the implementation of contract. </w:t>
      </w:r>
      <w:r w:rsidR="003C7D8C" w:rsidRPr="001800DB">
        <w:rPr>
          <w:rFonts w:ascii="Times New Roman" w:hAnsi="Times New Roman" w:cs="Times New Roman"/>
          <w:sz w:val="24"/>
          <w:szCs w:val="24"/>
        </w:rPr>
        <w:t xml:space="preserve">Lastly, debating about some concepts in contract law such as applicability of </w:t>
      </w:r>
      <w:proofErr w:type="spellStart"/>
      <w:r w:rsidR="003C7D8C" w:rsidRPr="001800DB">
        <w:rPr>
          <w:rFonts w:ascii="Times New Roman" w:hAnsi="Times New Roman" w:cs="Times New Roman"/>
          <w:sz w:val="24"/>
          <w:szCs w:val="24"/>
        </w:rPr>
        <w:t>restitutionary</w:t>
      </w:r>
      <w:proofErr w:type="spellEnd"/>
      <w:r w:rsidR="003C7D8C" w:rsidRPr="001800DB">
        <w:rPr>
          <w:rFonts w:ascii="Times New Roman" w:hAnsi="Times New Roman" w:cs="Times New Roman"/>
          <w:sz w:val="24"/>
          <w:szCs w:val="24"/>
        </w:rPr>
        <w:t xml:space="preserve"> damages raises controversy relating to how ethical issues should be determined within the confines of contract law. The damages are tailored towards ensuring that the innocent party gets compensated over the loss they have suffered </w:t>
      </w:r>
      <w:proofErr w:type="gramStart"/>
      <w:r w:rsidR="003C7D8C" w:rsidRPr="001800DB">
        <w:rPr>
          <w:rFonts w:ascii="Times New Roman" w:hAnsi="Times New Roman" w:cs="Times New Roman"/>
          <w:sz w:val="24"/>
          <w:szCs w:val="24"/>
        </w:rPr>
        <w:t>as a result of</w:t>
      </w:r>
      <w:proofErr w:type="gramEnd"/>
      <w:r w:rsidR="003C7D8C" w:rsidRPr="001800DB">
        <w:rPr>
          <w:rFonts w:ascii="Times New Roman" w:hAnsi="Times New Roman" w:cs="Times New Roman"/>
          <w:sz w:val="24"/>
          <w:szCs w:val="24"/>
        </w:rPr>
        <w:t xml:space="preserve"> breach of the contractual terms. </w:t>
      </w:r>
    </w:p>
    <w:p w14:paraId="489B6520" w14:textId="272B37F1" w:rsidR="001800DB" w:rsidRDefault="001800DB" w:rsidP="0052660F">
      <w:pPr>
        <w:spacing w:after="0" w:line="480" w:lineRule="auto"/>
        <w:contextualSpacing/>
        <w:rPr>
          <w:rFonts w:ascii="Times New Roman" w:hAnsi="Times New Roman" w:cs="Times New Roman"/>
          <w:sz w:val="24"/>
          <w:szCs w:val="24"/>
        </w:rPr>
      </w:pPr>
    </w:p>
    <w:p w14:paraId="20769F5C" w14:textId="77777777" w:rsidR="00D32026" w:rsidRPr="007352F9" w:rsidRDefault="00D32026" w:rsidP="0052660F">
      <w:pPr>
        <w:spacing w:after="0" w:line="480" w:lineRule="auto"/>
        <w:contextualSpacing/>
        <w:jc w:val="center"/>
        <w:rPr>
          <w:rFonts w:ascii="Times New Roman" w:hAnsi="Times New Roman" w:cs="Times New Roman"/>
          <w:sz w:val="24"/>
          <w:szCs w:val="24"/>
        </w:rPr>
      </w:pPr>
      <w:r w:rsidRPr="007352F9">
        <w:rPr>
          <w:rFonts w:ascii="Times New Roman" w:hAnsi="Times New Roman" w:cs="Times New Roman"/>
          <w:sz w:val="24"/>
          <w:szCs w:val="24"/>
        </w:rPr>
        <w:lastRenderedPageBreak/>
        <w:t>References</w:t>
      </w:r>
    </w:p>
    <w:p w14:paraId="01CC58C7" w14:textId="7A356B2D" w:rsidR="00D32026" w:rsidRPr="007352F9" w:rsidRDefault="0052660F" w:rsidP="00784E2D">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Leucht</w:t>
      </w:r>
      <w:proofErr w:type="spellEnd"/>
      <w:r>
        <w:rPr>
          <w:rFonts w:ascii="Times New Roman" w:hAnsi="Times New Roman" w:cs="Times New Roman"/>
          <w:sz w:val="24"/>
          <w:szCs w:val="24"/>
        </w:rPr>
        <w:t>, B. 2022. Beyond 1973: UK a</w:t>
      </w:r>
      <w:r w:rsidR="00D32026" w:rsidRPr="007352F9">
        <w:rPr>
          <w:rFonts w:ascii="Times New Roman" w:hAnsi="Times New Roman" w:cs="Times New Roman"/>
          <w:sz w:val="24"/>
          <w:szCs w:val="24"/>
        </w:rPr>
        <w:t xml:space="preserve">ccession and the </w:t>
      </w:r>
      <w:r>
        <w:rPr>
          <w:rFonts w:ascii="Times New Roman" w:hAnsi="Times New Roman" w:cs="Times New Roman"/>
          <w:sz w:val="24"/>
          <w:szCs w:val="24"/>
        </w:rPr>
        <w:t>origins of EC consumer p</w:t>
      </w:r>
      <w:r w:rsidR="00D32026" w:rsidRPr="007352F9">
        <w:rPr>
          <w:rFonts w:ascii="Times New Roman" w:hAnsi="Times New Roman" w:cs="Times New Roman"/>
          <w:sz w:val="24"/>
          <w:szCs w:val="24"/>
        </w:rPr>
        <w:t>olicy. </w:t>
      </w:r>
      <w:r w:rsidR="00D32026" w:rsidRPr="007352F9">
        <w:rPr>
          <w:rFonts w:ascii="Times New Roman" w:hAnsi="Times New Roman" w:cs="Times New Roman"/>
          <w:i/>
          <w:iCs/>
          <w:sz w:val="24"/>
          <w:szCs w:val="24"/>
        </w:rPr>
        <w:t>Global Policy</w:t>
      </w:r>
      <w:r w:rsidR="00D32026" w:rsidRPr="007352F9">
        <w:rPr>
          <w:rFonts w:ascii="Times New Roman" w:hAnsi="Times New Roman" w:cs="Times New Roman"/>
          <w:sz w:val="24"/>
          <w:szCs w:val="24"/>
        </w:rPr>
        <w:t>, </w:t>
      </w:r>
      <w:r w:rsidR="00D32026" w:rsidRPr="007352F9">
        <w:rPr>
          <w:rFonts w:ascii="Times New Roman" w:hAnsi="Times New Roman" w:cs="Times New Roman"/>
          <w:i/>
          <w:iCs/>
          <w:sz w:val="24"/>
          <w:szCs w:val="24"/>
        </w:rPr>
        <w:t>13</w:t>
      </w:r>
      <w:r w:rsidR="00D32026" w:rsidRPr="007352F9">
        <w:rPr>
          <w:rFonts w:ascii="Times New Roman" w:hAnsi="Times New Roman" w:cs="Times New Roman"/>
          <w:sz w:val="24"/>
          <w:szCs w:val="24"/>
        </w:rPr>
        <w:t>, 20-29.</w:t>
      </w:r>
    </w:p>
    <w:p w14:paraId="1776814B" w14:textId="31737D7B" w:rsidR="00D32026" w:rsidRPr="007352F9" w:rsidRDefault="0052660F" w:rsidP="00784E2D">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Devenney</w:t>
      </w:r>
      <w:proofErr w:type="spellEnd"/>
      <w:r>
        <w:rPr>
          <w:rFonts w:ascii="Times New Roman" w:hAnsi="Times New Roman" w:cs="Times New Roman"/>
          <w:sz w:val="24"/>
          <w:szCs w:val="24"/>
        </w:rPr>
        <w:t>, J. 2019</w:t>
      </w:r>
      <w:r w:rsidR="00D32026" w:rsidRPr="007352F9">
        <w:rPr>
          <w:rFonts w:ascii="Times New Roman" w:hAnsi="Times New Roman" w:cs="Times New Roman"/>
          <w:sz w:val="24"/>
          <w:szCs w:val="24"/>
        </w:rPr>
        <w:t>. The Consumer Rights Act 2015 and related r</w:t>
      </w:r>
      <w:r>
        <w:rPr>
          <w:rFonts w:ascii="Times New Roman" w:hAnsi="Times New Roman" w:cs="Times New Roman"/>
          <w:sz w:val="24"/>
          <w:szCs w:val="24"/>
        </w:rPr>
        <w:t>eforms: An epic disappointment?</w:t>
      </w:r>
      <w:r w:rsidR="00D32026" w:rsidRPr="007352F9">
        <w:rPr>
          <w:rFonts w:ascii="Times New Roman" w:hAnsi="Times New Roman" w:cs="Times New Roman"/>
          <w:sz w:val="24"/>
          <w:szCs w:val="24"/>
        </w:rPr>
        <w:t xml:space="preserve"> In </w:t>
      </w:r>
      <w:r w:rsidR="00D32026" w:rsidRPr="007352F9">
        <w:rPr>
          <w:rFonts w:ascii="Times New Roman" w:hAnsi="Times New Roman" w:cs="Times New Roman"/>
          <w:i/>
          <w:iCs/>
          <w:sz w:val="24"/>
          <w:szCs w:val="24"/>
        </w:rPr>
        <w:t>Research Handbook on Remedies in Private Law</w:t>
      </w:r>
      <w:r w:rsidR="00D32026" w:rsidRPr="007352F9">
        <w:rPr>
          <w:rFonts w:ascii="Times New Roman" w:hAnsi="Times New Roman" w:cs="Times New Roman"/>
          <w:sz w:val="24"/>
          <w:szCs w:val="24"/>
        </w:rPr>
        <w:t>. Edward Elgar Publishing.</w:t>
      </w:r>
    </w:p>
    <w:p w14:paraId="384ADA2A" w14:textId="55D60146" w:rsidR="00D32026" w:rsidRPr="007352F9" w:rsidRDefault="00D32026" w:rsidP="00784E2D">
      <w:pPr>
        <w:spacing w:after="0" w:line="480" w:lineRule="auto"/>
        <w:ind w:left="720" w:hanging="720"/>
        <w:contextualSpacing/>
        <w:rPr>
          <w:rFonts w:ascii="Times New Roman" w:hAnsi="Times New Roman" w:cs="Times New Roman"/>
          <w:sz w:val="24"/>
          <w:szCs w:val="24"/>
        </w:rPr>
      </w:pPr>
      <w:r w:rsidRPr="007352F9">
        <w:rPr>
          <w:rFonts w:ascii="Times New Roman" w:hAnsi="Times New Roman" w:cs="Times New Roman"/>
          <w:sz w:val="24"/>
          <w:szCs w:val="24"/>
        </w:rPr>
        <w:t>Twigg-</w:t>
      </w:r>
      <w:proofErr w:type="spellStart"/>
      <w:r w:rsidRPr="007352F9">
        <w:rPr>
          <w:rFonts w:ascii="Times New Roman" w:hAnsi="Times New Roman" w:cs="Times New Roman"/>
          <w:sz w:val="24"/>
          <w:szCs w:val="24"/>
        </w:rPr>
        <w:t>Flesner</w:t>
      </w:r>
      <w:proofErr w:type="spellEnd"/>
      <w:r w:rsidRPr="007352F9">
        <w:rPr>
          <w:rFonts w:ascii="Times New Roman" w:hAnsi="Times New Roman" w:cs="Times New Roman"/>
          <w:sz w:val="24"/>
          <w:szCs w:val="24"/>
        </w:rPr>
        <w:t xml:space="preserve">, C. </w:t>
      </w:r>
      <w:r w:rsidR="0052660F">
        <w:rPr>
          <w:rFonts w:ascii="Times New Roman" w:hAnsi="Times New Roman" w:cs="Times New Roman"/>
          <w:sz w:val="24"/>
          <w:szCs w:val="24"/>
        </w:rPr>
        <w:t>2021</w:t>
      </w:r>
      <w:r w:rsidRPr="007352F9">
        <w:rPr>
          <w:rFonts w:ascii="Times New Roman" w:hAnsi="Times New Roman" w:cs="Times New Roman"/>
          <w:sz w:val="24"/>
          <w:szCs w:val="24"/>
        </w:rPr>
        <w:t>. UK Consumer Law after withdrawal from the European Union (“Brexit”).</w:t>
      </w:r>
    </w:p>
    <w:p w14:paraId="2AA0456A" w14:textId="5F751F5E" w:rsidR="00D32026" w:rsidRPr="007352F9" w:rsidRDefault="0052660F" w:rsidP="00784E2D">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Biemans, J. </w:t>
      </w:r>
      <w:r w:rsidR="00D32026" w:rsidRPr="007352F9">
        <w:rPr>
          <w:rFonts w:ascii="Times New Roman" w:hAnsi="Times New Roman" w:cs="Times New Roman"/>
          <w:sz w:val="24"/>
          <w:szCs w:val="24"/>
        </w:rPr>
        <w:t>2020</w:t>
      </w:r>
      <w:r>
        <w:rPr>
          <w:rFonts w:ascii="Times New Roman" w:hAnsi="Times New Roman" w:cs="Times New Roman"/>
          <w:sz w:val="24"/>
          <w:szCs w:val="24"/>
        </w:rPr>
        <w:t>. Reward-based crowdfunding and EU consumer r</w:t>
      </w:r>
      <w:r w:rsidR="00D32026" w:rsidRPr="007352F9">
        <w:rPr>
          <w:rFonts w:ascii="Times New Roman" w:hAnsi="Times New Roman" w:cs="Times New Roman"/>
          <w:sz w:val="24"/>
          <w:szCs w:val="24"/>
        </w:rPr>
        <w:t>ights. </w:t>
      </w:r>
      <w:r w:rsidR="00D32026" w:rsidRPr="007352F9">
        <w:rPr>
          <w:rFonts w:ascii="Times New Roman" w:hAnsi="Times New Roman" w:cs="Times New Roman"/>
          <w:i/>
          <w:iCs/>
          <w:sz w:val="24"/>
          <w:szCs w:val="24"/>
        </w:rPr>
        <w:t>European Review of Private Law</w:t>
      </w:r>
      <w:r w:rsidR="00D32026" w:rsidRPr="007352F9">
        <w:rPr>
          <w:rFonts w:ascii="Times New Roman" w:hAnsi="Times New Roman" w:cs="Times New Roman"/>
          <w:sz w:val="24"/>
          <w:szCs w:val="24"/>
        </w:rPr>
        <w:t>, </w:t>
      </w:r>
      <w:r w:rsidR="00D32026" w:rsidRPr="007352F9">
        <w:rPr>
          <w:rFonts w:ascii="Times New Roman" w:hAnsi="Times New Roman" w:cs="Times New Roman"/>
          <w:i/>
          <w:iCs/>
          <w:sz w:val="24"/>
          <w:szCs w:val="24"/>
        </w:rPr>
        <w:t>28</w:t>
      </w:r>
      <w:r w:rsidR="00D32026" w:rsidRPr="007352F9">
        <w:rPr>
          <w:rFonts w:ascii="Times New Roman" w:hAnsi="Times New Roman" w:cs="Times New Roman"/>
          <w:sz w:val="24"/>
          <w:szCs w:val="24"/>
        </w:rPr>
        <w:t>(1).</w:t>
      </w:r>
    </w:p>
    <w:p w14:paraId="6193CA46" w14:textId="03903AF8" w:rsidR="00D32026" w:rsidRPr="007352F9" w:rsidRDefault="0052660F" w:rsidP="00784E2D">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Rounseville</w:t>
      </w:r>
      <w:proofErr w:type="spellEnd"/>
      <w:r>
        <w:rPr>
          <w:rFonts w:ascii="Times New Roman" w:hAnsi="Times New Roman" w:cs="Times New Roman"/>
          <w:sz w:val="24"/>
          <w:szCs w:val="24"/>
        </w:rPr>
        <w:t>, I. 2020</w:t>
      </w:r>
      <w:r w:rsidR="00D32026" w:rsidRPr="007352F9">
        <w:rPr>
          <w:rFonts w:ascii="Times New Roman" w:hAnsi="Times New Roman" w:cs="Times New Roman"/>
          <w:sz w:val="24"/>
          <w:szCs w:val="24"/>
        </w:rPr>
        <w:t xml:space="preserve">. </w:t>
      </w:r>
      <w:r>
        <w:rPr>
          <w:rFonts w:ascii="Times New Roman" w:hAnsi="Times New Roman" w:cs="Times New Roman"/>
          <w:sz w:val="24"/>
          <w:szCs w:val="24"/>
        </w:rPr>
        <w:t>Drawing a line: L</w:t>
      </w:r>
      <w:r w:rsidRPr="007352F9">
        <w:rPr>
          <w:rFonts w:ascii="Times New Roman" w:hAnsi="Times New Roman" w:cs="Times New Roman"/>
          <w:sz w:val="24"/>
          <w:szCs w:val="24"/>
        </w:rPr>
        <w:t>egislat</w:t>
      </w:r>
      <w:r>
        <w:rPr>
          <w:rFonts w:ascii="Times New Roman" w:hAnsi="Times New Roman" w:cs="Times New Roman"/>
          <w:sz w:val="24"/>
          <w:szCs w:val="24"/>
        </w:rPr>
        <w:t>ive proposals to clarify the CDA</w:t>
      </w:r>
      <w:r w:rsidRPr="007352F9">
        <w:rPr>
          <w:rFonts w:ascii="Times New Roman" w:hAnsi="Times New Roman" w:cs="Times New Roman"/>
          <w:sz w:val="24"/>
          <w:szCs w:val="24"/>
        </w:rPr>
        <w:t>, reinforce consumer rights, and establish a uniform policy for online marketplaces. </w:t>
      </w:r>
      <w:r w:rsidR="00D32026" w:rsidRPr="007352F9">
        <w:rPr>
          <w:rFonts w:ascii="Times New Roman" w:hAnsi="Times New Roman" w:cs="Times New Roman"/>
          <w:i/>
          <w:iCs/>
          <w:sz w:val="24"/>
          <w:szCs w:val="24"/>
        </w:rPr>
        <w:t>Jurimetrics</w:t>
      </w:r>
      <w:r w:rsidR="00D32026" w:rsidRPr="007352F9">
        <w:rPr>
          <w:rFonts w:ascii="Times New Roman" w:hAnsi="Times New Roman" w:cs="Times New Roman"/>
          <w:sz w:val="24"/>
          <w:szCs w:val="24"/>
        </w:rPr>
        <w:t>, </w:t>
      </w:r>
      <w:r w:rsidR="00D32026" w:rsidRPr="007352F9">
        <w:rPr>
          <w:rFonts w:ascii="Times New Roman" w:hAnsi="Times New Roman" w:cs="Times New Roman"/>
          <w:i/>
          <w:iCs/>
          <w:sz w:val="24"/>
          <w:szCs w:val="24"/>
        </w:rPr>
        <w:t>60</w:t>
      </w:r>
      <w:r w:rsidR="00D32026" w:rsidRPr="007352F9">
        <w:rPr>
          <w:rFonts w:ascii="Times New Roman" w:hAnsi="Times New Roman" w:cs="Times New Roman"/>
          <w:sz w:val="24"/>
          <w:szCs w:val="24"/>
        </w:rPr>
        <w:t>(4), 463-504.</w:t>
      </w:r>
    </w:p>
    <w:p w14:paraId="7DC3C64E" w14:textId="76D6AA01" w:rsidR="00D32026" w:rsidRPr="007352F9" w:rsidRDefault="0052660F" w:rsidP="00784E2D">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VELMURUGAN, D. J. 2021. The i</w:t>
      </w:r>
      <w:r w:rsidR="00D32026" w:rsidRPr="007352F9">
        <w:rPr>
          <w:rFonts w:ascii="Times New Roman" w:hAnsi="Times New Roman" w:cs="Times New Roman"/>
          <w:sz w:val="24"/>
          <w:szCs w:val="24"/>
        </w:rPr>
        <w:t>mpact of the Consumer Protection Act, 2019 on E-Commerce Entities. </w:t>
      </w:r>
      <w:proofErr w:type="spellStart"/>
      <w:r w:rsidR="00D32026" w:rsidRPr="007352F9">
        <w:rPr>
          <w:rFonts w:ascii="Times New Roman" w:hAnsi="Times New Roman" w:cs="Times New Roman"/>
          <w:i/>
          <w:iCs/>
          <w:sz w:val="24"/>
          <w:szCs w:val="24"/>
        </w:rPr>
        <w:t>Vidhyayana</w:t>
      </w:r>
      <w:proofErr w:type="spellEnd"/>
      <w:r w:rsidR="00D32026" w:rsidRPr="007352F9">
        <w:rPr>
          <w:rFonts w:ascii="Times New Roman" w:hAnsi="Times New Roman" w:cs="Times New Roman"/>
          <w:i/>
          <w:iCs/>
          <w:sz w:val="24"/>
          <w:szCs w:val="24"/>
        </w:rPr>
        <w:t>-An International Multidisciplinary Peer-Reviewed E-Journal-ISSN 2454-8596</w:t>
      </w:r>
      <w:r w:rsidR="00D32026" w:rsidRPr="007352F9">
        <w:rPr>
          <w:rFonts w:ascii="Times New Roman" w:hAnsi="Times New Roman" w:cs="Times New Roman"/>
          <w:sz w:val="24"/>
          <w:szCs w:val="24"/>
        </w:rPr>
        <w:t>, </w:t>
      </w:r>
      <w:r w:rsidR="00D32026" w:rsidRPr="007352F9">
        <w:rPr>
          <w:rFonts w:ascii="Times New Roman" w:hAnsi="Times New Roman" w:cs="Times New Roman"/>
          <w:i/>
          <w:iCs/>
          <w:sz w:val="24"/>
          <w:szCs w:val="24"/>
        </w:rPr>
        <w:t>7</w:t>
      </w:r>
      <w:r w:rsidR="00D32026" w:rsidRPr="007352F9">
        <w:rPr>
          <w:rFonts w:ascii="Times New Roman" w:hAnsi="Times New Roman" w:cs="Times New Roman"/>
          <w:sz w:val="24"/>
          <w:szCs w:val="24"/>
        </w:rPr>
        <w:t>(3).</w:t>
      </w:r>
    </w:p>
    <w:p w14:paraId="24235303" w14:textId="77777777" w:rsidR="00062B8A" w:rsidRPr="001800DB" w:rsidRDefault="00062B8A" w:rsidP="00784E2D">
      <w:pPr>
        <w:spacing w:after="0"/>
        <w:ind w:firstLine="720"/>
        <w:contextualSpacing/>
        <w:rPr>
          <w:rFonts w:ascii="Times New Roman" w:hAnsi="Times New Roman" w:cs="Times New Roman"/>
          <w:sz w:val="24"/>
          <w:szCs w:val="24"/>
        </w:rPr>
      </w:pPr>
    </w:p>
    <w:p w14:paraId="634FF3B0" w14:textId="77777777" w:rsidR="00557001" w:rsidRPr="001800DB" w:rsidRDefault="00557001" w:rsidP="00784E2D">
      <w:pPr>
        <w:spacing w:after="0"/>
        <w:ind w:firstLine="720"/>
        <w:contextualSpacing/>
        <w:rPr>
          <w:rFonts w:ascii="Times New Roman" w:hAnsi="Times New Roman" w:cs="Times New Roman"/>
          <w:sz w:val="24"/>
          <w:szCs w:val="24"/>
        </w:rPr>
      </w:pPr>
    </w:p>
    <w:p w14:paraId="3052FF37" w14:textId="77777777" w:rsidR="00557001" w:rsidRPr="001800DB" w:rsidRDefault="00557001" w:rsidP="00784E2D">
      <w:pPr>
        <w:spacing w:after="0"/>
        <w:ind w:firstLine="720"/>
        <w:contextualSpacing/>
        <w:rPr>
          <w:rFonts w:ascii="Times New Roman" w:hAnsi="Times New Roman" w:cs="Times New Roman"/>
          <w:sz w:val="24"/>
          <w:szCs w:val="24"/>
        </w:rPr>
      </w:pPr>
    </w:p>
    <w:sectPr w:rsidR="00557001" w:rsidRPr="001800D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6AF9F" w14:textId="77777777" w:rsidR="009B5D44" w:rsidRDefault="009B5D44" w:rsidP="00784E2D">
      <w:pPr>
        <w:spacing w:after="0" w:line="240" w:lineRule="auto"/>
      </w:pPr>
      <w:r>
        <w:separator/>
      </w:r>
    </w:p>
  </w:endnote>
  <w:endnote w:type="continuationSeparator" w:id="0">
    <w:p w14:paraId="0E3731EC" w14:textId="77777777" w:rsidR="009B5D44" w:rsidRDefault="009B5D44" w:rsidP="00784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61972" w14:textId="77777777" w:rsidR="009B5D44" w:rsidRDefault="009B5D44" w:rsidP="00784E2D">
      <w:pPr>
        <w:spacing w:after="0" w:line="240" w:lineRule="auto"/>
      </w:pPr>
      <w:r>
        <w:separator/>
      </w:r>
    </w:p>
  </w:footnote>
  <w:footnote w:type="continuationSeparator" w:id="0">
    <w:p w14:paraId="4B37205E" w14:textId="77777777" w:rsidR="009B5D44" w:rsidRDefault="009B5D44" w:rsidP="00784E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75120069"/>
      <w:docPartObj>
        <w:docPartGallery w:val="Page Numbers (Top of Page)"/>
        <w:docPartUnique/>
      </w:docPartObj>
    </w:sdtPr>
    <w:sdtEndPr>
      <w:rPr>
        <w:noProof/>
      </w:rPr>
    </w:sdtEndPr>
    <w:sdtContent>
      <w:p w14:paraId="5F41E91A" w14:textId="2207CA3F" w:rsidR="00784E2D" w:rsidRPr="00784E2D" w:rsidRDefault="00784E2D">
        <w:pPr>
          <w:pStyle w:val="Header"/>
          <w:jc w:val="right"/>
          <w:rPr>
            <w:rFonts w:ascii="Times New Roman" w:hAnsi="Times New Roman" w:cs="Times New Roman"/>
            <w:sz w:val="24"/>
            <w:szCs w:val="24"/>
          </w:rPr>
        </w:pPr>
        <w:r w:rsidRPr="00784E2D">
          <w:rPr>
            <w:rFonts w:ascii="Times New Roman" w:hAnsi="Times New Roman" w:cs="Times New Roman"/>
            <w:sz w:val="24"/>
            <w:szCs w:val="24"/>
          </w:rPr>
          <w:t xml:space="preserve">Consumer Rights Act, 2015 </w:t>
        </w:r>
        <w:r w:rsidRPr="00784E2D">
          <w:rPr>
            <w:rFonts w:ascii="Times New Roman" w:hAnsi="Times New Roman" w:cs="Times New Roman"/>
            <w:sz w:val="24"/>
            <w:szCs w:val="24"/>
          </w:rPr>
          <w:fldChar w:fldCharType="begin"/>
        </w:r>
        <w:r w:rsidRPr="00784E2D">
          <w:rPr>
            <w:rFonts w:ascii="Times New Roman" w:hAnsi="Times New Roman" w:cs="Times New Roman"/>
            <w:sz w:val="24"/>
            <w:szCs w:val="24"/>
          </w:rPr>
          <w:instrText xml:space="preserve"> PAGE   \* MERGEFORMAT </w:instrText>
        </w:r>
        <w:r w:rsidRPr="00784E2D">
          <w:rPr>
            <w:rFonts w:ascii="Times New Roman" w:hAnsi="Times New Roman" w:cs="Times New Roman"/>
            <w:sz w:val="24"/>
            <w:szCs w:val="24"/>
          </w:rPr>
          <w:fldChar w:fldCharType="separate"/>
        </w:r>
        <w:r w:rsidR="00C721B9">
          <w:rPr>
            <w:rFonts w:ascii="Times New Roman" w:hAnsi="Times New Roman" w:cs="Times New Roman"/>
            <w:noProof/>
            <w:sz w:val="24"/>
            <w:szCs w:val="24"/>
          </w:rPr>
          <w:t>1</w:t>
        </w:r>
        <w:r w:rsidRPr="00784E2D">
          <w:rPr>
            <w:rFonts w:ascii="Times New Roman" w:hAnsi="Times New Roman" w:cs="Times New Roman"/>
            <w:noProof/>
            <w:sz w:val="24"/>
            <w:szCs w:val="24"/>
          </w:rPr>
          <w:fldChar w:fldCharType="end"/>
        </w:r>
      </w:p>
    </w:sdtContent>
  </w:sdt>
  <w:p w14:paraId="3A6A5E37" w14:textId="77777777" w:rsidR="00784E2D" w:rsidRDefault="00784E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7D0"/>
    <w:rsid w:val="00062B8A"/>
    <w:rsid w:val="000779D1"/>
    <w:rsid w:val="00100497"/>
    <w:rsid w:val="001800DB"/>
    <w:rsid w:val="001E4FAE"/>
    <w:rsid w:val="00227FB9"/>
    <w:rsid w:val="002825FB"/>
    <w:rsid w:val="00295162"/>
    <w:rsid w:val="00297CE0"/>
    <w:rsid w:val="002D49C1"/>
    <w:rsid w:val="003C7D8C"/>
    <w:rsid w:val="0052660F"/>
    <w:rsid w:val="00557001"/>
    <w:rsid w:val="006909DE"/>
    <w:rsid w:val="00780CDE"/>
    <w:rsid w:val="00783CB4"/>
    <w:rsid w:val="00784E2D"/>
    <w:rsid w:val="007947D0"/>
    <w:rsid w:val="008E15C6"/>
    <w:rsid w:val="009209B0"/>
    <w:rsid w:val="00974620"/>
    <w:rsid w:val="009B5D44"/>
    <w:rsid w:val="009F7604"/>
    <w:rsid w:val="00A92120"/>
    <w:rsid w:val="00AB072F"/>
    <w:rsid w:val="00BA3B58"/>
    <w:rsid w:val="00C20D5F"/>
    <w:rsid w:val="00C5026A"/>
    <w:rsid w:val="00C721B9"/>
    <w:rsid w:val="00C91004"/>
    <w:rsid w:val="00D32026"/>
    <w:rsid w:val="00DB7FF2"/>
    <w:rsid w:val="00EA3097"/>
    <w:rsid w:val="00FC73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F6373"/>
  <w15:chartTrackingRefBased/>
  <w15:docId w15:val="{2C2CB9FC-BC74-4120-A34A-99D185E17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4E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4E2D"/>
  </w:style>
  <w:style w:type="paragraph" w:styleId="Footer">
    <w:name w:val="footer"/>
    <w:basedOn w:val="Normal"/>
    <w:link w:val="FooterChar"/>
    <w:uiPriority w:val="99"/>
    <w:unhideWhenUsed/>
    <w:rsid w:val="00784E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664200">
      <w:bodyDiv w:val="1"/>
      <w:marLeft w:val="0"/>
      <w:marRight w:val="0"/>
      <w:marTop w:val="0"/>
      <w:marBottom w:val="0"/>
      <w:divBdr>
        <w:top w:val="none" w:sz="0" w:space="0" w:color="auto"/>
        <w:left w:val="none" w:sz="0" w:space="0" w:color="auto"/>
        <w:bottom w:val="none" w:sz="0" w:space="0" w:color="auto"/>
        <w:right w:val="none" w:sz="0" w:space="0" w:color="auto"/>
      </w:divBdr>
      <w:divsChild>
        <w:div w:id="2129618663">
          <w:marLeft w:val="0"/>
          <w:marRight w:val="0"/>
          <w:marTop w:val="0"/>
          <w:marBottom w:val="0"/>
          <w:divBdr>
            <w:top w:val="none" w:sz="0" w:space="0" w:color="auto"/>
            <w:left w:val="none" w:sz="0" w:space="0" w:color="auto"/>
            <w:bottom w:val="none" w:sz="0" w:space="0" w:color="auto"/>
            <w:right w:val="none" w:sz="0" w:space="0" w:color="auto"/>
          </w:divBdr>
        </w:div>
        <w:div w:id="1672642385">
          <w:marLeft w:val="0"/>
          <w:marRight w:val="0"/>
          <w:marTop w:val="0"/>
          <w:marBottom w:val="0"/>
          <w:divBdr>
            <w:top w:val="none" w:sz="0" w:space="0" w:color="auto"/>
            <w:left w:val="none" w:sz="0" w:space="0" w:color="auto"/>
            <w:bottom w:val="none" w:sz="0" w:space="0" w:color="auto"/>
            <w:right w:val="none" w:sz="0" w:space="0" w:color="auto"/>
          </w:divBdr>
        </w:div>
        <w:div w:id="122963735">
          <w:marLeft w:val="0"/>
          <w:marRight w:val="0"/>
          <w:marTop w:val="0"/>
          <w:marBottom w:val="0"/>
          <w:divBdr>
            <w:top w:val="none" w:sz="0" w:space="0" w:color="auto"/>
            <w:left w:val="none" w:sz="0" w:space="0" w:color="auto"/>
            <w:bottom w:val="none" w:sz="0" w:space="0" w:color="auto"/>
            <w:right w:val="none" w:sz="0" w:space="0" w:color="auto"/>
          </w:divBdr>
        </w:div>
        <w:div w:id="1640912850">
          <w:marLeft w:val="0"/>
          <w:marRight w:val="0"/>
          <w:marTop w:val="0"/>
          <w:marBottom w:val="0"/>
          <w:divBdr>
            <w:top w:val="none" w:sz="0" w:space="0" w:color="auto"/>
            <w:left w:val="none" w:sz="0" w:space="0" w:color="auto"/>
            <w:bottom w:val="none" w:sz="0" w:space="0" w:color="auto"/>
            <w:right w:val="none" w:sz="0" w:space="0" w:color="auto"/>
          </w:divBdr>
        </w:div>
        <w:div w:id="1106539371">
          <w:marLeft w:val="0"/>
          <w:marRight w:val="0"/>
          <w:marTop w:val="0"/>
          <w:marBottom w:val="0"/>
          <w:divBdr>
            <w:top w:val="none" w:sz="0" w:space="0" w:color="auto"/>
            <w:left w:val="none" w:sz="0" w:space="0" w:color="auto"/>
            <w:bottom w:val="none" w:sz="0" w:space="0" w:color="auto"/>
            <w:right w:val="none" w:sz="0" w:space="0" w:color="auto"/>
          </w:divBdr>
        </w:div>
        <w:div w:id="2014600167">
          <w:marLeft w:val="0"/>
          <w:marRight w:val="0"/>
          <w:marTop w:val="0"/>
          <w:marBottom w:val="0"/>
          <w:divBdr>
            <w:top w:val="none" w:sz="0" w:space="0" w:color="auto"/>
            <w:left w:val="none" w:sz="0" w:space="0" w:color="auto"/>
            <w:bottom w:val="none" w:sz="0" w:space="0" w:color="auto"/>
            <w:right w:val="none" w:sz="0" w:space="0" w:color="auto"/>
          </w:divBdr>
        </w:div>
        <w:div w:id="1345934407">
          <w:marLeft w:val="0"/>
          <w:marRight w:val="0"/>
          <w:marTop w:val="0"/>
          <w:marBottom w:val="0"/>
          <w:divBdr>
            <w:top w:val="none" w:sz="0" w:space="0" w:color="auto"/>
            <w:left w:val="none" w:sz="0" w:space="0" w:color="auto"/>
            <w:bottom w:val="none" w:sz="0" w:space="0" w:color="auto"/>
            <w:right w:val="none" w:sz="0" w:space="0" w:color="auto"/>
          </w:divBdr>
        </w:div>
        <w:div w:id="1257665578">
          <w:marLeft w:val="0"/>
          <w:marRight w:val="0"/>
          <w:marTop w:val="0"/>
          <w:marBottom w:val="0"/>
          <w:divBdr>
            <w:top w:val="none" w:sz="0" w:space="0" w:color="auto"/>
            <w:left w:val="none" w:sz="0" w:space="0" w:color="auto"/>
            <w:bottom w:val="none" w:sz="0" w:space="0" w:color="auto"/>
            <w:right w:val="none" w:sz="0" w:space="0" w:color="auto"/>
          </w:divBdr>
        </w:div>
        <w:div w:id="550193894">
          <w:marLeft w:val="0"/>
          <w:marRight w:val="0"/>
          <w:marTop w:val="0"/>
          <w:marBottom w:val="0"/>
          <w:divBdr>
            <w:top w:val="none" w:sz="0" w:space="0" w:color="auto"/>
            <w:left w:val="none" w:sz="0" w:space="0" w:color="auto"/>
            <w:bottom w:val="none" w:sz="0" w:space="0" w:color="auto"/>
            <w:right w:val="none" w:sz="0" w:space="0" w:color="auto"/>
          </w:divBdr>
        </w:div>
        <w:div w:id="1737361701">
          <w:marLeft w:val="0"/>
          <w:marRight w:val="0"/>
          <w:marTop w:val="0"/>
          <w:marBottom w:val="0"/>
          <w:divBdr>
            <w:top w:val="none" w:sz="0" w:space="0" w:color="auto"/>
            <w:left w:val="none" w:sz="0" w:space="0" w:color="auto"/>
            <w:bottom w:val="none" w:sz="0" w:space="0" w:color="auto"/>
            <w:right w:val="none" w:sz="0" w:space="0" w:color="auto"/>
          </w:divBdr>
        </w:div>
        <w:div w:id="1231232927">
          <w:marLeft w:val="0"/>
          <w:marRight w:val="0"/>
          <w:marTop w:val="0"/>
          <w:marBottom w:val="0"/>
          <w:divBdr>
            <w:top w:val="none" w:sz="0" w:space="0" w:color="auto"/>
            <w:left w:val="none" w:sz="0" w:space="0" w:color="auto"/>
            <w:bottom w:val="none" w:sz="0" w:space="0" w:color="auto"/>
            <w:right w:val="none" w:sz="0" w:space="0" w:color="auto"/>
          </w:divBdr>
        </w:div>
        <w:div w:id="694814117">
          <w:marLeft w:val="0"/>
          <w:marRight w:val="0"/>
          <w:marTop w:val="0"/>
          <w:marBottom w:val="0"/>
          <w:divBdr>
            <w:top w:val="none" w:sz="0" w:space="0" w:color="auto"/>
            <w:left w:val="none" w:sz="0" w:space="0" w:color="auto"/>
            <w:bottom w:val="none" w:sz="0" w:space="0" w:color="auto"/>
            <w:right w:val="none" w:sz="0" w:space="0" w:color="auto"/>
          </w:divBdr>
        </w:div>
        <w:div w:id="25568326">
          <w:marLeft w:val="0"/>
          <w:marRight w:val="0"/>
          <w:marTop w:val="0"/>
          <w:marBottom w:val="0"/>
          <w:divBdr>
            <w:top w:val="none" w:sz="0" w:space="0" w:color="auto"/>
            <w:left w:val="none" w:sz="0" w:space="0" w:color="auto"/>
            <w:bottom w:val="none" w:sz="0" w:space="0" w:color="auto"/>
            <w:right w:val="none" w:sz="0" w:space="0" w:color="auto"/>
          </w:divBdr>
        </w:div>
        <w:div w:id="309284728">
          <w:marLeft w:val="0"/>
          <w:marRight w:val="0"/>
          <w:marTop w:val="0"/>
          <w:marBottom w:val="0"/>
          <w:divBdr>
            <w:top w:val="none" w:sz="0" w:space="0" w:color="auto"/>
            <w:left w:val="none" w:sz="0" w:space="0" w:color="auto"/>
            <w:bottom w:val="none" w:sz="0" w:space="0" w:color="auto"/>
            <w:right w:val="none" w:sz="0" w:space="0" w:color="auto"/>
          </w:divBdr>
        </w:div>
        <w:div w:id="1142499213">
          <w:marLeft w:val="0"/>
          <w:marRight w:val="0"/>
          <w:marTop w:val="0"/>
          <w:marBottom w:val="0"/>
          <w:divBdr>
            <w:top w:val="none" w:sz="0" w:space="0" w:color="auto"/>
            <w:left w:val="none" w:sz="0" w:space="0" w:color="auto"/>
            <w:bottom w:val="none" w:sz="0" w:space="0" w:color="auto"/>
            <w:right w:val="none" w:sz="0" w:space="0" w:color="auto"/>
          </w:divBdr>
        </w:div>
        <w:div w:id="1616719323">
          <w:marLeft w:val="0"/>
          <w:marRight w:val="0"/>
          <w:marTop w:val="0"/>
          <w:marBottom w:val="0"/>
          <w:divBdr>
            <w:top w:val="none" w:sz="0" w:space="0" w:color="auto"/>
            <w:left w:val="none" w:sz="0" w:space="0" w:color="auto"/>
            <w:bottom w:val="none" w:sz="0" w:space="0" w:color="auto"/>
            <w:right w:val="none" w:sz="0" w:space="0" w:color="auto"/>
          </w:divBdr>
        </w:div>
        <w:div w:id="1092773126">
          <w:marLeft w:val="0"/>
          <w:marRight w:val="0"/>
          <w:marTop w:val="0"/>
          <w:marBottom w:val="0"/>
          <w:divBdr>
            <w:top w:val="none" w:sz="0" w:space="0" w:color="auto"/>
            <w:left w:val="none" w:sz="0" w:space="0" w:color="auto"/>
            <w:bottom w:val="none" w:sz="0" w:space="0" w:color="auto"/>
            <w:right w:val="none" w:sz="0" w:space="0" w:color="auto"/>
          </w:divBdr>
        </w:div>
        <w:div w:id="1116675781">
          <w:marLeft w:val="0"/>
          <w:marRight w:val="0"/>
          <w:marTop w:val="0"/>
          <w:marBottom w:val="0"/>
          <w:divBdr>
            <w:top w:val="none" w:sz="0" w:space="0" w:color="auto"/>
            <w:left w:val="none" w:sz="0" w:space="0" w:color="auto"/>
            <w:bottom w:val="none" w:sz="0" w:space="0" w:color="auto"/>
            <w:right w:val="none" w:sz="0" w:space="0" w:color="auto"/>
          </w:divBdr>
        </w:div>
        <w:div w:id="241717717">
          <w:marLeft w:val="0"/>
          <w:marRight w:val="0"/>
          <w:marTop w:val="0"/>
          <w:marBottom w:val="0"/>
          <w:divBdr>
            <w:top w:val="none" w:sz="0" w:space="0" w:color="auto"/>
            <w:left w:val="none" w:sz="0" w:space="0" w:color="auto"/>
            <w:bottom w:val="none" w:sz="0" w:space="0" w:color="auto"/>
            <w:right w:val="none" w:sz="0" w:space="0" w:color="auto"/>
          </w:divBdr>
        </w:div>
        <w:div w:id="1764915583">
          <w:marLeft w:val="0"/>
          <w:marRight w:val="0"/>
          <w:marTop w:val="0"/>
          <w:marBottom w:val="0"/>
          <w:divBdr>
            <w:top w:val="none" w:sz="0" w:space="0" w:color="auto"/>
            <w:left w:val="none" w:sz="0" w:space="0" w:color="auto"/>
            <w:bottom w:val="none" w:sz="0" w:space="0" w:color="auto"/>
            <w:right w:val="none" w:sz="0" w:space="0" w:color="auto"/>
          </w:divBdr>
        </w:div>
        <w:div w:id="440222237">
          <w:marLeft w:val="0"/>
          <w:marRight w:val="0"/>
          <w:marTop w:val="0"/>
          <w:marBottom w:val="0"/>
          <w:divBdr>
            <w:top w:val="none" w:sz="0" w:space="0" w:color="auto"/>
            <w:left w:val="none" w:sz="0" w:space="0" w:color="auto"/>
            <w:bottom w:val="none" w:sz="0" w:space="0" w:color="auto"/>
            <w:right w:val="none" w:sz="0" w:space="0" w:color="auto"/>
          </w:divBdr>
        </w:div>
        <w:div w:id="2131394235">
          <w:marLeft w:val="0"/>
          <w:marRight w:val="0"/>
          <w:marTop w:val="0"/>
          <w:marBottom w:val="0"/>
          <w:divBdr>
            <w:top w:val="none" w:sz="0" w:space="0" w:color="auto"/>
            <w:left w:val="none" w:sz="0" w:space="0" w:color="auto"/>
            <w:bottom w:val="none" w:sz="0" w:space="0" w:color="auto"/>
            <w:right w:val="none" w:sz="0" w:space="0" w:color="auto"/>
          </w:divBdr>
        </w:div>
        <w:div w:id="104278748">
          <w:marLeft w:val="0"/>
          <w:marRight w:val="0"/>
          <w:marTop w:val="0"/>
          <w:marBottom w:val="0"/>
          <w:divBdr>
            <w:top w:val="none" w:sz="0" w:space="0" w:color="auto"/>
            <w:left w:val="none" w:sz="0" w:space="0" w:color="auto"/>
            <w:bottom w:val="none" w:sz="0" w:space="0" w:color="auto"/>
            <w:right w:val="none" w:sz="0" w:space="0" w:color="auto"/>
          </w:divBdr>
        </w:div>
        <w:div w:id="1534077953">
          <w:marLeft w:val="0"/>
          <w:marRight w:val="0"/>
          <w:marTop w:val="0"/>
          <w:marBottom w:val="0"/>
          <w:divBdr>
            <w:top w:val="none" w:sz="0" w:space="0" w:color="auto"/>
            <w:left w:val="none" w:sz="0" w:space="0" w:color="auto"/>
            <w:bottom w:val="none" w:sz="0" w:space="0" w:color="auto"/>
            <w:right w:val="none" w:sz="0" w:space="0" w:color="auto"/>
          </w:divBdr>
        </w:div>
        <w:div w:id="1119879774">
          <w:marLeft w:val="0"/>
          <w:marRight w:val="0"/>
          <w:marTop w:val="0"/>
          <w:marBottom w:val="0"/>
          <w:divBdr>
            <w:top w:val="none" w:sz="0" w:space="0" w:color="auto"/>
            <w:left w:val="none" w:sz="0" w:space="0" w:color="auto"/>
            <w:bottom w:val="none" w:sz="0" w:space="0" w:color="auto"/>
            <w:right w:val="none" w:sz="0" w:space="0" w:color="auto"/>
          </w:divBdr>
        </w:div>
        <w:div w:id="1475489437">
          <w:marLeft w:val="0"/>
          <w:marRight w:val="0"/>
          <w:marTop w:val="0"/>
          <w:marBottom w:val="0"/>
          <w:divBdr>
            <w:top w:val="none" w:sz="0" w:space="0" w:color="auto"/>
            <w:left w:val="none" w:sz="0" w:space="0" w:color="auto"/>
            <w:bottom w:val="none" w:sz="0" w:space="0" w:color="auto"/>
            <w:right w:val="none" w:sz="0" w:space="0" w:color="auto"/>
          </w:divBdr>
        </w:div>
        <w:div w:id="1349140657">
          <w:marLeft w:val="0"/>
          <w:marRight w:val="0"/>
          <w:marTop w:val="0"/>
          <w:marBottom w:val="0"/>
          <w:divBdr>
            <w:top w:val="none" w:sz="0" w:space="0" w:color="auto"/>
            <w:left w:val="none" w:sz="0" w:space="0" w:color="auto"/>
            <w:bottom w:val="none" w:sz="0" w:space="0" w:color="auto"/>
            <w:right w:val="none" w:sz="0" w:space="0" w:color="auto"/>
          </w:divBdr>
        </w:div>
        <w:div w:id="1419057877">
          <w:marLeft w:val="0"/>
          <w:marRight w:val="0"/>
          <w:marTop w:val="0"/>
          <w:marBottom w:val="0"/>
          <w:divBdr>
            <w:top w:val="none" w:sz="0" w:space="0" w:color="auto"/>
            <w:left w:val="none" w:sz="0" w:space="0" w:color="auto"/>
            <w:bottom w:val="none" w:sz="0" w:space="0" w:color="auto"/>
            <w:right w:val="none" w:sz="0" w:space="0" w:color="auto"/>
          </w:divBdr>
        </w:div>
        <w:div w:id="1607033888">
          <w:marLeft w:val="0"/>
          <w:marRight w:val="0"/>
          <w:marTop w:val="0"/>
          <w:marBottom w:val="0"/>
          <w:divBdr>
            <w:top w:val="none" w:sz="0" w:space="0" w:color="auto"/>
            <w:left w:val="none" w:sz="0" w:space="0" w:color="auto"/>
            <w:bottom w:val="none" w:sz="0" w:space="0" w:color="auto"/>
            <w:right w:val="none" w:sz="0" w:space="0" w:color="auto"/>
          </w:divBdr>
        </w:div>
        <w:div w:id="10874647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1961</Words>
  <Characters>11181</Characters>
  <Application>Microsoft Office Word</Application>
  <DocSecurity>4</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Faisal Shamsdin</cp:lastModifiedBy>
  <cp:revision>2</cp:revision>
  <dcterms:created xsi:type="dcterms:W3CDTF">2022-07-21T08:22:00Z</dcterms:created>
  <dcterms:modified xsi:type="dcterms:W3CDTF">2022-07-21T08:22:00Z</dcterms:modified>
</cp:coreProperties>
</file>