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480" w:lineRule="auto"/>
        <w:rPr>
          <w:b w:val="1"/>
        </w:rPr>
      </w:pPr>
      <w:r w:rsidDel="00000000" w:rsidR="00000000" w:rsidRPr="00000000">
        <w:rPr>
          <w:rtl w:val="0"/>
        </w:rPr>
      </w:r>
    </w:p>
    <w:p w:rsidR="00000000" w:rsidDel="00000000" w:rsidP="00000000" w:rsidRDefault="00000000" w:rsidRPr="00000000" w14:paraId="00000002">
      <w:pPr>
        <w:spacing w:line="480" w:lineRule="auto"/>
        <w:rPr>
          <w:b w:val="1"/>
        </w:rPr>
      </w:pPr>
      <w:r w:rsidDel="00000000" w:rsidR="00000000" w:rsidRPr="00000000">
        <w:rPr>
          <w:rtl w:val="0"/>
        </w:rPr>
      </w:r>
    </w:p>
    <w:p w:rsidR="00000000" w:rsidDel="00000000" w:rsidP="00000000" w:rsidRDefault="00000000" w:rsidRPr="00000000" w14:paraId="00000003">
      <w:pPr>
        <w:spacing w:line="480" w:lineRule="auto"/>
        <w:jc w:val="center"/>
        <w:rPr>
          <w:b w:val="1"/>
        </w:rPr>
      </w:pPr>
      <w:r w:rsidDel="00000000" w:rsidR="00000000" w:rsidRPr="00000000">
        <w:rPr>
          <w:rtl w:val="0"/>
        </w:rPr>
      </w:r>
    </w:p>
    <w:p w:rsidR="00000000" w:rsidDel="00000000" w:rsidP="00000000" w:rsidRDefault="00000000" w:rsidRPr="00000000" w14:paraId="00000004">
      <w:pPr>
        <w:spacing w:line="480" w:lineRule="auto"/>
        <w:jc w:val="center"/>
        <w:rPr>
          <w:b w:val="1"/>
        </w:rPr>
      </w:pPr>
      <w:r w:rsidDel="00000000" w:rsidR="00000000" w:rsidRPr="00000000">
        <w:rPr>
          <w:rtl w:val="0"/>
        </w:rPr>
      </w:r>
    </w:p>
    <w:p w:rsidR="00000000" w:rsidDel="00000000" w:rsidP="00000000" w:rsidRDefault="00000000" w:rsidRPr="00000000" w14:paraId="00000005">
      <w:pPr>
        <w:spacing w:line="480" w:lineRule="auto"/>
        <w:jc w:val="center"/>
        <w:rPr>
          <w:b w:val="1"/>
          <w:sz w:val="30"/>
          <w:szCs w:val="30"/>
        </w:rPr>
      </w:pPr>
      <w:r w:rsidDel="00000000" w:rsidR="00000000" w:rsidRPr="00000000">
        <w:rPr>
          <w:rtl w:val="0"/>
        </w:rPr>
      </w:r>
    </w:p>
    <w:p w:rsidR="00000000" w:rsidDel="00000000" w:rsidP="00000000" w:rsidRDefault="00000000" w:rsidRPr="00000000" w14:paraId="00000006">
      <w:pPr>
        <w:spacing w:line="480" w:lineRule="auto"/>
        <w:jc w:val="center"/>
        <w:rPr>
          <w:b w:val="1"/>
          <w:sz w:val="30"/>
          <w:szCs w:val="30"/>
        </w:rPr>
      </w:pPr>
      <w:r w:rsidDel="00000000" w:rsidR="00000000" w:rsidRPr="00000000">
        <w:rPr>
          <w:b w:val="1"/>
          <w:sz w:val="30"/>
          <w:szCs w:val="30"/>
          <w:rtl w:val="0"/>
        </w:rPr>
        <w:t xml:space="preserve">The Learner : Who Am I Teaching?</w:t>
      </w:r>
    </w:p>
    <w:p w:rsidR="00000000" w:rsidDel="00000000" w:rsidP="00000000" w:rsidRDefault="00000000" w:rsidRPr="00000000" w14:paraId="00000007">
      <w:pPr>
        <w:spacing w:line="480" w:lineRule="auto"/>
        <w:jc w:val="center"/>
        <w:rPr>
          <w:b w:val="1"/>
          <w:sz w:val="30"/>
          <w:szCs w:val="30"/>
        </w:rPr>
      </w:pPr>
      <w:r w:rsidDel="00000000" w:rsidR="00000000" w:rsidRPr="00000000">
        <w:rPr>
          <w:b w:val="1"/>
          <w:sz w:val="30"/>
          <w:szCs w:val="30"/>
          <w:rtl w:val="0"/>
        </w:rPr>
        <w:t xml:space="preserve">ECAD6007</w:t>
      </w:r>
    </w:p>
    <w:p w:rsidR="00000000" w:rsidDel="00000000" w:rsidP="00000000" w:rsidRDefault="00000000" w:rsidRPr="00000000" w14:paraId="00000008">
      <w:pPr>
        <w:spacing w:line="480" w:lineRule="auto"/>
        <w:jc w:val="center"/>
        <w:rPr>
          <w:b w:val="1"/>
          <w:sz w:val="30"/>
          <w:szCs w:val="30"/>
        </w:rPr>
      </w:pPr>
      <w:r w:rsidDel="00000000" w:rsidR="00000000" w:rsidRPr="00000000">
        <w:rPr>
          <w:b w:val="1"/>
          <w:sz w:val="30"/>
          <w:szCs w:val="30"/>
          <w:rtl w:val="0"/>
        </w:rPr>
        <w:t xml:space="preserve">Word Count - 4135</w:t>
      </w:r>
    </w:p>
    <w:p w:rsidR="00000000" w:rsidDel="00000000" w:rsidP="00000000" w:rsidRDefault="00000000" w:rsidRPr="00000000" w14:paraId="00000009">
      <w:pPr>
        <w:spacing w:line="480" w:lineRule="auto"/>
        <w:rPr>
          <w:b w:val="1"/>
        </w:rPr>
      </w:pPr>
      <w:r w:rsidDel="00000000" w:rsidR="00000000" w:rsidRPr="00000000">
        <w:rPr>
          <w:rtl w:val="0"/>
        </w:rPr>
      </w:r>
    </w:p>
    <w:p w:rsidR="00000000" w:rsidDel="00000000" w:rsidP="00000000" w:rsidRDefault="00000000" w:rsidRPr="00000000" w14:paraId="0000000A">
      <w:pPr>
        <w:spacing w:line="480" w:lineRule="auto"/>
        <w:rPr>
          <w:b w:val="1"/>
        </w:rPr>
      </w:pPr>
      <w:r w:rsidDel="00000000" w:rsidR="00000000" w:rsidRPr="00000000">
        <w:rPr>
          <w:rtl w:val="0"/>
        </w:rPr>
      </w:r>
    </w:p>
    <w:p w:rsidR="00000000" w:rsidDel="00000000" w:rsidP="00000000" w:rsidRDefault="00000000" w:rsidRPr="00000000" w14:paraId="0000000B">
      <w:pPr>
        <w:spacing w:line="480" w:lineRule="auto"/>
        <w:rPr>
          <w:b w:val="1"/>
        </w:rPr>
      </w:pPr>
      <w:r w:rsidDel="00000000" w:rsidR="00000000" w:rsidRPr="00000000">
        <w:rPr>
          <w:rtl w:val="0"/>
        </w:rPr>
      </w:r>
    </w:p>
    <w:p w:rsidR="00000000" w:rsidDel="00000000" w:rsidP="00000000" w:rsidRDefault="00000000" w:rsidRPr="00000000" w14:paraId="0000000C">
      <w:pPr>
        <w:spacing w:line="480" w:lineRule="auto"/>
        <w:rPr>
          <w:b w:val="1"/>
        </w:rPr>
      </w:pPr>
      <w:r w:rsidDel="00000000" w:rsidR="00000000" w:rsidRPr="00000000">
        <w:rPr>
          <w:rtl w:val="0"/>
        </w:rPr>
      </w:r>
    </w:p>
    <w:p w:rsidR="00000000" w:rsidDel="00000000" w:rsidP="00000000" w:rsidRDefault="00000000" w:rsidRPr="00000000" w14:paraId="0000000D">
      <w:pPr>
        <w:spacing w:line="480" w:lineRule="auto"/>
        <w:rPr>
          <w:b w:val="1"/>
        </w:rPr>
      </w:pPr>
      <w:r w:rsidDel="00000000" w:rsidR="00000000" w:rsidRPr="00000000">
        <w:rPr>
          <w:rtl w:val="0"/>
        </w:rPr>
      </w:r>
    </w:p>
    <w:p w:rsidR="00000000" w:rsidDel="00000000" w:rsidP="00000000" w:rsidRDefault="00000000" w:rsidRPr="00000000" w14:paraId="0000000E">
      <w:pPr>
        <w:spacing w:line="480" w:lineRule="auto"/>
        <w:rPr>
          <w:b w:val="1"/>
        </w:rPr>
      </w:pPr>
      <w:r w:rsidDel="00000000" w:rsidR="00000000" w:rsidRPr="00000000">
        <w:rPr>
          <w:rtl w:val="0"/>
        </w:rPr>
      </w:r>
    </w:p>
    <w:p w:rsidR="00000000" w:rsidDel="00000000" w:rsidP="00000000" w:rsidRDefault="00000000" w:rsidRPr="00000000" w14:paraId="0000000F">
      <w:pPr>
        <w:spacing w:line="480" w:lineRule="auto"/>
        <w:rPr>
          <w:b w:val="1"/>
        </w:rPr>
      </w:pPr>
      <w:r w:rsidDel="00000000" w:rsidR="00000000" w:rsidRPr="00000000">
        <w:rPr>
          <w:rtl w:val="0"/>
        </w:rPr>
      </w:r>
    </w:p>
    <w:p w:rsidR="00000000" w:rsidDel="00000000" w:rsidP="00000000" w:rsidRDefault="00000000" w:rsidRPr="00000000" w14:paraId="00000010">
      <w:pPr>
        <w:spacing w:line="480" w:lineRule="auto"/>
        <w:rPr>
          <w:b w:val="1"/>
        </w:rPr>
      </w:pPr>
      <w:r w:rsidDel="00000000" w:rsidR="00000000" w:rsidRPr="00000000">
        <w:rPr>
          <w:rtl w:val="0"/>
        </w:rPr>
      </w:r>
    </w:p>
    <w:p w:rsidR="00000000" w:rsidDel="00000000" w:rsidP="00000000" w:rsidRDefault="00000000" w:rsidRPr="00000000" w14:paraId="00000011">
      <w:pPr>
        <w:spacing w:line="480" w:lineRule="auto"/>
        <w:rPr>
          <w:b w:val="1"/>
        </w:rPr>
      </w:pPr>
      <w:r w:rsidDel="00000000" w:rsidR="00000000" w:rsidRPr="00000000">
        <w:rPr>
          <w:rtl w:val="0"/>
        </w:rPr>
      </w:r>
    </w:p>
    <w:p w:rsidR="00000000" w:rsidDel="00000000" w:rsidP="00000000" w:rsidRDefault="00000000" w:rsidRPr="00000000" w14:paraId="00000012">
      <w:pPr>
        <w:spacing w:line="480" w:lineRule="auto"/>
        <w:rPr>
          <w:b w:val="1"/>
        </w:rPr>
      </w:pPr>
      <w:r w:rsidDel="00000000" w:rsidR="00000000" w:rsidRPr="00000000">
        <w:rPr>
          <w:rtl w:val="0"/>
        </w:rPr>
      </w:r>
    </w:p>
    <w:p w:rsidR="00000000" w:rsidDel="00000000" w:rsidP="00000000" w:rsidRDefault="00000000" w:rsidRPr="00000000" w14:paraId="00000013">
      <w:pPr>
        <w:spacing w:line="480" w:lineRule="auto"/>
        <w:rPr>
          <w:b w:val="1"/>
        </w:rPr>
      </w:pPr>
      <w:r w:rsidDel="00000000" w:rsidR="00000000" w:rsidRPr="00000000">
        <w:rPr>
          <w:rtl w:val="0"/>
        </w:rPr>
      </w:r>
    </w:p>
    <w:p w:rsidR="00000000" w:rsidDel="00000000" w:rsidP="00000000" w:rsidRDefault="00000000" w:rsidRPr="00000000" w14:paraId="00000014">
      <w:pPr>
        <w:spacing w:line="480" w:lineRule="auto"/>
        <w:rPr>
          <w:b w:val="1"/>
        </w:rPr>
      </w:pPr>
      <w:r w:rsidDel="00000000" w:rsidR="00000000" w:rsidRPr="00000000">
        <w:rPr>
          <w:rtl w:val="0"/>
        </w:rPr>
      </w:r>
    </w:p>
    <w:p w:rsidR="00000000" w:rsidDel="00000000" w:rsidP="00000000" w:rsidRDefault="00000000" w:rsidRPr="00000000" w14:paraId="00000015">
      <w:pPr>
        <w:spacing w:line="480" w:lineRule="auto"/>
        <w:rPr>
          <w:b w:val="1"/>
        </w:rPr>
      </w:pPr>
      <w:r w:rsidDel="00000000" w:rsidR="00000000" w:rsidRPr="00000000">
        <w:rPr>
          <w:rtl w:val="0"/>
        </w:rPr>
      </w:r>
    </w:p>
    <w:p w:rsidR="00000000" w:rsidDel="00000000" w:rsidP="00000000" w:rsidRDefault="00000000" w:rsidRPr="00000000" w14:paraId="00000016">
      <w:pPr>
        <w:spacing w:line="480" w:lineRule="auto"/>
        <w:rPr>
          <w:b w:val="1"/>
        </w:rPr>
      </w:pPr>
      <w:r w:rsidDel="00000000" w:rsidR="00000000" w:rsidRPr="00000000">
        <w:rPr>
          <w:rtl w:val="0"/>
        </w:rPr>
      </w:r>
    </w:p>
    <w:p w:rsidR="00000000" w:rsidDel="00000000" w:rsidP="00000000" w:rsidRDefault="00000000" w:rsidRPr="00000000" w14:paraId="00000017">
      <w:pPr>
        <w:spacing w:line="480" w:lineRule="auto"/>
        <w:rPr>
          <w:b w:val="1"/>
        </w:rPr>
      </w:pPr>
      <w:r w:rsidDel="00000000" w:rsidR="00000000" w:rsidRPr="00000000">
        <w:rPr>
          <w:rtl w:val="0"/>
        </w:rPr>
      </w:r>
    </w:p>
    <w:p w:rsidR="00000000" w:rsidDel="00000000" w:rsidP="00000000" w:rsidRDefault="00000000" w:rsidRPr="00000000" w14:paraId="00000018">
      <w:pPr>
        <w:spacing w:line="480" w:lineRule="auto"/>
        <w:rPr>
          <w:b w:val="1"/>
        </w:rPr>
      </w:pPr>
      <w:r w:rsidDel="00000000" w:rsidR="00000000" w:rsidRPr="00000000">
        <w:rPr>
          <w:rtl w:val="0"/>
        </w:rPr>
      </w:r>
    </w:p>
    <w:p w:rsidR="00000000" w:rsidDel="00000000" w:rsidP="00000000" w:rsidRDefault="00000000" w:rsidRPr="00000000" w14:paraId="00000019">
      <w:pPr>
        <w:spacing w:line="480" w:lineRule="auto"/>
        <w:rPr>
          <w:b w:val="1"/>
        </w:rPr>
      </w:pPr>
      <w:r w:rsidDel="00000000" w:rsidR="00000000" w:rsidRPr="00000000">
        <w:rPr>
          <w:rtl w:val="0"/>
        </w:rPr>
      </w:r>
    </w:p>
    <w:p w:rsidR="00000000" w:rsidDel="00000000" w:rsidP="00000000" w:rsidRDefault="00000000" w:rsidRPr="00000000" w14:paraId="0000001A">
      <w:pPr>
        <w:spacing w:line="480" w:lineRule="auto"/>
        <w:rPr>
          <w:b w:val="1"/>
        </w:rPr>
      </w:pPr>
      <w:r w:rsidDel="00000000" w:rsidR="00000000" w:rsidRPr="00000000">
        <w:rPr>
          <w:b w:val="1"/>
          <w:rtl w:val="0"/>
        </w:rPr>
        <w:t xml:space="preserve">Introduction</w:t>
      </w:r>
    </w:p>
    <w:p w:rsidR="00000000" w:rsidDel="00000000" w:rsidP="00000000" w:rsidRDefault="00000000" w:rsidRPr="00000000" w14:paraId="0000001B">
      <w:pPr>
        <w:spacing w:line="480" w:lineRule="auto"/>
        <w:rPr/>
      </w:pPr>
      <w:r w:rsidDel="00000000" w:rsidR="00000000" w:rsidRPr="00000000">
        <w:rPr>
          <w:rtl w:val="0"/>
        </w:rPr>
        <w:t xml:space="preserve">The theory of learning can affect the classroom, the teachings and different ways that they can be present in the classroom. For the purpose of this essay, I will be focusing on how Humanistic learning and considerations of mental health can affect the classroom and the outcome of a lesson compared to a lesson that may use these theories and have more consideration of how a pupil thinks during the lesson. I will be focusing on a lesson from SCHOOL A and how this lesson compares on student outcome and participation. From observing this lesson I noted several incidents that made me stop and think about what could be used to turn the lesson around and bring more interest and interaction. Critical incidents in the classroom can be used to help teachers look back on and reflect on their previous lessons, this can be in a positive light or in a way to see what can be done to improve their way of teaching certain aspects. </w:t>
      </w:r>
      <w:r w:rsidDel="00000000" w:rsidR="00000000" w:rsidRPr="00000000">
        <w:rPr>
          <w:rtl w:val="0"/>
        </w:rPr>
        <w:t xml:space="preserve">Tripp (2011) explains how reflective teaching is an essential part to achieving a professional approach when in practice, this step when in the classroom is significant when trying to improve on yourself and your teachings along with creating a better classroom environment. </w:t>
      </w:r>
    </w:p>
    <w:p w:rsidR="00000000" w:rsidDel="00000000" w:rsidP="00000000" w:rsidRDefault="00000000" w:rsidRPr="00000000" w14:paraId="0000001C">
      <w:pPr>
        <w:spacing w:line="480" w:lineRule="auto"/>
        <w:rPr/>
      </w:pPr>
      <w:r w:rsidDel="00000000" w:rsidR="00000000" w:rsidRPr="00000000">
        <w:rPr>
          <w:rtl w:val="0"/>
        </w:rPr>
        <w:t xml:space="preserve">Critical incidents can occur when a teacher may not notice. Noting a pupil's change of posture and attitude can be minute but make a drastic difference in their learning as Stamatis (2020) comments on how body language can communicate more than most can admit. Having that awareness is crucial to then make the change in how you address certain subjects such as, calling out for an answer. Morgan and Ellis (2011) add to this by expressing that giving the students in and beyond your classroom through the right support and praise can raise their self-esteem and help them feel good about themselves. This being key in classroom contributions, if they feel confident in themselves whether that be in giving the right or wrong answer, then the teacher can feel confident about their teachings and how they approach these situations.</w:t>
      </w:r>
    </w:p>
    <w:p w:rsidR="00000000" w:rsidDel="00000000" w:rsidP="00000000" w:rsidRDefault="00000000" w:rsidRPr="00000000" w14:paraId="0000001D">
      <w:pPr>
        <w:spacing w:line="480" w:lineRule="auto"/>
        <w:rPr/>
      </w:pPr>
      <w:r w:rsidDel="00000000" w:rsidR="00000000" w:rsidRPr="00000000">
        <w:rPr>
          <w:rtl w:val="0"/>
        </w:rPr>
        <w:t xml:space="preserve">This can be seen in the lesson once the pupil who had answered the question incorrectly was seen as not listening. Focusing on their reaction and seeing how confused they were and then residing back into chair, how this reaction affected them and their then perception of themselves during that lesson.</w:t>
      </w:r>
    </w:p>
    <w:p w:rsidR="00000000" w:rsidDel="00000000" w:rsidP="00000000" w:rsidRDefault="00000000" w:rsidRPr="00000000" w14:paraId="0000001E">
      <w:pPr>
        <w:spacing w:line="480" w:lineRule="auto"/>
        <w:rPr/>
      </w:pPr>
      <w:r w:rsidDel="00000000" w:rsidR="00000000" w:rsidRPr="00000000">
        <w:rPr>
          <w:rtl w:val="0"/>
        </w:rPr>
        <w:t xml:space="preserve">In this essay I will be focusing on the incident that took place in SCHOOL A (Appendix A), but I will be drawing evidence from different areas of research and other observations I have made. Areas of research coming from Humanism, mental health awareness, how they can bring affect to the classroom and how the teacher and school can bring this to the school’s teaching and learning.</w:t>
      </w:r>
    </w:p>
    <w:p w:rsidR="00000000" w:rsidDel="00000000" w:rsidP="00000000" w:rsidRDefault="00000000" w:rsidRPr="00000000" w14:paraId="0000001F">
      <w:pPr>
        <w:spacing w:line="480" w:lineRule="auto"/>
        <w:rPr/>
      </w:pPr>
      <w:r w:rsidDel="00000000" w:rsidR="00000000" w:rsidRPr="00000000">
        <w:rPr>
          <w:rtl w:val="0"/>
        </w:rPr>
      </w:r>
    </w:p>
    <w:p w:rsidR="00000000" w:rsidDel="00000000" w:rsidP="00000000" w:rsidRDefault="00000000" w:rsidRPr="00000000" w14:paraId="00000020">
      <w:pPr>
        <w:spacing w:line="480" w:lineRule="auto"/>
        <w:rPr>
          <w:b w:val="1"/>
        </w:rPr>
      </w:pPr>
      <w:r w:rsidDel="00000000" w:rsidR="00000000" w:rsidRPr="00000000">
        <w:rPr>
          <w:b w:val="1"/>
          <w:rtl w:val="0"/>
        </w:rPr>
        <w:t xml:space="preserve">Literature Review</w:t>
      </w:r>
    </w:p>
    <w:p w:rsidR="00000000" w:rsidDel="00000000" w:rsidP="00000000" w:rsidRDefault="00000000" w:rsidRPr="00000000" w14:paraId="00000021">
      <w:pPr>
        <w:spacing w:line="480" w:lineRule="auto"/>
        <w:rPr/>
      </w:pPr>
      <w:r w:rsidDel="00000000" w:rsidR="00000000" w:rsidRPr="00000000">
        <w:rPr>
          <w:rtl w:val="0"/>
        </w:rPr>
        <w:t xml:space="preserve">The critical incident observed brough alight some learning and teaching theories that could be linked and are discovered from conducting a review of literature. Focusing on three different learning theories; Social cognitive theory in relation to Bandura (1977) in connection to how a teacher when reacting negatively to an incorrect answer can then influence the pupil to perceive their own ability to participate in the fear of being wrong. Secondly, looking at the Zone of proximal development and scaffolding in relation to Vygotsky (1978) with reference to the importance of providing the support to help pupils reach their potential, as well as offering feedback when given a wrong answer to better the pupil, instead of making it into a negative and bringing down confidence. Thirdly, looking at reinforcement within the behaviourism theory connecting to Skinner (1968) in connection to how a teacher can give positive reinforcement for participation rather than negative punishment for contributing with a wrong answer. Finally through critically reviewing, using other theories and ways of teaching to reach an outcome of why these theories are used in the classroom effectively. Knowingly the initial research for these theories may be out of date, however still hold crucial findings in the classroom. Throughout this research, the inclusion of more up to date findings was crucial to show how these initial theories can be backed up in modern day education.</w:t>
      </w:r>
    </w:p>
    <w:p w:rsidR="00000000" w:rsidDel="00000000" w:rsidP="00000000" w:rsidRDefault="00000000" w:rsidRPr="00000000" w14:paraId="00000022">
      <w:pPr>
        <w:spacing w:line="480" w:lineRule="auto"/>
        <w:rPr/>
      </w:pPr>
      <w:r w:rsidDel="00000000" w:rsidR="00000000" w:rsidRPr="00000000">
        <w:rPr>
          <w:rtl w:val="0"/>
        </w:rPr>
        <w:t xml:space="preserve">Critical reflection, also known as reflective practice in education, is used when observing situations that cause a deeper reflection to the observer. When experiencing the situation, it makes you question it and feel as if a change could be made to better or expand on what had been observed. Schön (1991) says he may reflect on the feeling for a situation which has led him to adopt a particular course of action. The teacher must step back from the situation and investigate it from a deeper viewpoint as well as using their own knowledge from past experiences and research, Continuing Schön (1991) comments on inventing new methods and much endeavour to develop in himself the ability of discovering them. This can be supported by Moon (1999) who adds that a broad range of previous thinking or knowledge is needed to make sense of it. This is also backed up by Dewey (1910) who suggests that past experience and prior knowledge is needed when reflecting on an incident observed. Simply observing does not justify the need for it to become a critical incident, that information may not clarify the deeper meaning behind it, Dewey (1910) comments on the data not supplying the solution but only suggests it. Showing that the research is needed to show why this incident must be questioned, how can a solution be made if there is no evidence to back it up? Galea (2012) adds to this by bringing in teachers having to create an articulation of their teaching philosophies, stepping back from what the teacher may know and looking at it from a different view, the child’s is important when conducting the reflection.</w:t>
      </w:r>
    </w:p>
    <w:p w:rsidR="00000000" w:rsidDel="00000000" w:rsidP="00000000" w:rsidRDefault="00000000" w:rsidRPr="00000000" w14:paraId="00000023">
      <w:pPr>
        <w:spacing w:line="480" w:lineRule="auto"/>
        <w:rPr/>
      </w:pPr>
      <w:r w:rsidDel="00000000" w:rsidR="00000000" w:rsidRPr="00000000">
        <w:rPr>
          <w:rtl w:val="0"/>
        </w:rPr>
      </w:r>
    </w:p>
    <w:p w:rsidR="00000000" w:rsidDel="00000000" w:rsidP="00000000" w:rsidRDefault="00000000" w:rsidRPr="00000000" w14:paraId="00000024">
      <w:pPr>
        <w:spacing w:line="480" w:lineRule="auto"/>
        <w:rPr>
          <w:highlight w:val="cyan"/>
        </w:rPr>
      </w:pPr>
      <w:r w:rsidDel="00000000" w:rsidR="00000000" w:rsidRPr="00000000">
        <w:rPr>
          <w:rtl w:val="0"/>
        </w:rPr>
        <w:t xml:space="preserve">In relation to problem solving in the classroom, the use of zone of proximal development Vygotsky (1978) is when the teacher can see the gap between the pupils development level and their potential development, the teacher is then to use scaffolding Bruner (1976) to create the development within this gap in process of a pupils overall development. Gindis (1999) provides a deeper look into this theory by explaining how the zone of proximal development is more of a reflection of a pupils learning potential in difference to how they appear in their overall functioning but with the help of a more knowledgeable </w:t>
      </w:r>
      <w:r w:rsidDel="00000000" w:rsidR="00000000" w:rsidRPr="00000000">
        <w:rPr>
          <w:rtl w:val="0"/>
        </w:rPr>
        <w:t xml:space="preserve">other</w:t>
      </w:r>
      <w:r w:rsidDel="00000000" w:rsidR="00000000" w:rsidRPr="00000000">
        <w:rPr>
          <w:rtl w:val="0"/>
        </w:rPr>
        <w:t xml:space="preserve"> or adult can increase their ability and achieve a greater outcome. An argument has been made toward this theory from Mercer and Littleton (2007), calling this in use of being used in the representation of a pupils mental ability at the time of assessment rather than their development over time with the use of dialogue. Introducing the Intermental Development Zone, explaining how both the teacher and the pupil can stay conformed to each other throughout their learning journey in relation to their knowledge and understanding, the different mediums within the classroom such as, questioning. The use of questioning in the classroom is essential to the teacher as Allison and Tharby (2015) say that to test understanding of a new concept. When a question is not answered the way that the teacher intended, instead of moving on to another child they are let go of, explaining that from the perception of the child; in a positive sense the child now knows that if they do not answer the question correctly or at all the teacher moves on or in a negative sense explained by Allison and Tharby (2015) in saying that the teacher shows little faith in the students ability to answer. This could bring a detrimental effect to the child and the classroom. </w:t>
      </w:r>
      <w:r w:rsidDel="00000000" w:rsidR="00000000" w:rsidRPr="00000000">
        <w:rPr>
          <w:rtl w:val="0"/>
        </w:rPr>
      </w:r>
    </w:p>
    <w:p w:rsidR="00000000" w:rsidDel="00000000" w:rsidP="00000000" w:rsidRDefault="00000000" w:rsidRPr="00000000" w14:paraId="00000025">
      <w:pPr>
        <w:spacing w:line="480" w:lineRule="auto"/>
        <w:rPr>
          <w:highlight w:val="cyan"/>
        </w:rPr>
      </w:pPr>
      <w:r w:rsidDel="00000000" w:rsidR="00000000" w:rsidRPr="00000000">
        <w:rPr>
          <w:rtl w:val="0"/>
        </w:rPr>
        <w:t xml:space="preserve">Within the classroom, Bandra (1977) explains that the consequences that a class achieves from acting in particular behaviours can serve as a way to show the pupils that how they conduct themselves can result in different consequences, whether that be positive or negative. This can be in relation to how the teacher presents themselves in reaction to how the pupils are acting within the class. Schuk (2012) writes in relation to this by describing how when pupils are punished  or have failed, this means that they have done something incorrect and will have to correct this in order to achieve the positive outcome. Pupils can endeavour to learn behaviours conducted by others in order to know what to do to achieve the desired consequence, while avoiding those that would result in a more negative outcome. Hattie and Timperley (2007) argue with this learning theory by reviewing the situation of if a child with a lower self esteem was given positive feedback when achieving success may believe that they then have insufficiencies in other areas and feel the need to fix this, on the flip side if negative feedback is given to those with lower sense for themselves may see it instead of being feedback on the work they had completed but instead a look into themselves and their ability over effort. Resulting in the increasing anxiety in the classroom. Anxiety in the classroom can halt the learning of many pupils as it can create trauma responses that can be seen as negative behaviour before the teacher. Holt (1984) elucidates how fear and anxiety are sometimes used as means in the classroom but argues that this can make the pupils almost helpless in most kinds of constructive thinking and completing the work set to them. Bennet </w:t>
      </w:r>
      <w:r w:rsidDel="00000000" w:rsidR="00000000" w:rsidRPr="00000000">
        <w:rPr>
          <w:i w:val="1"/>
          <w:rtl w:val="0"/>
        </w:rPr>
        <w:t xml:space="preserve">et al </w:t>
      </w:r>
      <w:r w:rsidDel="00000000" w:rsidR="00000000" w:rsidRPr="00000000">
        <w:rPr>
          <w:rtl w:val="0"/>
        </w:rPr>
        <w:t xml:space="preserve">(2014) enhance on this topic by adding how perception can also affect the perspective of getting the answer from a pupil, how two different pupils can get an answer incorrect, and one may be from ‘random behaviour’ and the other from a ‘systematic, thoughtful effort.’ Arguing that even though the answers from two pupils were incorrect, the teacher must question why this has occurred. Connecting the use of questioning of how the answer can affect a pupils mental health.</w:t>
      </w:r>
      <w:r w:rsidDel="00000000" w:rsidR="00000000" w:rsidRPr="00000000">
        <w:rPr>
          <w:rtl w:val="0"/>
        </w:rPr>
      </w:r>
    </w:p>
    <w:p w:rsidR="00000000" w:rsidDel="00000000" w:rsidP="00000000" w:rsidRDefault="00000000" w:rsidRPr="00000000" w14:paraId="00000026">
      <w:pPr>
        <w:spacing w:line="480" w:lineRule="auto"/>
        <w:rPr/>
      </w:pPr>
      <w:r w:rsidDel="00000000" w:rsidR="00000000" w:rsidRPr="00000000">
        <w:rPr>
          <w:rtl w:val="0"/>
        </w:rPr>
        <w:t xml:space="preserve">Bringing it back to B. F Skinner's (1938) theory in behaviourism and how in his experiment utilised on how either reinforcement or punishment is used to increase or decrease a behaviour and how an association is formed between the behaviour and the consequence for that behaviour. This theory can be seen to be made without having the long term effects considered, how the students react to the negative side of using these approaches in the classroom. In the situation of the incident, the reaction and performance of the child diminished temporarily which could be detrimental to their learning. As Skinner (1966) himself comments on how using punishment does not extinguish the behaviour in the long run and how it can have a negative effect on the classroom overall, in work efficiency and positivity.  Dweck (2007) adds to this by commenting on how teachers can instead of handing out positive reinforcement to gain confidence but to use praise as a way to keep the confidence consistent as they can see the process of how the achievement can be attained. Rosenthal (1968) states that teachers who show a more positive attitude and treat their students in a more pleasant and encouraging way when expecting a growth in the pupils' intellectual ways, have been shown to make that difference in the classroom as it grows the motivation of students to improve. Morgan and Ellis (2011) back this up with saying how important it is to make their students feel accepted and cared for and that the teacher is constantly trying to get their students to believe in themselves. Therefore, giving them the confidence to want to contribute to the lesson, whether they are right or wrong.</w:t>
      </w:r>
    </w:p>
    <w:p w:rsidR="00000000" w:rsidDel="00000000" w:rsidP="00000000" w:rsidRDefault="00000000" w:rsidRPr="00000000" w14:paraId="00000027">
      <w:pPr>
        <w:spacing w:line="480" w:lineRule="auto"/>
        <w:rPr/>
      </w:pPr>
      <w:r w:rsidDel="00000000" w:rsidR="00000000" w:rsidRPr="00000000">
        <w:rPr>
          <w:rtl w:val="0"/>
        </w:rPr>
      </w:r>
    </w:p>
    <w:p w:rsidR="00000000" w:rsidDel="00000000" w:rsidP="00000000" w:rsidRDefault="00000000" w:rsidRPr="00000000" w14:paraId="00000028">
      <w:pPr>
        <w:tabs>
          <w:tab w:val="left" w:leader="none" w:pos="1160"/>
        </w:tabs>
        <w:spacing w:line="480" w:lineRule="auto"/>
        <w:rPr>
          <w:b w:val="1"/>
        </w:rPr>
      </w:pPr>
      <w:r w:rsidDel="00000000" w:rsidR="00000000" w:rsidRPr="00000000">
        <w:rPr>
          <w:b w:val="1"/>
          <w:rtl w:val="0"/>
        </w:rPr>
        <w:t xml:space="preserve">Case Study</w:t>
      </w:r>
    </w:p>
    <w:p w:rsidR="00000000" w:rsidDel="00000000" w:rsidP="00000000" w:rsidRDefault="00000000" w:rsidRPr="00000000" w14:paraId="00000029">
      <w:pPr>
        <w:tabs>
          <w:tab w:val="left" w:leader="none" w:pos="1160"/>
        </w:tabs>
        <w:spacing w:line="480" w:lineRule="auto"/>
        <w:rPr/>
      </w:pPr>
      <w:r w:rsidDel="00000000" w:rsidR="00000000" w:rsidRPr="00000000">
        <w:rPr>
          <w:rtl w:val="0"/>
        </w:rPr>
        <w:t xml:space="preserve">This case study will be containing data that will be confidential and anonymous to protect those involved, following BERA Guidelines (2018) and to keep those involved safe. </w:t>
      </w:r>
    </w:p>
    <w:p w:rsidR="00000000" w:rsidDel="00000000" w:rsidP="00000000" w:rsidRDefault="00000000" w:rsidRPr="00000000" w14:paraId="0000002A">
      <w:pPr>
        <w:tabs>
          <w:tab w:val="left" w:leader="none" w:pos="1160"/>
        </w:tabs>
        <w:spacing w:line="480" w:lineRule="auto"/>
        <w:rPr/>
      </w:pPr>
      <w:r w:rsidDel="00000000" w:rsidR="00000000" w:rsidRPr="00000000">
        <w:rPr>
          <w:rtl w:val="0"/>
        </w:rPr>
        <w:t xml:space="preserve">The critical incident took place in a Welsh Medium primary school (Appendix A) in a Year 3 classroom with just one teacher. The classroom was composed of 18 students, divided equally into 9 boys and 9 girls arranged in a mixed gender seating plan. The lesson taking place was about money and adding up different amounts. The teacher used many resources during the lesson to keep the pupils engaged and able to answer in different ways. The lesson was read out from the whiteboard with the pupils answering in a various way, hands up, whiteboards and number cards. Before the incident took place, the teacher had asked the pupils to read and recall what coins they could see on the current slide. The pupils had put their hands up, however the teacher had then instructed pupils to drop their hands and that she would call out names herself. Including the pupil involved in the incident, who had her hand up with confidence in wanting to be chosen to answer. Going around the classroom every pupil had a different answer. She reached one pupil and called out her name as an indicator that the teacher was not happy with her behaviour and wanted an answer to the question. The pupil after thinking for a few seconds responded with a previous answer and therefore was told her answer was incorrect and the teacher moved on to another pupil. The pupil sat back in her seat looking disappointed and surprised at how the teacher responded. The pupil also sat quietly at her desk, hands covering her mouth, and sat in a posture that did not give the same confidence that she had in the beginning of the lesson. During the remainder of the lesson, the pupil did not raise her arm to answer questions at first, not looking confident enough to want to answer out loud, looking around at other pupils who answer different questions looking defeated. It was not until a different resource came into play that the pupil then gained back confidence and started to take part in the lesson and answer questions through the medium of the multiple resources used for the remainder of the lesson.</w:t>
      </w:r>
    </w:p>
    <w:p w:rsidR="00000000" w:rsidDel="00000000" w:rsidP="00000000" w:rsidRDefault="00000000" w:rsidRPr="00000000" w14:paraId="0000002B">
      <w:pPr>
        <w:tabs>
          <w:tab w:val="left" w:leader="none" w:pos="1160"/>
        </w:tabs>
        <w:spacing w:line="480" w:lineRule="auto"/>
        <w:rPr/>
      </w:pPr>
      <w:r w:rsidDel="00000000" w:rsidR="00000000" w:rsidRPr="00000000">
        <w:rPr>
          <w:rtl w:val="0"/>
        </w:rPr>
        <w:t xml:space="preserve">With connection to the Curriculum of Wales which has been in the works since September 2022, the four purposes remain an important part when creating a classroom and developing children and their progress through their schooling journey. For this incident two purposes stood out in connection, ‘healthy and confident learners’ and ‘ambitious and capable learners’ (Donaldson, 2015, pg 30). Within the incident the connection lies within how the pupil responded to having her name called to answer a question when she did not look prepared to do so. The key component being how the pupil responded and contributed when different techniques and resources were used. When putting her hand up or having the resources be the presentation of her answer, the pupil showed confidence in answering whether it be right or wrong. When the question asking changed to having her name called out, this caused what can be seen as a freeze response and therefore even though she answered the question given it was then received as wrong. Knocking her confidence until different resources and techniques were used. Donaldson (2015) wrote on how the ‘new’ curriculum is focusing on how pupils go through their school years and progress in a way that will help them grow into “a capable, healthy, well-rounded individual” (Donaldson, 2015, Pg 5). The lesson shows that the pupil did possess part of these abilities in being confident and capable of answering questions. However, the question was asked how the pupil then lost said abilities and took a step backwards in their learning.</w:t>
      </w:r>
    </w:p>
    <w:p w:rsidR="00000000" w:rsidDel="00000000" w:rsidP="00000000" w:rsidRDefault="00000000" w:rsidRPr="00000000" w14:paraId="0000002C">
      <w:pPr>
        <w:tabs>
          <w:tab w:val="left" w:leader="none" w:pos="1160"/>
        </w:tabs>
        <w:spacing w:line="480" w:lineRule="auto"/>
        <w:rPr>
          <w:b w:val="1"/>
        </w:rPr>
      </w:pPr>
      <w:r w:rsidDel="00000000" w:rsidR="00000000" w:rsidRPr="00000000">
        <w:rPr>
          <w:rtl w:val="0"/>
        </w:rPr>
      </w:r>
    </w:p>
    <w:p w:rsidR="00000000" w:rsidDel="00000000" w:rsidP="00000000" w:rsidRDefault="00000000" w:rsidRPr="00000000" w14:paraId="0000002D">
      <w:pPr>
        <w:tabs>
          <w:tab w:val="left" w:leader="none" w:pos="1160"/>
        </w:tabs>
        <w:spacing w:line="480" w:lineRule="auto"/>
        <w:rPr/>
      </w:pPr>
      <w:r w:rsidDel="00000000" w:rsidR="00000000" w:rsidRPr="00000000">
        <w:rPr>
          <w:b w:val="1"/>
          <w:rtl w:val="0"/>
        </w:rPr>
        <w:t xml:space="preserve">Teaching, Learning Methods Discussion</w:t>
      </w:r>
      <w:r w:rsidDel="00000000" w:rsidR="00000000" w:rsidRPr="00000000">
        <w:rPr>
          <w:rtl w:val="0"/>
        </w:rPr>
      </w:r>
    </w:p>
    <w:p w:rsidR="00000000" w:rsidDel="00000000" w:rsidP="00000000" w:rsidRDefault="00000000" w:rsidRPr="00000000" w14:paraId="0000002E">
      <w:pPr>
        <w:tabs>
          <w:tab w:val="left" w:leader="none" w:pos="1160"/>
        </w:tabs>
        <w:spacing w:line="480" w:lineRule="auto"/>
        <w:rPr/>
      </w:pPr>
      <w:r w:rsidDel="00000000" w:rsidR="00000000" w:rsidRPr="00000000">
        <w:rPr>
          <w:rtl w:val="0"/>
        </w:rPr>
        <w:t xml:space="preserve">Recognizing a classroom-based critical incident is the first step when allowing for future reflection and to critically analyse not just what happened in the incident but to look further into the theory and research behind it. Through the course of this reflection, I have discovered the work and understanding of a broader depiction of teaching practices and the effect they can have on the classroom in the present in addition to their futures. </w:t>
      </w:r>
    </w:p>
    <w:p w:rsidR="00000000" w:rsidDel="00000000" w:rsidP="00000000" w:rsidRDefault="00000000" w:rsidRPr="00000000" w14:paraId="0000002F">
      <w:pPr>
        <w:tabs>
          <w:tab w:val="left" w:leader="none" w:pos="1160"/>
        </w:tabs>
        <w:spacing w:line="480" w:lineRule="auto"/>
        <w:rPr/>
      </w:pPr>
      <w:r w:rsidDel="00000000" w:rsidR="00000000" w:rsidRPr="00000000">
        <w:rPr>
          <w:rtl w:val="0"/>
        </w:rPr>
        <w:t xml:space="preserve">The focus of the critical review was how the answer from the pupil was treated as incorrect and how the pupil responded to this comment. Throughout this section the focal point will be how I can use this information that has been critically reflected on and enlighten on how I would then turn it around in a taught lesson. What theories can be used to utilise this can reflect on what can be used instead to better the situation and turn it into a positive outcome over the negative.</w:t>
      </w:r>
    </w:p>
    <w:p w:rsidR="00000000" w:rsidDel="00000000" w:rsidP="00000000" w:rsidRDefault="00000000" w:rsidRPr="00000000" w14:paraId="00000030">
      <w:pPr>
        <w:tabs>
          <w:tab w:val="left" w:leader="none" w:pos="1160"/>
        </w:tabs>
        <w:spacing w:line="480" w:lineRule="auto"/>
        <w:rPr/>
      </w:pPr>
      <w:r w:rsidDel="00000000" w:rsidR="00000000" w:rsidRPr="00000000">
        <w:rPr>
          <w:rtl w:val="0"/>
        </w:rPr>
        <w:t xml:space="preserve">When reflecting the incident and theories researched on how it can be used in future teaching practices. Kolb’s Learning Method was used when critically reflecting, in particular, the reviewing and reflection section.  As Gibbs (1998) writes in relation to Kolb’s learning method, concentrating on what happens after the learning has taken place and drawing in on particular learning pieces that can then be critically reflected on. In the future of my teaching practice and reflection, this information can be a crutch when going over previous lessons and becoming a professional reflector. A theory in learning that obtained my attention was the work of Maxwell (2000) using failure in the classroom as a step closer to succession. This theory can be key when in a classroom, teaching students that there is no success without failure and that the given answer is not wrong but a showing of them thinking about the work given to them, there may just need to be a helping hand. Calling this ‘fail forward’ itself is significant, having the children know that even if the answer is not correct, that they are still moving forward toward the right answer. In addition to Donaldson’s (2015) four purposes, this can play effect with ‘ambitious and capable learners’. Giving the children a want to get answers out there, whether they are right or wrong. Bandolpho (2020) can add to this, focusing on listening to your pupils and building those relationships. Commenting on how the best teachers can challenge their students, letting them be brave in their learning to expand their outlook of themselves and their education. Building the confidence in pupils to be capable of admitting where they have made their mistakes but turning it on its head and using it as an opportunity to open some questions to further their thinking and learning. What you are thinking can benefit the learnings of others along with the teacher, also inspiring fellow pupils to have no fear of being incorrect in the classroom but instead open a discussion.</w:t>
      </w:r>
    </w:p>
    <w:p w:rsidR="00000000" w:rsidDel="00000000" w:rsidP="00000000" w:rsidRDefault="00000000" w:rsidRPr="00000000" w14:paraId="00000031">
      <w:pPr>
        <w:spacing w:line="480" w:lineRule="auto"/>
        <w:rPr/>
      </w:pPr>
      <w:r w:rsidDel="00000000" w:rsidR="00000000" w:rsidRPr="00000000">
        <w:rPr>
          <w:rtl w:val="0"/>
        </w:rPr>
        <w:t xml:space="preserve">Using questioning in the classroom is key, as Wragg and Brown (2001) says, the teacher asks questions to their pupils to find out what they have obtained so far and uses it to then teach the remainder of the lesson. Lemov (2016) when explaining how different forms of questioning are used in the room, in this case being as he calls it ‘cold calling’ meaning to call onto a pupil without their hand up. He explains how not to use this in a way to gain a ‘gotcha’ moment when you get an incorrect answer. Instead, he continues to talk about other methods that can be used, preferably questioning should be used to instead find out where the misunderstanding is and how it can be rectified. Woods (1990) enhances on this by stating that when a teacher only encourages conformity and getting the right answer and seeing the wrong answer as bad behaviour, this can dishearten the pupils from guessing and still contributing to the lesson. In the classroom, there can be other ways to achieve an answer from the pupils. A favourite being a whiteboard, as Dunn (2017) comments on using these as a strategy. They are a key to receive immediate answers from pupils without the worry of their answers being seen by others and can be used as present assessment during the lesson.</w:t>
      </w:r>
    </w:p>
    <w:p w:rsidR="00000000" w:rsidDel="00000000" w:rsidP="00000000" w:rsidRDefault="00000000" w:rsidRPr="00000000" w14:paraId="00000032">
      <w:pPr>
        <w:spacing w:line="480" w:lineRule="auto"/>
        <w:rPr/>
      </w:pPr>
      <w:r w:rsidDel="00000000" w:rsidR="00000000" w:rsidRPr="00000000">
        <w:rPr>
          <w:rtl w:val="0"/>
        </w:rPr>
        <w:t xml:space="preserve">Robert Rosenthal created and studied the Pygmalion Effect in 1968, explaining that the perception and expectation the teacher sets of the classroom and pupils as individuals will result in a better performance from all. This can be seen as a positive from one point of view as Rosenthal explains that having a warmer behaviour towards their environment can often lead to more competent behaviour from those around them. He also argues the negatives that can come from using this perception in the classroom, in relation to this incident Rosenthal clarifies that “In most classrooms some proportion of pupils’ responses are discursive and regarded as “on the wrong track” by the teacher when in fact, the track is right but indirect (Rosenthal, 1968, Pg 161) He states this as an understanding towards the pupil knowing what has been asked of them but not being able to pronounce it in a way the teacher intended them to. Vernon (1972) adds to this theory by saying that the teacher sets a standard for the classroom and the work of their pupils and when this has been met, the pupils will then receive reinforcement. It is a theory that is installed in many classrooms but the effect it has on its pupils is immense. When used with positivity it can achieve a great outcome from the pupils. They would want to put the hardwork in to know that what they can achieve would be of great value. </w:t>
      </w:r>
    </w:p>
    <w:p w:rsidR="00000000" w:rsidDel="00000000" w:rsidP="00000000" w:rsidRDefault="00000000" w:rsidRPr="00000000" w14:paraId="00000033">
      <w:pPr>
        <w:spacing w:line="480" w:lineRule="auto"/>
        <w:rPr>
          <w:b w:val="1"/>
        </w:rPr>
      </w:pPr>
      <w:r w:rsidDel="00000000" w:rsidR="00000000" w:rsidRPr="00000000">
        <w:rPr>
          <w:rtl w:val="0"/>
        </w:rPr>
        <w:t xml:space="preserve">The key in all of this is to focus on not treating a wrong answer as a negative behaviour and turning it on itself to reach the right answer using the possible theories and methods mentioned above. As Howard </w:t>
      </w:r>
      <w:r w:rsidDel="00000000" w:rsidR="00000000" w:rsidRPr="00000000">
        <w:rPr>
          <w:i w:val="1"/>
          <w:rtl w:val="0"/>
        </w:rPr>
        <w:t xml:space="preserve">et al </w:t>
      </w:r>
      <w:r w:rsidDel="00000000" w:rsidR="00000000" w:rsidRPr="00000000">
        <w:rPr>
          <w:rtl w:val="0"/>
        </w:rPr>
        <w:t xml:space="preserve">explains that it is not in your position to view bad behaviour as intentional as it may not be. The behaviour may be out of the child’s control due to goings on in the classroom and beyond. Being that positivity in the classroom, giving them the reassurance as Chapman, Garnett and Jervis say a look can give the motivation for the pupils to what to achieve and not be afraid to speak up and explain their thoughts, to feel safe.</w:t>
      </w:r>
      <w:r w:rsidDel="00000000" w:rsidR="00000000" w:rsidRPr="00000000">
        <w:rPr>
          <w:rtl w:val="0"/>
        </w:rPr>
      </w:r>
    </w:p>
    <w:p w:rsidR="00000000" w:rsidDel="00000000" w:rsidP="00000000" w:rsidRDefault="00000000" w:rsidRPr="00000000" w14:paraId="00000034">
      <w:pPr>
        <w:tabs>
          <w:tab w:val="left" w:leader="none" w:pos="1160"/>
        </w:tabs>
        <w:spacing w:line="480" w:lineRule="auto"/>
        <w:rPr>
          <w:b w:val="1"/>
        </w:rPr>
      </w:pPr>
      <w:r w:rsidDel="00000000" w:rsidR="00000000" w:rsidRPr="00000000">
        <w:rPr>
          <w:rtl w:val="0"/>
        </w:rPr>
      </w:r>
    </w:p>
    <w:p w:rsidR="00000000" w:rsidDel="00000000" w:rsidP="00000000" w:rsidRDefault="00000000" w:rsidRPr="00000000" w14:paraId="00000035">
      <w:pPr>
        <w:tabs>
          <w:tab w:val="left" w:leader="none" w:pos="1160"/>
        </w:tabs>
        <w:spacing w:line="480" w:lineRule="auto"/>
        <w:rPr>
          <w:b w:val="1"/>
        </w:rPr>
      </w:pPr>
      <w:r w:rsidDel="00000000" w:rsidR="00000000" w:rsidRPr="00000000">
        <w:rPr>
          <w:rtl w:val="0"/>
        </w:rPr>
      </w:r>
    </w:p>
    <w:p w:rsidR="00000000" w:rsidDel="00000000" w:rsidP="00000000" w:rsidRDefault="00000000" w:rsidRPr="00000000" w14:paraId="00000036">
      <w:pPr>
        <w:tabs>
          <w:tab w:val="left" w:leader="none" w:pos="1160"/>
        </w:tabs>
        <w:spacing w:line="480" w:lineRule="auto"/>
        <w:rPr>
          <w:b w:val="1"/>
        </w:rPr>
      </w:pPr>
      <w:r w:rsidDel="00000000" w:rsidR="00000000" w:rsidRPr="00000000">
        <w:rPr>
          <w:b w:val="1"/>
          <w:rtl w:val="0"/>
        </w:rPr>
        <w:t xml:space="preserve">Conclusion and Recommendations</w:t>
      </w:r>
    </w:p>
    <w:p w:rsidR="00000000" w:rsidDel="00000000" w:rsidP="00000000" w:rsidRDefault="00000000" w:rsidRPr="00000000" w14:paraId="00000037">
      <w:pPr>
        <w:tabs>
          <w:tab w:val="left" w:leader="none" w:pos="1160"/>
        </w:tabs>
        <w:spacing w:line="480" w:lineRule="auto"/>
        <w:rPr/>
      </w:pPr>
      <w:r w:rsidDel="00000000" w:rsidR="00000000" w:rsidRPr="00000000">
        <w:rPr>
          <w:rtl w:val="0"/>
        </w:rPr>
        <w:t xml:space="preserve">In conclusion, critical reflection is not just a fundamental tool, but an essential foundation when teaching, allowing for a safe space for pupils to be supported in their learning and not scrutinised. It delivers as an almighty tool to deepen the knowledge of teaching and extend the practice in the classroom. Composing teachers as cognizant beings that then urge themselves to look back onto themselves and recognise their own biases and behaviours that can jeopardise the classroom overall. Reassuring all around by recognising the different views that will occur and having respect from coming from that different perspective to all pupils.  As Brookfield (2017) aptly says, being reflective throughout one’s teaching practice and adopting a reflective mindset can enable you to get into the habit of identifying and checking incidents can then influence your future practises in the classroom. The theories reviewed in this essay come into relation deeply to behaviour in the classroom and it can be perceived and how the teacher can resolve it. Furthermore, looking into how the approach to teaching through different methodologies can have an impact on the outcomes created by the pupils that will influence future teachings with mental health in mind in order to achieve the best form of learning for all. Reframing a teacher's perspective on distinctive behaviours, coming from all angles and not just being singular minded. Questioning behaviour and not just viewing it in a linear fashion as there are many channels of how behaviour is produced and presented. When thinking of Bandura (1977) and how having the negative mindset can make a detrimental effect on the class, the importance of treating all answers as a form of contribution is the crucial part to creating a safe space, and allowing pupils to see that negativity does not stem from the teacher, as Skinner (1966) produces with the theory of treating a behaviour with reinforcement to continue this behaviour and push back the negative, it shows how beneficial it is equally to both pupil and teacher, those who influence positivity will gain it back by those who surround them. As Moon (2004) clarifies that where there has been a reflection, a deeper advance to learning has been achieved. It is how the teacher themselves present the classroom and how they counter behaviour that can create a lasting impact on those in their classroom. Creating that environment that adopts a continuous learning and positive outlook when it comes to learning. The forever evolving frame of critical reflection materialises as an imperative tool for the teacher who is ready to better themselves and shape their classrooms and pupils of the future.</w:t>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b w:val="1"/>
          <w:sz w:val="23"/>
          <w:szCs w:val="23"/>
        </w:rPr>
      </w:pPr>
      <w:r w:rsidDel="00000000" w:rsidR="00000000" w:rsidRPr="00000000">
        <w:rPr>
          <w:rtl w:val="0"/>
        </w:rPr>
      </w:r>
    </w:p>
    <w:p w:rsidR="00000000" w:rsidDel="00000000" w:rsidP="00000000" w:rsidRDefault="00000000" w:rsidRPr="00000000" w14:paraId="0000003D">
      <w:pPr>
        <w:rPr>
          <w:b w:val="1"/>
          <w:sz w:val="23"/>
          <w:szCs w:val="23"/>
        </w:rPr>
      </w:pPr>
      <w:r w:rsidDel="00000000" w:rsidR="00000000" w:rsidRPr="00000000">
        <w:rPr>
          <w:rtl w:val="0"/>
        </w:rPr>
      </w:r>
    </w:p>
    <w:p w:rsidR="00000000" w:rsidDel="00000000" w:rsidP="00000000" w:rsidRDefault="00000000" w:rsidRPr="00000000" w14:paraId="0000003E">
      <w:pPr>
        <w:rPr>
          <w:b w:val="1"/>
          <w:sz w:val="23"/>
          <w:szCs w:val="23"/>
        </w:rPr>
      </w:pPr>
      <w:r w:rsidDel="00000000" w:rsidR="00000000" w:rsidRPr="00000000">
        <w:rPr>
          <w:rtl w:val="0"/>
        </w:rPr>
      </w:r>
    </w:p>
    <w:p w:rsidR="00000000" w:rsidDel="00000000" w:rsidP="00000000" w:rsidRDefault="00000000" w:rsidRPr="00000000" w14:paraId="0000003F">
      <w:pPr>
        <w:spacing w:line="480" w:lineRule="auto"/>
        <w:rPr>
          <w:b w:val="1"/>
        </w:rPr>
      </w:pPr>
      <w:r w:rsidDel="00000000" w:rsidR="00000000" w:rsidRPr="00000000">
        <w:rPr>
          <w:b w:val="1"/>
          <w:rtl w:val="0"/>
        </w:rPr>
        <w:t xml:space="preserve">Reference List</w:t>
      </w:r>
    </w:p>
    <w:p w:rsidR="00000000" w:rsidDel="00000000" w:rsidP="00000000" w:rsidRDefault="00000000" w:rsidRPr="00000000" w14:paraId="00000040">
      <w:pPr>
        <w:spacing w:line="480" w:lineRule="auto"/>
        <w:rPr/>
      </w:pPr>
      <w:r w:rsidDel="00000000" w:rsidR="00000000" w:rsidRPr="00000000">
        <w:rPr>
          <w:rtl w:val="0"/>
        </w:rPr>
        <w:t xml:space="preserve">Allison, S. and Tharby, A. (2015</w:t>
      </w:r>
      <w:r w:rsidDel="00000000" w:rsidR="00000000" w:rsidRPr="00000000">
        <w:rPr>
          <w:i w:val="1"/>
          <w:rtl w:val="0"/>
        </w:rPr>
        <w:t xml:space="preserve">) Making every lesson count: six principles to support great teaching and learning.</w:t>
      </w:r>
      <w:r w:rsidDel="00000000" w:rsidR="00000000" w:rsidRPr="00000000">
        <w:rPr>
          <w:rtl w:val="0"/>
        </w:rPr>
        <w:t xml:space="preserve"> Bancyfelin: Crown House Publishing.</w:t>
      </w:r>
    </w:p>
    <w:p w:rsidR="00000000" w:rsidDel="00000000" w:rsidP="00000000" w:rsidRDefault="00000000" w:rsidRPr="00000000" w14:paraId="00000041">
      <w:pPr>
        <w:spacing w:line="480" w:lineRule="auto"/>
        <w:rPr/>
      </w:pPr>
      <w:r w:rsidDel="00000000" w:rsidR="00000000" w:rsidRPr="00000000">
        <w:rPr>
          <w:rtl w:val="0"/>
        </w:rPr>
        <w:t xml:space="preserve">Bandura A (1977) Self-efficacy: Toward a Unifying Theory of Behavioral Change. </w:t>
      </w:r>
      <w:r w:rsidDel="00000000" w:rsidR="00000000" w:rsidRPr="00000000">
        <w:rPr>
          <w:i w:val="1"/>
          <w:rtl w:val="0"/>
        </w:rPr>
        <w:t xml:space="preserve">Psychological review</w:t>
      </w:r>
      <w:r w:rsidDel="00000000" w:rsidR="00000000" w:rsidRPr="00000000">
        <w:rPr>
          <w:rtl w:val="0"/>
        </w:rPr>
        <w:t xml:space="preserve"> 84(2): 191–215. Available at: https://doi.org/10.1037/0033-295X.84.2.191.</w:t>
      </w:r>
    </w:p>
    <w:p w:rsidR="00000000" w:rsidDel="00000000" w:rsidP="00000000" w:rsidRDefault="00000000" w:rsidRPr="00000000" w14:paraId="00000042">
      <w:pPr>
        <w:spacing w:line="480" w:lineRule="auto"/>
        <w:rPr/>
      </w:pPr>
      <w:r w:rsidDel="00000000" w:rsidR="00000000" w:rsidRPr="00000000">
        <w:rPr>
          <w:rtl w:val="0"/>
        </w:rPr>
        <w:t xml:space="preserve">Bennett N, Desforges C, Cockburn A, et al. (2014) </w:t>
      </w:r>
      <w:r w:rsidDel="00000000" w:rsidR="00000000" w:rsidRPr="00000000">
        <w:rPr>
          <w:i w:val="1"/>
          <w:rtl w:val="0"/>
        </w:rPr>
        <w:t xml:space="preserve">Quality of pupil learning experiences</w:t>
      </w:r>
      <w:r w:rsidDel="00000000" w:rsidR="00000000" w:rsidRPr="00000000">
        <w:rPr>
          <w:rtl w:val="0"/>
        </w:rPr>
        <w:t xml:space="preserve">. London: Routledge. </w:t>
      </w:r>
    </w:p>
    <w:p w:rsidR="00000000" w:rsidDel="00000000" w:rsidP="00000000" w:rsidRDefault="00000000" w:rsidRPr="00000000" w14:paraId="00000043">
      <w:pPr>
        <w:spacing w:line="480" w:lineRule="auto"/>
        <w:rPr/>
      </w:pPr>
      <w:r w:rsidDel="00000000" w:rsidR="00000000" w:rsidRPr="00000000">
        <w:rPr>
          <w:rtl w:val="0"/>
        </w:rPr>
        <w:t xml:space="preserve">BERA (2018). Ethical Guidelines for Educational Research, Fourth Edition (2018). [online] Bera.ac.uk. Available at: </w:t>
      </w:r>
      <w:hyperlink r:id="rId6">
        <w:r w:rsidDel="00000000" w:rsidR="00000000" w:rsidRPr="00000000">
          <w:rPr>
            <w:color w:val="1155cc"/>
            <w:u w:val="single"/>
            <w:rtl w:val="0"/>
          </w:rPr>
          <w:t xml:space="preserve">https://www.bera.ac.uk/publication/ethical-guidelines-for-educational-research-2018-online#privacy</w:t>
        </w:r>
      </w:hyperlink>
      <w:r w:rsidDel="00000000" w:rsidR="00000000" w:rsidRPr="00000000">
        <w:rPr>
          <w:rtl w:val="0"/>
        </w:rPr>
        <w:t xml:space="preserve">.</w:t>
      </w:r>
    </w:p>
    <w:p w:rsidR="00000000" w:rsidDel="00000000" w:rsidP="00000000" w:rsidRDefault="00000000" w:rsidRPr="00000000" w14:paraId="00000044">
      <w:pPr>
        <w:spacing w:line="480" w:lineRule="auto"/>
        <w:rPr/>
      </w:pPr>
      <w:r w:rsidDel="00000000" w:rsidR="00000000" w:rsidRPr="00000000">
        <w:rPr>
          <w:rtl w:val="0"/>
        </w:rPr>
        <w:t xml:space="preserve">Brookfield, S. (2017) </w:t>
      </w:r>
      <w:r w:rsidDel="00000000" w:rsidR="00000000" w:rsidRPr="00000000">
        <w:rPr>
          <w:i w:val="1"/>
          <w:rtl w:val="0"/>
        </w:rPr>
        <w:t xml:space="preserve">Becoming a critically reflective teacher</w:t>
      </w:r>
      <w:r w:rsidDel="00000000" w:rsidR="00000000" w:rsidRPr="00000000">
        <w:rPr>
          <w:rtl w:val="0"/>
        </w:rPr>
        <w:t xml:space="preserve">. Second edition. San Francisco, California: Jossey-Bass.</w:t>
      </w:r>
    </w:p>
    <w:p w:rsidR="00000000" w:rsidDel="00000000" w:rsidP="00000000" w:rsidRDefault="00000000" w:rsidRPr="00000000" w14:paraId="00000045">
      <w:pPr>
        <w:spacing w:line="480" w:lineRule="auto"/>
        <w:rPr/>
      </w:pPr>
      <w:r w:rsidDel="00000000" w:rsidR="00000000" w:rsidRPr="00000000">
        <w:rPr>
          <w:rtl w:val="0"/>
        </w:rPr>
        <w:t xml:space="preserve">Chapman, S., Garnett, S. and Jervis, A. (2011) </w:t>
      </w:r>
      <w:r w:rsidDel="00000000" w:rsidR="00000000" w:rsidRPr="00000000">
        <w:rPr>
          <w:i w:val="1"/>
          <w:rtl w:val="0"/>
        </w:rPr>
        <w:t xml:space="preserve">Improving classroom performance spoon feed no more, practical applications for effective teaching and learning</w:t>
      </w:r>
      <w:r w:rsidDel="00000000" w:rsidR="00000000" w:rsidRPr="00000000">
        <w:rPr>
          <w:rtl w:val="0"/>
        </w:rPr>
        <w:t xml:space="preserve">. Carmarthen: Crown House Publishing.</w:t>
      </w:r>
    </w:p>
    <w:p w:rsidR="00000000" w:rsidDel="00000000" w:rsidP="00000000" w:rsidRDefault="00000000" w:rsidRPr="00000000" w14:paraId="00000046">
      <w:pPr>
        <w:spacing w:line="480" w:lineRule="auto"/>
        <w:rPr/>
      </w:pPr>
      <w:r w:rsidDel="00000000" w:rsidR="00000000" w:rsidRPr="00000000">
        <w:rPr>
          <w:rtl w:val="0"/>
        </w:rPr>
        <w:t xml:space="preserve">Dewey, J. (1910) </w:t>
      </w:r>
      <w:r w:rsidDel="00000000" w:rsidR="00000000" w:rsidRPr="00000000">
        <w:rPr>
          <w:i w:val="1"/>
          <w:rtl w:val="0"/>
        </w:rPr>
        <w:t xml:space="preserve">How we think</w:t>
      </w:r>
      <w:r w:rsidDel="00000000" w:rsidR="00000000" w:rsidRPr="00000000">
        <w:rPr>
          <w:rtl w:val="0"/>
        </w:rPr>
        <w:t xml:space="preserve">. Boston: D. C. Heath.</w:t>
      </w:r>
    </w:p>
    <w:p w:rsidR="00000000" w:rsidDel="00000000" w:rsidP="00000000" w:rsidRDefault="00000000" w:rsidRPr="00000000" w14:paraId="00000047">
      <w:pPr>
        <w:spacing w:line="480" w:lineRule="auto"/>
        <w:rPr/>
      </w:pPr>
      <w:r w:rsidDel="00000000" w:rsidR="00000000" w:rsidRPr="00000000">
        <w:rPr>
          <w:rtl w:val="0"/>
        </w:rPr>
        <w:t xml:space="preserve">Dunn, D. (2017) </w:t>
      </w:r>
      <w:r w:rsidDel="00000000" w:rsidR="00000000" w:rsidRPr="00000000">
        <w:rPr>
          <w:i w:val="1"/>
          <w:rtl w:val="0"/>
        </w:rPr>
        <w:t xml:space="preserve">How to be an outstanding primary school teacher</w:t>
      </w:r>
      <w:r w:rsidDel="00000000" w:rsidR="00000000" w:rsidRPr="00000000">
        <w:rPr>
          <w:rtl w:val="0"/>
        </w:rPr>
        <w:t xml:space="preserve">. Second edition. London, [England: Bloomsbury.</w:t>
      </w:r>
    </w:p>
    <w:p w:rsidR="00000000" w:rsidDel="00000000" w:rsidP="00000000" w:rsidRDefault="00000000" w:rsidRPr="00000000" w14:paraId="00000048">
      <w:pPr>
        <w:spacing w:line="480" w:lineRule="auto"/>
        <w:rPr/>
      </w:pPr>
      <w:r w:rsidDel="00000000" w:rsidR="00000000" w:rsidRPr="00000000">
        <w:rPr>
          <w:rtl w:val="0"/>
        </w:rPr>
        <w:t xml:space="preserve">Dweck, C.S. (2007) </w:t>
      </w:r>
      <w:r w:rsidDel="00000000" w:rsidR="00000000" w:rsidRPr="00000000">
        <w:rPr>
          <w:i w:val="1"/>
          <w:rtl w:val="0"/>
        </w:rPr>
        <w:t xml:space="preserve">The perils and promises of praise</w:t>
      </w:r>
      <w:r w:rsidDel="00000000" w:rsidR="00000000" w:rsidRPr="00000000">
        <w:rPr>
          <w:rtl w:val="0"/>
        </w:rPr>
        <w:t xml:space="preserve">, </w:t>
      </w:r>
      <w:r w:rsidDel="00000000" w:rsidR="00000000" w:rsidRPr="00000000">
        <w:rPr>
          <w:i w:val="1"/>
          <w:rtl w:val="0"/>
        </w:rPr>
        <w:t xml:space="preserve">educational leadership</w:t>
      </w:r>
      <w:r w:rsidDel="00000000" w:rsidR="00000000" w:rsidRPr="00000000">
        <w:rPr>
          <w:rtl w:val="0"/>
        </w:rPr>
        <w:t xml:space="preserve">. Alexandria: Association for Supervision and Curriculum Development, p. 34–.39</w:t>
      </w:r>
    </w:p>
    <w:p w:rsidR="00000000" w:rsidDel="00000000" w:rsidP="00000000" w:rsidRDefault="00000000" w:rsidRPr="00000000" w14:paraId="00000049">
      <w:pPr>
        <w:spacing w:line="480" w:lineRule="auto"/>
        <w:rPr/>
      </w:pPr>
      <w:r w:rsidDel="00000000" w:rsidR="00000000" w:rsidRPr="00000000">
        <w:rPr>
          <w:rtl w:val="0"/>
        </w:rPr>
        <w:t xml:space="preserve">Galea, S. (2012) ‘Reflecting Reflective Practice’, </w:t>
      </w:r>
      <w:r w:rsidDel="00000000" w:rsidR="00000000" w:rsidRPr="00000000">
        <w:rPr>
          <w:i w:val="1"/>
          <w:rtl w:val="0"/>
        </w:rPr>
        <w:t xml:space="preserve">Educational philosophy and theory</w:t>
      </w:r>
      <w:r w:rsidDel="00000000" w:rsidR="00000000" w:rsidRPr="00000000">
        <w:rPr>
          <w:rtl w:val="0"/>
        </w:rPr>
        <w:t xml:space="preserve">, 44(3), pp. 245–258. Available at: </w:t>
      </w:r>
      <w:hyperlink r:id="rId7">
        <w:r w:rsidDel="00000000" w:rsidR="00000000" w:rsidRPr="00000000">
          <w:rPr>
            <w:color w:val="1155cc"/>
            <w:u w:val="single"/>
            <w:rtl w:val="0"/>
          </w:rPr>
          <w:t xml:space="preserve">https://doi.org/10.1111/j.1469-5812.2010.00652.x</w:t>
        </w:r>
      </w:hyperlink>
      <w:r w:rsidDel="00000000" w:rsidR="00000000" w:rsidRPr="00000000">
        <w:rPr>
          <w:rtl w:val="0"/>
        </w:rPr>
        <w:t xml:space="preserve">.</w:t>
      </w:r>
    </w:p>
    <w:p w:rsidR="00000000" w:rsidDel="00000000" w:rsidP="00000000" w:rsidRDefault="00000000" w:rsidRPr="00000000" w14:paraId="0000004A">
      <w:pPr>
        <w:spacing w:line="480" w:lineRule="auto"/>
        <w:rPr/>
      </w:pPr>
      <w:r w:rsidDel="00000000" w:rsidR="00000000" w:rsidRPr="00000000">
        <w:rPr>
          <w:rtl w:val="0"/>
        </w:rPr>
        <w:t xml:space="preserve">Gibbs, G. (1988) </w:t>
      </w:r>
      <w:r w:rsidDel="00000000" w:rsidR="00000000" w:rsidRPr="00000000">
        <w:rPr>
          <w:i w:val="1"/>
          <w:rtl w:val="0"/>
        </w:rPr>
        <w:t xml:space="preserve">Learning by doing : a guide to teaching and learning methods</w:t>
      </w:r>
      <w:r w:rsidDel="00000000" w:rsidR="00000000" w:rsidRPr="00000000">
        <w:rPr>
          <w:rtl w:val="0"/>
        </w:rPr>
        <w:t xml:space="preserve">. London: FEU.</w:t>
      </w:r>
    </w:p>
    <w:p w:rsidR="00000000" w:rsidDel="00000000" w:rsidP="00000000" w:rsidRDefault="00000000" w:rsidRPr="00000000" w14:paraId="0000004B">
      <w:pPr>
        <w:spacing w:line="480" w:lineRule="auto"/>
        <w:rPr/>
      </w:pPr>
      <w:r w:rsidDel="00000000" w:rsidR="00000000" w:rsidRPr="00000000">
        <w:rPr>
          <w:rtl w:val="0"/>
        </w:rPr>
        <w:t xml:space="preserve">Gindis B (1999) Vygotsky’s vision. </w:t>
      </w:r>
      <w:r w:rsidDel="00000000" w:rsidR="00000000" w:rsidRPr="00000000">
        <w:rPr>
          <w:i w:val="1"/>
          <w:rtl w:val="0"/>
        </w:rPr>
        <w:t xml:space="preserve">Remedial and special education</w:t>
      </w:r>
      <w:r w:rsidDel="00000000" w:rsidR="00000000" w:rsidRPr="00000000">
        <w:rPr>
          <w:rtl w:val="0"/>
        </w:rPr>
        <w:t xml:space="preserve"> 20(6): 333–340. Available at: </w:t>
      </w:r>
      <w:hyperlink r:id="rId8">
        <w:r w:rsidDel="00000000" w:rsidR="00000000" w:rsidRPr="00000000">
          <w:rPr>
            <w:color w:val="1155cc"/>
            <w:u w:val="single"/>
            <w:rtl w:val="0"/>
          </w:rPr>
          <w:t xml:space="preserve">https://doi.org/10.1177/074193259902000606</w:t>
        </w:r>
      </w:hyperlink>
      <w:r w:rsidDel="00000000" w:rsidR="00000000" w:rsidRPr="00000000">
        <w:rPr>
          <w:rtl w:val="0"/>
        </w:rPr>
        <w:t xml:space="preserve">.</w:t>
      </w:r>
    </w:p>
    <w:p w:rsidR="00000000" w:rsidDel="00000000" w:rsidP="00000000" w:rsidRDefault="00000000" w:rsidRPr="00000000" w14:paraId="0000004C">
      <w:pPr>
        <w:spacing w:line="480" w:lineRule="auto"/>
        <w:rPr/>
      </w:pPr>
      <w:r w:rsidDel="00000000" w:rsidR="00000000" w:rsidRPr="00000000">
        <w:rPr>
          <w:rtl w:val="0"/>
        </w:rPr>
        <w:t xml:space="preserve">Hattie, J. and Timperley, H. (2007) ‘The Power of Feedback’, </w:t>
      </w:r>
      <w:r w:rsidDel="00000000" w:rsidR="00000000" w:rsidRPr="00000000">
        <w:rPr>
          <w:i w:val="1"/>
          <w:rtl w:val="0"/>
        </w:rPr>
        <w:t xml:space="preserve">Review of educational research</w:t>
      </w:r>
      <w:r w:rsidDel="00000000" w:rsidR="00000000" w:rsidRPr="00000000">
        <w:rPr>
          <w:rtl w:val="0"/>
        </w:rPr>
        <w:t xml:space="preserve">, 77(1), pp. 81–112. Available at: https://doi.org/10.3102/003465430298487.</w:t>
      </w:r>
    </w:p>
    <w:p w:rsidR="00000000" w:rsidDel="00000000" w:rsidP="00000000" w:rsidRDefault="00000000" w:rsidRPr="00000000" w14:paraId="0000004D">
      <w:pPr>
        <w:spacing w:line="480" w:lineRule="auto"/>
        <w:rPr/>
      </w:pPr>
      <w:r w:rsidDel="00000000" w:rsidR="00000000" w:rsidRPr="00000000">
        <w:rPr>
          <w:rtl w:val="0"/>
        </w:rPr>
        <w:t xml:space="preserve">Holt, J.C. (1984) </w:t>
      </w:r>
      <w:r w:rsidDel="00000000" w:rsidR="00000000" w:rsidRPr="00000000">
        <w:rPr>
          <w:i w:val="1"/>
          <w:rtl w:val="0"/>
        </w:rPr>
        <w:t xml:space="preserve">How children fail</w:t>
      </w:r>
      <w:r w:rsidDel="00000000" w:rsidR="00000000" w:rsidRPr="00000000">
        <w:rPr>
          <w:rtl w:val="0"/>
        </w:rPr>
        <w:t xml:space="preserve">. Rev. ed. Harmondsworth: Penguin.</w:t>
      </w:r>
    </w:p>
    <w:p w:rsidR="00000000" w:rsidDel="00000000" w:rsidP="00000000" w:rsidRDefault="00000000" w:rsidRPr="00000000" w14:paraId="0000004E">
      <w:pPr>
        <w:spacing w:line="480" w:lineRule="auto"/>
        <w:rPr/>
      </w:pPr>
      <w:r w:rsidDel="00000000" w:rsidR="00000000" w:rsidRPr="00000000">
        <w:rPr>
          <w:rtl w:val="0"/>
        </w:rPr>
        <w:t xml:space="preserve">Howard, C. (Colin E</w:t>
      </w:r>
      <w:r w:rsidDel="00000000" w:rsidR="00000000" w:rsidRPr="00000000">
        <w:rPr>
          <w:rtl w:val="0"/>
        </w:rPr>
        <w:t xml:space="preserve">., Burton</w:t>
      </w:r>
      <w:r w:rsidDel="00000000" w:rsidR="00000000" w:rsidRPr="00000000">
        <w:rPr>
          <w:rtl w:val="0"/>
        </w:rPr>
        <w:t xml:space="preserve">, M. and Levermore, D. (2020) </w:t>
      </w:r>
      <w:r w:rsidDel="00000000" w:rsidR="00000000" w:rsidRPr="00000000">
        <w:rPr>
          <w:i w:val="1"/>
          <w:rtl w:val="0"/>
        </w:rPr>
        <w:t xml:space="preserve">Children’s mental health and emotional well-being in primary schools: A whole school approach</w:t>
      </w:r>
      <w:r w:rsidDel="00000000" w:rsidR="00000000" w:rsidRPr="00000000">
        <w:rPr>
          <w:rtl w:val="0"/>
        </w:rPr>
        <w:t xml:space="preserve">. Second edition. London: Learning Matters.</w:t>
      </w:r>
    </w:p>
    <w:p w:rsidR="00000000" w:rsidDel="00000000" w:rsidP="00000000" w:rsidRDefault="00000000" w:rsidRPr="00000000" w14:paraId="0000004F">
      <w:pPr>
        <w:spacing w:line="480" w:lineRule="auto"/>
        <w:rPr/>
      </w:pPr>
      <w:r w:rsidDel="00000000" w:rsidR="00000000" w:rsidRPr="00000000">
        <w:rPr>
          <w:rtl w:val="0"/>
        </w:rPr>
        <w:t xml:space="preserve">Lemov, D., Hernandez, J. and Kim, J. (2016) </w:t>
      </w:r>
      <w:r w:rsidDel="00000000" w:rsidR="00000000" w:rsidRPr="00000000">
        <w:rPr>
          <w:i w:val="1"/>
          <w:rtl w:val="0"/>
        </w:rPr>
        <w:t xml:space="preserve">Teach like a champion 2.0 field guide : A practical resource to make the 62 techniques your own</w:t>
      </w:r>
      <w:r w:rsidDel="00000000" w:rsidR="00000000" w:rsidRPr="00000000">
        <w:rPr>
          <w:rtl w:val="0"/>
        </w:rPr>
        <w:t xml:space="preserve">. San Francisco, CA: Jossey-Bass. </w:t>
      </w:r>
    </w:p>
    <w:p w:rsidR="00000000" w:rsidDel="00000000" w:rsidP="00000000" w:rsidRDefault="00000000" w:rsidRPr="00000000" w14:paraId="00000050">
      <w:pPr>
        <w:spacing w:line="480" w:lineRule="auto"/>
        <w:rPr/>
      </w:pPr>
      <w:r w:rsidDel="00000000" w:rsidR="00000000" w:rsidRPr="00000000">
        <w:rPr>
          <w:rtl w:val="0"/>
        </w:rPr>
        <w:t xml:space="preserve">Maxwell JC (2000) </w:t>
      </w:r>
      <w:r w:rsidDel="00000000" w:rsidR="00000000" w:rsidRPr="00000000">
        <w:rPr>
          <w:i w:val="1"/>
          <w:rtl w:val="0"/>
        </w:rPr>
        <w:t xml:space="preserve">Failing forward: turning mistakes into stepping stones for success</w:t>
      </w:r>
      <w:r w:rsidDel="00000000" w:rsidR="00000000" w:rsidRPr="00000000">
        <w:rPr>
          <w:rtl w:val="0"/>
        </w:rPr>
        <w:t xml:space="preserve">. Nashville, TN: HarperCollins Leadership. </w:t>
      </w:r>
    </w:p>
    <w:p w:rsidR="00000000" w:rsidDel="00000000" w:rsidP="00000000" w:rsidRDefault="00000000" w:rsidRPr="00000000" w14:paraId="00000051">
      <w:pPr>
        <w:spacing w:line="480" w:lineRule="auto"/>
        <w:rPr/>
      </w:pPr>
      <w:r w:rsidDel="00000000" w:rsidR="00000000" w:rsidRPr="00000000">
        <w:rPr>
          <w:rtl w:val="0"/>
        </w:rPr>
        <w:t xml:space="preserve">Mercer, N. and Littleton, K. (2007) </w:t>
      </w:r>
      <w:r w:rsidDel="00000000" w:rsidR="00000000" w:rsidRPr="00000000">
        <w:rPr>
          <w:i w:val="1"/>
          <w:rtl w:val="0"/>
        </w:rPr>
        <w:t xml:space="preserve">Dialogue and the development of children’s thinking : a sociocultural approach</w:t>
      </w:r>
      <w:r w:rsidDel="00000000" w:rsidR="00000000" w:rsidRPr="00000000">
        <w:rPr>
          <w:rtl w:val="0"/>
        </w:rPr>
        <w:t xml:space="preserve">. London : Routledge.</w:t>
      </w:r>
    </w:p>
    <w:p w:rsidR="00000000" w:rsidDel="00000000" w:rsidP="00000000" w:rsidRDefault="00000000" w:rsidRPr="00000000" w14:paraId="00000052">
      <w:pPr>
        <w:spacing w:line="480" w:lineRule="auto"/>
        <w:rPr/>
      </w:pPr>
      <w:r w:rsidDel="00000000" w:rsidR="00000000" w:rsidRPr="00000000">
        <w:rPr>
          <w:rtl w:val="0"/>
        </w:rPr>
        <w:t xml:space="preserve">Moon, J.A. (2004) </w:t>
      </w:r>
      <w:r w:rsidDel="00000000" w:rsidR="00000000" w:rsidRPr="00000000">
        <w:rPr>
          <w:i w:val="1"/>
          <w:rtl w:val="0"/>
        </w:rPr>
        <w:t xml:space="preserve">A handbook of reflective and experiential learning : theory and practice</w:t>
      </w:r>
      <w:r w:rsidDel="00000000" w:rsidR="00000000" w:rsidRPr="00000000">
        <w:rPr>
          <w:rtl w:val="0"/>
        </w:rPr>
        <w:t xml:space="preserve">. London : RoutledgeFalmer.</w:t>
      </w:r>
    </w:p>
    <w:p w:rsidR="00000000" w:rsidDel="00000000" w:rsidP="00000000" w:rsidRDefault="00000000" w:rsidRPr="00000000" w14:paraId="00000053">
      <w:pPr>
        <w:spacing w:line="480" w:lineRule="auto"/>
        <w:rPr/>
      </w:pPr>
      <w:r w:rsidDel="00000000" w:rsidR="00000000" w:rsidRPr="00000000">
        <w:rPr>
          <w:rtl w:val="0"/>
        </w:rPr>
        <w:t xml:space="preserve">Moon, J.A. (1999) </w:t>
      </w:r>
      <w:r w:rsidDel="00000000" w:rsidR="00000000" w:rsidRPr="00000000">
        <w:rPr>
          <w:i w:val="1"/>
          <w:rtl w:val="0"/>
        </w:rPr>
        <w:t xml:space="preserve">Reflection in learning &amp; professional development : theory &amp; practice</w:t>
      </w:r>
      <w:r w:rsidDel="00000000" w:rsidR="00000000" w:rsidRPr="00000000">
        <w:rPr>
          <w:rtl w:val="0"/>
        </w:rPr>
        <w:t xml:space="preserve">. Abingdon: Routledge.</w:t>
      </w:r>
    </w:p>
    <w:p w:rsidR="00000000" w:rsidDel="00000000" w:rsidP="00000000" w:rsidRDefault="00000000" w:rsidRPr="00000000" w14:paraId="00000054">
      <w:pPr>
        <w:spacing w:line="480" w:lineRule="auto"/>
        <w:rPr/>
      </w:pPr>
      <w:r w:rsidDel="00000000" w:rsidR="00000000" w:rsidRPr="00000000">
        <w:rPr>
          <w:rtl w:val="0"/>
        </w:rPr>
        <w:t xml:space="preserve">Morgan, N.S. and Ellis, G. (2011) </w:t>
      </w:r>
      <w:r w:rsidDel="00000000" w:rsidR="00000000" w:rsidRPr="00000000">
        <w:rPr>
          <w:i w:val="1"/>
          <w:rtl w:val="0"/>
        </w:rPr>
        <w:t xml:space="preserve">A kit bag for promoting positive behaviour in the classroom</w:t>
      </w:r>
      <w:r w:rsidDel="00000000" w:rsidR="00000000" w:rsidRPr="00000000">
        <w:rPr>
          <w:rtl w:val="0"/>
        </w:rPr>
        <w:t xml:space="preserve">. Philadelphia: Jessica Kingsley Publishers. </w:t>
      </w:r>
    </w:p>
    <w:p w:rsidR="00000000" w:rsidDel="00000000" w:rsidP="00000000" w:rsidRDefault="00000000" w:rsidRPr="00000000" w14:paraId="00000055">
      <w:pPr>
        <w:spacing w:line="480" w:lineRule="auto"/>
        <w:rPr/>
      </w:pPr>
      <w:r w:rsidDel="00000000" w:rsidR="00000000" w:rsidRPr="00000000">
        <w:rPr>
          <w:rtl w:val="0"/>
        </w:rPr>
        <w:t xml:space="preserve">Pandolpho, B. (2020) </w:t>
      </w:r>
      <w:r w:rsidDel="00000000" w:rsidR="00000000" w:rsidRPr="00000000">
        <w:rPr>
          <w:i w:val="1"/>
          <w:rtl w:val="0"/>
        </w:rPr>
        <w:t xml:space="preserve">I’m listening : how teacher-student relationships improve reading, writing, speaking, and listening</w:t>
      </w:r>
      <w:r w:rsidDel="00000000" w:rsidR="00000000" w:rsidRPr="00000000">
        <w:rPr>
          <w:rtl w:val="0"/>
        </w:rPr>
        <w:t xml:space="preserve">. Bloomington, IN: Solution Tree Press.</w:t>
      </w:r>
    </w:p>
    <w:p w:rsidR="00000000" w:rsidDel="00000000" w:rsidP="00000000" w:rsidRDefault="00000000" w:rsidRPr="00000000" w14:paraId="00000056">
      <w:pPr>
        <w:spacing w:line="480" w:lineRule="auto"/>
        <w:rPr/>
      </w:pPr>
      <w:r w:rsidDel="00000000" w:rsidR="00000000" w:rsidRPr="00000000">
        <w:rPr>
          <w:rtl w:val="0"/>
        </w:rPr>
        <w:t xml:space="preserve">Robinson, S.P.A. and Knight, V. (2019) </w:t>
      </w:r>
      <w:r w:rsidDel="00000000" w:rsidR="00000000" w:rsidRPr="00000000">
        <w:rPr>
          <w:i w:val="1"/>
          <w:rtl w:val="0"/>
        </w:rPr>
        <w:t xml:space="preserve">Handbook of research on critical thinking and teacher education pedagogy</w:t>
      </w:r>
      <w:r w:rsidDel="00000000" w:rsidR="00000000" w:rsidRPr="00000000">
        <w:rPr>
          <w:rtl w:val="0"/>
        </w:rPr>
        <w:t xml:space="preserve">. Hershey, PA: IGI Global.</w:t>
      </w:r>
    </w:p>
    <w:p w:rsidR="00000000" w:rsidDel="00000000" w:rsidP="00000000" w:rsidRDefault="00000000" w:rsidRPr="00000000" w14:paraId="00000057">
      <w:pPr>
        <w:spacing w:line="480" w:lineRule="auto"/>
        <w:rPr/>
      </w:pPr>
      <w:r w:rsidDel="00000000" w:rsidR="00000000" w:rsidRPr="00000000">
        <w:rPr>
          <w:rtl w:val="0"/>
        </w:rPr>
        <w:t xml:space="preserve">Rosey. and Jacobson, L. (1968) </w:t>
      </w:r>
      <w:r w:rsidDel="00000000" w:rsidR="00000000" w:rsidRPr="00000000">
        <w:rPr>
          <w:i w:val="1"/>
          <w:rtl w:val="0"/>
        </w:rPr>
        <w:t xml:space="preserve">Pygmalion in the classroom : teacher expectation and pupils’ intellectual development</w:t>
      </w:r>
      <w:r w:rsidDel="00000000" w:rsidR="00000000" w:rsidRPr="00000000">
        <w:rPr>
          <w:rtl w:val="0"/>
        </w:rPr>
        <w:t xml:space="preserve">. New York : Holt, Rinehart and Winston.</w:t>
      </w:r>
    </w:p>
    <w:p w:rsidR="00000000" w:rsidDel="00000000" w:rsidP="00000000" w:rsidRDefault="00000000" w:rsidRPr="00000000" w14:paraId="00000058">
      <w:pPr>
        <w:spacing w:line="480" w:lineRule="auto"/>
        <w:rPr/>
      </w:pPr>
      <w:r w:rsidDel="00000000" w:rsidR="00000000" w:rsidRPr="00000000">
        <w:rPr>
          <w:rtl w:val="0"/>
        </w:rPr>
        <w:t xml:space="preserve">Schön, D.A. (1991) </w:t>
      </w:r>
      <w:r w:rsidDel="00000000" w:rsidR="00000000" w:rsidRPr="00000000">
        <w:rPr>
          <w:i w:val="1"/>
          <w:rtl w:val="0"/>
        </w:rPr>
        <w:t xml:space="preserve">The reflective practitioner : how professionals think in action</w:t>
      </w:r>
      <w:r w:rsidDel="00000000" w:rsidR="00000000" w:rsidRPr="00000000">
        <w:rPr>
          <w:rtl w:val="0"/>
        </w:rPr>
        <w:t xml:space="preserve">. London: Routledge.</w:t>
      </w:r>
    </w:p>
    <w:p w:rsidR="00000000" w:rsidDel="00000000" w:rsidP="00000000" w:rsidRDefault="00000000" w:rsidRPr="00000000" w14:paraId="00000059">
      <w:pPr>
        <w:spacing w:line="480" w:lineRule="auto"/>
        <w:rPr/>
      </w:pPr>
      <w:r w:rsidDel="00000000" w:rsidR="00000000" w:rsidRPr="00000000">
        <w:rPr>
          <w:rtl w:val="0"/>
        </w:rPr>
        <w:t xml:space="preserve">Schunk D.H (2012) </w:t>
      </w:r>
      <w:r w:rsidDel="00000000" w:rsidR="00000000" w:rsidRPr="00000000">
        <w:rPr>
          <w:i w:val="1"/>
          <w:rtl w:val="0"/>
        </w:rPr>
        <w:t xml:space="preserve">Learning theories: an educational perspective</w:t>
      </w:r>
      <w:r w:rsidDel="00000000" w:rsidR="00000000" w:rsidRPr="00000000">
        <w:rPr>
          <w:rtl w:val="0"/>
        </w:rPr>
        <w:t xml:space="preserve">. 6th ed. Upper Saddle River , NJ: Pearson Education. </w:t>
      </w:r>
    </w:p>
    <w:p w:rsidR="00000000" w:rsidDel="00000000" w:rsidP="00000000" w:rsidRDefault="00000000" w:rsidRPr="00000000" w14:paraId="0000005A">
      <w:pPr>
        <w:spacing w:line="480" w:lineRule="auto"/>
        <w:rPr/>
      </w:pPr>
      <w:r w:rsidDel="00000000" w:rsidR="00000000" w:rsidRPr="00000000">
        <w:rPr>
          <w:rtl w:val="0"/>
        </w:rPr>
        <w:t xml:space="preserve">Skinner B.F (1966) </w:t>
      </w:r>
      <w:r w:rsidDel="00000000" w:rsidR="00000000" w:rsidRPr="00000000">
        <w:rPr>
          <w:i w:val="1"/>
          <w:rtl w:val="0"/>
        </w:rPr>
        <w:t xml:space="preserve">Science and human behaviour</w:t>
      </w:r>
      <w:r w:rsidDel="00000000" w:rsidR="00000000" w:rsidRPr="00000000">
        <w:rPr>
          <w:rtl w:val="0"/>
        </w:rPr>
        <w:t xml:space="preserve">. New York, NY: The Free Press. </w:t>
      </w:r>
    </w:p>
    <w:p w:rsidR="00000000" w:rsidDel="00000000" w:rsidP="00000000" w:rsidRDefault="00000000" w:rsidRPr="00000000" w14:paraId="0000005B">
      <w:pPr>
        <w:spacing w:line="480" w:lineRule="auto"/>
        <w:rPr/>
      </w:pPr>
      <w:r w:rsidDel="00000000" w:rsidR="00000000" w:rsidRPr="00000000">
        <w:rPr>
          <w:rtl w:val="0"/>
        </w:rPr>
        <w:t xml:space="preserve">Stamatis, P.J. and Nikolaou, E.N. (2020) </w:t>
      </w:r>
      <w:r w:rsidDel="00000000" w:rsidR="00000000" w:rsidRPr="00000000">
        <w:rPr>
          <w:i w:val="1"/>
          <w:rtl w:val="0"/>
        </w:rPr>
        <w:t xml:space="preserve">Communication and mental health promotion in early childhood education</w:t>
      </w:r>
      <w:r w:rsidDel="00000000" w:rsidR="00000000" w:rsidRPr="00000000">
        <w:rPr>
          <w:rtl w:val="0"/>
        </w:rPr>
        <w:t xml:space="preserve">. New York: Nova Science Publishers.</w:t>
      </w:r>
    </w:p>
    <w:p w:rsidR="00000000" w:rsidDel="00000000" w:rsidP="00000000" w:rsidRDefault="00000000" w:rsidRPr="00000000" w14:paraId="0000005C">
      <w:pPr>
        <w:spacing w:line="480" w:lineRule="auto"/>
        <w:rPr/>
      </w:pPr>
      <w:r w:rsidDel="00000000" w:rsidR="00000000" w:rsidRPr="00000000">
        <w:rPr>
          <w:rtl w:val="0"/>
        </w:rPr>
        <w:t xml:space="preserve">Tripp, D. (2011) </w:t>
      </w:r>
      <w:r w:rsidDel="00000000" w:rsidR="00000000" w:rsidRPr="00000000">
        <w:rPr>
          <w:i w:val="1"/>
          <w:rtl w:val="0"/>
        </w:rPr>
        <w:t xml:space="preserve">Critical incidents in teaching: developing professional judgement</w:t>
      </w:r>
      <w:r w:rsidDel="00000000" w:rsidR="00000000" w:rsidRPr="00000000">
        <w:rPr>
          <w:rtl w:val="0"/>
        </w:rPr>
        <w:t xml:space="preserve">. 1st edn. London: Routledge. </w:t>
      </w:r>
    </w:p>
    <w:p w:rsidR="00000000" w:rsidDel="00000000" w:rsidP="00000000" w:rsidRDefault="00000000" w:rsidRPr="00000000" w14:paraId="0000005D">
      <w:pPr>
        <w:spacing w:line="480" w:lineRule="auto"/>
        <w:rPr/>
      </w:pPr>
      <w:r w:rsidDel="00000000" w:rsidR="00000000" w:rsidRPr="00000000">
        <w:rPr>
          <w:rtl w:val="0"/>
        </w:rPr>
        <w:t xml:space="preserve">Vernon W. M (1972) </w:t>
      </w:r>
      <w:r w:rsidDel="00000000" w:rsidR="00000000" w:rsidRPr="00000000">
        <w:rPr>
          <w:i w:val="1"/>
          <w:rtl w:val="0"/>
        </w:rPr>
        <w:t xml:space="preserve">Motivating children: behaviour modification in the classroom</w:t>
      </w:r>
      <w:r w:rsidDel="00000000" w:rsidR="00000000" w:rsidRPr="00000000">
        <w:rPr>
          <w:rtl w:val="0"/>
        </w:rPr>
        <w:t xml:space="preserve">. London: Holt, Rinehart and Winston. </w:t>
      </w:r>
    </w:p>
    <w:p w:rsidR="00000000" w:rsidDel="00000000" w:rsidP="00000000" w:rsidRDefault="00000000" w:rsidRPr="00000000" w14:paraId="0000005E">
      <w:pPr>
        <w:spacing w:line="480" w:lineRule="auto"/>
        <w:rPr/>
      </w:pPr>
      <w:r w:rsidDel="00000000" w:rsidR="00000000" w:rsidRPr="00000000">
        <w:rPr>
          <w:rtl w:val="0"/>
        </w:rPr>
        <w:t xml:space="preserve">Vygotskiĭ, L.S. (Lev S. and Cole, M. (1978) </w:t>
      </w:r>
      <w:r w:rsidDel="00000000" w:rsidR="00000000" w:rsidRPr="00000000">
        <w:rPr>
          <w:i w:val="1"/>
          <w:rtl w:val="0"/>
        </w:rPr>
        <w:t xml:space="preserve">Mind in society : the development of higher psychological processes</w:t>
      </w:r>
      <w:r w:rsidDel="00000000" w:rsidR="00000000" w:rsidRPr="00000000">
        <w:rPr>
          <w:rtl w:val="0"/>
        </w:rPr>
        <w:t xml:space="preserve">. Cambridge, Mass: Harvard University Press.</w:t>
      </w:r>
    </w:p>
    <w:p w:rsidR="00000000" w:rsidDel="00000000" w:rsidP="00000000" w:rsidRDefault="00000000" w:rsidRPr="00000000" w14:paraId="0000005F">
      <w:pPr>
        <w:spacing w:line="480" w:lineRule="auto"/>
        <w:rPr/>
      </w:pPr>
      <w:r w:rsidDel="00000000" w:rsidR="00000000" w:rsidRPr="00000000">
        <w:rPr>
          <w:rtl w:val="0"/>
        </w:rPr>
        <w:t xml:space="preserve">Woods, P. (1990) </w:t>
      </w:r>
      <w:r w:rsidDel="00000000" w:rsidR="00000000" w:rsidRPr="00000000">
        <w:rPr>
          <w:i w:val="1"/>
          <w:rtl w:val="0"/>
        </w:rPr>
        <w:t xml:space="preserve">Teacher skills and strategies</w:t>
      </w:r>
      <w:r w:rsidDel="00000000" w:rsidR="00000000" w:rsidRPr="00000000">
        <w:rPr>
          <w:rtl w:val="0"/>
        </w:rPr>
        <w:t xml:space="preserve">. London: Falmer Press.</w:t>
      </w:r>
    </w:p>
    <w:p w:rsidR="00000000" w:rsidDel="00000000" w:rsidP="00000000" w:rsidRDefault="00000000" w:rsidRPr="00000000" w14:paraId="00000060">
      <w:pPr>
        <w:spacing w:line="480" w:lineRule="auto"/>
        <w:rPr/>
      </w:pPr>
      <w:r w:rsidDel="00000000" w:rsidR="00000000" w:rsidRPr="00000000">
        <w:rPr>
          <w:rtl w:val="0"/>
        </w:rPr>
        <w:t xml:space="preserve">Wragg, E.C. (Edward C. and Brown, G. (2001) Questioning in the Primary School. [New rev. ed.]. London: Routledge/Falmer.</w:t>
      </w:r>
    </w:p>
    <w:p w:rsidR="00000000" w:rsidDel="00000000" w:rsidP="00000000" w:rsidRDefault="00000000" w:rsidRPr="00000000" w14:paraId="00000061">
      <w:pPr>
        <w:spacing w:line="360" w:lineRule="auto"/>
        <w:rPr>
          <w:sz w:val="23"/>
          <w:szCs w:val="23"/>
        </w:rPr>
      </w:pPr>
      <w:r w:rsidDel="00000000" w:rsidR="00000000" w:rsidRPr="00000000">
        <w:rPr>
          <w:rtl w:val="0"/>
        </w:rPr>
      </w:r>
    </w:p>
    <w:p w:rsidR="00000000" w:rsidDel="00000000" w:rsidP="00000000" w:rsidRDefault="00000000" w:rsidRPr="00000000" w14:paraId="00000062">
      <w:pPr>
        <w:spacing w:line="360" w:lineRule="auto"/>
        <w:rPr>
          <w:sz w:val="23"/>
          <w:szCs w:val="23"/>
        </w:rPr>
      </w:pPr>
      <w:r w:rsidDel="00000000" w:rsidR="00000000" w:rsidRPr="00000000">
        <w:rPr>
          <w:rtl w:val="0"/>
        </w:rPr>
      </w:r>
    </w:p>
    <w:p w:rsidR="00000000" w:rsidDel="00000000" w:rsidP="00000000" w:rsidRDefault="00000000" w:rsidRPr="00000000" w14:paraId="00000063">
      <w:pPr>
        <w:spacing w:line="360" w:lineRule="auto"/>
        <w:rPr>
          <w:sz w:val="23"/>
          <w:szCs w:val="23"/>
        </w:rPr>
      </w:pPr>
      <w:r w:rsidDel="00000000" w:rsidR="00000000" w:rsidRPr="00000000">
        <w:rPr>
          <w:rtl w:val="0"/>
        </w:rPr>
      </w:r>
    </w:p>
    <w:p w:rsidR="00000000" w:rsidDel="00000000" w:rsidP="00000000" w:rsidRDefault="00000000" w:rsidRPr="00000000" w14:paraId="00000064">
      <w:pPr>
        <w:spacing w:line="360" w:lineRule="auto"/>
        <w:rPr>
          <w:sz w:val="23"/>
          <w:szCs w:val="23"/>
        </w:rPr>
      </w:pPr>
      <w:r w:rsidDel="00000000" w:rsidR="00000000" w:rsidRPr="00000000">
        <w:rPr>
          <w:rtl w:val="0"/>
        </w:rPr>
      </w:r>
    </w:p>
    <w:p w:rsidR="00000000" w:rsidDel="00000000" w:rsidP="00000000" w:rsidRDefault="00000000" w:rsidRPr="00000000" w14:paraId="00000065">
      <w:pPr>
        <w:spacing w:line="360" w:lineRule="auto"/>
        <w:rPr>
          <w:sz w:val="23"/>
          <w:szCs w:val="23"/>
        </w:rPr>
      </w:pPr>
      <w:r w:rsidDel="00000000" w:rsidR="00000000" w:rsidRPr="00000000">
        <w:rPr>
          <w:rtl w:val="0"/>
        </w:rPr>
      </w:r>
    </w:p>
    <w:p w:rsidR="00000000" w:rsidDel="00000000" w:rsidP="00000000" w:rsidRDefault="00000000" w:rsidRPr="00000000" w14:paraId="00000066">
      <w:pPr>
        <w:rPr>
          <w:sz w:val="23"/>
          <w:szCs w:val="23"/>
        </w:rPr>
      </w:pPr>
      <w:r w:rsidDel="00000000" w:rsidR="00000000" w:rsidRPr="00000000">
        <w:rPr>
          <w:rtl w:val="0"/>
        </w:rPr>
      </w:r>
    </w:p>
    <w:p w:rsidR="00000000" w:rsidDel="00000000" w:rsidP="00000000" w:rsidRDefault="00000000" w:rsidRPr="00000000" w14:paraId="00000067">
      <w:pPr>
        <w:rPr/>
      </w:pPr>
      <w:r w:rsidDel="00000000" w:rsidR="00000000" w:rsidRPr="00000000">
        <w:rPr>
          <w:b w:val="1"/>
          <w:rtl w:val="0"/>
        </w:rPr>
        <w:t xml:space="preserve">Appendix</w:t>
      </w:r>
      <w:r w:rsidDel="00000000" w:rsidR="00000000" w:rsidRPr="00000000">
        <w:rPr>
          <w:rtl w:val="0"/>
        </w:rPr>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widowControl w:val="0"/>
        <w:spacing w:after="0" w:line="276" w:lineRule="auto"/>
        <w:rPr>
          <w:rFonts w:ascii="Arial" w:cs="Arial" w:eastAsia="Arial" w:hAnsi="Arial"/>
        </w:rPr>
      </w:pPr>
      <w:r w:rsidDel="00000000" w:rsidR="00000000" w:rsidRPr="00000000">
        <w:rPr>
          <w:rtl w:val="0"/>
        </w:rPr>
      </w:r>
    </w:p>
    <w:tbl>
      <w:tblPr>
        <w:tblStyle w:val="Table1"/>
        <w:tblpPr w:leftFromText="180" w:rightFromText="180" w:topFromText="180" w:bottomFromText="180" w:vertAnchor="text" w:horzAnchor="text" w:tblpX="0" w:tblpY="0"/>
        <w:tblW w:w="89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926"/>
        <w:tblGridChange w:id="0">
          <w:tblGrid>
            <w:gridCol w:w="8926"/>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6C">
            <w:pPr>
              <w:spacing w:after="0" w:line="360" w:lineRule="auto"/>
              <w:rPr>
                <w:sz w:val="23"/>
                <w:szCs w:val="23"/>
              </w:rPr>
            </w:pPr>
            <w:r w:rsidDel="00000000" w:rsidR="00000000" w:rsidRPr="00000000">
              <w:rPr>
                <w:sz w:val="23"/>
                <w:szCs w:val="23"/>
                <w:rtl w:val="0"/>
              </w:rPr>
              <w:t xml:space="preserve">Date and time, year group: 10/07/23  9am Year 3</w:t>
            </w:r>
          </w:p>
          <w:p w:rsidR="00000000" w:rsidDel="00000000" w:rsidP="00000000" w:rsidRDefault="00000000" w:rsidRPr="00000000" w14:paraId="0000006D">
            <w:pPr>
              <w:spacing w:after="0" w:line="360" w:lineRule="auto"/>
              <w:rPr>
                <w:sz w:val="23"/>
                <w:szCs w:val="23"/>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6E">
            <w:pPr>
              <w:spacing w:after="0" w:line="360" w:lineRule="auto"/>
              <w:rPr>
                <w:sz w:val="23"/>
                <w:szCs w:val="23"/>
              </w:rPr>
            </w:pPr>
            <w:r w:rsidDel="00000000" w:rsidR="00000000" w:rsidRPr="00000000">
              <w:rPr>
                <w:b w:val="1"/>
                <w:sz w:val="23"/>
                <w:szCs w:val="23"/>
                <w:rtl w:val="0"/>
              </w:rPr>
              <w:t xml:space="preserve">Where and When:</w:t>
            </w:r>
            <w:r w:rsidDel="00000000" w:rsidR="00000000" w:rsidRPr="00000000">
              <w:rPr>
                <w:sz w:val="23"/>
                <w:szCs w:val="23"/>
                <w:rtl w:val="0"/>
              </w:rPr>
              <w:t xml:space="preserve"> Context of the observation – subject/AOLE, general classroom context</w:t>
            </w:r>
          </w:p>
          <w:p w:rsidR="00000000" w:rsidDel="00000000" w:rsidP="00000000" w:rsidRDefault="00000000" w:rsidRPr="00000000" w14:paraId="0000006F">
            <w:pPr>
              <w:spacing w:after="0" w:line="360" w:lineRule="auto"/>
              <w:rPr>
                <w:sz w:val="23"/>
                <w:szCs w:val="23"/>
              </w:rPr>
            </w:pPr>
            <w:r w:rsidDel="00000000" w:rsidR="00000000" w:rsidRPr="00000000">
              <w:rPr>
                <w:rtl w:val="0"/>
              </w:rPr>
            </w:r>
          </w:p>
          <w:p w:rsidR="00000000" w:rsidDel="00000000" w:rsidP="00000000" w:rsidRDefault="00000000" w:rsidRPr="00000000" w14:paraId="00000070">
            <w:pPr>
              <w:spacing w:after="0" w:line="360" w:lineRule="auto"/>
              <w:rPr>
                <w:sz w:val="23"/>
                <w:szCs w:val="23"/>
              </w:rPr>
            </w:pPr>
            <w:r w:rsidDel="00000000" w:rsidR="00000000" w:rsidRPr="00000000">
              <w:rPr>
                <w:sz w:val="23"/>
                <w:szCs w:val="23"/>
                <w:rtl w:val="0"/>
              </w:rPr>
              <w:t xml:space="preserve">Mathematics and Numeracy – Money</w:t>
            </w:r>
          </w:p>
          <w:p w:rsidR="00000000" w:rsidDel="00000000" w:rsidP="00000000" w:rsidRDefault="00000000" w:rsidRPr="00000000" w14:paraId="00000071">
            <w:pPr>
              <w:spacing w:after="0" w:line="360" w:lineRule="auto"/>
              <w:rPr>
                <w:sz w:val="23"/>
                <w:szCs w:val="23"/>
              </w:rPr>
            </w:pPr>
            <w:r w:rsidDel="00000000" w:rsidR="00000000" w:rsidRPr="00000000">
              <w:rPr>
                <w:sz w:val="23"/>
                <w:szCs w:val="23"/>
                <w:rtl w:val="0"/>
              </w:rPr>
              <w:t xml:space="preserve">The teacher has planned a lesson based around Money and how to count up pounds and pence</w:t>
            </w:r>
          </w:p>
          <w:p w:rsidR="00000000" w:rsidDel="00000000" w:rsidP="00000000" w:rsidRDefault="00000000" w:rsidRPr="00000000" w14:paraId="00000072">
            <w:pPr>
              <w:spacing w:after="0" w:line="360" w:lineRule="auto"/>
              <w:rPr>
                <w:sz w:val="23"/>
                <w:szCs w:val="23"/>
              </w:rPr>
            </w:pPr>
            <w:r w:rsidDel="00000000" w:rsidR="00000000" w:rsidRPr="00000000">
              <w:rPr>
                <w:rtl w:val="0"/>
              </w:rPr>
            </w:r>
          </w:p>
          <w:p w:rsidR="00000000" w:rsidDel="00000000" w:rsidP="00000000" w:rsidRDefault="00000000" w:rsidRPr="00000000" w14:paraId="00000073">
            <w:pPr>
              <w:spacing w:after="0" w:line="360" w:lineRule="auto"/>
              <w:rPr>
                <w:sz w:val="23"/>
                <w:szCs w:val="23"/>
              </w:rPr>
            </w:pPr>
            <w:r w:rsidDel="00000000" w:rsidR="00000000" w:rsidRPr="00000000">
              <w:rPr>
                <w:sz w:val="23"/>
                <w:szCs w:val="23"/>
                <w:rtl w:val="0"/>
              </w:rPr>
              <w:t xml:space="preserve">The class was made up of 18 pupils of mixed abilities. 9 boys and 9 girls sat in a mixed seating plan.</w:t>
            </w:r>
          </w:p>
          <w:p w:rsidR="00000000" w:rsidDel="00000000" w:rsidP="00000000" w:rsidRDefault="00000000" w:rsidRPr="00000000" w14:paraId="00000074">
            <w:pPr>
              <w:spacing w:after="0" w:line="360" w:lineRule="auto"/>
              <w:rPr>
                <w:sz w:val="23"/>
                <w:szCs w:val="23"/>
              </w:rPr>
            </w:pPr>
            <w:r w:rsidDel="00000000" w:rsidR="00000000" w:rsidRPr="00000000">
              <w:rPr>
                <w:rtl w:val="0"/>
              </w:rPr>
            </w:r>
          </w:p>
          <w:p w:rsidR="00000000" w:rsidDel="00000000" w:rsidP="00000000" w:rsidRDefault="00000000" w:rsidRPr="00000000" w14:paraId="00000075">
            <w:pPr>
              <w:spacing w:after="0" w:line="360" w:lineRule="auto"/>
              <w:rPr>
                <w:sz w:val="23"/>
                <w:szCs w:val="23"/>
              </w:rPr>
            </w:pPr>
            <w:r w:rsidDel="00000000" w:rsidR="00000000" w:rsidRPr="00000000">
              <w:rPr>
                <w:rtl w:val="0"/>
              </w:rPr>
            </w:r>
          </w:p>
          <w:p w:rsidR="00000000" w:rsidDel="00000000" w:rsidP="00000000" w:rsidRDefault="00000000" w:rsidRPr="00000000" w14:paraId="00000076">
            <w:pPr>
              <w:spacing w:after="0" w:line="360" w:lineRule="auto"/>
              <w:rPr>
                <w:sz w:val="23"/>
                <w:szCs w:val="23"/>
              </w:rPr>
            </w:pPr>
            <w:r w:rsidDel="00000000" w:rsidR="00000000" w:rsidRPr="00000000">
              <w:rPr>
                <w:rtl w:val="0"/>
              </w:rPr>
            </w:r>
          </w:p>
          <w:p w:rsidR="00000000" w:rsidDel="00000000" w:rsidP="00000000" w:rsidRDefault="00000000" w:rsidRPr="00000000" w14:paraId="00000077">
            <w:pPr>
              <w:spacing w:after="0" w:line="360" w:lineRule="auto"/>
              <w:rPr>
                <w:sz w:val="23"/>
                <w:szCs w:val="23"/>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78">
            <w:pPr>
              <w:spacing w:after="0" w:line="360" w:lineRule="auto"/>
              <w:rPr>
                <w:b w:val="1"/>
                <w:sz w:val="23"/>
                <w:szCs w:val="23"/>
              </w:rPr>
            </w:pPr>
            <w:r w:rsidDel="00000000" w:rsidR="00000000" w:rsidRPr="00000000">
              <w:rPr>
                <w:b w:val="1"/>
                <w:sz w:val="23"/>
                <w:szCs w:val="23"/>
                <w:rtl w:val="0"/>
              </w:rPr>
              <w:t xml:space="preserve">What happened: </w:t>
            </w:r>
            <w:r w:rsidDel="00000000" w:rsidR="00000000" w:rsidRPr="00000000">
              <w:rPr>
                <w:sz w:val="23"/>
                <w:szCs w:val="23"/>
                <w:rtl w:val="0"/>
              </w:rPr>
              <w:t xml:space="preserve">a detailed description of the critical incident (the more detail the better to refer to in your later work)</w:t>
            </w:r>
            <w:r w:rsidDel="00000000" w:rsidR="00000000" w:rsidRPr="00000000">
              <w:rPr>
                <w:rtl w:val="0"/>
              </w:rPr>
            </w:r>
          </w:p>
          <w:p w:rsidR="00000000" w:rsidDel="00000000" w:rsidP="00000000" w:rsidRDefault="00000000" w:rsidRPr="00000000" w14:paraId="00000079">
            <w:pPr>
              <w:spacing w:after="0" w:line="360" w:lineRule="auto"/>
              <w:rPr>
                <w:sz w:val="23"/>
                <w:szCs w:val="23"/>
              </w:rPr>
            </w:pPr>
            <w:r w:rsidDel="00000000" w:rsidR="00000000" w:rsidRPr="00000000">
              <w:rPr>
                <w:rtl w:val="0"/>
              </w:rPr>
            </w:r>
          </w:p>
          <w:p w:rsidR="00000000" w:rsidDel="00000000" w:rsidP="00000000" w:rsidRDefault="00000000" w:rsidRPr="00000000" w14:paraId="0000007A">
            <w:pPr>
              <w:spacing w:after="0" w:line="360" w:lineRule="auto"/>
              <w:rPr>
                <w:sz w:val="23"/>
                <w:szCs w:val="23"/>
              </w:rPr>
            </w:pPr>
            <w:r w:rsidDel="00000000" w:rsidR="00000000" w:rsidRPr="00000000">
              <w:rPr>
                <w:sz w:val="23"/>
                <w:szCs w:val="23"/>
                <w:rtl w:val="0"/>
              </w:rPr>
              <w:t xml:space="preserve">The lesson was made up of a slideshow showing different coins and notes for the children to add up together as a class as well as individually. The teacher used different resources such as number fans and whiteboards for the pupils to display their answers to different amounts. Also helping to teach units with these resources.</w:t>
            </w:r>
          </w:p>
          <w:p w:rsidR="00000000" w:rsidDel="00000000" w:rsidP="00000000" w:rsidRDefault="00000000" w:rsidRPr="00000000" w14:paraId="0000007B">
            <w:pPr>
              <w:spacing w:after="0" w:line="360" w:lineRule="auto"/>
              <w:rPr>
                <w:sz w:val="23"/>
                <w:szCs w:val="23"/>
              </w:rPr>
            </w:pPr>
            <w:r w:rsidDel="00000000" w:rsidR="00000000" w:rsidRPr="00000000">
              <w:rPr>
                <w:sz w:val="23"/>
                <w:szCs w:val="23"/>
                <w:rtl w:val="0"/>
              </w:rPr>
              <w:t xml:space="preserve">During the lesson, when looking for answers the teacher would sometimes call out pupil’s names instead of letting the pupils have time to register the question and come up with an answer. This resulted in some children not having an answer and it could be seen as a pupil not listening. When the pupil gave an incorrect answer, as they repeated the previous answer just said. The teacher would then move on. The expression on the pupil’s face still showed confusion as they were not incorrect but did not say a different answer.</w:t>
            </w:r>
          </w:p>
          <w:p w:rsidR="00000000" w:rsidDel="00000000" w:rsidP="00000000" w:rsidRDefault="00000000" w:rsidRPr="00000000" w14:paraId="0000007C">
            <w:pPr>
              <w:spacing w:after="0" w:line="360" w:lineRule="auto"/>
              <w:rPr>
                <w:sz w:val="23"/>
                <w:szCs w:val="23"/>
              </w:rPr>
            </w:pPr>
            <w:r w:rsidDel="00000000" w:rsidR="00000000" w:rsidRPr="00000000">
              <w:rPr>
                <w:rtl w:val="0"/>
              </w:rPr>
            </w:r>
          </w:p>
          <w:p w:rsidR="00000000" w:rsidDel="00000000" w:rsidP="00000000" w:rsidRDefault="00000000" w:rsidRPr="00000000" w14:paraId="0000007D">
            <w:pPr>
              <w:spacing w:after="0" w:line="360" w:lineRule="auto"/>
              <w:rPr>
                <w:sz w:val="23"/>
                <w:szCs w:val="23"/>
              </w:rPr>
            </w:pPr>
            <w:r w:rsidDel="00000000" w:rsidR="00000000" w:rsidRPr="00000000">
              <w:rPr>
                <w:rtl w:val="0"/>
              </w:rPr>
            </w:r>
          </w:p>
          <w:p w:rsidR="00000000" w:rsidDel="00000000" w:rsidP="00000000" w:rsidRDefault="00000000" w:rsidRPr="00000000" w14:paraId="0000007E">
            <w:pPr>
              <w:spacing w:after="0" w:line="360" w:lineRule="auto"/>
              <w:rPr>
                <w:sz w:val="23"/>
                <w:szCs w:val="23"/>
              </w:rPr>
            </w:pPr>
            <w:r w:rsidDel="00000000" w:rsidR="00000000" w:rsidRPr="00000000">
              <w:rPr>
                <w:rtl w:val="0"/>
              </w:rPr>
            </w:r>
          </w:p>
          <w:p w:rsidR="00000000" w:rsidDel="00000000" w:rsidP="00000000" w:rsidRDefault="00000000" w:rsidRPr="00000000" w14:paraId="0000007F">
            <w:pPr>
              <w:spacing w:after="0" w:line="360" w:lineRule="auto"/>
              <w:ind w:left="720" w:firstLine="0"/>
              <w:rPr>
                <w:sz w:val="23"/>
                <w:szCs w:val="23"/>
              </w:rPr>
            </w:pPr>
            <w:r w:rsidDel="00000000" w:rsidR="00000000" w:rsidRPr="00000000">
              <w:rPr>
                <w:rtl w:val="0"/>
              </w:rPr>
            </w:r>
          </w:p>
          <w:p w:rsidR="00000000" w:rsidDel="00000000" w:rsidP="00000000" w:rsidRDefault="00000000" w:rsidRPr="00000000" w14:paraId="00000080">
            <w:pPr>
              <w:spacing w:after="0" w:line="360" w:lineRule="auto"/>
              <w:ind w:left="720" w:firstLine="0"/>
              <w:rPr>
                <w:sz w:val="23"/>
                <w:szCs w:val="23"/>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81">
            <w:pPr>
              <w:spacing w:after="0" w:line="360" w:lineRule="auto"/>
              <w:rPr>
                <w:b w:val="1"/>
                <w:sz w:val="23"/>
                <w:szCs w:val="23"/>
              </w:rPr>
            </w:pPr>
            <w:r w:rsidDel="00000000" w:rsidR="00000000" w:rsidRPr="00000000">
              <w:rPr>
                <w:b w:val="1"/>
                <w:sz w:val="23"/>
                <w:szCs w:val="23"/>
                <w:rtl w:val="0"/>
              </w:rPr>
              <w:t xml:space="preserve">Areas of possible exploration: </w:t>
            </w:r>
            <w:r w:rsidDel="00000000" w:rsidR="00000000" w:rsidRPr="00000000">
              <w:rPr>
                <w:sz w:val="23"/>
                <w:szCs w:val="23"/>
                <w:rtl w:val="0"/>
              </w:rPr>
              <w:t xml:space="preserve">what you think could be” under the hood” in these incidents? What avenues of research could you consider?</w:t>
            </w:r>
            <w:r w:rsidDel="00000000" w:rsidR="00000000" w:rsidRPr="00000000">
              <w:rPr>
                <w:rtl w:val="0"/>
              </w:rPr>
            </w:r>
          </w:p>
          <w:p w:rsidR="00000000" w:rsidDel="00000000" w:rsidP="00000000" w:rsidRDefault="00000000" w:rsidRPr="00000000" w14:paraId="00000082">
            <w:pPr>
              <w:spacing w:after="0" w:line="360" w:lineRule="auto"/>
              <w:rPr>
                <w:sz w:val="23"/>
                <w:szCs w:val="23"/>
              </w:rPr>
            </w:pPr>
            <w:r w:rsidDel="00000000" w:rsidR="00000000" w:rsidRPr="00000000">
              <w:rPr>
                <w:rtl w:val="0"/>
              </w:rPr>
            </w:r>
          </w:p>
          <w:p w:rsidR="00000000" w:rsidDel="00000000" w:rsidP="00000000" w:rsidRDefault="00000000" w:rsidRPr="00000000" w14:paraId="00000083">
            <w:pPr>
              <w:spacing w:after="0" w:line="360" w:lineRule="auto"/>
              <w:rPr>
                <w:sz w:val="23"/>
                <w:szCs w:val="23"/>
              </w:rPr>
            </w:pPr>
            <w:r w:rsidDel="00000000" w:rsidR="00000000" w:rsidRPr="00000000">
              <w:rPr>
                <w:sz w:val="23"/>
                <w:szCs w:val="23"/>
                <w:rtl w:val="0"/>
              </w:rPr>
              <w:t xml:space="preserve">Focus on wellbeing of the pupils when giving a task. Considering certain trauma responses; flight and freeze. How these can affect a pupil learning and response during a lesson. Having to consider these when giving a task to the class.</w:t>
            </w:r>
          </w:p>
          <w:p w:rsidR="00000000" w:rsidDel="00000000" w:rsidP="00000000" w:rsidRDefault="00000000" w:rsidRPr="00000000" w14:paraId="00000084">
            <w:pPr>
              <w:spacing w:after="0" w:line="360" w:lineRule="auto"/>
              <w:rPr>
                <w:sz w:val="23"/>
                <w:szCs w:val="23"/>
              </w:rPr>
            </w:pPr>
            <w:r w:rsidDel="00000000" w:rsidR="00000000" w:rsidRPr="00000000">
              <w:rPr>
                <w:rtl w:val="0"/>
              </w:rPr>
            </w:r>
          </w:p>
          <w:p w:rsidR="00000000" w:rsidDel="00000000" w:rsidP="00000000" w:rsidRDefault="00000000" w:rsidRPr="00000000" w14:paraId="00000085">
            <w:pPr>
              <w:spacing w:after="0" w:line="360" w:lineRule="auto"/>
              <w:rPr>
                <w:sz w:val="23"/>
                <w:szCs w:val="23"/>
              </w:rPr>
            </w:pPr>
            <w:r w:rsidDel="00000000" w:rsidR="00000000" w:rsidRPr="00000000">
              <w:rPr>
                <w:rtl w:val="0"/>
              </w:rPr>
            </w:r>
          </w:p>
          <w:p w:rsidR="00000000" w:rsidDel="00000000" w:rsidP="00000000" w:rsidRDefault="00000000" w:rsidRPr="00000000" w14:paraId="00000086">
            <w:pPr>
              <w:spacing w:after="0" w:line="360" w:lineRule="auto"/>
              <w:rPr>
                <w:sz w:val="23"/>
                <w:szCs w:val="23"/>
              </w:rPr>
            </w:pPr>
            <w:r w:rsidDel="00000000" w:rsidR="00000000" w:rsidRPr="00000000">
              <w:rPr>
                <w:rtl w:val="0"/>
              </w:rPr>
            </w:r>
          </w:p>
          <w:p w:rsidR="00000000" w:rsidDel="00000000" w:rsidP="00000000" w:rsidRDefault="00000000" w:rsidRPr="00000000" w14:paraId="00000087">
            <w:pPr>
              <w:spacing w:after="0" w:line="360" w:lineRule="auto"/>
              <w:rPr>
                <w:sz w:val="23"/>
                <w:szCs w:val="23"/>
              </w:rPr>
            </w:pPr>
            <w:r w:rsidDel="00000000" w:rsidR="00000000" w:rsidRPr="00000000">
              <w:rPr>
                <w:rtl w:val="0"/>
              </w:rPr>
            </w:r>
          </w:p>
          <w:p w:rsidR="00000000" w:rsidDel="00000000" w:rsidP="00000000" w:rsidRDefault="00000000" w:rsidRPr="00000000" w14:paraId="00000088">
            <w:pPr>
              <w:spacing w:after="0" w:line="360" w:lineRule="auto"/>
              <w:rPr>
                <w:sz w:val="23"/>
                <w:szCs w:val="23"/>
              </w:rPr>
            </w:pPr>
            <w:r w:rsidDel="00000000" w:rsidR="00000000" w:rsidRPr="00000000">
              <w:rPr>
                <w:rtl w:val="0"/>
              </w:rPr>
            </w:r>
          </w:p>
          <w:p w:rsidR="00000000" w:rsidDel="00000000" w:rsidP="00000000" w:rsidRDefault="00000000" w:rsidRPr="00000000" w14:paraId="00000089">
            <w:pPr>
              <w:spacing w:after="0" w:line="360" w:lineRule="auto"/>
              <w:rPr>
                <w:sz w:val="23"/>
                <w:szCs w:val="23"/>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8A">
            <w:pPr>
              <w:spacing w:after="0" w:line="360" w:lineRule="auto"/>
              <w:rPr>
                <w:sz w:val="23"/>
                <w:szCs w:val="23"/>
              </w:rPr>
            </w:pPr>
            <w:r w:rsidDel="00000000" w:rsidR="00000000" w:rsidRPr="00000000">
              <w:rPr>
                <w:b w:val="1"/>
                <w:sz w:val="23"/>
                <w:szCs w:val="23"/>
                <w:rtl w:val="0"/>
              </w:rPr>
              <w:t xml:space="preserve">Notes: </w:t>
            </w:r>
            <w:r w:rsidDel="00000000" w:rsidR="00000000" w:rsidRPr="00000000">
              <w:rPr>
                <w:sz w:val="23"/>
                <w:szCs w:val="23"/>
                <w:rtl w:val="0"/>
              </w:rPr>
              <w:t xml:space="preserve">any details you can note (is it a busy environment, is it after lunch, are there lots of distractions, are directions made explicit - the more you can refer to the better here)</w:t>
            </w:r>
          </w:p>
          <w:p w:rsidR="00000000" w:rsidDel="00000000" w:rsidP="00000000" w:rsidRDefault="00000000" w:rsidRPr="00000000" w14:paraId="0000008B">
            <w:pPr>
              <w:spacing w:after="0" w:line="360" w:lineRule="auto"/>
              <w:rPr>
                <w:sz w:val="23"/>
                <w:szCs w:val="23"/>
              </w:rPr>
            </w:pPr>
            <w:r w:rsidDel="00000000" w:rsidR="00000000" w:rsidRPr="00000000">
              <w:rPr>
                <w:rtl w:val="0"/>
              </w:rPr>
            </w:r>
          </w:p>
          <w:p w:rsidR="00000000" w:rsidDel="00000000" w:rsidP="00000000" w:rsidRDefault="00000000" w:rsidRPr="00000000" w14:paraId="0000008C">
            <w:pPr>
              <w:spacing w:after="0" w:line="360" w:lineRule="auto"/>
              <w:rPr>
                <w:sz w:val="23"/>
                <w:szCs w:val="23"/>
              </w:rPr>
            </w:pPr>
            <w:r w:rsidDel="00000000" w:rsidR="00000000" w:rsidRPr="00000000">
              <w:rPr>
                <w:rtl w:val="0"/>
              </w:rPr>
            </w:r>
          </w:p>
          <w:p w:rsidR="00000000" w:rsidDel="00000000" w:rsidP="00000000" w:rsidRDefault="00000000" w:rsidRPr="00000000" w14:paraId="0000008D">
            <w:pPr>
              <w:spacing w:after="0" w:line="360" w:lineRule="auto"/>
              <w:rPr>
                <w:sz w:val="23"/>
                <w:szCs w:val="23"/>
              </w:rPr>
            </w:pPr>
            <w:r w:rsidDel="00000000" w:rsidR="00000000" w:rsidRPr="00000000">
              <w:rPr>
                <w:sz w:val="23"/>
                <w:szCs w:val="23"/>
                <w:rtl w:val="0"/>
              </w:rPr>
              <w:t xml:space="preserve">The pupils were spread-out over-all tables. Meaning, not all seats were filled which contributed to pair share. Not all children had a partner that they could discuss tasks with.</w:t>
            </w:r>
          </w:p>
          <w:p w:rsidR="00000000" w:rsidDel="00000000" w:rsidP="00000000" w:rsidRDefault="00000000" w:rsidRPr="00000000" w14:paraId="0000008E">
            <w:pPr>
              <w:spacing w:after="0" w:line="360" w:lineRule="auto"/>
              <w:rPr>
                <w:sz w:val="23"/>
                <w:szCs w:val="23"/>
              </w:rPr>
            </w:pPr>
            <w:r w:rsidDel="00000000" w:rsidR="00000000" w:rsidRPr="00000000">
              <w:rPr>
                <w:sz w:val="23"/>
                <w:szCs w:val="23"/>
                <w:rtl w:val="0"/>
              </w:rPr>
              <w:t xml:space="preserve">Not all resources were out and ready</w:t>
            </w:r>
          </w:p>
          <w:p w:rsidR="00000000" w:rsidDel="00000000" w:rsidP="00000000" w:rsidRDefault="00000000" w:rsidRPr="00000000" w14:paraId="0000008F">
            <w:pPr>
              <w:spacing w:after="0" w:line="360" w:lineRule="auto"/>
              <w:rPr>
                <w:sz w:val="23"/>
                <w:szCs w:val="23"/>
              </w:rPr>
            </w:pPr>
            <w:r w:rsidDel="00000000" w:rsidR="00000000" w:rsidRPr="00000000">
              <w:rPr>
                <w:sz w:val="23"/>
                <w:szCs w:val="23"/>
                <w:rtl w:val="0"/>
              </w:rPr>
              <w:t xml:space="preserve">It was the beginning of the day</w:t>
            </w:r>
          </w:p>
          <w:p w:rsidR="00000000" w:rsidDel="00000000" w:rsidP="00000000" w:rsidRDefault="00000000" w:rsidRPr="00000000" w14:paraId="00000090">
            <w:pPr>
              <w:spacing w:after="0" w:line="360" w:lineRule="auto"/>
              <w:rPr>
                <w:sz w:val="23"/>
                <w:szCs w:val="23"/>
              </w:rPr>
            </w:pPr>
            <w:r w:rsidDel="00000000" w:rsidR="00000000" w:rsidRPr="00000000">
              <w:rPr>
                <w:sz w:val="23"/>
                <w:szCs w:val="23"/>
                <w:rtl w:val="0"/>
              </w:rPr>
              <w:t xml:space="preserve">It was in Welsh, learning maths can be difficult in Welsh due to extensive words used for what could be simple in English</w:t>
            </w:r>
          </w:p>
          <w:p w:rsidR="00000000" w:rsidDel="00000000" w:rsidP="00000000" w:rsidRDefault="00000000" w:rsidRPr="00000000" w14:paraId="00000091">
            <w:pPr>
              <w:spacing w:after="0" w:line="360" w:lineRule="auto"/>
              <w:rPr>
                <w:sz w:val="23"/>
                <w:szCs w:val="23"/>
              </w:rPr>
            </w:pPr>
            <w:r w:rsidDel="00000000" w:rsidR="00000000" w:rsidRPr="00000000">
              <w:rPr>
                <w:rtl w:val="0"/>
              </w:rPr>
            </w:r>
          </w:p>
          <w:p w:rsidR="00000000" w:rsidDel="00000000" w:rsidP="00000000" w:rsidRDefault="00000000" w:rsidRPr="00000000" w14:paraId="00000092">
            <w:pPr>
              <w:spacing w:after="0" w:line="360" w:lineRule="auto"/>
              <w:rPr>
                <w:sz w:val="23"/>
                <w:szCs w:val="23"/>
              </w:rPr>
            </w:pPr>
            <w:r w:rsidDel="00000000" w:rsidR="00000000" w:rsidRPr="00000000">
              <w:rPr>
                <w:rtl w:val="0"/>
              </w:rPr>
            </w:r>
          </w:p>
          <w:p w:rsidR="00000000" w:rsidDel="00000000" w:rsidP="00000000" w:rsidRDefault="00000000" w:rsidRPr="00000000" w14:paraId="00000093">
            <w:pPr>
              <w:spacing w:after="0" w:line="360" w:lineRule="auto"/>
              <w:rPr>
                <w:sz w:val="23"/>
                <w:szCs w:val="23"/>
              </w:rPr>
            </w:pPr>
            <w:r w:rsidDel="00000000" w:rsidR="00000000" w:rsidRPr="00000000">
              <w:rPr>
                <w:rtl w:val="0"/>
              </w:rPr>
            </w:r>
          </w:p>
          <w:p w:rsidR="00000000" w:rsidDel="00000000" w:rsidP="00000000" w:rsidRDefault="00000000" w:rsidRPr="00000000" w14:paraId="00000094">
            <w:pPr>
              <w:spacing w:after="0" w:line="360" w:lineRule="auto"/>
              <w:rPr>
                <w:sz w:val="23"/>
                <w:szCs w:val="23"/>
              </w:rPr>
            </w:pPr>
            <w:r w:rsidDel="00000000" w:rsidR="00000000" w:rsidRPr="00000000">
              <w:rPr>
                <w:rtl w:val="0"/>
              </w:rPr>
            </w:r>
          </w:p>
          <w:p w:rsidR="00000000" w:rsidDel="00000000" w:rsidP="00000000" w:rsidRDefault="00000000" w:rsidRPr="00000000" w14:paraId="00000095">
            <w:pPr>
              <w:spacing w:after="0" w:line="360" w:lineRule="auto"/>
              <w:rPr>
                <w:sz w:val="23"/>
                <w:szCs w:val="23"/>
              </w:rPr>
            </w:pPr>
            <w:r w:rsidDel="00000000" w:rsidR="00000000" w:rsidRPr="00000000">
              <w:rPr>
                <w:rtl w:val="0"/>
              </w:rPr>
            </w:r>
          </w:p>
          <w:p w:rsidR="00000000" w:rsidDel="00000000" w:rsidP="00000000" w:rsidRDefault="00000000" w:rsidRPr="00000000" w14:paraId="00000096">
            <w:pPr>
              <w:spacing w:after="0" w:line="360" w:lineRule="auto"/>
              <w:rPr>
                <w:sz w:val="23"/>
                <w:szCs w:val="23"/>
              </w:rPr>
            </w:pPr>
            <w:r w:rsidDel="00000000" w:rsidR="00000000" w:rsidRPr="00000000">
              <w:rPr>
                <w:rtl w:val="0"/>
              </w:rPr>
            </w:r>
          </w:p>
          <w:p w:rsidR="00000000" w:rsidDel="00000000" w:rsidP="00000000" w:rsidRDefault="00000000" w:rsidRPr="00000000" w14:paraId="00000097">
            <w:pPr>
              <w:spacing w:after="0" w:line="360" w:lineRule="auto"/>
              <w:rPr>
                <w:sz w:val="23"/>
                <w:szCs w:val="23"/>
              </w:rPr>
            </w:pPr>
            <w:r w:rsidDel="00000000" w:rsidR="00000000" w:rsidRPr="00000000">
              <w:rPr>
                <w:rtl w:val="0"/>
              </w:rPr>
            </w:r>
          </w:p>
        </w:tc>
      </w:tr>
    </w:tbl>
    <w:p w:rsidR="00000000" w:rsidDel="00000000" w:rsidP="00000000" w:rsidRDefault="00000000" w:rsidRPr="00000000" w14:paraId="00000098">
      <w:pPr>
        <w:rPr/>
      </w:pPr>
      <w:r w:rsidDel="00000000" w:rsidR="00000000" w:rsidRPr="00000000">
        <w:rPr>
          <w:rtl w:val="0"/>
        </w:rPr>
      </w:r>
    </w:p>
    <w:p w:rsidR="00000000" w:rsidDel="00000000" w:rsidP="00000000" w:rsidRDefault="00000000" w:rsidRPr="00000000" w14:paraId="00000099">
      <w:pPr>
        <w:rPr/>
      </w:pPr>
      <w:r w:rsidDel="00000000" w:rsidR="00000000" w:rsidRPr="00000000">
        <w:rPr>
          <w:rtl w:val="0"/>
        </w:rPr>
      </w:r>
    </w:p>
    <w:p w:rsidR="00000000" w:rsidDel="00000000" w:rsidP="00000000" w:rsidRDefault="00000000" w:rsidRPr="00000000" w14:paraId="0000009A">
      <w:pPr>
        <w:rPr/>
      </w:pPr>
      <w:r w:rsidDel="00000000" w:rsidR="00000000" w:rsidRPr="00000000">
        <w:rPr>
          <w:rtl w:val="0"/>
        </w:rPr>
      </w:r>
    </w:p>
    <w:p w:rsidR="00000000" w:rsidDel="00000000" w:rsidP="00000000" w:rsidRDefault="00000000" w:rsidRPr="00000000" w14:paraId="0000009B">
      <w:pPr>
        <w:rPr/>
      </w:pPr>
      <w:r w:rsidDel="00000000" w:rsidR="00000000" w:rsidRPr="00000000">
        <w:rPr>
          <w:rtl w:val="0"/>
        </w:rPr>
      </w:r>
    </w:p>
    <w:sectPr>
      <w:headerReference r:id="rId9" w:type="default"/>
      <w:footerReference r:id="rId10" w:type="default"/>
      <w:pgSz w:h="16838" w:w="11906" w:orient="portrait"/>
      <w:pgMar w:bottom="1440" w:top="1440" w:left="1440" w:right="1440" w:header="705.6" w:footer="705.6"/>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C">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D">
    <w:pPr>
      <w:rPr/>
    </w:pPr>
    <w:r w:rsidDel="00000000" w:rsidR="00000000" w:rsidRPr="00000000">
      <w:rPr>
        <w:rtl w:val="0"/>
      </w:rPr>
      <w:t xml:space="preserve">Jordan D. Davies                                                                                                                             1701078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before="480" w:lineRule="auto"/>
    </w:pPr>
    <w:rPr>
      <w:b w:val="1"/>
      <w:color w:val="345a8a"/>
      <w:sz w:val="32"/>
      <w:szCs w:val="32"/>
    </w:rPr>
  </w:style>
  <w:style w:type="paragraph" w:styleId="Heading2">
    <w:name w:val="heading 2"/>
    <w:basedOn w:val="Normal"/>
    <w:next w:val="Normal"/>
    <w:pPr>
      <w:spacing w:before="200" w:lineRule="auto"/>
    </w:pPr>
    <w:rPr>
      <w:b w:val="1"/>
      <w:color w:val="4f81bd"/>
      <w:sz w:val="26"/>
      <w:szCs w:val="26"/>
    </w:rPr>
  </w:style>
  <w:style w:type="paragraph" w:styleId="Heading3">
    <w:name w:val="heading 3"/>
    <w:basedOn w:val="Normal"/>
    <w:next w:val="Normal"/>
    <w:pPr>
      <w:spacing w:before="200" w:lineRule="auto"/>
    </w:pPr>
    <w:rPr>
      <w:b w:val="1"/>
      <w:color w:val="4f81bd"/>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300" w:lineRule="auto"/>
    </w:pPr>
    <w:rPr>
      <w:color w:val="17365d"/>
      <w:sz w:val="52"/>
      <w:szCs w:val="52"/>
    </w:rPr>
  </w:style>
  <w:style w:type="paragraph" w:styleId="Subtitle">
    <w:name w:val="Subtitle"/>
    <w:basedOn w:val="Normal"/>
    <w:next w:val="Normal"/>
    <w:pPr/>
    <w:rPr>
      <w:i w:val="1"/>
      <w:color w:val="4f81bd"/>
      <w:sz w:val="24"/>
      <w:szCs w:val="24"/>
    </w:rPr>
  </w:style>
  <w:style w:type="table" w:styleId="Table1">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hyperlink" Target="https://www.bera.ac.uk/publication/ethical-guidelines-for-educational-research-2018-online#privacy" TargetMode="External"/><Relationship Id="rId7" Type="http://schemas.openxmlformats.org/officeDocument/2006/relationships/hyperlink" Target="https://doi.org/10.1111/j.1469-5812.2010.00652.x" TargetMode="External"/><Relationship Id="rId8" Type="http://schemas.openxmlformats.org/officeDocument/2006/relationships/hyperlink" Target="https://doi.org/10.1177/0741932599020006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