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F57A9" w14:textId="77777777" w:rsidR="00A1165E" w:rsidRPr="00F17ADD" w:rsidRDefault="00A1165E" w:rsidP="00F17ADD">
      <w:pPr>
        <w:spacing w:line="360" w:lineRule="auto"/>
        <w:jc w:val="both"/>
        <w:rPr>
          <w:rFonts w:ascii="Arial" w:hAnsi="Arial" w:cs="Arial"/>
          <w:b/>
          <w:bCs/>
          <w:sz w:val="24"/>
          <w:szCs w:val="24"/>
        </w:rPr>
      </w:pPr>
    </w:p>
    <w:p w14:paraId="4BD2D26C" w14:textId="577422EB" w:rsidR="00A1165E" w:rsidRPr="00F17ADD" w:rsidRDefault="00A1165E" w:rsidP="00F17ADD">
      <w:pPr>
        <w:spacing w:line="360" w:lineRule="auto"/>
        <w:jc w:val="both"/>
        <w:rPr>
          <w:rFonts w:ascii="Arial" w:hAnsi="Arial" w:cs="Arial"/>
          <w:b/>
          <w:bCs/>
          <w:sz w:val="24"/>
          <w:szCs w:val="24"/>
        </w:rPr>
      </w:pPr>
    </w:p>
    <w:p w14:paraId="71DF65E1" w14:textId="1D6C654B" w:rsidR="00A1165E" w:rsidRPr="00F17ADD" w:rsidRDefault="00A23310" w:rsidP="00F17ADD">
      <w:pPr>
        <w:spacing w:line="360" w:lineRule="auto"/>
        <w:jc w:val="both"/>
        <w:rPr>
          <w:rFonts w:ascii="Arial" w:hAnsi="Arial" w:cs="Arial"/>
          <w:b/>
          <w:bCs/>
          <w:sz w:val="24"/>
          <w:szCs w:val="24"/>
        </w:rPr>
      </w:pPr>
      <w:r>
        <w:rPr>
          <w:noProof/>
        </w:rPr>
        <w:drawing>
          <wp:anchor distT="0" distB="0" distL="114300" distR="114300" simplePos="0" relativeHeight="251659264" behindDoc="0" locked="0" layoutInCell="1" allowOverlap="1" wp14:anchorId="332FB714" wp14:editId="50755E14">
            <wp:simplePos x="0" y="0"/>
            <wp:positionH relativeFrom="margin">
              <wp:align>center</wp:align>
            </wp:positionH>
            <wp:positionV relativeFrom="paragraph">
              <wp:posOffset>8255</wp:posOffset>
            </wp:positionV>
            <wp:extent cx="3017520" cy="1259696"/>
            <wp:effectExtent l="0" t="0" r="0" b="0"/>
            <wp:wrapNone/>
            <wp:docPr id="1169455976"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55976" name="Picture 1" descr="A logo with text on i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7520" cy="1259696"/>
                    </a:xfrm>
                    <a:prstGeom prst="rect">
                      <a:avLst/>
                    </a:prstGeom>
                    <a:noFill/>
                    <a:ln>
                      <a:noFill/>
                    </a:ln>
                  </pic:spPr>
                </pic:pic>
              </a:graphicData>
            </a:graphic>
          </wp:anchor>
        </w:drawing>
      </w:r>
    </w:p>
    <w:p w14:paraId="2254511E" w14:textId="77777777" w:rsidR="00A1165E" w:rsidRPr="00F17ADD" w:rsidRDefault="00A1165E" w:rsidP="00F17ADD">
      <w:pPr>
        <w:spacing w:line="360" w:lineRule="auto"/>
        <w:jc w:val="both"/>
        <w:rPr>
          <w:rFonts w:ascii="Arial" w:hAnsi="Arial" w:cs="Arial"/>
          <w:b/>
          <w:bCs/>
          <w:sz w:val="24"/>
          <w:szCs w:val="24"/>
        </w:rPr>
      </w:pPr>
    </w:p>
    <w:p w14:paraId="17B8A06D" w14:textId="77777777" w:rsidR="00A1165E" w:rsidRPr="00F17ADD" w:rsidRDefault="00A1165E" w:rsidP="00F17ADD">
      <w:pPr>
        <w:spacing w:line="360" w:lineRule="auto"/>
        <w:jc w:val="both"/>
        <w:rPr>
          <w:rFonts w:ascii="Arial" w:hAnsi="Arial" w:cs="Arial"/>
          <w:b/>
          <w:bCs/>
          <w:sz w:val="24"/>
          <w:szCs w:val="24"/>
        </w:rPr>
      </w:pPr>
    </w:p>
    <w:p w14:paraId="20EF35BD" w14:textId="77777777" w:rsidR="00A1165E" w:rsidRPr="00F17ADD" w:rsidRDefault="00A1165E" w:rsidP="00F17ADD">
      <w:pPr>
        <w:spacing w:line="360" w:lineRule="auto"/>
        <w:jc w:val="both"/>
        <w:rPr>
          <w:rFonts w:ascii="Arial" w:hAnsi="Arial" w:cs="Arial"/>
          <w:b/>
          <w:bCs/>
          <w:sz w:val="24"/>
          <w:szCs w:val="24"/>
        </w:rPr>
      </w:pPr>
    </w:p>
    <w:p w14:paraId="13ED59B9" w14:textId="77777777" w:rsidR="00A1165E" w:rsidRPr="00404C65" w:rsidRDefault="00A1165E" w:rsidP="00F17ADD">
      <w:pPr>
        <w:spacing w:line="360" w:lineRule="auto"/>
        <w:jc w:val="both"/>
        <w:rPr>
          <w:rFonts w:ascii="Arial" w:hAnsi="Arial" w:cs="Arial"/>
          <w:b/>
          <w:bCs/>
          <w:sz w:val="24"/>
          <w:szCs w:val="24"/>
        </w:rPr>
      </w:pPr>
    </w:p>
    <w:p w14:paraId="1397BB51" w14:textId="77777777" w:rsidR="00133A64" w:rsidRPr="00404C65" w:rsidRDefault="00133A64" w:rsidP="00F17ADD">
      <w:pPr>
        <w:spacing w:line="360" w:lineRule="auto"/>
        <w:jc w:val="center"/>
        <w:rPr>
          <w:rFonts w:ascii="Arial" w:hAnsi="Arial" w:cs="Arial"/>
          <w:b/>
          <w:bCs/>
          <w:sz w:val="24"/>
          <w:szCs w:val="24"/>
        </w:rPr>
      </w:pPr>
      <w:r w:rsidRPr="00404C65">
        <w:rPr>
          <w:rFonts w:ascii="Arial" w:hAnsi="Arial" w:cs="Arial"/>
          <w:b/>
          <w:bCs/>
          <w:sz w:val="24"/>
          <w:szCs w:val="24"/>
        </w:rPr>
        <w:t>Programme: Master of Business Administration</w:t>
      </w:r>
    </w:p>
    <w:p w14:paraId="3EF9D33D" w14:textId="77777777" w:rsidR="00133A64" w:rsidRPr="00404C65" w:rsidRDefault="00133A64" w:rsidP="00F17ADD">
      <w:pPr>
        <w:spacing w:line="360" w:lineRule="auto"/>
        <w:jc w:val="center"/>
        <w:rPr>
          <w:rFonts w:ascii="Arial" w:hAnsi="Arial" w:cs="Arial"/>
          <w:b/>
          <w:bCs/>
          <w:sz w:val="24"/>
          <w:szCs w:val="24"/>
        </w:rPr>
      </w:pPr>
      <w:r w:rsidRPr="00404C65">
        <w:rPr>
          <w:rFonts w:ascii="Arial" w:hAnsi="Arial" w:cs="Arial"/>
          <w:b/>
          <w:bCs/>
          <w:sz w:val="24"/>
          <w:szCs w:val="24"/>
        </w:rPr>
        <w:t>Module: International Business Concepts</w:t>
      </w:r>
    </w:p>
    <w:p w14:paraId="44921190" w14:textId="45032625" w:rsidR="00A23310" w:rsidRPr="00F17ADD" w:rsidRDefault="00A23310" w:rsidP="00F17ADD">
      <w:pPr>
        <w:spacing w:line="360" w:lineRule="auto"/>
        <w:jc w:val="center"/>
        <w:rPr>
          <w:rFonts w:ascii="Arial" w:hAnsi="Arial" w:cs="Arial"/>
          <w:b/>
          <w:bCs/>
          <w:sz w:val="24"/>
          <w:szCs w:val="24"/>
        </w:rPr>
      </w:pPr>
      <w:r w:rsidRPr="00404C65">
        <w:rPr>
          <w:rFonts w:ascii="Arial" w:hAnsi="Arial" w:cs="Arial"/>
          <w:b/>
          <w:sz w:val="24"/>
          <w:szCs w:val="24"/>
        </w:rPr>
        <w:t>Module code: LCMB7034</w:t>
      </w:r>
    </w:p>
    <w:p w14:paraId="1129A993" w14:textId="77777777" w:rsidR="00A1165E" w:rsidRDefault="002925E1" w:rsidP="00F17ADD">
      <w:pPr>
        <w:spacing w:line="360" w:lineRule="auto"/>
        <w:jc w:val="center"/>
        <w:rPr>
          <w:rFonts w:ascii="Arial" w:hAnsi="Arial" w:cs="Arial"/>
          <w:b/>
          <w:bCs/>
          <w:sz w:val="24"/>
          <w:szCs w:val="24"/>
        </w:rPr>
      </w:pPr>
      <w:r w:rsidRPr="00F17ADD">
        <w:rPr>
          <w:rFonts w:ascii="Arial" w:hAnsi="Arial" w:cs="Arial"/>
          <w:b/>
          <w:bCs/>
          <w:sz w:val="24"/>
          <w:szCs w:val="24"/>
        </w:rPr>
        <w:t>International Business Consultancy Report on Unilever Plc: Global Operations and Strategic Adaptation</w:t>
      </w:r>
    </w:p>
    <w:p w14:paraId="673AF1FD" w14:textId="77777777" w:rsidR="004778FB" w:rsidRPr="004778FB" w:rsidRDefault="004778FB" w:rsidP="004778FB">
      <w:pPr>
        <w:spacing w:line="360" w:lineRule="auto"/>
        <w:jc w:val="center"/>
        <w:rPr>
          <w:rFonts w:ascii="Arial" w:hAnsi="Arial" w:cs="Arial"/>
          <w:b/>
          <w:bCs/>
          <w:sz w:val="24"/>
          <w:szCs w:val="24"/>
        </w:rPr>
      </w:pPr>
      <w:r w:rsidRPr="004778FB">
        <w:rPr>
          <w:rFonts w:ascii="Arial" w:hAnsi="Arial" w:cs="Arial"/>
          <w:b/>
          <w:bCs/>
          <w:sz w:val="24"/>
          <w:szCs w:val="24"/>
        </w:rPr>
        <w:t>Student Name : Patel Nishit Jagdishbhai</w:t>
      </w:r>
    </w:p>
    <w:p w14:paraId="5B6256BE" w14:textId="77777777" w:rsidR="004778FB" w:rsidRPr="004778FB" w:rsidRDefault="004778FB" w:rsidP="004778FB">
      <w:pPr>
        <w:spacing w:line="360" w:lineRule="auto"/>
        <w:jc w:val="center"/>
        <w:rPr>
          <w:rFonts w:ascii="Arial" w:hAnsi="Arial" w:cs="Arial"/>
          <w:b/>
          <w:bCs/>
          <w:sz w:val="24"/>
          <w:szCs w:val="24"/>
        </w:rPr>
      </w:pPr>
      <w:r w:rsidRPr="004778FB">
        <w:rPr>
          <w:rFonts w:ascii="Arial" w:hAnsi="Arial" w:cs="Arial"/>
          <w:b/>
          <w:bCs/>
          <w:sz w:val="24"/>
          <w:szCs w:val="24"/>
        </w:rPr>
        <w:t>Student I’d : 2433620</w:t>
      </w:r>
    </w:p>
    <w:p w14:paraId="2827FF83" w14:textId="3F0CD45C" w:rsidR="00404C65" w:rsidRPr="00A55F8B" w:rsidRDefault="00404C65" w:rsidP="00A55F8B">
      <w:pPr>
        <w:spacing w:before="120" w:after="120"/>
        <w:jc w:val="center"/>
        <w:rPr>
          <w:rFonts w:ascii="Arial" w:hAnsi="Arial" w:cs="Arial"/>
          <w:b/>
          <w:bCs/>
          <w:sz w:val="24"/>
          <w:szCs w:val="24"/>
          <w:lang w:val="en-GB"/>
        </w:rPr>
      </w:pPr>
      <w:r w:rsidRPr="0017344D">
        <w:rPr>
          <w:rFonts w:ascii="Arial" w:hAnsi="Arial" w:cs="Arial"/>
          <w:b/>
          <w:bCs/>
          <w:sz w:val="24"/>
          <w:szCs w:val="24"/>
        </w:rPr>
        <w:t>Lecture’s name</w:t>
      </w:r>
      <w:r w:rsidR="00A55F8B">
        <w:rPr>
          <w:rFonts w:ascii="Arial" w:eastAsia="Times New Roman" w:hAnsi="Arial" w:cs="Arial"/>
          <w:b/>
          <w:kern w:val="0"/>
          <w:lang w:val="en-GB" w:eastAsia="en-GB"/>
          <w14:ligatures w14:val="none"/>
        </w:rPr>
        <w:t xml:space="preserve">: </w:t>
      </w:r>
      <w:r w:rsidR="00A55F8B" w:rsidRPr="00A55F8B">
        <w:rPr>
          <w:rFonts w:ascii="Arial" w:hAnsi="Arial" w:cs="Arial"/>
          <w:b/>
          <w:bCs/>
          <w:sz w:val="24"/>
          <w:szCs w:val="24"/>
          <w:lang w:val="en-GB"/>
        </w:rPr>
        <w:t xml:space="preserve">Chung Lai Johnny Wan </w:t>
      </w:r>
    </w:p>
    <w:p w14:paraId="21821E95" w14:textId="77777777" w:rsidR="00404C65" w:rsidRDefault="00404C65" w:rsidP="00404C65">
      <w:pPr>
        <w:spacing w:before="120" w:after="120"/>
        <w:jc w:val="center"/>
        <w:rPr>
          <w:rFonts w:ascii="Arial" w:hAnsi="Arial" w:cs="Arial"/>
          <w:b/>
          <w:sz w:val="24"/>
          <w:szCs w:val="24"/>
        </w:rPr>
      </w:pPr>
    </w:p>
    <w:p w14:paraId="17DBF360" w14:textId="2ADF386E" w:rsidR="00404C65" w:rsidRPr="0017344D" w:rsidRDefault="00404C65" w:rsidP="00404C65">
      <w:pPr>
        <w:spacing w:line="360" w:lineRule="auto"/>
        <w:jc w:val="center"/>
        <w:rPr>
          <w:rFonts w:ascii="Arial" w:hAnsi="Arial" w:cs="Arial"/>
          <w:b/>
          <w:sz w:val="24"/>
          <w:szCs w:val="24"/>
        </w:rPr>
      </w:pPr>
      <w:r w:rsidRPr="0017344D">
        <w:rPr>
          <w:rFonts w:ascii="Arial" w:hAnsi="Arial" w:cs="Arial"/>
          <w:b/>
          <w:sz w:val="24"/>
          <w:szCs w:val="24"/>
        </w:rPr>
        <w:t>Word Count</w:t>
      </w:r>
      <w:r>
        <w:rPr>
          <w:rFonts w:ascii="Arial" w:hAnsi="Arial" w:cs="Arial"/>
          <w:b/>
          <w:sz w:val="24"/>
          <w:szCs w:val="24"/>
        </w:rPr>
        <w:t>:</w:t>
      </w:r>
      <w:r w:rsidRPr="0017344D">
        <w:rPr>
          <w:rFonts w:ascii="Arial" w:hAnsi="Arial" w:cs="Arial"/>
          <w:b/>
          <w:sz w:val="24"/>
          <w:szCs w:val="24"/>
        </w:rPr>
        <w:t xml:space="preserve"> 52</w:t>
      </w:r>
      <w:r w:rsidR="005D4CB0">
        <w:rPr>
          <w:rFonts w:ascii="Arial" w:hAnsi="Arial" w:cs="Arial"/>
          <w:b/>
          <w:sz w:val="24"/>
          <w:szCs w:val="24"/>
        </w:rPr>
        <w:t>49</w:t>
      </w:r>
    </w:p>
    <w:p w14:paraId="6C147B05" w14:textId="17F81949" w:rsidR="00404C65" w:rsidRPr="0017344D" w:rsidRDefault="00404C65" w:rsidP="00404C65">
      <w:pPr>
        <w:spacing w:line="360" w:lineRule="auto"/>
        <w:jc w:val="center"/>
        <w:rPr>
          <w:rFonts w:ascii="Arial" w:hAnsi="Arial" w:cs="Arial"/>
          <w:b/>
          <w:sz w:val="24"/>
          <w:szCs w:val="24"/>
        </w:rPr>
      </w:pPr>
      <w:r w:rsidRPr="0017344D">
        <w:rPr>
          <w:rFonts w:ascii="Arial" w:hAnsi="Arial" w:cs="Arial"/>
          <w:b/>
          <w:sz w:val="24"/>
          <w:szCs w:val="24"/>
        </w:rPr>
        <w:t xml:space="preserve">Submission date </w:t>
      </w:r>
      <w:r>
        <w:rPr>
          <w:rFonts w:ascii="Arial" w:hAnsi="Arial" w:cs="Arial"/>
          <w:b/>
          <w:sz w:val="24"/>
          <w:szCs w:val="24"/>
        </w:rPr>
        <w:t>:</w:t>
      </w:r>
      <w:r w:rsidRPr="0017344D">
        <w:rPr>
          <w:rFonts w:ascii="Arial" w:hAnsi="Arial" w:cs="Arial"/>
          <w:b/>
          <w:sz w:val="24"/>
          <w:szCs w:val="24"/>
        </w:rPr>
        <w:t xml:space="preserve"> </w:t>
      </w:r>
      <w:r w:rsidRPr="00404C65">
        <w:rPr>
          <w:rFonts w:ascii="Arial" w:hAnsi="Arial" w:cs="Arial"/>
          <w:b/>
          <w:sz w:val="24"/>
          <w:szCs w:val="24"/>
        </w:rPr>
        <w:t>22 Nov 2025</w:t>
      </w:r>
    </w:p>
    <w:p w14:paraId="11242061" w14:textId="77777777" w:rsidR="004778FB" w:rsidRPr="00F17ADD" w:rsidRDefault="004778FB" w:rsidP="00404C65">
      <w:pPr>
        <w:spacing w:line="360" w:lineRule="auto"/>
        <w:rPr>
          <w:rFonts w:ascii="Arial" w:hAnsi="Arial" w:cs="Arial"/>
          <w:b/>
          <w:bCs/>
          <w:sz w:val="24"/>
          <w:szCs w:val="24"/>
        </w:rPr>
      </w:pPr>
    </w:p>
    <w:p w14:paraId="065B1AC9" w14:textId="77777777" w:rsidR="00A1165E" w:rsidRPr="00F17ADD" w:rsidRDefault="00A1165E" w:rsidP="00F17ADD">
      <w:pPr>
        <w:spacing w:line="360" w:lineRule="auto"/>
        <w:jc w:val="both"/>
        <w:rPr>
          <w:rFonts w:ascii="Arial" w:hAnsi="Arial" w:cs="Arial"/>
          <w:b/>
          <w:bCs/>
          <w:sz w:val="24"/>
          <w:szCs w:val="24"/>
        </w:rPr>
      </w:pPr>
      <w:r w:rsidRPr="00F17ADD">
        <w:rPr>
          <w:rFonts w:ascii="Arial" w:hAnsi="Arial" w:cs="Arial"/>
          <w:b/>
          <w:bCs/>
          <w:sz w:val="24"/>
          <w:szCs w:val="24"/>
        </w:rPr>
        <w:br w:type="page"/>
      </w:r>
    </w:p>
    <w:sdt>
      <w:sdtPr>
        <w:rPr>
          <w:rFonts w:ascii="Arial" w:eastAsiaTheme="minorHAnsi" w:hAnsi="Arial" w:cs="Arial"/>
          <w:color w:val="auto"/>
          <w:kern w:val="2"/>
          <w:sz w:val="24"/>
          <w:szCs w:val="24"/>
          <w:lang w:val="en-IN"/>
          <w14:ligatures w14:val="standardContextual"/>
        </w:rPr>
        <w:id w:val="525525857"/>
        <w:docPartObj>
          <w:docPartGallery w:val="Table of Contents"/>
          <w:docPartUnique/>
        </w:docPartObj>
      </w:sdtPr>
      <w:sdtEndPr>
        <w:rPr>
          <w:b/>
          <w:bCs/>
          <w:noProof/>
        </w:rPr>
      </w:sdtEndPr>
      <w:sdtContent>
        <w:p w14:paraId="701F5534" w14:textId="77777777" w:rsidR="00A1165E" w:rsidRPr="00F17ADD" w:rsidRDefault="00A1165E" w:rsidP="00F17ADD">
          <w:pPr>
            <w:pStyle w:val="TOCHeading"/>
            <w:spacing w:line="360" w:lineRule="auto"/>
            <w:rPr>
              <w:rFonts w:ascii="Arial" w:hAnsi="Arial" w:cs="Arial"/>
              <w:b/>
              <w:bCs/>
              <w:color w:val="auto"/>
              <w:sz w:val="24"/>
              <w:szCs w:val="24"/>
            </w:rPr>
          </w:pPr>
          <w:r w:rsidRPr="00F17ADD">
            <w:rPr>
              <w:rFonts w:ascii="Arial" w:hAnsi="Arial" w:cs="Arial"/>
              <w:b/>
              <w:bCs/>
              <w:color w:val="auto"/>
              <w:sz w:val="24"/>
              <w:szCs w:val="24"/>
            </w:rPr>
            <w:t>Table of Contents</w:t>
          </w:r>
        </w:p>
        <w:p w14:paraId="7D1490F7" w14:textId="2AE13449" w:rsidR="00F17ADD" w:rsidRPr="00F17ADD" w:rsidRDefault="00A1165E" w:rsidP="00F17ADD">
          <w:pPr>
            <w:pStyle w:val="TOC1"/>
            <w:tabs>
              <w:tab w:val="right" w:leader="dot" w:pos="9016"/>
            </w:tabs>
            <w:spacing w:line="360" w:lineRule="auto"/>
            <w:rPr>
              <w:rFonts w:eastAsiaTheme="minorEastAsia"/>
              <w:noProof/>
              <w:sz w:val="24"/>
              <w:szCs w:val="24"/>
              <w:lang w:eastAsia="en-IN" w:bidi="hi-IN"/>
            </w:rPr>
          </w:pPr>
          <w:r w:rsidRPr="00F17ADD">
            <w:rPr>
              <w:rFonts w:ascii="Arial" w:hAnsi="Arial" w:cs="Arial"/>
              <w:sz w:val="24"/>
              <w:szCs w:val="24"/>
            </w:rPr>
            <w:fldChar w:fldCharType="begin"/>
          </w:r>
          <w:r w:rsidRPr="00F17ADD">
            <w:rPr>
              <w:rFonts w:ascii="Arial" w:hAnsi="Arial" w:cs="Arial"/>
              <w:sz w:val="24"/>
              <w:szCs w:val="24"/>
            </w:rPr>
            <w:instrText xml:space="preserve"> TOC \o "1-3" \h \z \u </w:instrText>
          </w:r>
          <w:r w:rsidRPr="00F17ADD">
            <w:rPr>
              <w:rFonts w:ascii="Arial" w:hAnsi="Arial" w:cs="Arial"/>
              <w:sz w:val="24"/>
              <w:szCs w:val="24"/>
            </w:rPr>
            <w:fldChar w:fldCharType="separate"/>
          </w:r>
          <w:hyperlink w:anchor="_Toc212473759" w:history="1">
            <w:r w:rsidR="00F17ADD" w:rsidRPr="00F17ADD">
              <w:rPr>
                <w:rStyle w:val="Hyperlink"/>
                <w:rFonts w:ascii="Arial" w:hAnsi="Arial" w:cs="Arial"/>
                <w:noProof/>
                <w:sz w:val="24"/>
                <w:szCs w:val="24"/>
              </w:rPr>
              <w:t>1. Introduction</w:t>
            </w:r>
            <w:r w:rsidR="00F17ADD" w:rsidRPr="00F17ADD">
              <w:rPr>
                <w:noProof/>
                <w:webHidden/>
                <w:sz w:val="24"/>
                <w:szCs w:val="24"/>
              </w:rPr>
              <w:tab/>
            </w:r>
            <w:r w:rsidR="00F17ADD" w:rsidRPr="00F17ADD">
              <w:rPr>
                <w:noProof/>
                <w:webHidden/>
                <w:sz w:val="24"/>
                <w:szCs w:val="24"/>
              </w:rPr>
              <w:fldChar w:fldCharType="begin"/>
            </w:r>
            <w:r w:rsidR="00F17ADD" w:rsidRPr="00F17ADD">
              <w:rPr>
                <w:noProof/>
                <w:webHidden/>
                <w:sz w:val="24"/>
                <w:szCs w:val="24"/>
              </w:rPr>
              <w:instrText xml:space="preserve"> PAGEREF _Toc212473759 \h </w:instrText>
            </w:r>
            <w:r w:rsidR="00F17ADD" w:rsidRPr="00F17ADD">
              <w:rPr>
                <w:noProof/>
                <w:webHidden/>
                <w:sz w:val="24"/>
                <w:szCs w:val="24"/>
              </w:rPr>
            </w:r>
            <w:r w:rsidR="00F17ADD" w:rsidRPr="00F17ADD">
              <w:rPr>
                <w:noProof/>
                <w:webHidden/>
                <w:sz w:val="24"/>
                <w:szCs w:val="24"/>
              </w:rPr>
              <w:fldChar w:fldCharType="separate"/>
            </w:r>
            <w:r w:rsidR="00363060">
              <w:rPr>
                <w:noProof/>
                <w:webHidden/>
                <w:sz w:val="24"/>
                <w:szCs w:val="24"/>
              </w:rPr>
              <w:t>4</w:t>
            </w:r>
            <w:r w:rsidR="00F17ADD" w:rsidRPr="00F17ADD">
              <w:rPr>
                <w:noProof/>
                <w:webHidden/>
                <w:sz w:val="24"/>
                <w:szCs w:val="24"/>
              </w:rPr>
              <w:fldChar w:fldCharType="end"/>
            </w:r>
          </w:hyperlink>
        </w:p>
        <w:p w14:paraId="190A5549" w14:textId="1A902BCE"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60" w:history="1">
            <w:r w:rsidRPr="00F17ADD">
              <w:rPr>
                <w:rStyle w:val="Hyperlink"/>
                <w:rFonts w:ascii="Arial" w:hAnsi="Arial" w:cs="Arial"/>
                <w:noProof/>
                <w:sz w:val="24"/>
                <w:szCs w:val="24"/>
              </w:rPr>
              <w:t>2. Benefits and Challenges of International Operations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_Toc212473760 \h </w:instrText>
            </w:r>
            <w:r w:rsidRPr="00F17ADD">
              <w:rPr>
                <w:noProof/>
                <w:webHidden/>
                <w:sz w:val="24"/>
                <w:szCs w:val="24"/>
              </w:rPr>
            </w:r>
            <w:r w:rsidRPr="00F17ADD">
              <w:rPr>
                <w:noProof/>
                <w:webHidden/>
                <w:sz w:val="24"/>
                <w:szCs w:val="24"/>
              </w:rPr>
              <w:fldChar w:fldCharType="separate"/>
            </w:r>
            <w:r w:rsidR="00363060">
              <w:rPr>
                <w:noProof/>
                <w:webHidden/>
                <w:sz w:val="24"/>
                <w:szCs w:val="24"/>
              </w:rPr>
              <w:t>4</w:t>
            </w:r>
            <w:r w:rsidRPr="00F17ADD">
              <w:rPr>
                <w:noProof/>
                <w:webHidden/>
                <w:sz w:val="24"/>
                <w:szCs w:val="24"/>
              </w:rPr>
              <w:fldChar w:fldCharType="end"/>
            </w:r>
          </w:hyperlink>
        </w:p>
        <w:p w14:paraId="3C76873E" w14:textId="3964102C"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1" w:history="1">
            <w:r w:rsidRPr="00F17ADD">
              <w:rPr>
                <w:rStyle w:val="Hyperlink"/>
                <w:rFonts w:ascii="Arial" w:hAnsi="Arial" w:cs="Arial"/>
                <w:noProof/>
                <w:sz w:val="24"/>
                <w:szCs w:val="24"/>
              </w:rPr>
              <w:t>2.1 Why Unilever Can Be Designated an MNC/TNC</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_Toc212473761 \h </w:instrText>
            </w:r>
            <w:r w:rsidRPr="00F17ADD">
              <w:rPr>
                <w:noProof/>
                <w:webHidden/>
                <w:sz w:val="24"/>
                <w:szCs w:val="24"/>
              </w:rPr>
            </w:r>
            <w:r w:rsidRPr="00F17ADD">
              <w:rPr>
                <w:noProof/>
                <w:webHidden/>
                <w:sz w:val="24"/>
                <w:szCs w:val="24"/>
              </w:rPr>
              <w:fldChar w:fldCharType="separate"/>
            </w:r>
            <w:r w:rsidR="00363060">
              <w:rPr>
                <w:noProof/>
                <w:webHidden/>
                <w:sz w:val="24"/>
                <w:szCs w:val="24"/>
              </w:rPr>
              <w:t>4</w:t>
            </w:r>
            <w:r w:rsidRPr="00F17ADD">
              <w:rPr>
                <w:noProof/>
                <w:webHidden/>
                <w:sz w:val="24"/>
                <w:szCs w:val="24"/>
              </w:rPr>
              <w:fldChar w:fldCharType="end"/>
            </w:r>
          </w:hyperlink>
        </w:p>
        <w:p w14:paraId="2A2F386E" w14:textId="2FACE197"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2" w:history="1">
            <w:r w:rsidRPr="00F17ADD">
              <w:rPr>
                <w:rStyle w:val="Hyperlink"/>
                <w:rFonts w:ascii="Arial" w:hAnsi="Arial" w:cs="Arial"/>
                <w:noProof/>
                <w:sz w:val="24"/>
                <w:szCs w:val="24"/>
              </w:rPr>
              <w:t>2.2 Comprehensive Overview of Unilever’s Global Operations Across the Value Chain</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_Toc212473762 \h </w:instrText>
            </w:r>
            <w:r w:rsidRPr="00F17ADD">
              <w:rPr>
                <w:noProof/>
                <w:webHidden/>
                <w:sz w:val="24"/>
                <w:szCs w:val="24"/>
              </w:rPr>
            </w:r>
            <w:r w:rsidRPr="00F17ADD">
              <w:rPr>
                <w:noProof/>
                <w:webHidden/>
                <w:sz w:val="24"/>
                <w:szCs w:val="24"/>
              </w:rPr>
              <w:fldChar w:fldCharType="separate"/>
            </w:r>
            <w:r w:rsidR="00363060">
              <w:rPr>
                <w:noProof/>
                <w:webHidden/>
                <w:sz w:val="24"/>
                <w:szCs w:val="24"/>
              </w:rPr>
              <w:t>5</w:t>
            </w:r>
            <w:r w:rsidRPr="00F17ADD">
              <w:rPr>
                <w:noProof/>
                <w:webHidden/>
                <w:sz w:val="24"/>
                <w:szCs w:val="24"/>
              </w:rPr>
              <w:fldChar w:fldCharType="end"/>
            </w:r>
          </w:hyperlink>
        </w:p>
        <w:p w14:paraId="7094A4CE" w14:textId="660EE6DE"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3" w:history="1">
            <w:r w:rsidRPr="00F17ADD">
              <w:rPr>
                <w:rStyle w:val="Hyperlink"/>
                <w:rFonts w:ascii="Arial" w:hAnsi="Arial" w:cs="Arial"/>
                <w:noProof/>
                <w:sz w:val="24"/>
                <w:szCs w:val="24"/>
              </w:rPr>
              <w:t>2.3 Entry Modes of Unilever in International Markets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_Toc212473763 \h </w:instrText>
            </w:r>
            <w:r w:rsidRPr="00F17ADD">
              <w:rPr>
                <w:noProof/>
                <w:webHidden/>
                <w:sz w:val="24"/>
                <w:szCs w:val="24"/>
              </w:rPr>
            </w:r>
            <w:r w:rsidRPr="00F17ADD">
              <w:rPr>
                <w:noProof/>
                <w:webHidden/>
                <w:sz w:val="24"/>
                <w:szCs w:val="24"/>
              </w:rPr>
              <w:fldChar w:fldCharType="separate"/>
            </w:r>
            <w:r w:rsidR="00363060">
              <w:rPr>
                <w:noProof/>
                <w:webHidden/>
                <w:sz w:val="24"/>
                <w:szCs w:val="24"/>
              </w:rPr>
              <w:t>8</w:t>
            </w:r>
            <w:r w:rsidRPr="00F17ADD">
              <w:rPr>
                <w:noProof/>
                <w:webHidden/>
                <w:sz w:val="24"/>
                <w:szCs w:val="24"/>
              </w:rPr>
              <w:fldChar w:fldCharType="end"/>
            </w:r>
          </w:hyperlink>
        </w:p>
        <w:p w14:paraId="118372AB" w14:textId="56666F76"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4" w:history="1">
            <w:r w:rsidRPr="00F17ADD">
              <w:rPr>
                <w:rStyle w:val="Hyperlink"/>
                <w:rFonts w:ascii="Arial" w:hAnsi="Arial" w:cs="Arial"/>
                <w:noProof/>
                <w:sz w:val="24"/>
                <w:szCs w:val="24"/>
              </w:rPr>
              <w:t>2.4 Key Benefits Obtained from Unilever’s International Operations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_Toc212473764 \h </w:instrText>
            </w:r>
            <w:r w:rsidRPr="00F17ADD">
              <w:rPr>
                <w:noProof/>
                <w:webHidden/>
                <w:sz w:val="24"/>
                <w:szCs w:val="24"/>
              </w:rPr>
            </w:r>
            <w:r w:rsidRPr="00F17ADD">
              <w:rPr>
                <w:noProof/>
                <w:webHidden/>
                <w:sz w:val="24"/>
                <w:szCs w:val="24"/>
              </w:rPr>
              <w:fldChar w:fldCharType="separate"/>
            </w:r>
            <w:r w:rsidR="00363060">
              <w:rPr>
                <w:noProof/>
                <w:webHidden/>
                <w:sz w:val="24"/>
                <w:szCs w:val="24"/>
              </w:rPr>
              <w:t>9</w:t>
            </w:r>
            <w:r w:rsidRPr="00F17ADD">
              <w:rPr>
                <w:noProof/>
                <w:webHidden/>
                <w:sz w:val="24"/>
                <w:szCs w:val="24"/>
              </w:rPr>
              <w:fldChar w:fldCharType="end"/>
            </w:r>
          </w:hyperlink>
        </w:p>
        <w:p w14:paraId="7AD2B919" w14:textId="78C7356F"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65" w:history="1">
            <w:r w:rsidRPr="00F17ADD">
              <w:rPr>
                <w:rStyle w:val="Hyperlink"/>
                <w:rFonts w:ascii="Arial" w:hAnsi="Arial" w:cs="Arial"/>
                <w:noProof/>
                <w:sz w:val="24"/>
                <w:szCs w:val="24"/>
              </w:rPr>
              <w:t>3. Critical Discussion: Impact of OLI Factors on Unilever’s Market Entry Mode in India</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_Toc212473765 \h </w:instrText>
            </w:r>
            <w:r w:rsidRPr="00F17ADD">
              <w:rPr>
                <w:noProof/>
                <w:webHidden/>
                <w:sz w:val="24"/>
                <w:szCs w:val="24"/>
              </w:rPr>
            </w:r>
            <w:r w:rsidRPr="00F17ADD">
              <w:rPr>
                <w:noProof/>
                <w:webHidden/>
                <w:sz w:val="24"/>
                <w:szCs w:val="24"/>
              </w:rPr>
              <w:fldChar w:fldCharType="separate"/>
            </w:r>
            <w:r w:rsidR="00363060">
              <w:rPr>
                <w:noProof/>
                <w:webHidden/>
                <w:sz w:val="24"/>
                <w:szCs w:val="24"/>
              </w:rPr>
              <w:t>9</w:t>
            </w:r>
            <w:r w:rsidRPr="00F17ADD">
              <w:rPr>
                <w:noProof/>
                <w:webHidden/>
                <w:sz w:val="24"/>
                <w:szCs w:val="24"/>
              </w:rPr>
              <w:fldChar w:fldCharType="end"/>
            </w:r>
          </w:hyperlink>
        </w:p>
        <w:p w14:paraId="0113F005" w14:textId="2EAFC961"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6" w:history="1">
            <w:r w:rsidRPr="00F17ADD">
              <w:rPr>
                <w:rStyle w:val="Hyperlink"/>
                <w:rFonts w:ascii="Arial" w:hAnsi="Arial" w:cs="Arial"/>
                <w:noProof/>
                <w:sz w:val="24"/>
                <w:szCs w:val="24"/>
              </w:rPr>
              <w:t>3.1 Ownership Advantages (O-Advantages)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_Toc212473766 \h </w:instrText>
            </w:r>
            <w:r w:rsidRPr="00F17ADD">
              <w:rPr>
                <w:noProof/>
                <w:webHidden/>
                <w:sz w:val="24"/>
                <w:szCs w:val="24"/>
              </w:rPr>
            </w:r>
            <w:r w:rsidRPr="00F17ADD">
              <w:rPr>
                <w:noProof/>
                <w:webHidden/>
                <w:sz w:val="24"/>
                <w:szCs w:val="24"/>
              </w:rPr>
              <w:fldChar w:fldCharType="separate"/>
            </w:r>
            <w:r w:rsidR="00363060">
              <w:rPr>
                <w:noProof/>
                <w:webHidden/>
                <w:sz w:val="24"/>
                <w:szCs w:val="24"/>
              </w:rPr>
              <w:t>10</w:t>
            </w:r>
            <w:r w:rsidRPr="00F17ADD">
              <w:rPr>
                <w:noProof/>
                <w:webHidden/>
                <w:sz w:val="24"/>
                <w:szCs w:val="24"/>
              </w:rPr>
              <w:fldChar w:fldCharType="end"/>
            </w:r>
          </w:hyperlink>
        </w:p>
        <w:p w14:paraId="74EB8DB6" w14:textId="300AE317"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7" w:history="1">
            <w:r w:rsidRPr="00F17ADD">
              <w:rPr>
                <w:rStyle w:val="Hyperlink"/>
                <w:rFonts w:ascii="Arial" w:hAnsi="Arial" w:cs="Arial"/>
                <w:noProof/>
                <w:sz w:val="24"/>
                <w:szCs w:val="24"/>
              </w:rPr>
              <w:t>3.2 Location Advantages (L-Advantages)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_Toc212473767 \h </w:instrText>
            </w:r>
            <w:r w:rsidRPr="00F17ADD">
              <w:rPr>
                <w:noProof/>
                <w:webHidden/>
                <w:sz w:val="24"/>
                <w:szCs w:val="24"/>
              </w:rPr>
            </w:r>
            <w:r w:rsidRPr="00F17ADD">
              <w:rPr>
                <w:noProof/>
                <w:webHidden/>
                <w:sz w:val="24"/>
                <w:szCs w:val="24"/>
              </w:rPr>
              <w:fldChar w:fldCharType="separate"/>
            </w:r>
            <w:r w:rsidR="00363060">
              <w:rPr>
                <w:noProof/>
                <w:webHidden/>
                <w:sz w:val="24"/>
                <w:szCs w:val="24"/>
              </w:rPr>
              <w:t>11</w:t>
            </w:r>
            <w:r w:rsidRPr="00F17ADD">
              <w:rPr>
                <w:noProof/>
                <w:webHidden/>
                <w:sz w:val="24"/>
                <w:szCs w:val="24"/>
              </w:rPr>
              <w:fldChar w:fldCharType="end"/>
            </w:r>
          </w:hyperlink>
        </w:p>
        <w:p w14:paraId="0BA86B2B" w14:textId="56795EE1"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8" w:history="1">
            <w:r w:rsidRPr="00F17ADD">
              <w:rPr>
                <w:rStyle w:val="Hyperlink"/>
                <w:rFonts w:ascii="Arial" w:hAnsi="Arial" w:cs="Arial"/>
                <w:noProof/>
                <w:sz w:val="24"/>
                <w:szCs w:val="24"/>
              </w:rPr>
              <w:t>3.3 Internalisation Advantages (I-Advantages)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_Toc212473768 \h </w:instrText>
            </w:r>
            <w:r w:rsidRPr="00F17ADD">
              <w:rPr>
                <w:noProof/>
                <w:webHidden/>
                <w:sz w:val="24"/>
                <w:szCs w:val="24"/>
              </w:rPr>
            </w:r>
            <w:r w:rsidRPr="00F17ADD">
              <w:rPr>
                <w:noProof/>
                <w:webHidden/>
                <w:sz w:val="24"/>
                <w:szCs w:val="24"/>
              </w:rPr>
              <w:fldChar w:fldCharType="separate"/>
            </w:r>
            <w:r w:rsidR="00363060">
              <w:rPr>
                <w:noProof/>
                <w:webHidden/>
                <w:sz w:val="24"/>
                <w:szCs w:val="24"/>
              </w:rPr>
              <w:t>12</w:t>
            </w:r>
            <w:r w:rsidRPr="00F17ADD">
              <w:rPr>
                <w:noProof/>
                <w:webHidden/>
                <w:sz w:val="24"/>
                <w:szCs w:val="24"/>
              </w:rPr>
              <w:fldChar w:fldCharType="end"/>
            </w:r>
          </w:hyperlink>
        </w:p>
        <w:p w14:paraId="57240CCA" w14:textId="73374B63"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9" w:history="1">
            <w:r w:rsidRPr="00F17ADD">
              <w:rPr>
                <w:rStyle w:val="Hyperlink"/>
                <w:rFonts w:ascii="Arial" w:hAnsi="Arial" w:cs="Arial"/>
                <w:noProof/>
                <w:sz w:val="24"/>
                <w:szCs w:val="24"/>
              </w:rPr>
              <w:t>3.4 Interrelationship of OLI Factors and Market Entry Mode</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_Toc212473769 \h </w:instrText>
            </w:r>
            <w:r w:rsidRPr="00F17ADD">
              <w:rPr>
                <w:noProof/>
                <w:webHidden/>
                <w:sz w:val="24"/>
                <w:szCs w:val="24"/>
              </w:rPr>
            </w:r>
            <w:r w:rsidRPr="00F17ADD">
              <w:rPr>
                <w:noProof/>
                <w:webHidden/>
                <w:sz w:val="24"/>
                <w:szCs w:val="24"/>
              </w:rPr>
              <w:fldChar w:fldCharType="separate"/>
            </w:r>
            <w:r w:rsidR="00363060">
              <w:rPr>
                <w:noProof/>
                <w:webHidden/>
                <w:sz w:val="24"/>
                <w:szCs w:val="24"/>
              </w:rPr>
              <w:t>12</w:t>
            </w:r>
            <w:r w:rsidRPr="00F17ADD">
              <w:rPr>
                <w:noProof/>
                <w:webHidden/>
                <w:sz w:val="24"/>
                <w:szCs w:val="24"/>
              </w:rPr>
              <w:fldChar w:fldCharType="end"/>
            </w:r>
          </w:hyperlink>
        </w:p>
        <w:p w14:paraId="1D0B75C1" w14:textId="50331BB5"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0" w:history="1">
            <w:r w:rsidRPr="00F17ADD">
              <w:rPr>
                <w:rStyle w:val="Hyperlink"/>
                <w:rFonts w:ascii="Arial" w:hAnsi="Arial" w:cs="Arial"/>
                <w:noProof/>
                <w:sz w:val="24"/>
                <w:szCs w:val="24"/>
              </w:rPr>
              <w:t>4. Critical Evaluation of Cultural Differences and Their Impact on Unilever’s Market Entry Strategy and Success in India</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_Toc212473770 \h </w:instrText>
            </w:r>
            <w:r w:rsidRPr="00F17ADD">
              <w:rPr>
                <w:noProof/>
                <w:webHidden/>
                <w:sz w:val="24"/>
                <w:szCs w:val="24"/>
              </w:rPr>
            </w:r>
            <w:r w:rsidRPr="00F17ADD">
              <w:rPr>
                <w:noProof/>
                <w:webHidden/>
                <w:sz w:val="24"/>
                <w:szCs w:val="24"/>
              </w:rPr>
              <w:fldChar w:fldCharType="separate"/>
            </w:r>
            <w:r w:rsidR="00363060">
              <w:rPr>
                <w:noProof/>
                <w:webHidden/>
                <w:sz w:val="24"/>
                <w:szCs w:val="24"/>
              </w:rPr>
              <w:t>13</w:t>
            </w:r>
            <w:r w:rsidRPr="00F17ADD">
              <w:rPr>
                <w:noProof/>
                <w:webHidden/>
                <w:sz w:val="24"/>
                <w:szCs w:val="24"/>
              </w:rPr>
              <w:fldChar w:fldCharType="end"/>
            </w:r>
          </w:hyperlink>
        </w:p>
        <w:p w14:paraId="5BB134D1" w14:textId="0AB3B879"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1" w:history="1">
            <w:r w:rsidRPr="00F17ADD">
              <w:rPr>
                <w:rStyle w:val="Hyperlink"/>
                <w:rFonts w:ascii="Arial" w:hAnsi="Arial" w:cs="Arial"/>
                <w:noProof/>
                <w:sz w:val="24"/>
                <w:szCs w:val="24"/>
              </w:rPr>
              <w:t>4.1 Hofstede’s Cultural Dimensions Framework and Comparative Analysis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_Toc212473771 \h </w:instrText>
            </w:r>
            <w:r w:rsidRPr="00F17ADD">
              <w:rPr>
                <w:noProof/>
                <w:webHidden/>
                <w:sz w:val="24"/>
                <w:szCs w:val="24"/>
              </w:rPr>
            </w:r>
            <w:r w:rsidRPr="00F17ADD">
              <w:rPr>
                <w:noProof/>
                <w:webHidden/>
                <w:sz w:val="24"/>
                <w:szCs w:val="24"/>
              </w:rPr>
              <w:fldChar w:fldCharType="separate"/>
            </w:r>
            <w:r w:rsidR="00363060">
              <w:rPr>
                <w:noProof/>
                <w:webHidden/>
                <w:sz w:val="24"/>
                <w:szCs w:val="24"/>
              </w:rPr>
              <w:t>14</w:t>
            </w:r>
            <w:r w:rsidRPr="00F17ADD">
              <w:rPr>
                <w:noProof/>
                <w:webHidden/>
                <w:sz w:val="24"/>
                <w:szCs w:val="24"/>
              </w:rPr>
              <w:fldChar w:fldCharType="end"/>
            </w:r>
          </w:hyperlink>
        </w:p>
        <w:p w14:paraId="38442F9C" w14:textId="4B1011E2"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2" w:history="1">
            <w:r w:rsidRPr="00F17ADD">
              <w:rPr>
                <w:rStyle w:val="Hyperlink"/>
                <w:rFonts w:ascii="Arial" w:hAnsi="Arial" w:cs="Arial"/>
                <w:noProof/>
                <w:sz w:val="24"/>
                <w:szCs w:val="24"/>
              </w:rPr>
              <w:t>4.2 Impact of Cultural Differences on Market Entry Strategy</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_Toc212473772 \h </w:instrText>
            </w:r>
            <w:r w:rsidRPr="00F17ADD">
              <w:rPr>
                <w:noProof/>
                <w:webHidden/>
                <w:sz w:val="24"/>
                <w:szCs w:val="24"/>
              </w:rPr>
            </w:r>
            <w:r w:rsidRPr="00F17ADD">
              <w:rPr>
                <w:noProof/>
                <w:webHidden/>
                <w:sz w:val="24"/>
                <w:szCs w:val="24"/>
              </w:rPr>
              <w:fldChar w:fldCharType="separate"/>
            </w:r>
            <w:r w:rsidR="00363060">
              <w:rPr>
                <w:noProof/>
                <w:webHidden/>
                <w:sz w:val="24"/>
                <w:szCs w:val="24"/>
              </w:rPr>
              <w:t>16</w:t>
            </w:r>
            <w:r w:rsidRPr="00F17ADD">
              <w:rPr>
                <w:noProof/>
                <w:webHidden/>
                <w:sz w:val="24"/>
                <w:szCs w:val="24"/>
              </w:rPr>
              <w:fldChar w:fldCharType="end"/>
            </w:r>
          </w:hyperlink>
        </w:p>
        <w:p w14:paraId="2AE34CEA" w14:textId="38CD156F"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3" w:history="1">
            <w:r w:rsidRPr="00F17ADD">
              <w:rPr>
                <w:rStyle w:val="Hyperlink"/>
                <w:rFonts w:ascii="Arial" w:hAnsi="Arial" w:cs="Arial"/>
                <w:noProof/>
                <w:sz w:val="24"/>
                <w:szCs w:val="24"/>
              </w:rPr>
              <w:t>5. Critical Discussion and Recommendations for Adjustments in Unilever’s Standard Operating Procedures (SOPs) for Success in India</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_Toc212473773 \h </w:instrText>
            </w:r>
            <w:r w:rsidRPr="00F17ADD">
              <w:rPr>
                <w:noProof/>
                <w:webHidden/>
                <w:sz w:val="24"/>
                <w:szCs w:val="24"/>
              </w:rPr>
            </w:r>
            <w:r w:rsidRPr="00F17ADD">
              <w:rPr>
                <w:noProof/>
                <w:webHidden/>
                <w:sz w:val="24"/>
                <w:szCs w:val="24"/>
              </w:rPr>
              <w:fldChar w:fldCharType="separate"/>
            </w:r>
            <w:r w:rsidR="00363060">
              <w:rPr>
                <w:noProof/>
                <w:webHidden/>
                <w:sz w:val="24"/>
                <w:szCs w:val="24"/>
              </w:rPr>
              <w:t>17</w:t>
            </w:r>
            <w:r w:rsidRPr="00F17ADD">
              <w:rPr>
                <w:noProof/>
                <w:webHidden/>
                <w:sz w:val="24"/>
                <w:szCs w:val="24"/>
              </w:rPr>
              <w:fldChar w:fldCharType="end"/>
            </w:r>
          </w:hyperlink>
        </w:p>
        <w:p w14:paraId="6D0A6D4B" w14:textId="6F3CB9DD"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4" w:history="1">
            <w:r w:rsidRPr="00F17ADD">
              <w:rPr>
                <w:rStyle w:val="Hyperlink"/>
                <w:rFonts w:ascii="Arial" w:hAnsi="Arial" w:cs="Arial"/>
                <w:noProof/>
                <w:sz w:val="24"/>
                <w:szCs w:val="24"/>
              </w:rPr>
              <w:t>5.1 Adjustment 1: Localization of Supply Chain and Sourcing Practices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_Toc212473774 \h </w:instrText>
            </w:r>
            <w:r w:rsidRPr="00F17ADD">
              <w:rPr>
                <w:noProof/>
                <w:webHidden/>
                <w:sz w:val="24"/>
                <w:szCs w:val="24"/>
              </w:rPr>
            </w:r>
            <w:r w:rsidRPr="00F17ADD">
              <w:rPr>
                <w:noProof/>
                <w:webHidden/>
                <w:sz w:val="24"/>
                <w:szCs w:val="24"/>
              </w:rPr>
              <w:fldChar w:fldCharType="separate"/>
            </w:r>
            <w:r w:rsidR="00363060">
              <w:rPr>
                <w:noProof/>
                <w:webHidden/>
                <w:sz w:val="24"/>
                <w:szCs w:val="24"/>
              </w:rPr>
              <w:t>18</w:t>
            </w:r>
            <w:r w:rsidRPr="00F17ADD">
              <w:rPr>
                <w:noProof/>
                <w:webHidden/>
                <w:sz w:val="24"/>
                <w:szCs w:val="24"/>
              </w:rPr>
              <w:fldChar w:fldCharType="end"/>
            </w:r>
          </w:hyperlink>
        </w:p>
        <w:p w14:paraId="440FD09B" w14:textId="308FCAFC"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5" w:history="1">
            <w:r w:rsidRPr="00F17ADD">
              <w:rPr>
                <w:rStyle w:val="Hyperlink"/>
                <w:rFonts w:ascii="Arial" w:hAnsi="Arial" w:cs="Arial"/>
                <w:noProof/>
                <w:sz w:val="24"/>
                <w:szCs w:val="24"/>
              </w:rPr>
              <w:t>5.2 Adjustment 2: Cultural Integration in Human Resource and Leadership Development SOPs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_Toc212473775 \h </w:instrText>
            </w:r>
            <w:r w:rsidRPr="00F17ADD">
              <w:rPr>
                <w:noProof/>
                <w:webHidden/>
                <w:sz w:val="24"/>
                <w:szCs w:val="24"/>
              </w:rPr>
            </w:r>
            <w:r w:rsidRPr="00F17ADD">
              <w:rPr>
                <w:noProof/>
                <w:webHidden/>
                <w:sz w:val="24"/>
                <w:szCs w:val="24"/>
              </w:rPr>
              <w:fldChar w:fldCharType="separate"/>
            </w:r>
            <w:r w:rsidR="00363060">
              <w:rPr>
                <w:noProof/>
                <w:webHidden/>
                <w:sz w:val="24"/>
                <w:szCs w:val="24"/>
              </w:rPr>
              <w:t>19</w:t>
            </w:r>
            <w:r w:rsidRPr="00F17ADD">
              <w:rPr>
                <w:noProof/>
                <w:webHidden/>
                <w:sz w:val="24"/>
                <w:szCs w:val="24"/>
              </w:rPr>
              <w:fldChar w:fldCharType="end"/>
            </w:r>
          </w:hyperlink>
        </w:p>
        <w:p w14:paraId="2DC2959D" w14:textId="12EA42C0"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6" w:history="1">
            <w:r w:rsidRPr="00F17ADD">
              <w:rPr>
                <w:rStyle w:val="Hyperlink"/>
                <w:rFonts w:ascii="Arial" w:hAnsi="Arial" w:cs="Arial"/>
                <w:noProof/>
                <w:sz w:val="24"/>
                <w:szCs w:val="24"/>
              </w:rPr>
              <w:t>5.3 Adjustment 3: Digital Transformation and Rural Market Penetration through Inclusive Distribution SOPs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_Toc212473776 \h </w:instrText>
            </w:r>
            <w:r w:rsidRPr="00F17ADD">
              <w:rPr>
                <w:noProof/>
                <w:webHidden/>
                <w:sz w:val="24"/>
                <w:szCs w:val="24"/>
              </w:rPr>
            </w:r>
            <w:r w:rsidRPr="00F17ADD">
              <w:rPr>
                <w:noProof/>
                <w:webHidden/>
                <w:sz w:val="24"/>
                <w:szCs w:val="24"/>
              </w:rPr>
              <w:fldChar w:fldCharType="separate"/>
            </w:r>
            <w:r w:rsidR="00363060">
              <w:rPr>
                <w:noProof/>
                <w:webHidden/>
                <w:sz w:val="24"/>
                <w:szCs w:val="24"/>
              </w:rPr>
              <w:t>20</w:t>
            </w:r>
            <w:r w:rsidRPr="00F17ADD">
              <w:rPr>
                <w:noProof/>
                <w:webHidden/>
                <w:sz w:val="24"/>
                <w:szCs w:val="24"/>
              </w:rPr>
              <w:fldChar w:fldCharType="end"/>
            </w:r>
          </w:hyperlink>
        </w:p>
        <w:p w14:paraId="1CF27091" w14:textId="4624226D"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7" w:history="1">
            <w:r w:rsidRPr="00F17ADD">
              <w:rPr>
                <w:rStyle w:val="Hyperlink"/>
                <w:rFonts w:ascii="Arial" w:hAnsi="Arial" w:cs="Arial"/>
                <w:noProof/>
                <w:sz w:val="24"/>
                <w:szCs w:val="24"/>
              </w:rPr>
              <w:t>6. Conclusion</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_Toc212473777 \h </w:instrText>
            </w:r>
            <w:r w:rsidRPr="00F17ADD">
              <w:rPr>
                <w:noProof/>
                <w:webHidden/>
                <w:sz w:val="24"/>
                <w:szCs w:val="24"/>
              </w:rPr>
            </w:r>
            <w:r w:rsidRPr="00F17ADD">
              <w:rPr>
                <w:noProof/>
                <w:webHidden/>
                <w:sz w:val="24"/>
                <w:szCs w:val="24"/>
              </w:rPr>
              <w:fldChar w:fldCharType="separate"/>
            </w:r>
            <w:r w:rsidR="00363060">
              <w:rPr>
                <w:noProof/>
                <w:webHidden/>
                <w:sz w:val="24"/>
                <w:szCs w:val="24"/>
              </w:rPr>
              <w:t>21</w:t>
            </w:r>
            <w:r w:rsidRPr="00F17ADD">
              <w:rPr>
                <w:noProof/>
                <w:webHidden/>
                <w:sz w:val="24"/>
                <w:szCs w:val="24"/>
              </w:rPr>
              <w:fldChar w:fldCharType="end"/>
            </w:r>
          </w:hyperlink>
        </w:p>
        <w:p w14:paraId="1BD53DEC" w14:textId="73CBB17E"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8" w:history="1">
            <w:r w:rsidRPr="00F17ADD">
              <w:rPr>
                <w:rStyle w:val="Hyperlink"/>
                <w:rFonts w:ascii="Arial" w:hAnsi="Arial" w:cs="Arial"/>
                <w:noProof/>
                <w:sz w:val="24"/>
                <w:szCs w:val="24"/>
              </w:rPr>
              <w:t>References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_Toc212473778 \h </w:instrText>
            </w:r>
            <w:r w:rsidRPr="00F17ADD">
              <w:rPr>
                <w:noProof/>
                <w:webHidden/>
                <w:sz w:val="24"/>
                <w:szCs w:val="24"/>
              </w:rPr>
            </w:r>
            <w:r w:rsidRPr="00F17ADD">
              <w:rPr>
                <w:noProof/>
                <w:webHidden/>
                <w:sz w:val="24"/>
                <w:szCs w:val="24"/>
              </w:rPr>
              <w:fldChar w:fldCharType="separate"/>
            </w:r>
            <w:r w:rsidR="00363060">
              <w:rPr>
                <w:noProof/>
                <w:webHidden/>
                <w:sz w:val="24"/>
                <w:szCs w:val="24"/>
              </w:rPr>
              <w:t>23</w:t>
            </w:r>
            <w:r w:rsidRPr="00F17ADD">
              <w:rPr>
                <w:noProof/>
                <w:webHidden/>
                <w:sz w:val="24"/>
                <w:szCs w:val="24"/>
              </w:rPr>
              <w:fldChar w:fldCharType="end"/>
            </w:r>
          </w:hyperlink>
        </w:p>
        <w:p w14:paraId="5EB55901" w14:textId="60393168"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9" w:history="1">
            <w:r w:rsidRPr="00F17ADD">
              <w:rPr>
                <w:rStyle w:val="Hyperlink"/>
                <w:noProof/>
                <w:sz w:val="24"/>
                <w:szCs w:val="24"/>
              </w:rPr>
              <w:t>Appendix</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_Toc212473779 \h </w:instrText>
            </w:r>
            <w:r w:rsidRPr="00F17ADD">
              <w:rPr>
                <w:noProof/>
                <w:webHidden/>
                <w:sz w:val="24"/>
                <w:szCs w:val="24"/>
              </w:rPr>
            </w:r>
            <w:r w:rsidRPr="00F17ADD">
              <w:rPr>
                <w:noProof/>
                <w:webHidden/>
                <w:sz w:val="24"/>
                <w:szCs w:val="24"/>
              </w:rPr>
              <w:fldChar w:fldCharType="separate"/>
            </w:r>
            <w:r w:rsidR="00363060">
              <w:rPr>
                <w:noProof/>
                <w:webHidden/>
                <w:sz w:val="24"/>
                <w:szCs w:val="24"/>
              </w:rPr>
              <w:t>27</w:t>
            </w:r>
            <w:r w:rsidRPr="00F17ADD">
              <w:rPr>
                <w:noProof/>
                <w:webHidden/>
                <w:sz w:val="24"/>
                <w:szCs w:val="24"/>
              </w:rPr>
              <w:fldChar w:fldCharType="end"/>
            </w:r>
          </w:hyperlink>
        </w:p>
        <w:p w14:paraId="6E246622" w14:textId="46F5AB9C"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80" w:history="1">
            <w:r w:rsidRPr="00F17ADD">
              <w:rPr>
                <w:rStyle w:val="Hyperlink"/>
                <w:noProof/>
                <w:sz w:val="24"/>
                <w:szCs w:val="24"/>
              </w:rPr>
              <w:t>Appendix 1: Unilever 2025 First Half Results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_Toc212473780 \h </w:instrText>
            </w:r>
            <w:r w:rsidRPr="00F17ADD">
              <w:rPr>
                <w:noProof/>
                <w:webHidden/>
                <w:sz w:val="24"/>
                <w:szCs w:val="24"/>
              </w:rPr>
            </w:r>
            <w:r w:rsidRPr="00F17ADD">
              <w:rPr>
                <w:noProof/>
                <w:webHidden/>
                <w:sz w:val="24"/>
                <w:szCs w:val="24"/>
              </w:rPr>
              <w:fldChar w:fldCharType="separate"/>
            </w:r>
            <w:r w:rsidR="00363060">
              <w:rPr>
                <w:noProof/>
                <w:webHidden/>
                <w:sz w:val="24"/>
                <w:szCs w:val="24"/>
              </w:rPr>
              <w:t>27</w:t>
            </w:r>
            <w:r w:rsidRPr="00F17ADD">
              <w:rPr>
                <w:noProof/>
                <w:webHidden/>
                <w:sz w:val="24"/>
                <w:szCs w:val="24"/>
              </w:rPr>
              <w:fldChar w:fldCharType="end"/>
            </w:r>
          </w:hyperlink>
        </w:p>
        <w:p w14:paraId="056F2057" w14:textId="77777777" w:rsidR="00A1165E" w:rsidRPr="00F17ADD" w:rsidRDefault="00A1165E" w:rsidP="00F17ADD">
          <w:pPr>
            <w:spacing w:line="360" w:lineRule="auto"/>
            <w:rPr>
              <w:rFonts w:ascii="Arial" w:hAnsi="Arial" w:cs="Arial"/>
              <w:sz w:val="24"/>
              <w:szCs w:val="24"/>
            </w:rPr>
          </w:pPr>
          <w:r w:rsidRPr="00F17ADD">
            <w:rPr>
              <w:rFonts w:ascii="Arial" w:hAnsi="Arial" w:cs="Arial"/>
              <w:b/>
              <w:bCs/>
              <w:noProof/>
              <w:sz w:val="24"/>
              <w:szCs w:val="24"/>
            </w:rPr>
            <w:fldChar w:fldCharType="end"/>
          </w:r>
        </w:p>
      </w:sdtContent>
    </w:sdt>
    <w:p w14:paraId="133851FF" w14:textId="77777777" w:rsidR="00F17ADD" w:rsidRPr="00F17ADD" w:rsidRDefault="00F17ADD" w:rsidP="00F17ADD">
      <w:pPr>
        <w:spacing w:line="360" w:lineRule="auto"/>
        <w:rPr>
          <w:rFonts w:ascii="Arial" w:eastAsiaTheme="majorEastAsia" w:hAnsi="Arial" w:cs="Arial"/>
          <w:b/>
          <w:bCs/>
          <w:sz w:val="24"/>
          <w:szCs w:val="24"/>
        </w:rPr>
      </w:pPr>
      <w:bookmarkStart w:id="0" w:name="_Toc212473759"/>
      <w:r w:rsidRPr="00F17ADD">
        <w:rPr>
          <w:rFonts w:ascii="Arial" w:hAnsi="Arial" w:cs="Arial"/>
          <w:b/>
          <w:bCs/>
          <w:sz w:val="24"/>
          <w:szCs w:val="24"/>
        </w:rPr>
        <w:br w:type="page"/>
      </w:r>
    </w:p>
    <w:p w14:paraId="72AE5370" w14:textId="77777777" w:rsidR="00977E5D" w:rsidRPr="00F17ADD" w:rsidRDefault="003136AC" w:rsidP="00F17ADD">
      <w:pPr>
        <w:pStyle w:val="Heading1"/>
        <w:spacing w:line="360" w:lineRule="auto"/>
        <w:jc w:val="both"/>
        <w:rPr>
          <w:rFonts w:ascii="Arial" w:hAnsi="Arial" w:cs="Arial"/>
          <w:b/>
          <w:bCs/>
          <w:color w:val="auto"/>
          <w:sz w:val="24"/>
          <w:szCs w:val="24"/>
        </w:rPr>
      </w:pPr>
      <w:r w:rsidRPr="00F17ADD">
        <w:rPr>
          <w:rFonts w:ascii="Arial" w:hAnsi="Arial" w:cs="Arial"/>
          <w:b/>
          <w:bCs/>
          <w:color w:val="auto"/>
          <w:sz w:val="24"/>
          <w:szCs w:val="24"/>
        </w:rPr>
        <w:lastRenderedPageBreak/>
        <w:t xml:space="preserve">1. </w:t>
      </w:r>
      <w:r w:rsidR="00977E5D" w:rsidRPr="00F17ADD">
        <w:rPr>
          <w:rFonts w:ascii="Arial" w:hAnsi="Arial" w:cs="Arial"/>
          <w:b/>
          <w:bCs/>
          <w:color w:val="auto"/>
          <w:sz w:val="24"/>
          <w:szCs w:val="24"/>
        </w:rPr>
        <w:t>Introduction</w:t>
      </w:r>
      <w:bookmarkEnd w:id="0"/>
      <w:r w:rsidR="00977E5D" w:rsidRPr="00F17ADD">
        <w:rPr>
          <w:rFonts w:ascii="Arial" w:hAnsi="Arial" w:cs="Arial"/>
          <w:b/>
          <w:bCs/>
          <w:color w:val="auto"/>
          <w:sz w:val="24"/>
          <w:szCs w:val="24"/>
        </w:rPr>
        <w:t xml:space="preserve"> </w:t>
      </w:r>
    </w:p>
    <w:p w14:paraId="24C3EB8C"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This consultancy report is a critical analysis of the international business of Unilever; a top British multinational company based in London, United Kingdom. Unilever being one of the largest fast moving consumer goods (FMCGs) operates in more than 190 countries and has a huge presence in the developed and emerging economies</w:t>
      </w:r>
      <w:r w:rsidR="00774814" w:rsidRPr="00F17ADD">
        <w:rPr>
          <w:rFonts w:ascii="Arial" w:hAnsi="Arial" w:cs="Arial"/>
          <w:sz w:val="24"/>
          <w:szCs w:val="24"/>
        </w:rPr>
        <w:t xml:space="preserve"> (Unilever , 2024)</w:t>
      </w:r>
      <w:r w:rsidRPr="00F17ADD">
        <w:rPr>
          <w:rFonts w:ascii="Arial" w:hAnsi="Arial" w:cs="Arial"/>
          <w:sz w:val="24"/>
          <w:szCs w:val="24"/>
        </w:rPr>
        <w:t xml:space="preserve">. This report targets the operations of Unilever in India that is one of the key emerging markets that it manages through its subsidary Hindustan Unilever Limited (HUL). This report will aim to review the opportunities and threats to Unilever in its international operations, especially in the such a complicated socio-economic and cultural context of India. It uses the example of major international business models, particularly those developed by Dunning in his OLI paradigm and the tools of cultural analysis to analyze the discrepancy between the market entry strategies and operational structures of Unilever and the local environment. </w:t>
      </w:r>
    </w:p>
    <w:p w14:paraId="0B301714" w14:textId="77777777" w:rsidR="00E30539" w:rsidRPr="00F17ADD" w:rsidRDefault="00E30539" w:rsidP="00F17ADD">
      <w:pPr>
        <w:pStyle w:val="Heading1"/>
        <w:spacing w:line="360" w:lineRule="auto"/>
        <w:jc w:val="both"/>
        <w:rPr>
          <w:rFonts w:ascii="Arial" w:hAnsi="Arial" w:cs="Arial"/>
          <w:b/>
          <w:bCs/>
          <w:color w:val="auto"/>
          <w:sz w:val="24"/>
          <w:szCs w:val="24"/>
        </w:rPr>
      </w:pPr>
      <w:bookmarkStart w:id="1" w:name="_Toc212473760"/>
      <w:r w:rsidRPr="00F17ADD">
        <w:rPr>
          <w:rFonts w:ascii="Arial" w:hAnsi="Arial" w:cs="Arial"/>
          <w:b/>
          <w:bCs/>
          <w:color w:val="auto"/>
          <w:sz w:val="24"/>
          <w:szCs w:val="24"/>
        </w:rPr>
        <w:t>2. Benefits and Challenges of International Operations</w:t>
      </w:r>
      <w:bookmarkEnd w:id="1"/>
      <w:r w:rsidRPr="00F17ADD">
        <w:rPr>
          <w:rFonts w:ascii="Arial" w:hAnsi="Arial" w:cs="Arial"/>
          <w:b/>
          <w:bCs/>
          <w:color w:val="auto"/>
          <w:sz w:val="24"/>
          <w:szCs w:val="24"/>
        </w:rPr>
        <w:t xml:space="preserve"> </w:t>
      </w:r>
    </w:p>
    <w:p w14:paraId="4EF21D1A" w14:textId="77777777" w:rsidR="00E30539" w:rsidRPr="00F17ADD" w:rsidRDefault="003F1704" w:rsidP="00F17ADD">
      <w:pPr>
        <w:pStyle w:val="Heading2"/>
        <w:spacing w:line="360" w:lineRule="auto"/>
        <w:jc w:val="both"/>
        <w:rPr>
          <w:rFonts w:ascii="Arial" w:hAnsi="Arial" w:cs="Arial"/>
          <w:b/>
          <w:bCs/>
          <w:color w:val="auto"/>
          <w:sz w:val="24"/>
          <w:szCs w:val="24"/>
        </w:rPr>
      </w:pPr>
      <w:bookmarkStart w:id="2" w:name="_Toc212473761"/>
      <w:r w:rsidRPr="00F17ADD">
        <w:rPr>
          <w:rFonts w:ascii="Arial" w:hAnsi="Arial" w:cs="Arial"/>
          <w:b/>
          <w:bCs/>
          <w:color w:val="auto"/>
          <w:sz w:val="24"/>
          <w:szCs w:val="24"/>
        </w:rPr>
        <w:t xml:space="preserve">2.1 </w:t>
      </w:r>
      <w:r w:rsidR="00E30539" w:rsidRPr="00F17ADD">
        <w:rPr>
          <w:rFonts w:ascii="Arial" w:hAnsi="Arial" w:cs="Arial"/>
          <w:b/>
          <w:bCs/>
          <w:color w:val="auto"/>
          <w:sz w:val="24"/>
          <w:szCs w:val="24"/>
        </w:rPr>
        <w:t>Why Unilever Can Be Designated an MNC/TNC</w:t>
      </w:r>
      <w:bookmarkEnd w:id="2"/>
    </w:p>
    <w:p w14:paraId="3953492F" w14:textId="77777777" w:rsidR="009A2891" w:rsidRPr="00F17ADD" w:rsidRDefault="009A2891" w:rsidP="00F17ADD">
      <w:pPr>
        <w:spacing w:line="360" w:lineRule="auto"/>
        <w:jc w:val="center"/>
        <w:rPr>
          <w:rFonts w:ascii="Arial" w:hAnsi="Arial" w:cs="Arial"/>
          <w:b/>
          <w:bCs/>
          <w:sz w:val="24"/>
          <w:szCs w:val="24"/>
        </w:rPr>
      </w:pPr>
      <w:r w:rsidRPr="00F17ADD">
        <w:rPr>
          <w:rFonts w:ascii="Arial" w:hAnsi="Arial" w:cs="Arial"/>
          <w:b/>
          <w:bCs/>
          <w:noProof/>
          <w:sz w:val="24"/>
          <w:szCs w:val="24"/>
        </w:rPr>
        <w:drawing>
          <wp:inline distT="0" distB="0" distL="0" distR="0" wp14:anchorId="2F996A52" wp14:editId="2B909A2A">
            <wp:extent cx="2697853" cy="2984500"/>
            <wp:effectExtent l="0" t="0" r="7620" b="6350"/>
            <wp:docPr id="9249852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2428" cy="2989561"/>
                    </a:xfrm>
                    <a:prstGeom prst="rect">
                      <a:avLst/>
                    </a:prstGeom>
                    <a:noFill/>
                    <a:ln>
                      <a:noFill/>
                    </a:ln>
                  </pic:spPr>
                </pic:pic>
              </a:graphicData>
            </a:graphic>
          </wp:inline>
        </w:drawing>
      </w:r>
    </w:p>
    <w:p w14:paraId="4B2B68A4"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Figure 1: Unilever</w:t>
      </w:r>
    </w:p>
    <w:p w14:paraId="5B5A29E0"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Source: (Unilever, 2024)</w:t>
      </w:r>
    </w:p>
    <w:p w14:paraId="2D056F76"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 xml:space="preserve">Unilever is a Multinational/Transnational Corporation (MNC/TNC) based on its strong presence in the global footprint, decentralized management system and capacity to </w:t>
      </w:r>
      <w:r w:rsidRPr="00F17ADD">
        <w:rPr>
          <w:rFonts w:ascii="Arial" w:hAnsi="Arial" w:cs="Arial"/>
          <w:sz w:val="24"/>
          <w:szCs w:val="24"/>
        </w:rPr>
        <w:lastRenderedPageBreak/>
        <w:t>combine global strategies with local responsiveness. Unilever is based in the United Kingdom and it operates in more than 190 countries with a portfolio with diverse types of home care, beauty, personal care and food and drinks</w:t>
      </w:r>
      <w:r w:rsidR="00774814" w:rsidRPr="00F17ADD">
        <w:rPr>
          <w:rFonts w:ascii="Arial" w:hAnsi="Arial" w:cs="Arial"/>
          <w:sz w:val="24"/>
          <w:szCs w:val="24"/>
        </w:rPr>
        <w:t xml:space="preserve"> (Unilever , 2024)</w:t>
      </w:r>
      <w:r w:rsidRPr="00F17ADD">
        <w:rPr>
          <w:rFonts w:ascii="Arial" w:hAnsi="Arial" w:cs="Arial"/>
          <w:sz w:val="24"/>
          <w:szCs w:val="24"/>
        </w:rPr>
        <w:t>. Its organizational theory represents the features of a transnational model in which there is a strong level of centralization of core corporate operations and at the same time much autonomy of local subsidiaries like Hindustan Unilever Limited (HUL) in India. This two-dimension strategy helps the company to attain global efficiency and responsiveness to cultural and market-specific needs.</w:t>
      </w:r>
    </w:p>
    <w:p w14:paraId="4491C9B9" w14:textId="77777777" w:rsidR="00E30539" w:rsidRPr="00F17ADD" w:rsidRDefault="003F1704" w:rsidP="00F17ADD">
      <w:pPr>
        <w:spacing w:line="360" w:lineRule="auto"/>
        <w:jc w:val="both"/>
        <w:rPr>
          <w:rFonts w:ascii="Arial" w:hAnsi="Arial" w:cs="Arial"/>
          <w:sz w:val="24"/>
          <w:szCs w:val="24"/>
        </w:rPr>
      </w:pPr>
      <w:r w:rsidRPr="00F17ADD">
        <w:rPr>
          <w:rFonts w:ascii="Arial" w:hAnsi="Arial" w:cs="Arial"/>
          <w:sz w:val="24"/>
          <w:szCs w:val="24"/>
        </w:rPr>
        <w:t>T</w:t>
      </w:r>
      <w:r w:rsidR="00E30539" w:rsidRPr="00F17ADD">
        <w:rPr>
          <w:rFonts w:ascii="Arial" w:hAnsi="Arial" w:cs="Arial"/>
          <w:sz w:val="24"/>
          <w:szCs w:val="24"/>
        </w:rPr>
        <w:t>he highly internationalized nature of Unilever is evidenced by its intricate value chain, which includes international research and development, sourcing in suitable regions, local production, and branding that is market-oriented. Transfer of knowledge, technology and managerial know how in the borders by the company enhances its competitive advantage</w:t>
      </w:r>
      <w:r w:rsidR="00774814" w:rsidRPr="00F17ADD">
        <w:rPr>
          <w:rFonts w:ascii="Arial" w:hAnsi="Arial" w:cs="Arial"/>
          <w:sz w:val="24"/>
          <w:szCs w:val="24"/>
        </w:rPr>
        <w:t xml:space="preserve"> (Buri and Kiss, 2025)</w:t>
      </w:r>
      <w:r w:rsidR="00E30539" w:rsidRPr="00F17ADD">
        <w:rPr>
          <w:rFonts w:ascii="Arial" w:hAnsi="Arial" w:cs="Arial"/>
          <w:sz w:val="24"/>
          <w:szCs w:val="24"/>
        </w:rPr>
        <w:t xml:space="preserve">. </w:t>
      </w:r>
      <w:r w:rsidR="00774814" w:rsidRPr="00F17ADD">
        <w:rPr>
          <w:rFonts w:ascii="Arial" w:hAnsi="Arial" w:cs="Arial"/>
          <w:sz w:val="24"/>
          <w:szCs w:val="24"/>
        </w:rPr>
        <w:t>T</w:t>
      </w:r>
      <w:r w:rsidR="00E30539" w:rsidRPr="00F17ADD">
        <w:rPr>
          <w:rFonts w:ascii="Arial" w:hAnsi="Arial" w:cs="Arial"/>
          <w:sz w:val="24"/>
          <w:szCs w:val="24"/>
        </w:rPr>
        <w:t xml:space="preserve">he philosophy of operations within Unilever, which is global reach and local roots, indicates the characteristic feature of a TNC integration without uniformity. </w:t>
      </w:r>
    </w:p>
    <w:p w14:paraId="27F49F77" w14:textId="77777777" w:rsidR="00E30539" w:rsidRPr="00F17ADD" w:rsidRDefault="003F1704" w:rsidP="00F17ADD">
      <w:pPr>
        <w:pStyle w:val="Heading2"/>
        <w:spacing w:line="360" w:lineRule="auto"/>
        <w:jc w:val="both"/>
        <w:rPr>
          <w:rFonts w:ascii="Arial" w:hAnsi="Arial" w:cs="Arial"/>
          <w:b/>
          <w:bCs/>
          <w:color w:val="auto"/>
          <w:sz w:val="24"/>
          <w:szCs w:val="24"/>
        </w:rPr>
      </w:pPr>
      <w:bookmarkStart w:id="3" w:name="_Toc212473762"/>
      <w:r w:rsidRPr="00F17ADD">
        <w:rPr>
          <w:rFonts w:ascii="Arial" w:hAnsi="Arial" w:cs="Arial"/>
          <w:b/>
          <w:bCs/>
          <w:color w:val="auto"/>
          <w:sz w:val="24"/>
          <w:szCs w:val="24"/>
        </w:rPr>
        <w:t xml:space="preserve">2.2 </w:t>
      </w:r>
      <w:r w:rsidR="00E30539" w:rsidRPr="00F17ADD">
        <w:rPr>
          <w:rFonts w:ascii="Arial" w:hAnsi="Arial" w:cs="Arial"/>
          <w:b/>
          <w:bCs/>
          <w:color w:val="auto"/>
          <w:sz w:val="24"/>
          <w:szCs w:val="24"/>
        </w:rPr>
        <w:t>Comprehensive Overview of Unilever’s Global Operations Across the Value Chain</w:t>
      </w:r>
      <w:bookmarkEnd w:id="3"/>
    </w:p>
    <w:p w14:paraId="6E96693A" w14:textId="77777777" w:rsidR="00E30539" w:rsidRPr="00F17ADD" w:rsidRDefault="00E30539" w:rsidP="00F17ADD">
      <w:pPr>
        <w:spacing w:line="360" w:lineRule="auto"/>
        <w:jc w:val="both"/>
        <w:rPr>
          <w:rFonts w:ascii="Arial" w:hAnsi="Arial" w:cs="Arial"/>
          <w:b/>
          <w:bCs/>
          <w:sz w:val="24"/>
          <w:szCs w:val="24"/>
        </w:rPr>
      </w:pPr>
      <w:r w:rsidRPr="00F17ADD">
        <w:rPr>
          <w:rFonts w:ascii="Arial" w:hAnsi="Arial" w:cs="Arial"/>
          <w:b/>
          <w:bCs/>
          <w:sz w:val="24"/>
          <w:szCs w:val="24"/>
        </w:rPr>
        <w:t>Research &amp; Development (R&amp;D) and Innovation</w:t>
      </w:r>
    </w:p>
    <w:p w14:paraId="1B4FBD79"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Unilever has a high research and development (R&amp;D) investment basis that forms the basis of its global innovation and competitiveness. The company has approximately 20,000 patents and patent applications including some amounting to over 1 billion on R&amp;D globally each year</w:t>
      </w:r>
      <w:r w:rsidR="00774814" w:rsidRPr="00F17ADD">
        <w:rPr>
          <w:rFonts w:ascii="Arial" w:hAnsi="Arial" w:cs="Arial"/>
          <w:sz w:val="24"/>
          <w:szCs w:val="24"/>
        </w:rPr>
        <w:t xml:space="preserve">. </w:t>
      </w:r>
      <w:r w:rsidRPr="00F17ADD">
        <w:rPr>
          <w:rFonts w:ascii="Arial" w:hAnsi="Arial" w:cs="Arial"/>
          <w:sz w:val="24"/>
          <w:szCs w:val="24"/>
        </w:rPr>
        <w:t>In India, Unilever does an active R&amp;D through its Indian company; hindustan Unilever Limited (HUL) in its centres in Mumbai and Bengaluru with more than 800 specialists (science, technology, engineering, data) based locally</w:t>
      </w:r>
      <w:r w:rsidR="00774814" w:rsidRPr="00F17ADD">
        <w:rPr>
          <w:rFonts w:ascii="Arial" w:hAnsi="Arial" w:cs="Arial"/>
          <w:sz w:val="24"/>
          <w:szCs w:val="24"/>
        </w:rPr>
        <w:t xml:space="preserve"> (Unilever PLC, 2021)</w:t>
      </w:r>
      <w:r w:rsidRPr="00F17ADD">
        <w:rPr>
          <w:rFonts w:ascii="Arial" w:hAnsi="Arial" w:cs="Arial"/>
          <w:sz w:val="24"/>
          <w:szCs w:val="24"/>
        </w:rPr>
        <w:t xml:space="preserve">. </w:t>
      </w:r>
    </w:p>
    <w:p w14:paraId="5D2497E8" w14:textId="77777777" w:rsidR="00E30539" w:rsidRPr="00F17ADD" w:rsidRDefault="00E30539" w:rsidP="00F17ADD">
      <w:pPr>
        <w:spacing w:line="360" w:lineRule="auto"/>
        <w:jc w:val="both"/>
        <w:rPr>
          <w:rFonts w:ascii="Arial" w:hAnsi="Arial" w:cs="Arial"/>
          <w:b/>
          <w:bCs/>
          <w:sz w:val="24"/>
          <w:szCs w:val="24"/>
        </w:rPr>
      </w:pPr>
      <w:r w:rsidRPr="00F17ADD">
        <w:rPr>
          <w:rFonts w:ascii="Arial" w:hAnsi="Arial" w:cs="Arial"/>
          <w:b/>
          <w:bCs/>
          <w:sz w:val="24"/>
          <w:szCs w:val="24"/>
        </w:rPr>
        <w:t>Sourcing</w:t>
      </w:r>
    </w:p>
    <w:p w14:paraId="5FE48E06"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 xml:space="preserve">The sourcing approach of the company at Unilever is the global approach, but sensitive to the local environment. The company buys raw materials and ingredients, which are located in more than one geography to ensure supply chains and take advantage of the regional cost-effective. The 2024 annual report lists unpredictable </w:t>
      </w:r>
      <w:r w:rsidRPr="00F17ADD">
        <w:rPr>
          <w:rFonts w:ascii="Arial" w:hAnsi="Arial" w:cs="Arial"/>
          <w:sz w:val="24"/>
          <w:szCs w:val="24"/>
        </w:rPr>
        <w:lastRenderedPageBreak/>
        <w:t>geopolitical tensions and commodity volatility as the major threats to the sourcing network</w:t>
      </w:r>
      <w:r w:rsidR="00774814" w:rsidRPr="00F17ADD">
        <w:rPr>
          <w:rFonts w:ascii="Arial" w:hAnsi="Arial" w:cs="Arial"/>
          <w:sz w:val="24"/>
          <w:szCs w:val="24"/>
        </w:rPr>
        <w:t xml:space="preserve"> (Unilever PLC, 2025b)</w:t>
      </w:r>
      <w:r w:rsidRPr="00F17ADD">
        <w:rPr>
          <w:rFonts w:ascii="Arial" w:hAnsi="Arial" w:cs="Arial"/>
          <w:sz w:val="24"/>
          <w:szCs w:val="24"/>
        </w:rPr>
        <w:t>.</w:t>
      </w:r>
    </w:p>
    <w:p w14:paraId="5E2967DA"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In India, HUL has worked towards the idea of sustainable sourcing (such as sourcing tomatoes in its Kissan ketchup brand) and local supply-chain to enhance cost-efficiency and responsiveness. This combined strategy (global scale and local sourcing) allows Unilever to control costs, reduce supply-risk and preserve product quality in markets</w:t>
      </w:r>
      <w:r w:rsidR="00774814" w:rsidRPr="00F17ADD">
        <w:rPr>
          <w:rFonts w:ascii="Arial" w:hAnsi="Arial" w:cs="Arial"/>
          <w:sz w:val="24"/>
          <w:szCs w:val="24"/>
        </w:rPr>
        <w:t xml:space="preserve"> (Wang , 2023)</w:t>
      </w:r>
      <w:r w:rsidRPr="00F17ADD">
        <w:rPr>
          <w:rFonts w:ascii="Arial" w:hAnsi="Arial" w:cs="Arial"/>
          <w:sz w:val="24"/>
          <w:szCs w:val="24"/>
        </w:rPr>
        <w:t>.</w:t>
      </w:r>
    </w:p>
    <w:p w14:paraId="7581F0B5" w14:textId="77777777" w:rsidR="00F900C6" w:rsidRPr="00F17ADD" w:rsidRDefault="00F900C6" w:rsidP="00F17ADD">
      <w:pPr>
        <w:spacing w:line="360" w:lineRule="auto"/>
        <w:jc w:val="both"/>
        <w:rPr>
          <w:rFonts w:ascii="Arial" w:hAnsi="Arial" w:cs="Arial"/>
          <w:b/>
          <w:bCs/>
          <w:sz w:val="24"/>
          <w:szCs w:val="24"/>
        </w:rPr>
      </w:pPr>
      <w:r w:rsidRPr="00F17ADD">
        <w:rPr>
          <w:rFonts w:ascii="Arial" w:hAnsi="Arial" w:cs="Arial"/>
          <w:b/>
          <w:bCs/>
          <w:sz w:val="24"/>
          <w:szCs w:val="24"/>
        </w:rPr>
        <w:t>Production &amp; Manufacturing</w:t>
      </w:r>
    </w:p>
    <w:p w14:paraId="14FC39C8"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Unilever has a vast network of production plants in the world on the production front. According to the 2024 results, Unilever obtained an underlying growth of sales of 4.2 as well as a volume growth of 2.9 and a turnover of €60.8 billion</w:t>
      </w:r>
      <w:r w:rsidR="00774814" w:rsidRPr="00F17ADD">
        <w:rPr>
          <w:rFonts w:ascii="Arial" w:hAnsi="Arial" w:cs="Arial"/>
          <w:sz w:val="24"/>
          <w:szCs w:val="24"/>
        </w:rPr>
        <w:t xml:space="preserve"> (Unilever, 2024)</w:t>
      </w:r>
      <w:r w:rsidRPr="00F17ADD">
        <w:rPr>
          <w:rFonts w:ascii="Arial" w:hAnsi="Arial" w:cs="Arial"/>
          <w:sz w:val="24"/>
          <w:szCs w:val="24"/>
        </w:rPr>
        <w:t xml:space="preserve">. The expansion is an indication of efficiency and scale in the manufacture by the company. The manufacturing base of HUL in India is massive (has been reported to have 18,000+ employees in India) and manufactures a variety of brands ranging between detergents and personal care products. </w:t>
      </w:r>
    </w:p>
    <w:p w14:paraId="2B416208"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Sales &amp; Marketing</w:t>
      </w:r>
    </w:p>
    <w:p w14:paraId="065AA57A"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manner in which Unilever sells and markets its products is similar to its transnational nature: globalized brands, channeled through local channels. Its “Power Brands (that command over 75% of turnover) brought underlying sales growth of 5.3% and volume growth of 3.8% in 2024 globally</w:t>
      </w:r>
      <w:r w:rsidR="00774814" w:rsidRPr="00F17ADD">
        <w:rPr>
          <w:rFonts w:ascii="Arial" w:hAnsi="Arial" w:cs="Arial"/>
          <w:sz w:val="24"/>
          <w:szCs w:val="24"/>
        </w:rPr>
        <w:t xml:space="preserve"> (Unilever, 2024)</w:t>
      </w:r>
      <w:r w:rsidRPr="00F17ADD">
        <w:rPr>
          <w:rFonts w:ascii="Arial" w:hAnsi="Arial" w:cs="Arial"/>
          <w:sz w:val="24"/>
          <w:szCs w:val="24"/>
        </w:rPr>
        <w:t>. The company is making investments in brand and marketing (brand investment up to 15.5% of turnover in 2024) to ensure a competitive position in the world. Unilever In India, Unilever enjoys the large consumer base (HUL alone has over 700 million consumers in India by older data) and has historically made substantial shares gains (HUL turnover increases 11% in 2021-22 with 3% volume growth). Localisation, customisation, and distribution networks (urban + rural) facilitate Unilever to access the Indian market to the depth, taking advantage of the global brand equity.</w:t>
      </w:r>
    </w:p>
    <w:p w14:paraId="5E8AE141"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Financing and Financial Operations</w:t>
      </w:r>
    </w:p>
    <w:p w14:paraId="10F073B3"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financial performance of Unilever is global and financially advanced. In 2024, the company registered free cash flow of 6.9billion euro, underlying operating margin was 18.4 percent with underlying EPS embarked on 14.7 percent</w:t>
      </w:r>
      <w:r w:rsidR="00774814" w:rsidRPr="00F17ADD">
        <w:rPr>
          <w:rFonts w:ascii="Arial" w:hAnsi="Arial" w:cs="Arial"/>
          <w:sz w:val="24"/>
          <w:szCs w:val="24"/>
        </w:rPr>
        <w:t xml:space="preserve"> (Unilever PLC, 2025a)</w:t>
      </w:r>
      <w:r w:rsidRPr="00F17ADD">
        <w:rPr>
          <w:rFonts w:ascii="Arial" w:hAnsi="Arial" w:cs="Arial"/>
          <w:sz w:val="24"/>
          <w:szCs w:val="24"/>
        </w:rPr>
        <w:t xml:space="preserve">. </w:t>
      </w:r>
      <w:r w:rsidRPr="00F17ADD">
        <w:rPr>
          <w:rFonts w:ascii="Arial" w:hAnsi="Arial" w:cs="Arial"/>
          <w:sz w:val="24"/>
          <w:szCs w:val="24"/>
        </w:rPr>
        <w:lastRenderedPageBreak/>
        <w:t xml:space="preserve">Global financial strength assists in the global investment, brand development, takeover and innovation. HUL is also strong financially in India and able to invest, which allows strategic expansion in a significant emerging market. India unit as an example has made record sales growth in the previous quarters amid cost pressures. </w:t>
      </w:r>
    </w:p>
    <w:p w14:paraId="739361E1" w14:textId="77777777" w:rsidR="007714CA" w:rsidRPr="00F17ADD" w:rsidRDefault="007714CA" w:rsidP="00F17ADD">
      <w:pPr>
        <w:spacing w:line="360" w:lineRule="auto"/>
        <w:jc w:val="center"/>
        <w:rPr>
          <w:rFonts w:ascii="Arial" w:hAnsi="Arial" w:cs="Arial"/>
          <w:b/>
          <w:bCs/>
          <w:sz w:val="24"/>
          <w:szCs w:val="24"/>
        </w:rPr>
      </w:pPr>
      <w:r w:rsidRPr="00F17ADD">
        <w:rPr>
          <w:rFonts w:ascii="Arial" w:hAnsi="Arial" w:cs="Arial"/>
          <w:b/>
          <w:bCs/>
          <w:noProof/>
          <w:sz w:val="24"/>
          <w:szCs w:val="24"/>
        </w:rPr>
        <w:drawing>
          <wp:inline distT="0" distB="0" distL="0" distR="0" wp14:anchorId="657716F2" wp14:editId="24B82C04">
            <wp:extent cx="5731510" cy="4807585"/>
            <wp:effectExtent l="0" t="0" r="2540" b="0"/>
            <wp:docPr id="775830385" name="Picture 1" descr="How Much Revenue Does HUL Make from Each of Its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0" descr="How Much Revenue Does HUL Make from Each of Its Busines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807585"/>
                    </a:xfrm>
                    <a:prstGeom prst="rect">
                      <a:avLst/>
                    </a:prstGeom>
                    <a:noFill/>
                    <a:ln>
                      <a:noFill/>
                    </a:ln>
                  </pic:spPr>
                </pic:pic>
              </a:graphicData>
            </a:graphic>
          </wp:inline>
        </w:drawing>
      </w:r>
    </w:p>
    <w:p w14:paraId="781EFC5B" w14:textId="77777777" w:rsidR="007714CA"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t xml:space="preserve">Figure </w:t>
      </w:r>
      <w:r w:rsidR="00A1165E" w:rsidRPr="00F17ADD">
        <w:rPr>
          <w:rFonts w:ascii="Arial" w:hAnsi="Arial" w:cs="Arial"/>
          <w:b/>
          <w:bCs/>
          <w:sz w:val="24"/>
          <w:szCs w:val="24"/>
        </w:rPr>
        <w:t xml:space="preserve">2: </w:t>
      </w:r>
      <w:r w:rsidR="007714CA" w:rsidRPr="00F17ADD">
        <w:rPr>
          <w:rFonts w:ascii="Arial" w:hAnsi="Arial" w:cs="Arial"/>
          <w:b/>
          <w:bCs/>
          <w:sz w:val="24"/>
          <w:szCs w:val="24"/>
        </w:rPr>
        <w:t>HUL Revenue Split for FY 2023–24</w:t>
      </w:r>
    </w:p>
    <w:p w14:paraId="57C42691" w14:textId="77777777" w:rsidR="00774814"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t>Source</w:t>
      </w:r>
      <w:r w:rsidR="00A1165E" w:rsidRPr="00F17ADD">
        <w:rPr>
          <w:rFonts w:ascii="Arial" w:hAnsi="Arial" w:cs="Arial"/>
          <w:b/>
          <w:bCs/>
          <w:sz w:val="24"/>
          <w:szCs w:val="24"/>
        </w:rPr>
        <w:t>:</w:t>
      </w:r>
      <w:r w:rsidRPr="00F17ADD">
        <w:rPr>
          <w:rFonts w:ascii="Arial" w:hAnsi="Arial" w:cs="Arial"/>
          <w:b/>
          <w:bCs/>
          <w:sz w:val="24"/>
          <w:szCs w:val="24"/>
        </w:rPr>
        <w:t xml:space="preserve"> </w:t>
      </w:r>
      <w:r w:rsidR="00774814" w:rsidRPr="00774814">
        <w:rPr>
          <w:rFonts w:ascii="Arial" w:hAnsi="Arial" w:cs="Arial"/>
          <w:b/>
          <w:bCs/>
          <w:sz w:val="24"/>
          <w:szCs w:val="24"/>
        </w:rPr>
        <w:t>(Vinayak Hagargi, 2025)</w:t>
      </w:r>
    </w:p>
    <w:p w14:paraId="1B087E17"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During the 2023-24 fiscal year Hindustan Unilever Limited (HUL) recorded equal revenue allocation between its core business segments. Beauty &amp; personal care division recorded the highest 34.8 percent of the total revenue and Home Care closely followed with 34.4 percent</w:t>
      </w:r>
      <w:r w:rsidR="00774814" w:rsidRPr="00F17ADD">
        <w:rPr>
          <w:rFonts w:ascii="Arial" w:hAnsi="Arial" w:cs="Arial"/>
          <w:sz w:val="24"/>
          <w:szCs w:val="24"/>
        </w:rPr>
        <w:t xml:space="preserve"> (Vinayak Hagargi, 2025)</w:t>
      </w:r>
      <w:r w:rsidRPr="00F17ADD">
        <w:rPr>
          <w:rFonts w:ascii="Arial" w:hAnsi="Arial" w:cs="Arial"/>
          <w:sz w:val="24"/>
          <w:szCs w:val="24"/>
        </w:rPr>
        <w:t>. In terms of its diversified and consumer-oriented portfolio, the Foods &amp; Refreshment segment accounted 27.3 percent, and the rest 3.6 percent was the Other Operations, which is also consumer-oriented.</w:t>
      </w:r>
    </w:p>
    <w:p w14:paraId="2FDA0409" w14:textId="77777777" w:rsidR="009D58CA" w:rsidRPr="00F17ADD" w:rsidRDefault="009D58CA" w:rsidP="00F17ADD">
      <w:pPr>
        <w:pStyle w:val="Heading2"/>
        <w:spacing w:line="360" w:lineRule="auto"/>
        <w:jc w:val="both"/>
        <w:rPr>
          <w:rFonts w:ascii="Arial" w:hAnsi="Arial" w:cs="Arial"/>
          <w:b/>
          <w:bCs/>
          <w:color w:val="auto"/>
          <w:sz w:val="24"/>
          <w:szCs w:val="24"/>
        </w:rPr>
      </w:pPr>
      <w:bookmarkStart w:id="4" w:name="_Toc212473763"/>
      <w:r w:rsidRPr="00F17ADD">
        <w:rPr>
          <w:rFonts w:ascii="Arial" w:hAnsi="Arial" w:cs="Arial"/>
          <w:b/>
          <w:bCs/>
          <w:color w:val="auto"/>
          <w:sz w:val="24"/>
          <w:szCs w:val="24"/>
        </w:rPr>
        <w:lastRenderedPageBreak/>
        <w:t>2.3 Entry Modes of Unilever in International Markets</w:t>
      </w:r>
      <w:bookmarkEnd w:id="4"/>
      <w:r w:rsidRPr="00F17ADD">
        <w:rPr>
          <w:rFonts w:ascii="Arial" w:hAnsi="Arial" w:cs="Arial"/>
          <w:b/>
          <w:bCs/>
          <w:color w:val="auto"/>
          <w:sz w:val="24"/>
          <w:szCs w:val="24"/>
        </w:rPr>
        <w:t xml:space="preserve"> </w:t>
      </w:r>
    </w:p>
    <w:p w14:paraId="59D99247"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global entry strategy adopted by Unilever shows the combination of various entry modes that have been determined by market maturity, local regulations, and strategic goals undertaken. It is flexible as shown in the approach of the company in that it provides control, risk, and localization; to maintain transnational competitiveness in more than 190 countries such as the United Kingdom (home market) and India (emerging market).</w:t>
      </w:r>
    </w:p>
    <w:p w14:paraId="0ACD92CD"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Wholly Owned Subsidiaries</w:t>
      </w:r>
    </w:p>
    <w:p w14:paraId="0B857042"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 xml:space="preserve">Unilever also enters and operates primarily in major markets based on wholly owned subsidiaries, by which the operation, strategy, and intellectual property may be controlled completly. In the developed economy like the United Kingdom, Netherlands, and the United States, Unilever has direct corporate governance of all operations like R&amp;D to marketing. </w:t>
      </w:r>
    </w:p>
    <w:p w14:paraId="193046C8"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Mergers and Acquisitions (M&amp;A)</w:t>
      </w:r>
    </w:p>
    <w:p w14:paraId="6C181FF9"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 xml:space="preserve">The main entry to and growth mode that Unilever has resorted to in both developed and emerging economies is through acquisitions. The company has increased its products and market penetration through acquisition of local companies. As an illustration, Unilever has boosted its health food segment by acquiring GSK health drinks, Horlicks and Boost, in India (2018) at about ₹45 billion. On a global basis, this is demonstrated in its focus on the market share and innovativeness, as evidenced by buying Dollar Shave Club </w:t>
      </w:r>
      <w:r w:rsidR="00774814" w:rsidRPr="00F17ADD">
        <w:rPr>
          <w:rFonts w:ascii="Arial" w:hAnsi="Arial" w:cs="Arial"/>
          <w:sz w:val="24"/>
          <w:szCs w:val="24"/>
        </w:rPr>
        <w:t>(USA</w:t>
      </w:r>
      <w:r w:rsidRPr="00F17ADD">
        <w:rPr>
          <w:rFonts w:ascii="Arial" w:hAnsi="Arial" w:cs="Arial"/>
          <w:sz w:val="24"/>
          <w:szCs w:val="24"/>
        </w:rPr>
        <w:t>) and Paula’s Choice (2021)</w:t>
      </w:r>
      <w:r w:rsidR="00774814" w:rsidRPr="00F17ADD">
        <w:rPr>
          <w:rFonts w:ascii="Arial" w:hAnsi="Arial" w:cs="Arial"/>
          <w:sz w:val="24"/>
          <w:szCs w:val="24"/>
        </w:rPr>
        <w:t xml:space="preserve"> (Arthur, 2019)</w:t>
      </w:r>
      <w:r w:rsidRPr="00F17ADD">
        <w:rPr>
          <w:rFonts w:ascii="Arial" w:hAnsi="Arial" w:cs="Arial"/>
          <w:sz w:val="24"/>
          <w:szCs w:val="24"/>
        </w:rPr>
        <w:t>.</w:t>
      </w:r>
    </w:p>
    <w:p w14:paraId="748F91EF"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JVs and Strategic Alliances</w:t>
      </w:r>
    </w:p>
    <w:p w14:paraId="42DE6F0B"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Unilever has likewise used joint venturing to spread the risk, topography and local understanding as well as adhering to regulations in the host country. In India, historical alliances in the 1950s resulted in the Hindustan Unilever Limited (HUL) that was a majority-controlled part owned subsidiary</w:t>
      </w:r>
      <w:r w:rsidR="00282554" w:rsidRPr="00F17ADD">
        <w:rPr>
          <w:rFonts w:ascii="Arial" w:hAnsi="Arial" w:cs="Arial"/>
          <w:sz w:val="24"/>
          <w:szCs w:val="24"/>
        </w:rPr>
        <w:t xml:space="preserve"> (Gandhi, 2023)</w:t>
      </w:r>
      <w:r w:rsidRPr="00F17ADD">
        <w:rPr>
          <w:rFonts w:ascii="Arial" w:hAnsi="Arial" w:cs="Arial"/>
          <w:sz w:val="24"/>
          <w:szCs w:val="24"/>
        </w:rPr>
        <w:t xml:space="preserve">. </w:t>
      </w:r>
    </w:p>
    <w:p w14:paraId="6A56BE27"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Dominant Entry Mode: Subsidiary-Based Expansion</w:t>
      </w:r>
    </w:p>
    <w:p w14:paraId="1CC9D11C"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Unilever mostly uses the establishment of wholly or majority-owned subsidiaries, being more dominating in entry mode with the assistance of selective acquisitions</w:t>
      </w:r>
      <w:r w:rsidR="00774814" w:rsidRPr="00F17ADD">
        <w:rPr>
          <w:rFonts w:ascii="Arial" w:hAnsi="Arial" w:cs="Arial"/>
          <w:sz w:val="24"/>
          <w:szCs w:val="24"/>
        </w:rPr>
        <w:t xml:space="preserve"> (Sivakumar, 2021)</w:t>
      </w:r>
      <w:r w:rsidRPr="00F17ADD">
        <w:rPr>
          <w:rFonts w:ascii="Arial" w:hAnsi="Arial" w:cs="Arial"/>
          <w:sz w:val="24"/>
          <w:szCs w:val="24"/>
        </w:rPr>
        <w:t xml:space="preserve">. This design allows Unilever to have global control and local </w:t>
      </w:r>
      <w:r w:rsidRPr="00F17ADD">
        <w:rPr>
          <w:rFonts w:ascii="Arial" w:hAnsi="Arial" w:cs="Arial"/>
          <w:sz w:val="24"/>
          <w:szCs w:val="24"/>
        </w:rPr>
        <w:lastRenderedPageBreak/>
        <w:t>adjustment to the local market such as India, and thus has an ideal strategic balance in order to be relevant on a local level, but large on a global level.</w:t>
      </w:r>
    </w:p>
    <w:p w14:paraId="0567EB14" w14:textId="77777777" w:rsidR="003F1704" w:rsidRPr="00F17ADD" w:rsidRDefault="009D58CA" w:rsidP="00F17ADD">
      <w:pPr>
        <w:pStyle w:val="Heading2"/>
        <w:spacing w:line="360" w:lineRule="auto"/>
        <w:jc w:val="both"/>
        <w:rPr>
          <w:rFonts w:ascii="Arial" w:hAnsi="Arial" w:cs="Arial"/>
          <w:b/>
          <w:bCs/>
          <w:color w:val="auto"/>
          <w:sz w:val="24"/>
          <w:szCs w:val="24"/>
        </w:rPr>
      </w:pPr>
      <w:bookmarkStart w:id="5" w:name="_Toc212473764"/>
      <w:r w:rsidRPr="00F17ADD">
        <w:rPr>
          <w:rFonts w:ascii="Arial" w:hAnsi="Arial" w:cs="Arial"/>
          <w:b/>
          <w:bCs/>
          <w:color w:val="auto"/>
          <w:sz w:val="24"/>
          <w:szCs w:val="24"/>
        </w:rPr>
        <w:t>2.4 Key Benefits Obtained from Unilever’s International Operations</w:t>
      </w:r>
      <w:bookmarkEnd w:id="5"/>
      <w:r w:rsidRPr="00F17ADD">
        <w:rPr>
          <w:rFonts w:ascii="Arial" w:hAnsi="Arial" w:cs="Arial"/>
          <w:b/>
          <w:bCs/>
          <w:color w:val="auto"/>
          <w:sz w:val="24"/>
          <w:szCs w:val="24"/>
        </w:rPr>
        <w:t xml:space="preserve"> </w:t>
      </w:r>
    </w:p>
    <w:p w14:paraId="7EB211D0"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Economies of Scale and Global Synergies</w:t>
      </w:r>
    </w:p>
    <w:p w14:paraId="10625792"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presence of Unilever in a large number of countries worldwide can help this company attain high economies of scale in the production, distribution, and marketing of products and services. The company has a presence in more than 190 countries whereby it uses its global supply chains and central procurement to save costs and improve its efficiency. Joint innovation activities in the UK based on its headquarters and innovation centres in emerging markets such as India help it to develop new products faster and internationalize them</w:t>
      </w:r>
      <w:r w:rsidR="00774814" w:rsidRPr="00F17ADD">
        <w:rPr>
          <w:rFonts w:ascii="Arial" w:hAnsi="Arial" w:cs="Arial"/>
          <w:sz w:val="24"/>
          <w:szCs w:val="24"/>
        </w:rPr>
        <w:t xml:space="preserve"> (Shaoping, 2023)</w:t>
      </w:r>
      <w:r w:rsidRPr="00F17ADD">
        <w:rPr>
          <w:rFonts w:ascii="Arial" w:hAnsi="Arial" w:cs="Arial"/>
          <w:sz w:val="24"/>
          <w:szCs w:val="24"/>
        </w:rPr>
        <w:t xml:space="preserve">. </w:t>
      </w:r>
    </w:p>
    <w:p w14:paraId="27C62B05"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Market Diversification and Growth Opportunities</w:t>
      </w:r>
    </w:p>
    <w:p w14:paraId="786D3462"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Another advantage that international activities bring to Unilever is the much needed market diversification that lessens its reliance on more advanced European markets. India, working under Hindustan Unilever Limited (HUL) is a great contributor to global revenue with annual sales of over ₹58,000 crore recorded in 2024</w:t>
      </w:r>
      <w:r w:rsidR="00997F8C" w:rsidRPr="00F17ADD">
        <w:rPr>
          <w:rFonts w:ascii="Arial" w:hAnsi="Arial" w:cs="Arial"/>
          <w:sz w:val="24"/>
          <w:szCs w:val="24"/>
        </w:rPr>
        <w:t xml:space="preserve"> (HUL, 2025)</w:t>
      </w:r>
      <w:r w:rsidRPr="00F17ADD">
        <w:rPr>
          <w:rFonts w:ascii="Arial" w:hAnsi="Arial" w:cs="Arial"/>
          <w:sz w:val="24"/>
          <w:szCs w:val="24"/>
        </w:rPr>
        <w:t xml:space="preserve">. </w:t>
      </w:r>
    </w:p>
    <w:p w14:paraId="107F7E14" w14:textId="77777777" w:rsidR="009D58CA" w:rsidRPr="00F17ADD" w:rsidRDefault="009D58CA" w:rsidP="00F17ADD">
      <w:pPr>
        <w:pStyle w:val="Heading1"/>
        <w:spacing w:line="360" w:lineRule="auto"/>
        <w:rPr>
          <w:rFonts w:ascii="Arial" w:hAnsi="Arial" w:cs="Arial"/>
          <w:b/>
          <w:bCs/>
          <w:color w:val="auto"/>
          <w:sz w:val="24"/>
          <w:szCs w:val="24"/>
        </w:rPr>
      </w:pPr>
      <w:bookmarkStart w:id="6" w:name="_Toc212473765"/>
      <w:r w:rsidRPr="00F17ADD">
        <w:rPr>
          <w:rFonts w:ascii="Arial" w:hAnsi="Arial" w:cs="Arial"/>
          <w:b/>
          <w:bCs/>
          <w:color w:val="auto"/>
          <w:sz w:val="24"/>
          <w:szCs w:val="24"/>
        </w:rPr>
        <w:t>3. Critical Discussion: Impact of OLI Factors on Unilever’s Market Entry Mode in India</w:t>
      </w:r>
      <w:bookmarkEnd w:id="6"/>
    </w:p>
    <w:p w14:paraId="06147D17" w14:textId="77777777" w:rsidR="009A2891" w:rsidRPr="00F17ADD" w:rsidRDefault="009A2891" w:rsidP="00F17ADD">
      <w:pPr>
        <w:spacing w:line="360" w:lineRule="auto"/>
        <w:jc w:val="center"/>
        <w:rPr>
          <w:rFonts w:ascii="Arial" w:hAnsi="Arial" w:cs="Arial"/>
          <w:sz w:val="24"/>
          <w:szCs w:val="24"/>
        </w:rPr>
      </w:pPr>
      <w:r w:rsidRPr="00F17ADD">
        <w:rPr>
          <w:rFonts w:ascii="Arial" w:hAnsi="Arial" w:cs="Arial"/>
          <w:noProof/>
          <w:sz w:val="24"/>
          <w:szCs w:val="24"/>
        </w:rPr>
        <w:drawing>
          <wp:inline distT="0" distB="0" distL="0" distR="0" wp14:anchorId="487D50B9" wp14:editId="0A8E96B0">
            <wp:extent cx="5731510" cy="3225165"/>
            <wp:effectExtent l="0" t="0" r="2540" b="0"/>
            <wp:docPr id="1548681161" name="Picture 3"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Eclectic Paradigm/OLI Paradigm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B0F9B31" w14:textId="77777777" w:rsidR="009A2891"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lastRenderedPageBreak/>
        <w:t xml:space="preserve">Figure </w:t>
      </w:r>
      <w:r w:rsidR="00A1165E" w:rsidRPr="00F17ADD">
        <w:rPr>
          <w:rFonts w:ascii="Arial" w:hAnsi="Arial" w:cs="Arial"/>
          <w:b/>
          <w:bCs/>
          <w:sz w:val="24"/>
          <w:szCs w:val="24"/>
        </w:rPr>
        <w:t>3:</w:t>
      </w:r>
      <w:r w:rsidRPr="00F17ADD">
        <w:rPr>
          <w:rFonts w:ascii="Arial" w:hAnsi="Arial" w:cs="Arial"/>
          <w:b/>
          <w:bCs/>
          <w:sz w:val="24"/>
          <w:szCs w:val="24"/>
        </w:rPr>
        <w:t xml:space="preserve"> OLI Framework</w:t>
      </w:r>
    </w:p>
    <w:p w14:paraId="00C19DB7" w14:textId="77777777" w:rsidR="009A2891"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t>Source</w:t>
      </w:r>
      <w:r w:rsidR="00A1165E" w:rsidRPr="00F17ADD">
        <w:rPr>
          <w:rFonts w:ascii="Arial" w:hAnsi="Arial" w:cs="Arial"/>
          <w:b/>
          <w:bCs/>
          <w:sz w:val="24"/>
          <w:szCs w:val="24"/>
        </w:rPr>
        <w:t>:</w:t>
      </w:r>
      <w:r w:rsidRPr="00F17ADD">
        <w:rPr>
          <w:rFonts w:ascii="Arial" w:hAnsi="Arial" w:cs="Arial"/>
          <w:b/>
          <w:bCs/>
          <w:sz w:val="24"/>
          <w:szCs w:val="24"/>
        </w:rPr>
        <w:t xml:space="preserve"> (Bruin, 2019)</w:t>
      </w:r>
    </w:p>
    <w:p w14:paraId="1ECC3313" w14:textId="77777777" w:rsidR="00BD1C93" w:rsidRPr="00F17ADD" w:rsidRDefault="003F1704" w:rsidP="00F17ADD">
      <w:pPr>
        <w:pStyle w:val="Heading2"/>
        <w:spacing w:line="360" w:lineRule="auto"/>
        <w:jc w:val="both"/>
        <w:rPr>
          <w:rFonts w:ascii="Arial" w:hAnsi="Arial" w:cs="Arial"/>
          <w:b/>
          <w:bCs/>
          <w:color w:val="auto"/>
          <w:sz w:val="24"/>
          <w:szCs w:val="24"/>
        </w:rPr>
      </w:pPr>
      <w:bookmarkStart w:id="7" w:name="_Toc212473766"/>
      <w:r w:rsidRPr="00F17ADD">
        <w:rPr>
          <w:rFonts w:ascii="Arial" w:hAnsi="Arial" w:cs="Arial"/>
          <w:b/>
          <w:bCs/>
          <w:color w:val="auto"/>
          <w:sz w:val="24"/>
          <w:szCs w:val="24"/>
        </w:rPr>
        <w:t xml:space="preserve">3.1 </w:t>
      </w:r>
      <w:r w:rsidR="00BD1C93" w:rsidRPr="00F17ADD">
        <w:rPr>
          <w:rFonts w:ascii="Arial" w:hAnsi="Arial" w:cs="Arial"/>
          <w:b/>
          <w:bCs/>
          <w:color w:val="auto"/>
          <w:sz w:val="24"/>
          <w:szCs w:val="24"/>
        </w:rPr>
        <w:t>Ownership Advantages (O-Advantages)</w:t>
      </w:r>
      <w:bookmarkEnd w:id="7"/>
    </w:p>
    <w:p w14:paraId="1AD01F38" w14:textId="77777777" w:rsidR="00BD1C93" w:rsidRPr="00F17ADD" w:rsidRDefault="00BD1C93" w:rsidP="00F17ADD">
      <w:pPr>
        <w:spacing w:line="360" w:lineRule="auto"/>
        <w:jc w:val="both"/>
        <w:rPr>
          <w:rFonts w:ascii="Arial" w:hAnsi="Arial" w:cs="Arial"/>
          <w:b/>
          <w:bCs/>
          <w:sz w:val="24"/>
          <w:szCs w:val="24"/>
        </w:rPr>
      </w:pPr>
      <w:r w:rsidRPr="00F17ADD">
        <w:rPr>
          <w:rFonts w:ascii="Arial" w:hAnsi="Arial" w:cs="Arial"/>
          <w:b/>
          <w:bCs/>
          <w:sz w:val="24"/>
          <w:szCs w:val="24"/>
        </w:rPr>
        <w:t>Global Brand Equity and Diversified Portfolio</w:t>
      </w:r>
    </w:p>
    <w:p w14:paraId="3D4A78FB" w14:textId="77777777" w:rsidR="003F1704"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improved ownership benefits of Unilever to their strengths can also be attributed to its internationally known brands, long-standing corporate reputation, and product diversification. Unilever has over 400 brands in the portfolio, such as Dove, Lux, Surf Excel and Lipton and is using the brand equity to penetrate and capture international markets</w:t>
      </w:r>
      <w:r w:rsidR="00997F8C" w:rsidRPr="00F17ADD">
        <w:rPr>
          <w:rFonts w:ascii="Arial" w:hAnsi="Arial" w:cs="Arial"/>
          <w:sz w:val="24"/>
          <w:szCs w:val="24"/>
        </w:rPr>
        <w:t xml:space="preserve"> (Cheng, 2021)</w:t>
      </w:r>
      <w:r w:rsidRPr="00F17ADD">
        <w:rPr>
          <w:rFonts w:ascii="Arial" w:hAnsi="Arial" w:cs="Arial"/>
          <w:sz w:val="24"/>
          <w:szCs w:val="24"/>
        </w:rPr>
        <w:t xml:space="preserve">. </w:t>
      </w:r>
    </w:p>
    <w:p w14:paraId="6D0FF7E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These are the global brands along with the strong intellectual property (trademarks, patents and proprietary formulations) which gives a clear competitive advantage over local Indian FMCG competitors like ITC, Godrej and Dabur</w:t>
      </w:r>
      <w:r w:rsidR="00282554" w:rsidRPr="00F17ADD">
        <w:rPr>
          <w:rFonts w:ascii="Arial" w:hAnsi="Arial" w:cs="Arial"/>
          <w:sz w:val="24"/>
          <w:szCs w:val="24"/>
        </w:rPr>
        <w:t xml:space="preserve"> (Yadav et al., 2024)</w:t>
      </w:r>
      <w:r w:rsidRPr="00F17ADD">
        <w:rPr>
          <w:rFonts w:ascii="Arial" w:hAnsi="Arial" w:cs="Arial"/>
          <w:sz w:val="24"/>
          <w:szCs w:val="24"/>
        </w:rPr>
        <w:t>.</w:t>
      </w:r>
      <w:r w:rsidR="003F1704" w:rsidRPr="00F17ADD">
        <w:rPr>
          <w:rFonts w:ascii="Arial" w:hAnsi="Arial" w:cs="Arial"/>
          <w:sz w:val="24"/>
          <w:szCs w:val="24"/>
        </w:rPr>
        <w:t xml:space="preserve"> </w:t>
      </w:r>
      <w:r w:rsidRPr="00F17ADD">
        <w:rPr>
          <w:rFonts w:ascii="Arial" w:hAnsi="Arial" w:cs="Arial"/>
          <w:sz w:val="24"/>
          <w:szCs w:val="24"/>
        </w:rPr>
        <w:t xml:space="preserve">In India this transfer of these ownership-specific assets was appropriately enabled by Hindustan Unilever Limited (HUL) through which it subsidised its subsidiary that facilitated the alteration of the assets to local adaptation without compromising the global brand norms. </w:t>
      </w:r>
    </w:p>
    <w:p w14:paraId="18A662CA"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Research and Development Capabilities</w:t>
      </w:r>
    </w:p>
    <w:p w14:paraId="42289B40"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other ownership strength is that Unilever has a global R&amp;D base, which is enhanced by the fact that it has an annual investment of over 1 billion euros</w:t>
      </w:r>
      <w:r w:rsidR="00997F8C" w:rsidRPr="00F17ADD">
        <w:rPr>
          <w:rFonts w:ascii="Arial" w:hAnsi="Arial" w:cs="Arial"/>
          <w:sz w:val="24"/>
          <w:szCs w:val="24"/>
        </w:rPr>
        <w:t xml:space="preserve"> (Labman, 2024)</w:t>
      </w:r>
      <w:r w:rsidRPr="00F17ADD">
        <w:rPr>
          <w:rFonts w:ascii="Arial" w:hAnsi="Arial" w:cs="Arial"/>
          <w:sz w:val="24"/>
          <w:szCs w:val="24"/>
        </w:rPr>
        <w:t xml:space="preserve">. The corporation has several research and development centres across different countries such as in UK and India where more than 800 Indian researchers and engineers develop localized products. </w:t>
      </w:r>
    </w:p>
    <w:p w14:paraId="2AD8C51C"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Managerial Expertise and Global Learning Systems</w:t>
      </w:r>
    </w:p>
    <w:p w14:paraId="590E9B5C"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One of the ownership advantages of Unilever is its vast management expertise and organizational culture. Its management systems are keen on ethical governance and on sustainability and talent development which has been effectively duplicated in subsidiaries. The Leadership Development Framework and Future Leaders Programme within the company facilitates sharing of knowledge and Global Movement of managers across different countries, comprising of a stable operational excellence</w:t>
      </w:r>
      <w:r w:rsidR="00774814" w:rsidRPr="00F17ADD">
        <w:rPr>
          <w:rFonts w:ascii="Arial" w:hAnsi="Arial" w:cs="Arial"/>
          <w:sz w:val="24"/>
          <w:szCs w:val="24"/>
        </w:rPr>
        <w:t xml:space="preserve"> (Raj, 2023)</w:t>
      </w:r>
      <w:r w:rsidRPr="00F17ADD">
        <w:rPr>
          <w:rFonts w:ascii="Arial" w:hAnsi="Arial" w:cs="Arial"/>
          <w:sz w:val="24"/>
          <w:szCs w:val="24"/>
        </w:rPr>
        <w:t xml:space="preserve">. Most of the senior managers in India have moved towards positions of </w:t>
      </w:r>
      <w:r w:rsidRPr="00F17ADD">
        <w:rPr>
          <w:rFonts w:ascii="Arial" w:hAnsi="Arial" w:cs="Arial"/>
          <w:sz w:val="24"/>
          <w:szCs w:val="24"/>
        </w:rPr>
        <w:lastRenderedPageBreak/>
        <w:t>global management in Unilever, including former HUL CEOs, indicating a symbiotic transfer of management skills between the UK and India.</w:t>
      </w:r>
    </w:p>
    <w:p w14:paraId="206B109C"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8" w:name="_Toc212473767"/>
      <w:r w:rsidRPr="00F17ADD">
        <w:rPr>
          <w:rFonts w:ascii="Arial" w:hAnsi="Arial" w:cs="Arial"/>
          <w:b/>
          <w:bCs/>
          <w:color w:val="auto"/>
          <w:sz w:val="24"/>
          <w:szCs w:val="24"/>
        </w:rPr>
        <w:t xml:space="preserve">3.2 </w:t>
      </w:r>
      <w:r w:rsidR="000777D2" w:rsidRPr="00F17ADD">
        <w:rPr>
          <w:rFonts w:ascii="Arial" w:hAnsi="Arial" w:cs="Arial"/>
          <w:b/>
          <w:bCs/>
          <w:color w:val="auto"/>
          <w:sz w:val="24"/>
          <w:szCs w:val="24"/>
        </w:rPr>
        <w:t>Location Advantages (L-Advantages)</w:t>
      </w:r>
      <w:bookmarkEnd w:id="8"/>
    </w:p>
    <w:p w14:paraId="4668F1A2"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Market Potential and Consumer Demographics</w:t>
      </w:r>
    </w:p>
    <w:p w14:paraId="430AC03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One of the focal points that Unilever has been investing in is the huge and fast-growing consumer base in India. Having a population of over 1.4 billion people and a growing middle-income population, India is also one of the biggest consumer markets of the products of FMCG in the world. By 2024 Hindustan Unilever Limited (HUL) represents an approximately 700 million rural and urban consumers</w:t>
      </w:r>
      <w:r w:rsidR="00997F8C" w:rsidRPr="00F17ADD">
        <w:rPr>
          <w:rFonts w:ascii="Arial" w:hAnsi="Arial" w:cs="Arial"/>
          <w:sz w:val="24"/>
          <w:szCs w:val="24"/>
        </w:rPr>
        <w:t xml:space="preserve"> (HUL, 2025)</w:t>
      </w:r>
      <w:r w:rsidRPr="00F17ADD">
        <w:rPr>
          <w:rFonts w:ascii="Arial" w:hAnsi="Arial" w:cs="Arial"/>
          <w:sz w:val="24"/>
          <w:szCs w:val="24"/>
        </w:rPr>
        <w:t xml:space="preserve">. </w:t>
      </w:r>
    </w:p>
    <w:p w14:paraId="0E7C3108"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Availability of Resources and Skilled Labour</w:t>
      </w:r>
    </w:p>
    <w:p w14:paraId="4D71C4D7"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Availability of skilled, and yet affordable labour in India has given Unilever a distinct advantage in production. India has a high number of engineers, scientists and managers and this is an advantage to the company as it is used in both manufacturing and research and development. Unilever 2024 Annual Report states that the company has more than 18,000 direct and thousands of other indirect employees in India, working through supply and distribution channels</w:t>
      </w:r>
      <w:r w:rsidR="00997F8C" w:rsidRPr="00F17ADD">
        <w:rPr>
          <w:rFonts w:ascii="Arial" w:hAnsi="Arial" w:cs="Arial"/>
          <w:sz w:val="24"/>
          <w:szCs w:val="24"/>
        </w:rPr>
        <w:t xml:space="preserve"> (Unilever, 2024)</w:t>
      </w:r>
      <w:r w:rsidRPr="00F17ADD">
        <w:rPr>
          <w:rFonts w:ascii="Arial" w:hAnsi="Arial" w:cs="Arial"/>
          <w:sz w:val="24"/>
          <w:szCs w:val="24"/>
        </w:rPr>
        <w:t xml:space="preserve">. </w:t>
      </w:r>
    </w:p>
    <w:p w14:paraId="20994A25"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Institutional and Policy Environment</w:t>
      </w:r>
    </w:p>
    <w:p w14:paraId="33BE1F5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policy changes that the state of India implemented especially in the 1990s, through liberalization of Foreign Direct Investment (FDI) framework, played a major role in making the country more attractive to involve Unilever further. Recent trends by the government focus on consumer protection, digitalization, and sustainability are in line with Unilever global ethical and environmental engagements</w:t>
      </w:r>
      <w:r w:rsidR="00774814" w:rsidRPr="00F17ADD">
        <w:rPr>
          <w:rFonts w:ascii="Arial" w:hAnsi="Arial" w:cs="Arial"/>
          <w:sz w:val="24"/>
          <w:szCs w:val="24"/>
        </w:rPr>
        <w:t xml:space="preserve"> (Buri and Kiss, 2025)</w:t>
      </w:r>
      <w:r w:rsidRPr="00F17ADD">
        <w:rPr>
          <w:rFonts w:ascii="Arial" w:hAnsi="Arial" w:cs="Arial"/>
          <w:sz w:val="24"/>
          <w:szCs w:val="24"/>
        </w:rPr>
        <w:t>. Local production and investment was also promoted due to the presence of a stable democratic structure and the Make in India initiative.</w:t>
      </w:r>
    </w:p>
    <w:p w14:paraId="1FC54BC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Unilever is confronted with issues regarding bureaucratic issues, unstable tax policies as well as regulatory obstacles</w:t>
      </w:r>
      <w:r w:rsidR="00774814" w:rsidRPr="00F17ADD">
        <w:rPr>
          <w:rFonts w:ascii="Arial" w:hAnsi="Arial" w:cs="Arial"/>
          <w:sz w:val="24"/>
          <w:szCs w:val="24"/>
        </w:rPr>
        <w:t xml:space="preserve"> (Oluwatayo, 2022)</w:t>
      </w:r>
      <w:r w:rsidRPr="00F17ADD">
        <w:rPr>
          <w:rFonts w:ascii="Arial" w:hAnsi="Arial" w:cs="Arial"/>
          <w:sz w:val="24"/>
          <w:szCs w:val="24"/>
        </w:rPr>
        <w:t>. Unilever should use a majority-owned subsidiary to maximize long-term strategic benefits, although these problems are offset by the overall institutional merits of India, including market openness, labour availability and increased digital infrastructure.</w:t>
      </w:r>
    </w:p>
    <w:p w14:paraId="6EF834AE"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9" w:name="_Toc212473768"/>
      <w:r w:rsidRPr="00F17ADD">
        <w:rPr>
          <w:rFonts w:ascii="Arial" w:hAnsi="Arial" w:cs="Arial"/>
          <w:b/>
          <w:bCs/>
          <w:color w:val="auto"/>
          <w:sz w:val="24"/>
          <w:szCs w:val="24"/>
        </w:rPr>
        <w:lastRenderedPageBreak/>
        <w:t xml:space="preserve">3.3 </w:t>
      </w:r>
      <w:r w:rsidR="000777D2" w:rsidRPr="00F17ADD">
        <w:rPr>
          <w:rFonts w:ascii="Arial" w:hAnsi="Arial" w:cs="Arial"/>
          <w:b/>
          <w:bCs/>
          <w:color w:val="auto"/>
          <w:sz w:val="24"/>
          <w:szCs w:val="24"/>
        </w:rPr>
        <w:t>Internalisation Advantages (I-Advantages)</w:t>
      </w:r>
      <w:bookmarkEnd w:id="9"/>
    </w:p>
    <w:p w14:paraId="4309E3EF"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Control over Brand, Quality, and Operations</w:t>
      </w:r>
    </w:p>
    <w:p w14:paraId="6D7A10E0"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internalisation approach favored by Unilever is a result of the company desire to maintain control on the brand integrity, innovation process and product quality. When Unilever internalises its business in India via Hindustan Unilever Limited, it reduces the chances of intellectual property leakage as well as helps to provide uniformity in the formulation of products and branding tactics. The control will be critical in ensuring the trust in global brands like Surf Excel, Vaseline, and Dove, where even the slightest deviation in quality would lead to a negative perception of the company internationally</w:t>
      </w:r>
      <w:r w:rsidR="00997F8C" w:rsidRPr="00F17ADD">
        <w:rPr>
          <w:rFonts w:ascii="Arial" w:hAnsi="Arial" w:cs="Arial"/>
          <w:sz w:val="24"/>
          <w:szCs w:val="24"/>
        </w:rPr>
        <w:t xml:space="preserve"> (Unilever.com, 2025)</w:t>
      </w:r>
      <w:r w:rsidRPr="00F17ADD">
        <w:rPr>
          <w:rFonts w:ascii="Arial" w:hAnsi="Arial" w:cs="Arial"/>
          <w:sz w:val="24"/>
          <w:szCs w:val="24"/>
        </w:rPr>
        <w:t>.</w:t>
      </w:r>
    </w:p>
    <w:p w14:paraId="7EE66565"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Knowledge Transfer and Innovation Flow</w:t>
      </w:r>
    </w:p>
    <w:p w14:paraId="67CCD5F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Two way knowledge transfer also takes place between the UK headquarters and the Indian subsidiary of the Unilever in India through internalisation</w:t>
      </w:r>
      <w:r w:rsidR="00774814" w:rsidRPr="00F17ADD">
        <w:rPr>
          <w:rFonts w:ascii="Arial" w:hAnsi="Arial" w:cs="Arial"/>
          <w:sz w:val="24"/>
          <w:szCs w:val="24"/>
        </w:rPr>
        <w:t xml:space="preserve"> (Cheng, 2021)</w:t>
      </w:r>
      <w:r w:rsidRPr="00F17ADD">
        <w:rPr>
          <w:rFonts w:ascii="Arial" w:hAnsi="Arial" w:cs="Arial"/>
          <w:sz w:val="24"/>
          <w:szCs w:val="24"/>
        </w:rPr>
        <w:t xml:space="preserve">. HUL has proved to be an important source of some innovation to Unilever worldwide-much of its initiatives like single use sachet packaging and the rural distribution models has been imitated in other emerging markets. </w:t>
      </w:r>
    </w:p>
    <w:p w14:paraId="383A4651"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Minimising Transaction Costs and External Risks</w:t>
      </w:r>
    </w:p>
    <w:p w14:paraId="2EA8717C"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With internalisation of operations, Unilever prevents opportunistic behaviour among external partners and it reduces the transaction cost associated with licensing or joint venture</w:t>
      </w:r>
      <w:r w:rsidR="00774814" w:rsidRPr="00F17ADD">
        <w:rPr>
          <w:rFonts w:ascii="Arial" w:hAnsi="Arial" w:cs="Arial"/>
          <w:sz w:val="24"/>
          <w:szCs w:val="24"/>
        </w:rPr>
        <w:t xml:space="preserve"> (Wang, 2024)</w:t>
      </w:r>
      <w:r w:rsidRPr="00F17ADD">
        <w:rPr>
          <w:rFonts w:ascii="Arial" w:hAnsi="Arial" w:cs="Arial"/>
          <w:sz w:val="24"/>
          <w:szCs w:val="24"/>
        </w:rPr>
        <w:t xml:space="preserve">. Direct control of logistics, manufacturing, and marketing operations in India plays a crucial role in alleviating supply-chain shocks and policy risks in India that are characteristic of the country business environment. </w:t>
      </w:r>
      <w:r w:rsidR="003F1704" w:rsidRPr="00F17ADD">
        <w:rPr>
          <w:rFonts w:ascii="Arial" w:hAnsi="Arial" w:cs="Arial"/>
          <w:sz w:val="24"/>
          <w:szCs w:val="24"/>
        </w:rPr>
        <w:t>I</w:t>
      </w:r>
      <w:r w:rsidRPr="00F17ADD">
        <w:rPr>
          <w:rFonts w:ascii="Arial" w:hAnsi="Arial" w:cs="Arial"/>
          <w:sz w:val="24"/>
          <w:szCs w:val="24"/>
        </w:rPr>
        <w:t>nternalisation requires heavy initial investment, but the long-term gains in efficiency in coordination, brand equity, and retention of innovations will lower the initial costs</w:t>
      </w:r>
      <w:r w:rsidR="00774814" w:rsidRPr="00F17ADD">
        <w:rPr>
          <w:rFonts w:ascii="Arial" w:hAnsi="Arial" w:cs="Arial"/>
          <w:sz w:val="24"/>
          <w:szCs w:val="24"/>
        </w:rPr>
        <w:t xml:space="preserve"> (Lieu et al., 2021)</w:t>
      </w:r>
      <w:r w:rsidRPr="00F17ADD">
        <w:rPr>
          <w:rFonts w:ascii="Arial" w:hAnsi="Arial" w:cs="Arial"/>
          <w:sz w:val="24"/>
          <w:szCs w:val="24"/>
        </w:rPr>
        <w:t>. This explains why Unilever is still applicable to the models of direct ownership in major markets such as India.</w:t>
      </w:r>
    </w:p>
    <w:p w14:paraId="0F1676A5"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10" w:name="_Toc212473769"/>
      <w:r w:rsidRPr="00F17ADD">
        <w:rPr>
          <w:rFonts w:ascii="Arial" w:hAnsi="Arial" w:cs="Arial"/>
          <w:b/>
          <w:bCs/>
          <w:color w:val="auto"/>
          <w:sz w:val="24"/>
          <w:szCs w:val="24"/>
        </w:rPr>
        <w:t xml:space="preserve">3.4 </w:t>
      </w:r>
      <w:r w:rsidR="000777D2" w:rsidRPr="00F17ADD">
        <w:rPr>
          <w:rFonts w:ascii="Arial" w:hAnsi="Arial" w:cs="Arial"/>
          <w:b/>
          <w:bCs/>
          <w:color w:val="auto"/>
          <w:sz w:val="24"/>
          <w:szCs w:val="24"/>
        </w:rPr>
        <w:t>Interrelationship of OLI Factors and Market Entry Mode</w:t>
      </w:r>
      <w:bookmarkEnd w:id="10"/>
    </w:p>
    <w:p w14:paraId="6BD24E30"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combination of the ownership, location and internalisation benefits elucidates the decision of Unilever to employ majority owned subsidiary as the most dominant mode of entry in India</w:t>
      </w:r>
      <w:r w:rsidR="00282554" w:rsidRPr="00F17ADD">
        <w:rPr>
          <w:rFonts w:ascii="Arial" w:hAnsi="Arial" w:cs="Arial"/>
          <w:sz w:val="24"/>
          <w:szCs w:val="24"/>
        </w:rPr>
        <w:t xml:space="preserve"> (Yadav et al., 2024)</w:t>
      </w:r>
      <w:r w:rsidRPr="00F17ADD">
        <w:rPr>
          <w:rFonts w:ascii="Arial" w:hAnsi="Arial" w:cs="Arial"/>
          <w:sz w:val="24"/>
          <w:szCs w:val="24"/>
        </w:rPr>
        <w:t xml:space="preserve">. Ownership benefits offered technological, brand, and management capability; location offered a strategic attractive production and </w:t>
      </w:r>
      <w:r w:rsidRPr="00F17ADD">
        <w:rPr>
          <w:rFonts w:ascii="Arial" w:hAnsi="Arial" w:cs="Arial"/>
          <w:sz w:val="24"/>
          <w:szCs w:val="24"/>
        </w:rPr>
        <w:lastRenderedPageBreak/>
        <w:t>consumer center of India; and internalisation offered consideration of proprietary knowledge as well as quality control.</w:t>
      </w:r>
    </w:p>
    <w:p w14:paraId="7E0E74C1"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Unilever had originated in India in 1931 when it set up Hindustan Vanaspati manufacturing company that was transformed into HUL. The firm has acquired a progressive ownership and control, which was indicative of a long term commitment to the Indian market</w:t>
      </w:r>
      <w:r w:rsidR="00997F8C" w:rsidRPr="00F17ADD">
        <w:rPr>
          <w:rFonts w:ascii="Arial" w:hAnsi="Arial" w:cs="Arial"/>
          <w:sz w:val="24"/>
          <w:szCs w:val="24"/>
        </w:rPr>
        <w:t xml:space="preserve"> (Hindustan Unilever Limited, 2024)</w:t>
      </w:r>
      <w:r w:rsidRPr="00F17ADD">
        <w:rPr>
          <w:rFonts w:ascii="Arial" w:hAnsi="Arial" w:cs="Arial"/>
          <w:sz w:val="24"/>
          <w:szCs w:val="24"/>
        </w:rPr>
        <w:t>. It was an entry mode that enabled Unilever to become incorporated within the local supply chains, local culture and consumer tastes and preferences, as well as be flexible in its strategies in response to the dynamic market.</w:t>
      </w:r>
    </w:p>
    <w:p w14:paraId="0BA210EB" w14:textId="77777777" w:rsidR="000777D2" w:rsidRPr="00F17ADD" w:rsidRDefault="003F1704" w:rsidP="00F17ADD">
      <w:pPr>
        <w:spacing w:line="360" w:lineRule="auto"/>
        <w:jc w:val="both"/>
        <w:rPr>
          <w:rFonts w:ascii="Arial" w:hAnsi="Arial" w:cs="Arial"/>
          <w:sz w:val="24"/>
          <w:szCs w:val="24"/>
        </w:rPr>
      </w:pPr>
      <w:r w:rsidRPr="00F17ADD">
        <w:rPr>
          <w:rFonts w:ascii="Arial" w:hAnsi="Arial" w:cs="Arial"/>
          <w:sz w:val="24"/>
          <w:szCs w:val="24"/>
        </w:rPr>
        <w:t>T</w:t>
      </w:r>
      <w:r w:rsidR="000777D2" w:rsidRPr="00F17ADD">
        <w:rPr>
          <w:rFonts w:ascii="Arial" w:hAnsi="Arial" w:cs="Arial"/>
          <w:sz w:val="24"/>
          <w:szCs w:val="24"/>
        </w:rPr>
        <w:t>he subsidiary model gives substantial strategic freedom compared to other options, such as franchising or joint ventures, and guarantees alignment of subsidiary operations with the overall Unilever sustainability agenda, including Unilever Compass Strategy.</w:t>
      </w:r>
    </w:p>
    <w:p w14:paraId="636FC423" w14:textId="77777777" w:rsidR="000777D2" w:rsidRPr="00F17ADD" w:rsidRDefault="000777D2" w:rsidP="00F17ADD">
      <w:pPr>
        <w:pStyle w:val="Heading1"/>
        <w:spacing w:line="360" w:lineRule="auto"/>
        <w:jc w:val="both"/>
        <w:rPr>
          <w:rFonts w:ascii="Arial" w:hAnsi="Arial" w:cs="Arial"/>
          <w:b/>
          <w:bCs/>
          <w:color w:val="auto"/>
          <w:sz w:val="24"/>
          <w:szCs w:val="24"/>
        </w:rPr>
      </w:pPr>
      <w:bookmarkStart w:id="11" w:name="_Toc212473770"/>
      <w:r w:rsidRPr="00F17ADD">
        <w:rPr>
          <w:rFonts w:ascii="Arial" w:hAnsi="Arial" w:cs="Arial"/>
          <w:b/>
          <w:bCs/>
          <w:color w:val="auto"/>
          <w:sz w:val="24"/>
          <w:szCs w:val="24"/>
        </w:rPr>
        <w:t>4. Critical Evaluation of Cultural Differences and Their Impact on Unilever’s Market Entry Strategy and Success in India</w:t>
      </w:r>
      <w:bookmarkEnd w:id="11"/>
      <w:r w:rsidRPr="00F17ADD">
        <w:rPr>
          <w:rFonts w:ascii="Arial" w:hAnsi="Arial" w:cs="Arial"/>
          <w:b/>
          <w:bCs/>
          <w:color w:val="auto"/>
          <w:sz w:val="24"/>
          <w:szCs w:val="24"/>
        </w:rPr>
        <w:t xml:space="preserve"> </w:t>
      </w:r>
    </w:p>
    <w:p w14:paraId="51C45877"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The differences in culture are critical in influencing the international market in multinational corporations, especially when they are initiating expansion projects into emerging markets after having originated in the developed countries. In this case, prompted by the example of Unilever, based in the United Kingdom, its business in India, a developing economy with different levels of cultural, linguistic, and socio-economic diversity, reveals the complexity of the interplay between the globalization of standards and national adaptation to local issues. This is another factor that determines the economic and institutional influence of Unilever but its capability to learn and adapt itself to the local culture as is reflected in its market experience and long-term success in India. </w:t>
      </w:r>
    </w:p>
    <w:p w14:paraId="7482C0B1"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12" w:name="_Toc212473771"/>
      <w:r w:rsidRPr="00F17ADD">
        <w:rPr>
          <w:rFonts w:ascii="Arial" w:hAnsi="Arial" w:cs="Arial"/>
          <w:b/>
          <w:bCs/>
          <w:color w:val="auto"/>
          <w:sz w:val="24"/>
          <w:szCs w:val="24"/>
        </w:rPr>
        <w:lastRenderedPageBreak/>
        <w:t xml:space="preserve">4.1 </w:t>
      </w:r>
      <w:r w:rsidR="000777D2" w:rsidRPr="00F17ADD">
        <w:rPr>
          <w:rFonts w:ascii="Arial" w:hAnsi="Arial" w:cs="Arial"/>
          <w:b/>
          <w:bCs/>
          <w:color w:val="auto"/>
          <w:sz w:val="24"/>
          <w:szCs w:val="24"/>
        </w:rPr>
        <w:t>Hofstede’s Cultural Dimensions Framework and Comparative Analysis</w:t>
      </w:r>
      <w:bookmarkEnd w:id="12"/>
    </w:p>
    <w:p w14:paraId="572742FB"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noProof/>
          <w:sz w:val="24"/>
          <w:szCs w:val="24"/>
        </w:rPr>
        <w:drawing>
          <wp:inline distT="0" distB="0" distL="0" distR="0" wp14:anchorId="1B378A5F" wp14:editId="3CC42D56">
            <wp:extent cx="5731510" cy="3218815"/>
            <wp:effectExtent l="0" t="0" r="2540" b="635"/>
            <wp:docPr id="135611146" name="Picture 4"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ofstede's Cultural Dimensions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18417A9E"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Figure 4: Hofstede’s Cultural Dimensions Framework</w:t>
      </w:r>
    </w:p>
    <w:p w14:paraId="2309B44D"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Source: (Bruin, 2020)</w:t>
      </w:r>
    </w:p>
    <w:p w14:paraId="4656AA97"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Power Distance </w:t>
      </w:r>
    </w:p>
    <w:p w14:paraId="05DB3AA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power distance is very high in India and it spells out hierarchical positions in the society where status and age are honoured. On the other hand, the UK is an advocate of egalitarianism and participative management. In the case of Unilever, the transition in this dimension required the reorganization of the Indian business to meet the expectations of the local managers</w:t>
      </w:r>
      <w:r w:rsidR="00282554" w:rsidRPr="00F17ADD">
        <w:rPr>
          <w:rFonts w:ascii="Arial" w:hAnsi="Arial" w:cs="Arial"/>
          <w:sz w:val="24"/>
          <w:szCs w:val="24"/>
        </w:rPr>
        <w:t xml:space="preserve"> (Tsuraya et al., 2023)</w:t>
      </w:r>
      <w:r w:rsidRPr="00F17ADD">
        <w:rPr>
          <w:rFonts w:ascii="Arial" w:hAnsi="Arial" w:cs="Arial"/>
          <w:sz w:val="24"/>
          <w:szCs w:val="24"/>
        </w:rPr>
        <w:t xml:space="preserve">. Hindustan Unilever Limited, the Indian subsidiary of the company adheres to the top-down leadership approach, which puts more emphasis on the respect to authority and the absence of unclear reporting. </w:t>
      </w:r>
    </w:p>
    <w:p w14:paraId="4666ADD4"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Individualism vs. Collectivism</w:t>
      </w:r>
    </w:p>
    <w:p w14:paraId="6C277395"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UK is a highly individualistic society, with more emphasis on the personal accomplishments and independence, whereas India is a collectivist society with the focus made on the harmony of communities and groups</w:t>
      </w:r>
      <w:r w:rsidR="00AF3CBE" w:rsidRPr="00F17ADD">
        <w:rPr>
          <w:rFonts w:ascii="Arial" w:hAnsi="Arial" w:cs="Arial"/>
          <w:sz w:val="24"/>
          <w:szCs w:val="24"/>
        </w:rPr>
        <w:t xml:space="preserve"> (Jose, 2021)</w:t>
      </w:r>
      <w:r w:rsidRPr="00F17ADD">
        <w:rPr>
          <w:rFonts w:ascii="Arial" w:hAnsi="Arial" w:cs="Arial"/>
          <w:sz w:val="24"/>
          <w:szCs w:val="24"/>
        </w:rPr>
        <w:t xml:space="preserve">. Unilever has been strategic in localizing its marketing communication and corporate social responsibility practices in India to the values of collectivism. Projects like the Shakti </w:t>
      </w:r>
      <w:r w:rsidRPr="00F17ADD">
        <w:rPr>
          <w:rFonts w:ascii="Arial" w:hAnsi="Arial" w:cs="Arial"/>
          <w:sz w:val="24"/>
          <w:szCs w:val="24"/>
        </w:rPr>
        <w:lastRenderedPageBreak/>
        <w:t>initiative that gives rural women in business power, and community-based hygiene awareness initiatives are also good examples on how Unilever has applied collectivist principles to its business model in order to foster a sense of trust and loyalty among Indian consumers.</w:t>
      </w:r>
    </w:p>
    <w:p w14:paraId="408A059A"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Uncertainty Avoidance </w:t>
      </w:r>
    </w:p>
    <w:p w14:paraId="0A05C322"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Uncertainty avoidance is moderate in both countries, but the use of risk-aversion in purchasing behaviors means that Indian consumers tend to use trusted brands and built reputation. The focus on the attributes of uniformity, history, and dependability through a variety of old products, such as Lifebuoy, Surf Excel, and Dove, aligns with this cultural characteristic, helping the organization establish a powerful brand identity on both the level of generations</w:t>
      </w:r>
      <w:r w:rsidR="00997F8C" w:rsidRPr="00F17ADD">
        <w:rPr>
          <w:rFonts w:ascii="Arial" w:hAnsi="Arial" w:cs="Arial"/>
          <w:sz w:val="24"/>
          <w:szCs w:val="24"/>
        </w:rPr>
        <w:t xml:space="preserve"> (Hindustan Unilever Limited, 2024)</w:t>
      </w:r>
      <w:r w:rsidRPr="00F17ADD">
        <w:rPr>
          <w:rFonts w:ascii="Arial" w:hAnsi="Arial" w:cs="Arial"/>
          <w:sz w:val="24"/>
          <w:szCs w:val="24"/>
        </w:rPr>
        <w:t>.</w:t>
      </w:r>
    </w:p>
    <w:p w14:paraId="1A1BAF31"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Masculinity vs. Femininity </w:t>
      </w:r>
    </w:p>
    <w:p w14:paraId="331CBB5A"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Both countries are moderately masculine and are achievement oriented and competition oriented. Nevertheless, Unilever established that family orientation and social status are part of the decision making of consumers in India</w:t>
      </w:r>
      <w:r w:rsidR="00282554" w:rsidRPr="00F17ADD">
        <w:rPr>
          <w:rFonts w:ascii="Arial" w:hAnsi="Arial" w:cs="Arial"/>
          <w:sz w:val="24"/>
          <w:szCs w:val="24"/>
        </w:rPr>
        <w:t xml:space="preserve"> (Tsuraya et al., 2023)</w:t>
      </w:r>
      <w:r w:rsidRPr="00F17ADD">
        <w:rPr>
          <w:rFonts w:ascii="Arial" w:hAnsi="Arial" w:cs="Arial"/>
          <w:sz w:val="24"/>
          <w:szCs w:val="24"/>
        </w:rPr>
        <w:t>. As a result, Unilever uses advertisements to depict products as the icons of family well-being and social development, brand stories are adjusted to aspirational family values, which is essential in order to accept the advertisement as the local market.</w:t>
      </w:r>
    </w:p>
    <w:p w14:paraId="704C2949"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Long-Term Orientation </w:t>
      </w:r>
    </w:p>
    <w:p w14:paraId="34D8BB3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greater tendency of future in India is supported by the focus on perseverance, thrift, and futuristic conduct</w:t>
      </w:r>
      <w:r w:rsidR="00774814" w:rsidRPr="00F17ADD">
        <w:rPr>
          <w:rFonts w:ascii="Arial" w:hAnsi="Arial" w:cs="Arial"/>
          <w:sz w:val="24"/>
          <w:szCs w:val="24"/>
        </w:rPr>
        <w:t xml:space="preserve"> (Lieu et al., 2021)</w:t>
      </w:r>
      <w:r w:rsidRPr="00F17ADD">
        <w:rPr>
          <w:rFonts w:ascii="Arial" w:hAnsi="Arial" w:cs="Arial"/>
          <w:sz w:val="24"/>
          <w:szCs w:val="24"/>
        </w:rPr>
        <w:t xml:space="preserve">. This cultural tendency is reflected in long-term investment in India by Unilever like the creation of the sustainable sourcing programs and entering rural markets. </w:t>
      </w:r>
    </w:p>
    <w:p w14:paraId="799259BB"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Indulgence vs. Restraint </w:t>
      </w:r>
    </w:p>
    <w:p w14:paraId="7E8962B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tendency of the UK consumers is as indulgent, whereas the Indian society is restrained and appreciates self-control and conservative traditions. Therefore, the product communication in India focuses on practicality, family well-being, and affordability rather than luxury or self-indulgence by Unilever</w:t>
      </w:r>
      <w:r w:rsidR="00282554" w:rsidRPr="00F17ADD">
        <w:rPr>
          <w:rFonts w:ascii="Arial" w:hAnsi="Arial" w:cs="Arial"/>
          <w:sz w:val="24"/>
          <w:szCs w:val="24"/>
        </w:rPr>
        <w:t xml:space="preserve"> (Wadhera and Mehta, 2022)</w:t>
      </w:r>
      <w:r w:rsidRPr="00F17ADD">
        <w:rPr>
          <w:rFonts w:ascii="Arial" w:hAnsi="Arial" w:cs="Arial"/>
          <w:sz w:val="24"/>
          <w:szCs w:val="24"/>
        </w:rPr>
        <w:t xml:space="preserve">. </w:t>
      </w:r>
    </w:p>
    <w:p w14:paraId="779C7252" w14:textId="77777777" w:rsidR="00BD1C93" w:rsidRPr="00F17ADD" w:rsidRDefault="003F1704" w:rsidP="00F17ADD">
      <w:pPr>
        <w:pStyle w:val="Heading2"/>
        <w:spacing w:line="360" w:lineRule="auto"/>
        <w:jc w:val="both"/>
        <w:rPr>
          <w:rFonts w:ascii="Arial" w:hAnsi="Arial" w:cs="Arial"/>
          <w:b/>
          <w:bCs/>
          <w:color w:val="auto"/>
          <w:sz w:val="24"/>
          <w:szCs w:val="24"/>
        </w:rPr>
      </w:pPr>
      <w:bookmarkStart w:id="13" w:name="_Toc212473772"/>
      <w:r w:rsidRPr="00F17ADD">
        <w:rPr>
          <w:rFonts w:ascii="Arial" w:hAnsi="Arial" w:cs="Arial"/>
          <w:b/>
          <w:bCs/>
          <w:color w:val="auto"/>
          <w:sz w:val="24"/>
          <w:szCs w:val="24"/>
        </w:rPr>
        <w:lastRenderedPageBreak/>
        <w:t xml:space="preserve">4.2 </w:t>
      </w:r>
      <w:r w:rsidR="00BD1C93" w:rsidRPr="00F17ADD">
        <w:rPr>
          <w:rFonts w:ascii="Arial" w:hAnsi="Arial" w:cs="Arial"/>
          <w:b/>
          <w:bCs/>
          <w:color w:val="auto"/>
          <w:sz w:val="24"/>
          <w:szCs w:val="24"/>
        </w:rPr>
        <w:t>Impact of Cultural Differences on Market Entry Strategy</w:t>
      </w:r>
      <w:bookmarkEnd w:id="13"/>
    </w:p>
    <w:p w14:paraId="47DAB963" w14:textId="77777777" w:rsidR="000777D2" w:rsidRPr="00F17ADD" w:rsidRDefault="00BD1C93" w:rsidP="00F17ADD">
      <w:pPr>
        <w:spacing w:line="360" w:lineRule="auto"/>
        <w:jc w:val="both"/>
        <w:rPr>
          <w:rFonts w:ascii="Arial" w:hAnsi="Arial" w:cs="Arial"/>
          <w:sz w:val="24"/>
          <w:szCs w:val="24"/>
        </w:rPr>
      </w:pPr>
      <w:r w:rsidRPr="00F17ADD">
        <w:rPr>
          <w:rFonts w:ascii="Arial" w:hAnsi="Arial" w:cs="Arial"/>
          <w:b/>
          <w:bCs/>
          <w:sz w:val="24"/>
          <w:szCs w:val="24"/>
        </w:rPr>
        <w:t>Mode of Entry</w:t>
      </w:r>
      <w:r w:rsidR="003F1704" w:rsidRPr="00F17ADD">
        <w:rPr>
          <w:rFonts w:ascii="Arial" w:hAnsi="Arial" w:cs="Arial"/>
          <w:b/>
          <w:bCs/>
          <w:sz w:val="24"/>
          <w:szCs w:val="24"/>
        </w:rPr>
        <w:t>-</w:t>
      </w:r>
      <w:r w:rsidRPr="00F17ADD">
        <w:rPr>
          <w:rFonts w:ascii="Arial" w:hAnsi="Arial" w:cs="Arial"/>
          <w:b/>
          <w:bCs/>
          <w:sz w:val="24"/>
          <w:szCs w:val="24"/>
        </w:rPr>
        <w:t xml:space="preserve"> Local Adaptation through Joint Ventures and Subsidiary Formation</w:t>
      </w:r>
      <w:r w:rsidRPr="00F17ADD">
        <w:rPr>
          <w:rFonts w:ascii="Arial" w:hAnsi="Arial" w:cs="Arial"/>
          <w:sz w:val="24"/>
          <w:szCs w:val="24"/>
        </w:rPr>
        <w:br/>
      </w:r>
      <w:r w:rsidR="000777D2" w:rsidRPr="00F17ADD">
        <w:rPr>
          <w:rFonts w:ascii="Arial" w:hAnsi="Arial" w:cs="Arial"/>
          <w:sz w:val="24"/>
          <w:szCs w:val="24"/>
        </w:rPr>
        <w:t>The Indian acquisition was also marked by Unilever localizing its entry into the country instead of direct acquisition or green field investment. The company started off using the joint ventures and local alliance forms, and ultimately it merged to Hindustan Unilever Limited (HUL). This culturally sensitive entry mode - joint ventures were culturally informed because local trust and legitimacy, dealing with the Indian adherence to relational business relationships and local embeddedness.</w:t>
      </w:r>
    </w:p>
    <w:p w14:paraId="2D06DFB6"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HUL allowed Unilever to succeed in the diverse linguistic, cultural, and religious environment in India because the company applied the localized approach to management. The local managers also injected cultural insights in product newness, distribution planning, and marketing communications which in turn played a major role in infiltrating the multifarious market setup in India.</w:t>
      </w:r>
    </w:p>
    <w:p w14:paraId="7BC10D4C"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Brand Positioning and Marketing Communication</w:t>
      </w:r>
    </w:p>
    <w:p w14:paraId="3828280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The branding and promotion strategies of Unilever in India were very much affected by cultural adaptation. In contrast to UK advertisements, which tend to have an identity-focused and high-end attitude, Indian advertisements focus on the communal values and respect or reverence to the elderly, as well as family dreams. Indicatively, the Indian cultural beliefs of empathy and moral lessons in the campaign of Surf Excel, Daag Achhe Hain (Stains are good) will resonate with the local cultures. </w:t>
      </w:r>
    </w:p>
    <w:p w14:paraId="779555E8"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Product Customization and Innovation</w:t>
      </w:r>
    </w:p>
    <w:p w14:paraId="370DA7A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The company has realised the socio-economic diversity of India and tailored its product range to fit the regional cultural and consumption behaviour. The marketing of small sachets of shampoos and detergents was a response to low-income buyers and the rural market, a move that is indicative of sensitivity to the economic and cultural conditions in India. Conversely, the UK markets are more convenience and high quality conscious. </w:t>
      </w:r>
    </w:p>
    <w:p w14:paraId="21E5B3F8"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Human Resource Management (HRM) and Organizational Culture</w:t>
      </w:r>
    </w:p>
    <w:p w14:paraId="04360611"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Unilever HRM strategy was also brought about by cultural differences. In India, job security, respect hierarchically and relational management are appreciated by </w:t>
      </w:r>
      <w:r w:rsidRPr="00F17ADD">
        <w:rPr>
          <w:rFonts w:ascii="Arial" w:hAnsi="Arial" w:cs="Arial"/>
          <w:sz w:val="24"/>
          <w:szCs w:val="24"/>
        </w:rPr>
        <w:lastRenderedPageBreak/>
        <w:t>employees. Unilever also integrated such cultural expectations into the leadership, mentorship, and the development of local talents</w:t>
      </w:r>
      <w:r w:rsidR="00282554" w:rsidRPr="00F17ADD">
        <w:rPr>
          <w:rFonts w:ascii="Arial" w:hAnsi="Arial" w:cs="Arial"/>
          <w:sz w:val="24"/>
          <w:szCs w:val="24"/>
        </w:rPr>
        <w:t xml:space="preserve"> (Wadhera and Mehta, 2022)</w:t>
      </w:r>
      <w:r w:rsidRPr="00F17ADD">
        <w:rPr>
          <w:rFonts w:ascii="Arial" w:hAnsi="Arial" w:cs="Arial"/>
          <w:sz w:val="24"/>
          <w:szCs w:val="24"/>
        </w:rPr>
        <w:t>. Their Leadership Internship Program, as well as partnership with Indian universities, demonstrate the attempts to connect the HR practices to the local values without interfering with the global leadership values of Unilever.</w:t>
      </w:r>
    </w:p>
    <w:p w14:paraId="27936CE7"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Unilever’s Potential for Success in the Indian Market </w:t>
      </w:r>
    </w:p>
    <w:p w14:paraId="5DC5B2A2"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possibility of sustainable success at India is extremely high because Unilever has a high level of cultural assimilation, adaptive marketing and robust presence in the country under Hindustan Unilever Limited (HUL). The cultural compatibility of the company with the collectivistic hierarchical culture of India through community-driven programs, including Project Shakti, and having advertising which is locally oriented, has fostered customer trust in the brand and commitment to the brand</w:t>
      </w:r>
      <w:r w:rsidR="00282554" w:rsidRPr="00F17ADD">
        <w:rPr>
          <w:rFonts w:ascii="Arial" w:hAnsi="Arial" w:cs="Arial"/>
          <w:sz w:val="24"/>
          <w:szCs w:val="24"/>
        </w:rPr>
        <w:t xml:space="preserve"> (Fernandes and Shailashree, 2022)</w:t>
      </w:r>
      <w:r w:rsidRPr="00F17ADD">
        <w:rPr>
          <w:rFonts w:ascii="Arial" w:hAnsi="Arial" w:cs="Arial"/>
          <w:sz w:val="24"/>
          <w:szCs w:val="24"/>
        </w:rPr>
        <w:t>. Unilever has more than 700 million Indian consumers utilizing its products every day and has a market share of close to 50 percent within the FMCG industry, a capability enhanced by its strong distribution networks and affordable products based on the different income earners found in India. Total revenues of the products sale increased 2% annually up to 160.34 billion rupee, which benefited the company due to price increases in the whole products portfolio and strong demand in the company beauty sector</w:t>
      </w:r>
      <w:r w:rsidR="00997F8C" w:rsidRPr="00F17ADD">
        <w:rPr>
          <w:rFonts w:ascii="Arial" w:hAnsi="Arial" w:cs="Arial"/>
          <w:sz w:val="24"/>
          <w:szCs w:val="24"/>
        </w:rPr>
        <w:t xml:space="preserve"> (Reuters Staff, 2025)</w:t>
      </w:r>
      <w:r w:rsidRPr="00F17ADD">
        <w:rPr>
          <w:rFonts w:ascii="Arial" w:hAnsi="Arial" w:cs="Arial"/>
          <w:sz w:val="24"/>
          <w:szCs w:val="24"/>
        </w:rPr>
        <w:t xml:space="preserve">. </w:t>
      </w:r>
    </w:p>
    <w:p w14:paraId="0462CD18" w14:textId="77777777" w:rsidR="00B24F0B" w:rsidRPr="00F17ADD" w:rsidRDefault="00B24F0B" w:rsidP="00F17ADD">
      <w:pPr>
        <w:spacing w:line="360" w:lineRule="auto"/>
        <w:jc w:val="both"/>
        <w:rPr>
          <w:rFonts w:ascii="Arial" w:hAnsi="Arial" w:cs="Arial"/>
          <w:b/>
          <w:bCs/>
          <w:sz w:val="24"/>
          <w:szCs w:val="24"/>
        </w:rPr>
      </w:pPr>
      <w:bookmarkStart w:id="14" w:name="_Toc212473773"/>
      <w:r w:rsidRPr="00F17ADD">
        <w:rPr>
          <w:rStyle w:val="Heading1Char"/>
          <w:rFonts w:ascii="Arial" w:hAnsi="Arial" w:cs="Arial"/>
          <w:b/>
          <w:bCs/>
          <w:color w:val="auto"/>
          <w:sz w:val="24"/>
          <w:szCs w:val="24"/>
        </w:rPr>
        <w:t>5. Critical Discussion and Recommendations for Adjustments in Unilever’s Standard Operating Procedures (SOPs) for Success in India</w:t>
      </w:r>
      <w:bookmarkEnd w:id="14"/>
      <w:r w:rsidRPr="00F17ADD">
        <w:rPr>
          <w:rFonts w:ascii="Arial" w:hAnsi="Arial" w:cs="Arial"/>
          <w:b/>
          <w:bCs/>
          <w:sz w:val="24"/>
          <w:szCs w:val="24"/>
        </w:rPr>
        <w:t xml:space="preserve"> </w:t>
      </w:r>
    </w:p>
    <w:p w14:paraId="5D62B5D5"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In the case of a multinational company like Unilever, the gag in maintaining competitiveness revolves around consistency of operations at the global level, and adaptation in the local environment. Standard Operating Procedures (SOPs) are important processes of institutionalizing organizational practices, ensuring that it is operating in an efficient manner, and always retains brand integrity in various markets. But, considering the growth out of the developed economy, such as the United Kingdom, and into the developing one, such as India, Unilever will need to realign its SOPs with the unique Ownership, Location, and Internalisation (OLI) aspects and tackle the major cultural disparities found previously.</w:t>
      </w:r>
    </w:p>
    <w:p w14:paraId="2EE69B59" w14:textId="77777777" w:rsidR="00B24F0B"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Although the international SOPs at Unilever focus on standardization, ethical compliance, and operational productivity, the flexibility at the local level will be needed </w:t>
      </w:r>
      <w:r w:rsidRPr="00F17ADD">
        <w:rPr>
          <w:rFonts w:ascii="Arial" w:hAnsi="Arial" w:cs="Arial"/>
          <w:sz w:val="24"/>
          <w:szCs w:val="24"/>
        </w:rPr>
        <w:lastRenderedPageBreak/>
        <w:t>to ensure long-term success in India, and this implies incorporating the local market, culture, and institutional specifics. In this section the researcher critically presents and makes suggestions on three key changes that Unilever needs to make in its SOPs in order to achieve sustainable success in India</w:t>
      </w:r>
      <w:r w:rsidR="00B24F0B" w:rsidRPr="00F17ADD">
        <w:rPr>
          <w:rFonts w:ascii="Arial" w:hAnsi="Arial" w:cs="Arial"/>
          <w:sz w:val="24"/>
          <w:szCs w:val="24"/>
        </w:rPr>
        <w:t>:</w:t>
      </w:r>
    </w:p>
    <w:p w14:paraId="5FE27F8B" w14:textId="77777777" w:rsidR="00B24F0B" w:rsidRPr="00F17ADD" w:rsidRDefault="00B24F0B" w:rsidP="00F17ADD">
      <w:pPr>
        <w:numPr>
          <w:ilvl w:val="0"/>
          <w:numId w:val="3"/>
        </w:numPr>
        <w:spacing w:line="360" w:lineRule="auto"/>
        <w:jc w:val="both"/>
        <w:rPr>
          <w:rFonts w:ascii="Arial" w:hAnsi="Arial" w:cs="Arial"/>
          <w:sz w:val="24"/>
          <w:szCs w:val="24"/>
        </w:rPr>
      </w:pPr>
      <w:r w:rsidRPr="00F17ADD">
        <w:rPr>
          <w:rFonts w:ascii="Arial" w:hAnsi="Arial" w:cs="Arial"/>
          <w:sz w:val="24"/>
          <w:szCs w:val="24"/>
        </w:rPr>
        <w:t>Localization of Supply Chain and Sourcing Practices.</w:t>
      </w:r>
    </w:p>
    <w:p w14:paraId="0F43EC03" w14:textId="77777777" w:rsidR="00B24F0B" w:rsidRPr="00F17ADD" w:rsidRDefault="00B24F0B" w:rsidP="00F17ADD">
      <w:pPr>
        <w:numPr>
          <w:ilvl w:val="0"/>
          <w:numId w:val="3"/>
        </w:numPr>
        <w:spacing w:line="360" w:lineRule="auto"/>
        <w:jc w:val="both"/>
        <w:rPr>
          <w:rFonts w:ascii="Arial" w:hAnsi="Arial" w:cs="Arial"/>
          <w:sz w:val="24"/>
          <w:szCs w:val="24"/>
        </w:rPr>
      </w:pPr>
      <w:r w:rsidRPr="00F17ADD">
        <w:rPr>
          <w:rFonts w:ascii="Arial" w:hAnsi="Arial" w:cs="Arial"/>
          <w:sz w:val="24"/>
          <w:szCs w:val="24"/>
        </w:rPr>
        <w:t>Cultural Integration in Human Resource and Leadership Development SOPs.</w:t>
      </w:r>
    </w:p>
    <w:p w14:paraId="3BC1F3E0" w14:textId="77777777" w:rsidR="00B24F0B" w:rsidRPr="00F17ADD" w:rsidRDefault="00B24F0B" w:rsidP="00F17ADD">
      <w:pPr>
        <w:numPr>
          <w:ilvl w:val="0"/>
          <w:numId w:val="3"/>
        </w:numPr>
        <w:spacing w:line="360" w:lineRule="auto"/>
        <w:jc w:val="both"/>
        <w:rPr>
          <w:rFonts w:ascii="Arial" w:hAnsi="Arial" w:cs="Arial"/>
          <w:sz w:val="24"/>
          <w:szCs w:val="24"/>
        </w:rPr>
      </w:pPr>
      <w:r w:rsidRPr="00F17ADD">
        <w:rPr>
          <w:rFonts w:ascii="Arial" w:hAnsi="Arial" w:cs="Arial"/>
          <w:sz w:val="24"/>
          <w:szCs w:val="24"/>
        </w:rPr>
        <w:t>Digital Transformation and Rural Market Penetration through Inclusive Distribution SOPs.</w:t>
      </w:r>
    </w:p>
    <w:p w14:paraId="1AB5A87A" w14:textId="77777777" w:rsidR="00B24F0B" w:rsidRPr="00F17ADD" w:rsidRDefault="00B24F0B" w:rsidP="00F17ADD">
      <w:pPr>
        <w:spacing w:line="360" w:lineRule="auto"/>
        <w:jc w:val="both"/>
        <w:rPr>
          <w:rFonts w:ascii="Arial" w:hAnsi="Arial" w:cs="Arial"/>
          <w:sz w:val="24"/>
          <w:szCs w:val="24"/>
        </w:rPr>
      </w:pPr>
      <w:r w:rsidRPr="00F17ADD">
        <w:rPr>
          <w:rFonts w:ascii="Arial" w:hAnsi="Arial" w:cs="Arial"/>
          <w:sz w:val="24"/>
          <w:szCs w:val="24"/>
        </w:rPr>
        <w:t>Each recommendation is grounded in critical analysis of the OLI framework and cross-cultural insights between the UK and India.</w:t>
      </w:r>
    </w:p>
    <w:p w14:paraId="460D0A77" w14:textId="77777777" w:rsidR="00B24F0B" w:rsidRPr="00F17ADD" w:rsidRDefault="00B24F0B" w:rsidP="00F17ADD">
      <w:pPr>
        <w:pStyle w:val="Heading2"/>
        <w:spacing w:line="360" w:lineRule="auto"/>
        <w:jc w:val="both"/>
        <w:rPr>
          <w:rFonts w:ascii="Arial" w:hAnsi="Arial" w:cs="Arial"/>
          <w:b/>
          <w:bCs/>
          <w:color w:val="auto"/>
          <w:sz w:val="24"/>
          <w:szCs w:val="24"/>
        </w:rPr>
      </w:pPr>
      <w:bookmarkStart w:id="15" w:name="_Toc212473774"/>
      <w:r w:rsidRPr="00F17ADD">
        <w:rPr>
          <w:rFonts w:ascii="Arial" w:hAnsi="Arial" w:cs="Arial"/>
          <w:b/>
          <w:bCs/>
          <w:color w:val="auto"/>
          <w:sz w:val="24"/>
          <w:szCs w:val="24"/>
        </w:rPr>
        <w:t>5.</w:t>
      </w:r>
      <w:r w:rsidR="003F1704" w:rsidRPr="00F17ADD">
        <w:rPr>
          <w:rFonts w:ascii="Arial" w:hAnsi="Arial" w:cs="Arial"/>
          <w:b/>
          <w:bCs/>
          <w:color w:val="auto"/>
          <w:sz w:val="24"/>
          <w:szCs w:val="24"/>
        </w:rPr>
        <w:t>1</w:t>
      </w:r>
      <w:r w:rsidRPr="00F17ADD">
        <w:rPr>
          <w:rFonts w:ascii="Arial" w:hAnsi="Arial" w:cs="Arial"/>
          <w:b/>
          <w:bCs/>
          <w:color w:val="auto"/>
          <w:sz w:val="24"/>
          <w:szCs w:val="24"/>
        </w:rPr>
        <w:t xml:space="preserve"> Adjustment 1: Localization of Supply Chain and Sourcing Practices</w:t>
      </w:r>
      <w:bookmarkEnd w:id="15"/>
    </w:p>
    <w:p w14:paraId="7D574F45"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Considering the OLI, the low-cost labor, an enormous agricultural sector, and the proximity to the emerging consumer markets are the Location-specific advantages that Unilever has in India and merits the extended sourcing and production activities. Nevertheless, conventional SOPs developed in the UK focus on centralized procurement strategy, strict global suppliers certification and efficiency-based sourcing strategies. These strategies, which have been successful in the developed markets, might not comprehensively represent the Indian fragmented agricultural supply system and regional differences</w:t>
      </w:r>
      <w:r w:rsidR="00774814" w:rsidRPr="00F17ADD">
        <w:rPr>
          <w:rFonts w:ascii="Arial" w:hAnsi="Arial" w:cs="Arial"/>
          <w:sz w:val="24"/>
          <w:szCs w:val="24"/>
        </w:rPr>
        <w:t xml:space="preserve"> (Lieu et al., 2021)</w:t>
      </w:r>
      <w:r w:rsidRPr="00F17ADD">
        <w:rPr>
          <w:rFonts w:ascii="Arial" w:hAnsi="Arial" w:cs="Arial"/>
          <w:sz w:val="24"/>
          <w:szCs w:val="24"/>
        </w:rPr>
        <w:t>.</w:t>
      </w:r>
      <w:r w:rsidR="003F1704" w:rsidRPr="00F17ADD">
        <w:rPr>
          <w:rFonts w:ascii="Arial" w:hAnsi="Arial" w:cs="Arial"/>
          <w:sz w:val="24"/>
          <w:szCs w:val="24"/>
        </w:rPr>
        <w:t xml:space="preserve"> </w:t>
      </w:r>
      <w:r w:rsidRPr="00F17ADD">
        <w:rPr>
          <w:rFonts w:ascii="Arial" w:hAnsi="Arial" w:cs="Arial"/>
          <w:sz w:val="24"/>
          <w:szCs w:val="24"/>
        </w:rPr>
        <w:t xml:space="preserve">The supply chains in India are informal and unstable in nature with fluctuating nature of the infrastructure, reliance on smallholder farmers. </w:t>
      </w:r>
    </w:p>
    <w:p w14:paraId="1988F451"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Recommended Adjustment to SOPs </w:t>
      </w:r>
    </w:p>
    <w:p w14:paraId="361190C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b/>
          <w:bCs/>
          <w:sz w:val="24"/>
          <w:szCs w:val="24"/>
        </w:rPr>
        <w:t>Integrating Smallholder Farmers through Sustainable Partnerships</w:t>
      </w:r>
      <w:r w:rsidR="003F1704" w:rsidRPr="00F17ADD">
        <w:rPr>
          <w:rFonts w:ascii="Arial" w:hAnsi="Arial" w:cs="Arial"/>
          <w:b/>
          <w:bCs/>
          <w:sz w:val="24"/>
          <w:szCs w:val="24"/>
        </w:rPr>
        <w:t xml:space="preserve">: </w:t>
      </w:r>
      <w:r w:rsidRPr="00F17ADD">
        <w:rPr>
          <w:rFonts w:ascii="Arial" w:hAnsi="Arial" w:cs="Arial"/>
          <w:sz w:val="24"/>
          <w:szCs w:val="24"/>
        </w:rPr>
        <w:t>Unilever will need to update its supply chain SOPs to formalize long-term collaboration with smallholder farmers and local cooperatives under the framework of its Partner to Win. Unilever can improve the food quality and environmental safety by providing capacity-building activities to address the problem of sustainable farming, quality control, and digital traceability</w:t>
      </w:r>
      <w:r w:rsidR="00774814" w:rsidRPr="00F17ADD">
        <w:rPr>
          <w:rFonts w:ascii="Arial" w:hAnsi="Arial" w:cs="Arial"/>
          <w:sz w:val="24"/>
          <w:szCs w:val="24"/>
        </w:rPr>
        <w:t xml:space="preserve"> (Narikiyo, Harris and Elmassri, 2025)</w:t>
      </w:r>
      <w:r w:rsidRPr="00F17ADD">
        <w:rPr>
          <w:rFonts w:ascii="Arial" w:hAnsi="Arial" w:cs="Arial"/>
          <w:sz w:val="24"/>
          <w:szCs w:val="24"/>
        </w:rPr>
        <w:t>. The idea of inclusive sourcing is empowered by the rural livelihoods, minimal dependency on imports, and the image of Unilever as a social responsive and locally rooted company in India.</w:t>
      </w:r>
    </w:p>
    <w:p w14:paraId="5AEC1BD3"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lastRenderedPageBreak/>
        <w:t>Regional Supply Chain Hubs</w:t>
      </w:r>
      <w:r w:rsidR="003F1704" w:rsidRPr="00F17ADD">
        <w:rPr>
          <w:rFonts w:ascii="Arial" w:hAnsi="Arial" w:cs="Arial"/>
          <w:b/>
          <w:bCs/>
          <w:sz w:val="24"/>
          <w:szCs w:val="24"/>
        </w:rPr>
        <w:t xml:space="preserve">: </w:t>
      </w:r>
      <w:r w:rsidRPr="00F17ADD">
        <w:rPr>
          <w:rFonts w:ascii="Arial" w:hAnsi="Arial" w:cs="Arial"/>
          <w:sz w:val="24"/>
          <w:szCs w:val="24"/>
        </w:rPr>
        <w:t xml:space="preserve">As a measure of enhancing efficiency and flexibility, Unilever ought to reformulate its SOPs to open regional supply chain hubs in key states in India like Maharashtra, Tamil Nadu and West Bengal. These ports will decentralize procurement, processing, and logistic business processes, making them faster and more responsive whilst lowering transportation expenses and carbon footprint. </w:t>
      </w:r>
    </w:p>
    <w:p w14:paraId="2EF45F52" w14:textId="77777777" w:rsidR="000777D2" w:rsidRPr="00F17ADD" w:rsidRDefault="000777D2" w:rsidP="00F17ADD">
      <w:pPr>
        <w:pStyle w:val="Heading2"/>
        <w:spacing w:line="360" w:lineRule="auto"/>
        <w:jc w:val="both"/>
        <w:rPr>
          <w:rFonts w:ascii="Arial" w:hAnsi="Arial" w:cs="Arial"/>
          <w:b/>
          <w:bCs/>
          <w:color w:val="auto"/>
          <w:sz w:val="24"/>
          <w:szCs w:val="24"/>
        </w:rPr>
      </w:pPr>
      <w:bookmarkStart w:id="16" w:name="_Toc212473775"/>
      <w:r w:rsidRPr="00F17ADD">
        <w:rPr>
          <w:rFonts w:ascii="Arial" w:hAnsi="Arial" w:cs="Arial"/>
          <w:b/>
          <w:bCs/>
          <w:color w:val="auto"/>
          <w:sz w:val="24"/>
          <w:szCs w:val="24"/>
        </w:rPr>
        <w:t>5.</w:t>
      </w:r>
      <w:r w:rsidR="003F1704" w:rsidRPr="00F17ADD">
        <w:rPr>
          <w:rFonts w:ascii="Arial" w:hAnsi="Arial" w:cs="Arial"/>
          <w:b/>
          <w:bCs/>
          <w:color w:val="auto"/>
          <w:sz w:val="24"/>
          <w:szCs w:val="24"/>
        </w:rPr>
        <w:t>2</w:t>
      </w:r>
      <w:r w:rsidRPr="00F17ADD">
        <w:rPr>
          <w:rFonts w:ascii="Arial" w:hAnsi="Arial" w:cs="Arial"/>
          <w:b/>
          <w:bCs/>
          <w:color w:val="auto"/>
          <w:sz w:val="24"/>
          <w:szCs w:val="24"/>
        </w:rPr>
        <w:t xml:space="preserve"> Adjustment 2: Cultural Integration in Human Resource and Leadership Development SOPs</w:t>
      </w:r>
      <w:bookmarkEnd w:id="16"/>
    </w:p>
    <w:p w14:paraId="6FF99551"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UK-based corporate culture of Unilever is founded on the principles of meritocracy, individuality, and empowerment as the country has low power distance and high individualism. The cultural environment in India, however, is defined by high power distance and collectivism where hierarchical structures and seniority respect and harmony among groups are critical to work relationships.</w:t>
      </w:r>
    </w:p>
    <w:p w14:paraId="54E23E09" w14:textId="77777777" w:rsidR="000777D2" w:rsidRPr="00F17ADD" w:rsidRDefault="0000155A" w:rsidP="00F17ADD">
      <w:pPr>
        <w:spacing w:line="360" w:lineRule="auto"/>
        <w:jc w:val="both"/>
        <w:rPr>
          <w:rFonts w:ascii="Arial" w:hAnsi="Arial" w:cs="Arial"/>
          <w:sz w:val="24"/>
          <w:szCs w:val="24"/>
        </w:rPr>
      </w:pPr>
      <w:r w:rsidRPr="0000155A">
        <w:rPr>
          <w:rFonts w:ascii="Arial" w:hAnsi="Arial" w:cs="Arial"/>
          <w:sz w:val="24"/>
          <w:szCs w:val="24"/>
        </w:rPr>
        <w:t>HRM SOPs of the company emphasizing flat management and self-managed teams might not have been consistent with what the Indian employees were expecting of management to be more hierarchical and relational (Gandhi, 2023). Also, leadership styles and leadership message in the UK might be considered rude in India</w:t>
      </w:r>
      <w:r w:rsidR="000777D2" w:rsidRPr="00F17ADD">
        <w:rPr>
          <w:rFonts w:ascii="Arial" w:hAnsi="Arial" w:cs="Arial"/>
          <w:sz w:val="24"/>
          <w:szCs w:val="24"/>
        </w:rPr>
        <w:t>.</w:t>
      </w:r>
    </w:p>
    <w:p w14:paraId="0672B19F"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Recommended Adjustment to SOPs</w:t>
      </w:r>
    </w:p>
    <w:p w14:paraId="7914C5C6"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b/>
          <w:bCs/>
          <w:sz w:val="24"/>
          <w:szCs w:val="24"/>
        </w:rPr>
        <w:t>Culturally Adaptive Leadership Framework</w:t>
      </w:r>
      <w:r w:rsidR="003F1704" w:rsidRPr="00F17ADD">
        <w:rPr>
          <w:rFonts w:ascii="Arial" w:hAnsi="Arial" w:cs="Arial"/>
          <w:b/>
          <w:bCs/>
          <w:sz w:val="24"/>
          <w:szCs w:val="24"/>
        </w:rPr>
        <w:t>:</w:t>
      </w:r>
      <w:r w:rsidR="003F1704" w:rsidRPr="00F17ADD">
        <w:rPr>
          <w:rFonts w:ascii="Arial" w:hAnsi="Arial" w:cs="Arial"/>
          <w:sz w:val="24"/>
          <w:szCs w:val="24"/>
        </w:rPr>
        <w:t xml:space="preserve"> </w:t>
      </w:r>
      <w:r w:rsidRPr="00F17ADD">
        <w:rPr>
          <w:rFonts w:ascii="Arial" w:hAnsi="Arial" w:cs="Arial"/>
          <w:sz w:val="24"/>
          <w:szCs w:val="24"/>
        </w:rPr>
        <w:t>Unilever needs to create a model of local leadership, which would integrate global leadership standards with the Indian collectivism, hierarchy, and respect values. Training in leadership programs should also focus on emotional intelligence, empathy, and cross-cultural communication skills so that managers can navigate the relational working culture in India. Also, Unilever ought to establish formal mentorship programs, which can allow the top Indian executives to mentor younger managers</w:t>
      </w:r>
      <w:r w:rsidR="00AF3CBE" w:rsidRPr="00F17ADD">
        <w:rPr>
          <w:rFonts w:ascii="Arial" w:hAnsi="Arial" w:cs="Arial"/>
          <w:sz w:val="24"/>
          <w:szCs w:val="24"/>
        </w:rPr>
        <w:t xml:space="preserve"> (Malaviya and Srivastava, 2025)</w:t>
      </w:r>
      <w:r w:rsidRPr="00F17ADD">
        <w:rPr>
          <w:rFonts w:ascii="Arial" w:hAnsi="Arial" w:cs="Arial"/>
          <w:sz w:val="24"/>
          <w:szCs w:val="24"/>
        </w:rPr>
        <w:t>. This creates a culture of synergistic fit, increases employee loyalty and organisational continuity in terms of leadership amidst the diversity of the Indian business environment without compromising Unilever global corporate image and excellence in its operations.</w:t>
      </w:r>
    </w:p>
    <w:p w14:paraId="2CF432CB"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Local Performance Management SOPs</w:t>
      </w:r>
      <w:r w:rsidR="003F1704" w:rsidRPr="00F17ADD">
        <w:rPr>
          <w:rFonts w:ascii="Arial" w:hAnsi="Arial" w:cs="Arial"/>
          <w:b/>
          <w:bCs/>
          <w:sz w:val="24"/>
          <w:szCs w:val="24"/>
        </w:rPr>
        <w:t xml:space="preserve">: </w:t>
      </w:r>
      <w:r w:rsidRPr="00F17ADD">
        <w:rPr>
          <w:rFonts w:ascii="Arial" w:hAnsi="Arial" w:cs="Arial"/>
          <w:sz w:val="24"/>
          <w:szCs w:val="24"/>
        </w:rPr>
        <w:t xml:space="preserve">To align with the collectivist culture of India, Unilever ought to change its HRM SOPs to incorporate team-based performance </w:t>
      </w:r>
      <w:r w:rsidRPr="00F17ADD">
        <w:rPr>
          <w:rFonts w:ascii="Arial" w:hAnsi="Arial" w:cs="Arial"/>
          <w:sz w:val="24"/>
          <w:szCs w:val="24"/>
        </w:rPr>
        <w:lastRenderedPageBreak/>
        <w:t>indicators, in addition to individual performance evaluations. Teamwork, team building, and mutual success should be priorities of performance appraisal as opposed to individual success. The mechanisms to be used in feedback should be indirect and constructive, in respect to hierarchical sensitivities to ensure that the employee morale is upheld. Such cultural adjustment practices would not only improve employee motivation but also curtail tension and foster trust between employees at the work place; this will translate to better production and the standardization of human resource practices at Unilever with the social and organizational values of India.</w:t>
      </w:r>
    </w:p>
    <w:p w14:paraId="2F4D64F2"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17" w:name="_Toc212473776"/>
      <w:r w:rsidRPr="00F17ADD">
        <w:rPr>
          <w:rFonts w:ascii="Arial" w:hAnsi="Arial" w:cs="Arial"/>
          <w:b/>
          <w:bCs/>
          <w:color w:val="auto"/>
          <w:sz w:val="24"/>
          <w:szCs w:val="24"/>
        </w:rPr>
        <w:t xml:space="preserve">5.3 </w:t>
      </w:r>
      <w:r w:rsidR="000777D2" w:rsidRPr="00F17ADD">
        <w:rPr>
          <w:rFonts w:ascii="Arial" w:hAnsi="Arial" w:cs="Arial"/>
          <w:b/>
          <w:bCs/>
          <w:color w:val="auto"/>
          <w:sz w:val="24"/>
          <w:szCs w:val="24"/>
        </w:rPr>
        <w:t>Adjustment 3: Digital Transformation and Rural Market Penetration through Inclusive Distribution SOPs</w:t>
      </w:r>
      <w:bookmarkEnd w:id="17"/>
    </w:p>
    <w:p w14:paraId="47267187"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internalization strength, or the capacity of Unilever to use proprietary systems to support marketing, logistics and innovation, has been the key to its worldwide achievement. Nevertheless, unique location-specific factors that may affect the India market include rural infrastructure gaps, disjointed retail network, and different forms of digital literacy.</w:t>
      </w:r>
    </w:p>
    <w:p w14:paraId="28DE2B2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distribution of traditional global SOPs is based on the existing retail chains, developed logistics systems, and digital platforms of consumer interaction, which are common in the UK</w:t>
      </w:r>
      <w:r w:rsidR="00AF3CBE" w:rsidRPr="00F17ADD">
        <w:rPr>
          <w:rFonts w:ascii="Arial" w:hAnsi="Arial" w:cs="Arial"/>
          <w:sz w:val="24"/>
          <w:szCs w:val="24"/>
        </w:rPr>
        <w:t xml:space="preserve"> (Jose, 2021)</w:t>
      </w:r>
      <w:r w:rsidRPr="00F17ADD">
        <w:rPr>
          <w:rFonts w:ascii="Arial" w:hAnsi="Arial" w:cs="Arial"/>
          <w:sz w:val="24"/>
          <w:szCs w:val="24"/>
        </w:rPr>
        <w:t>. The use of such frameworks in India without adjustment would pose a danger of locking out huge rural masses that constitute more than 65 percent of the entire market base.</w:t>
      </w:r>
    </w:p>
    <w:p w14:paraId="6E2B1CBC"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Recommended Adjustment to SOPs</w:t>
      </w:r>
    </w:p>
    <w:p w14:paraId="06FA4BC4"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Digital-First Rural Distribution Strategy</w:t>
      </w:r>
      <w:r w:rsidR="003F1704" w:rsidRPr="00F17ADD">
        <w:rPr>
          <w:rFonts w:ascii="Arial" w:hAnsi="Arial" w:cs="Arial"/>
          <w:b/>
          <w:bCs/>
          <w:sz w:val="24"/>
          <w:szCs w:val="24"/>
        </w:rPr>
        <w:t xml:space="preserve">: </w:t>
      </w:r>
      <w:r w:rsidRPr="00F17ADD">
        <w:rPr>
          <w:rFonts w:ascii="Arial" w:hAnsi="Arial" w:cs="Arial"/>
          <w:sz w:val="24"/>
          <w:szCs w:val="24"/>
        </w:rPr>
        <w:t xml:space="preserve">Unilever needs to update its SOPs by placing AI-driven demand forecasting, mobile-based ordering platforms and digital payment systems to enhance access and efficiency across rural areas. Regional digital marketing campaigns using the local languages will improve affiliation and efficiency in communication. Last-mile connectivity and logistic can be enhanced through collaborating with Indian online e-commerce and tech-based solutions like Flipkart and Meesho. </w:t>
      </w:r>
    </w:p>
    <w:p w14:paraId="4B394E3B"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b/>
          <w:bCs/>
          <w:sz w:val="24"/>
          <w:szCs w:val="24"/>
        </w:rPr>
        <w:t>Micro-Entrepreneurship and Local Empowerment</w:t>
      </w:r>
      <w:r w:rsidR="003F1704" w:rsidRPr="00F17ADD">
        <w:rPr>
          <w:rFonts w:ascii="Arial" w:hAnsi="Arial" w:cs="Arial"/>
          <w:b/>
          <w:bCs/>
          <w:sz w:val="24"/>
          <w:szCs w:val="24"/>
        </w:rPr>
        <w:t>:</w:t>
      </w:r>
      <w:r w:rsidR="003F1704" w:rsidRPr="00F17ADD">
        <w:rPr>
          <w:rFonts w:ascii="Arial" w:hAnsi="Arial" w:cs="Arial"/>
          <w:sz w:val="24"/>
          <w:szCs w:val="24"/>
        </w:rPr>
        <w:t xml:space="preserve"> </w:t>
      </w:r>
      <w:r w:rsidRPr="00F17ADD">
        <w:rPr>
          <w:rFonts w:ascii="Arial" w:hAnsi="Arial" w:cs="Arial"/>
          <w:sz w:val="24"/>
          <w:szCs w:val="24"/>
        </w:rPr>
        <w:t>Unilever need to strengthen and integrate the project Shakti framework so that rural ladies become local distributors and brand ambassadors</w:t>
      </w:r>
      <w:r w:rsidR="00282554" w:rsidRPr="00F17ADD">
        <w:rPr>
          <w:rFonts w:ascii="Arial" w:hAnsi="Arial" w:cs="Arial"/>
          <w:sz w:val="24"/>
          <w:szCs w:val="24"/>
        </w:rPr>
        <w:t xml:space="preserve"> (Fernandes and Shailashree, 2022)</w:t>
      </w:r>
      <w:r w:rsidRPr="00F17ADD">
        <w:rPr>
          <w:rFonts w:ascii="Arial" w:hAnsi="Arial" w:cs="Arial"/>
          <w:sz w:val="24"/>
          <w:szCs w:val="24"/>
        </w:rPr>
        <w:t xml:space="preserve">. The new </w:t>
      </w:r>
      <w:r w:rsidRPr="00F17ADD">
        <w:rPr>
          <w:rFonts w:ascii="Arial" w:hAnsi="Arial" w:cs="Arial"/>
          <w:sz w:val="24"/>
          <w:szCs w:val="24"/>
        </w:rPr>
        <w:lastRenderedPageBreak/>
        <w:t xml:space="preserve">SOPs should also contain standardized training content on sales skills, online transactions, and interaction with the customers to create entrepreneurial capacity. </w:t>
      </w:r>
    </w:p>
    <w:p w14:paraId="707B17D4"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Integrating OLI and Cultural Insights into SOP Implementation</w:t>
      </w:r>
    </w:p>
    <w:p w14:paraId="3D4E1D85" w14:textId="77777777" w:rsidR="003F1704" w:rsidRPr="00F17ADD" w:rsidRDefault="003F1704" w:rsidP="00F17ADD">
      <w:pPr>
        <w:spacing w:line="360" w:lineRule="auto"/>
        <w:jc w:val="both"/>
        <w:rPr>
          <w:rFonts w:ascii="Arial" w:hAnsi="Arial" w:cs="Arial"/>
          <w:sz w:val="24"/>
          <w:szCs w:val="24"/>
        </w:rPr>
      </w:pPr>
      <w:r w:rsidRPr="00F17ADD">
        <w:rPr>
          <w:rFonts w:ascii="Arial" w:hAnsi="Arial" w:cs="Arial"/>
          <w:sz w:val="24"/>
          <w:szCs w:val="24"/>
        </w:rPr>
        <w:t xml:space="preserve">In </w:t>
      </w:r>
      <w:r w:rsidR="000777D2" w:rsidRPr="00F17ADD">
        <w:rPr>
          <w:rFonts w:ascii="Arial" w:hAnsi="Arial" w:cs="Arial"/>
          <w:sz w:val="24"/>
          <w:szCs w:val="24"/>
        </w:rPr>
        <w:t>Ownership Advantage</w:t>
      </w:r>
      <w:r w:rsidRPr="00F17ADD">
        <w:rPr>
          <w:rFonts w:ascii="Arial" w:hAnsi="Arial" w:cs="Arial"/>
          <w:sz w:val="24"/>
          <w:szCs w:val="24"/>
        </w:rPr>
        <w:t>,</w:t>
      </w:r>
      <w:r w:rsidRPr="00F17ADD">
        <w:rPr>
          <w:rFonts w:ascii="Arial" w:hAnsi="Arial" w:cs="Arial"/>
          <w:b/>
          <w:bCs/>
          <w:sz w:val="24"/>
          <w:szCs w:val="24"/>
        </w:rPr>
        <w:t xml:space="preserve"> </w:t>
      </w:r>
      <w:r w:rsidR="000777D2" w:rsidRPr="00F17ADD">
        <w:rPr>
          <w:rFonts w:ascii="Arial" w:hAnsi="Arial" w:cs="Arial"/>
          <w:sz w:val="24"/>
          <w:szCs w:val="24"/>
        </w:rPr>
        <w:t xml:space="preserve">Unilever has a strong ownership strength in a great global brand, proprietary technologies, and business models that are sustainability-oriented. Through local supply chain and digital systems in India, Unilever will be able to strategically expand its ownership abilities to match the local market dynamics. </w:t>
      </w:r>
      <w:r w:rsidRPr="00F17ADD">
        <w:rPr>
          <w:rFonts w:ascii="Arial" w:hAnsi="Arial" w:cs="Arial"/>
          <w:sz w:val="24"/>
          <w:szCs w:val="24"/>
        </w:rPr>
        <w:t xml:space="preserve">For </w:t>
      </w:r>
      <w:r w:rsidR="000777D2" w:rsidRPr="00F17ADD">
        <w:rPr>
          <w:rFonts w:ascii="Arial" w:hAnsi="Arial" w:cs="Arial"/>
          <w:sz w:val="24"/>
          <w:szCs w:val="24"/>
        </w:rPr>
        <w:t>Location Advantage</w:t>
      </w:r>
      <w:r w:rsidRPr="00F17ADD">
        <w:rPr>
          <w:rFonts w:ascii="Arial" w:hAnsi="Arial" w:cs="Arial"/>
          <w:sz w:val="24"/>
          <w:szCs w:val="24"/>
        </w:rPr>
        <w:t xml:space="preserve">, </w:t>
      </w:r>
      <w:r w:rsidR="000777D2" w:rsidRPr="00F17ADD">
        <w:rPr>
          <w:rFonts w:ascii="Arial" w:hAnsi="Arial" w:cs="Arial"/>
          <w:sz w:val="24"/>
          <w:szCs w:val="24"/>
        </w:rPr>
        <w:t>India presents an exceptional location advantage to Unilever due to its huge consumer market, affordable labour force and increasingly developing digital space</w:t>
      </w:r>
      <w:r w:rsidR="00774814" w:rsidRPr="00F17ADD">
        <w:rPr>
          <w:rFonts w:ascii="Arial" w:hAnsi="Arial" w:cs="Arial"/>
          <w:sz w:val="24"/>
          <w:szCs w:val="24"/>
        </w:rPr>
        <w:t xml:space="preserve"> (Oluwatayo,</w:t>
      </w:r>
      <w:r w:rsidR="00C30B0B" w:rsidRPr="00F17ADD">
        <w:rPr>
          <w:rFonts w:ascii="Arial" w:hAnsi="Arial" w:cs="Arial"/>
          <w:sz w:val="24"/>
          <w:szCs w:val="24"/>
        </w:rPr>
        <w:t xml:space="preserve"> </w:t>
      </w:r>
      <w:r w:rsidR="00774814" w:rsidRPr="00F17ADD">
        <w:rPr>
          <w:rFonts w:ascii="Arial" w:hAnsi="Arial" w:cs="Arial"/>
          <w:sz w:val="24"/>
          <w:szCs w:val="24"/>
        </w:rPr>
        <w:t>2022)</w:t>
      </w:r>
      <w:r w:rsidR="000777D2" w:rsidRPr="00F17ADD">
        <w:rPr>
          <w:rFonts w:ascii="Arial" w:hAnsi="Arial" w:cs="Arial"/>
          <w:sz w:val="24"/>
          <w:szCs w:val="24"/>
        </w:rPr>
        <w:t xml:space="preserve">. The adjusted SOPs capitalize on these, decentralizing operations, establishing regional hubs, and improving rural distribution via digital means. </w:t>
      </w:r>
    </w:p>
    <w:p w14:paraId="78CF5ABE"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localized operations are culturally sensitive to the regional diversity of India and language differences within the country so that the presence of Unilever is perceived locally as the same brand, though globally run, making it feel local-glocal in India, which increases consumer confidence and brand relevance</w:t>
      </w:r>
      <w:r w:rsidR="00774814" w:rsidRPr="00F17ADD">
        <w:rPr>
          <w:rFonts w:ascii="Arial" w:hAnsi="Arial" w:cs="Arial"/>
          <w:sz w:val="24"/>
          <w:szCs w:val="24"/>
        </w:rPr>
        <w:t xml:space="preserve"> (Narikiyo, Harris and Elmassri, 2025)</w:t>
      </w:r>
      <w:r w:rsidRPr="00F17ADD">
        <w:rPr>
          <w:rFonts w:ascii="Arial" w:hAnsi="Arial" w:cs="Arial"/>
          <w:sz w:val="24"/>
          <w:szCs w:val="24"/>
        </w:rPr>
        <w:t>.</w:t>
      </w:r>
      <w:r w:rsidR="003F1704" w:rsidRPr="00F17ADD">
        <w:rPr>
          <w:rFonts w:ascii="Arial" w:hAnsi="Arial" w:cs="Arial"/>
          <w:sz w:val="24"/>
          <w:szCs w:val="24"/>
        </w:rPr>
        <w:t xml:space="preserve"> In </w:t>
      </w:r>
      <w:r w:rsidRPr="00F17ADD">
        <w:rPr>
          <w:rFonts w:ascii="Arial" w:hAnsi="Arial" w:cs="Arial"/>
          <w:sz w:val="24"/>
          <w:szCs w:val="24"/>
        </w:rPr>
        <w:t>Internalisation Advantage</w:t>
      </w:r>
      <w:r w:rsidR="003F1704" w:rsidRPr="00F17ADD">
        <w:rPr>
          <w:rFonts w:ascii="Arial" w:hAnsi="Arial" w:cs="Arial"/>
          <w:sz w:val="24"/>
          <w:szCs w:val="24"/>
        </w:rPr>
        <w:t xml:space="preserve">, </w:t>
      </w:r>
      <w:r w:rsidRPr="00F17ADD">
        <w:rPr>
          <w:rFonts w:ascii="Arial" w:hAnsi="Arial" w:cs="Arial"/>
          <w:sz w:val="24"/>
          <w:szCs w:val="24"/>
        </w:rPr>
        <w:t xml:space="preserve">Unilever has used the internalisation advantage whereby the developed SOPs have strategic control power and at the same time have adapted to the socio-cultural fabric of India. </w:t>
      </w:r>
    </w:p>
    <w:p w14:paraId="45D92CA6" w14:textId="77777777" w:rsidR="000777D2" w:rsidRPr="00F17ADD" w:rsidRDefault="000777D2" w:rsidP="00F17ADD">
      <w:pPr>
        <w:pStyle w:val="Heading1"/>
        <w:spacing w:line="360" w:lineRule="auto"/>
        <w:jc w:val="both"/>
        <w:rPr>
          <w:rFonts w:ascii="Arial" w:hAnsi="Arial" w:cs="Arial"/>
          <w:b/>
          <w:bCs/>
          <w:color w:val="auto"/>
          <w:sz w:val="24"/>
          <w:szCs w:val="24"/>
        </w:rPr>
      </w:pPr>
      <w:bookmarkStart w:id="18" w:name="_Toc212473777"/>
      <w:r w:rsidRPr="00F17ADD">
        <w:rPr>
          <w:rFonts w:ascii="Arial" w:hAnsi="Arial" w:cs="Arial"/>
          <w:b/>
          <w:bCs/>
          <w:color w:val="auto"/>
          <w:sz w:val="24"/>
          <w:szCs w:val="24"/>
        </w:rPr>
        <w:t>6. Conclusion</w:t>
      </w:r>
      <w:bookmarkEnd w:id="18"/>
    </w:p>
    <w:p w14:paraId="3792BF70" w14:textId="77777777" w:rsidR="000777D2" w:rsidRPr="00F17ADD" w:rsidRDefault="009E0878" w:rsidP="00F17ADD">
      <w:pPr>
        <w:spacing w:line="360" w:lineRule="auto"/>
        <w:jc w:val="both"/>
        <w:rPr>
          <w:rFonts w:ascii="Arial" w:hAnsi="Arial" w:cs="Arial"/>
          <w:sz w:val="24"/>
          <w:szCs w:val="24"/>
        </w:rPr>
      </w:pPr>
      <w:r w:rsidRPr="009E0878">
        <w:rPr>
          <w:rFonts w:ascii="Arial" w:hAnsi="Arial" w:cs="Arial"/>
          <w:sz w:val="24"/>
          <w:szCs w:val="24"/>
        </w:rPr>
        <w:t>The internationalization of Unilever whose headquarters are located in the United Kingdom and the new economy of India provide good example that incorporation of globalization, sustainability and culturalism has been implemented in the company with a strategic approach. Due to its operations, the interaction between the dynamic nature of the global capabilities of the company, and the local sensitivity is demonstrated with the help of wholly owned subsidiaries and strategic alliances that are able to help the company to retain control and localized vision of the markets</w:t>
      </w:r>
      <w:r w:rsidR="000777D2" w:rsidRPr="00F17ADD">
        <w:rPr>
          <w:rFonts w:ascii="Arial" w:hAnsi="Arial" w:cs="Arial"/>
          <w:sz w:val="24"/>
          <w:szCs w:val="24"/>
        </w:rPr>
        <w:t>. Using the OLI (Ownership, Location, and Internalisation) model, Unilever provides an insight on how multinationals can successfully exploit proprietary benefits, host-country opportunities, and internalisation in pursuit of global governance that is congruent and yet flexible to local conditions.</w:t>
      </w:r>
    </w:p>
    <w:p w14:paraId="13C6EB14"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lastRenderedPageBreak/>
        <w:t>Another key aspect of the analysis provided in the report is the language of culture between the UK and India, especially management style, communication norms and consumer behaviour that heavily influences the success of Unilever operations. The company has been so keen in adapting their Standard Operating Procedures (SOPs) that it is implemented in some of the ways it has incorporated the local suppliers in addition to the HRM systems that are culturally oriented in addition to the digital aimed rural distribution capabilities, which make it achieve both operational effectiveness and social legitimacy. Such adaptations do not only make Unilever stronger within the Indian market, they also make the company more inclusive, sustainable, and long-term brand-equity in the complex and diverse Indian market.</w:t>
      </w:r>
    </w:p>
    <w:p w14:paraId="51352B5E" w14:textId="77777777" w:rsidR="00A1165E" w:rsidRPr="00F17ADD" w:rsidRDefault="00A1165E" w:rsidP="00F17ADD">
      <w:pPr>
        <w:spacing w:line="360" w:lineRule="auto"/>
        <w:jc w:val="both"/>
        <w:rPr>
          <w:rFonts w:ascii="Arial" w:hAnsi="Arial" w:cs="Arial"/>
          <w:sz w:val="24"/>
          <w:szCs w:val="24"/>
        </w:rPr>
      </w:pPr>
      <w:r w:rsidRPr="00F17ADD">
        <w:rPr>
          <w:rFonts w:ascii="Arial" w:hAnsi="Arial" w:cs="Arial"/>
          <w:sz w:val="24"/>
          <w:szCs w:val="24"/>
        </w:rPr>
        <w:br w:type="page"/>
      </w:r>
    </w:p>
    <w:p w14:paraId="7FCD8B76" w14:textId="77777777" w:rsidR="00A1165E" w:rsidRPr="00F17ADD" w:rsidRDefault="00A1165E" w:rsidP="00F17ADD">
      <w:pPr>
        <w:pStyle w:val="Heading1"/>
        <w:spacing w:line="360" w:lineRule="auto"/>
        <w:jc w:val="both"/>
        <w:rPr>
          <w:rFonts w:ascii="Arial" w:hAnsi="Arial" w:cs="Arial"/>
          <w:b/>
          <w:bCs/>
          <w:color w:val="auto"/>
          <w:sz w:val="24"/>
          <w:szCs w:val="24"/>
        </w:rPr>
      </w:pPr>
      <w:bookmarkStart w:id="19" w:name="_Toc212473778"/>
      <w:r w:rsidRPr="00F17ADD">
        <w:rPr>
          <w:rFonts w:ascii="Arial" w:hAnsi="Arial" w:cs="Arial"/>
          <w:b/>
          <w:bCs/>
          <w:color w:val="auto"/>
          <w:sz w:val="24"/>
          <w:szCs w:val="24"/>
        </w:rPr>
        <w:lastRenderedPageBreak/>
        <w:t>References</w:t>
      </w:r>
      <w:bookmarkEnd w:id="19"/>
    </w:p>
    <w:p w14:paraId="0B6C37AA"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Arthur (2019). </w:t>
      </w:r>
      <w:r w:rsidRPr="00A1165E">
        <w:rPr>
          <w:rFonts w:ascii="Arial" w:hAnsi="Arial" w:cs="Arial"/>
          <w:i/>
          <w:iCs/>
          <w:sz w:val="24"/>
          <w:szCs w:val="24"/>
        </w:rPr>
        <w:t>Unilever to acquire Horlicks and GSK’s Health Food Drinks portfolio</w:t>
      </w:r>
      <w:r w:rsidRPr="00A1165E">
        <w:rPr>
          <w:rFonts w:ascii="Arial" w:hAnsi="Arial" w:cs="Arial"/>
          <w:sz w:val="24"/>
          <w:szCs w:val="24"/>
        </w:rPr>
        <w:t>. [online] BeverageDaily.com. Available at: https://www.beveragedaily.com/Article/2018/12/04/unilever-to-acquire-horlicks-and-gsk-s-health-food-drinks-portfolio-in-asia/.</w:t>
      </w:r>
    </w:p>
    <w:p w14:paraId="51A029BB"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Bruin, L. de (2020). </w:t>
      </w:r>
      <w:r w:rsidRPr="00A1165E">
        <w:rPr>
          <w:rFonts w:ascii="Arial" w:hAnsi="Arial" w:cs="Arial"/>
          <w:i/>
          <w:iCs/>
          <w:sz w:val="24"/>
          <w:szCs w:val="24"/>
        </w:rPr>
        <w:t>Hofstede’s Cultural Dimensions EXPLAINED with EXAMPLES | B2U</w:t>
      </w:r>
      <w:r w:rsidRPr="00A1165E">
        <w:rPr>
          <w:rFonts w:ascii="Arial" w:hAnsi="Arial" w:cs="Arial"/>
          <w:sz w:val="24"/>
          <w:szCs w:val="24"/>
        </w:rPr>
        <w:t>. [online] B2U - Business-to-you.com. Available at: https://www.business-to-you.com/hofstedes-cultural-dimensions/.</w:t>
      </w:r>
    </w:p>
    <w:p w14:paraId="086DD4E3"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Bruin, L. de (2019). </w:t>
      </w:r>
      <w:r w:rsidRPr="00A1165E">
        <w:rPr>
          <w:rFonts w:ascii="Arial" w:hAnsi="Arial" w:cs="Arial"/>
          <w:i/>
          <w:iCs/>
          <w:sz w:val="24"/>
          <w:szCs w:val="24"/>
        </w:rPr>
        <w:t>Eclectic Paradigm/OLI Paradigm EXPLAINED with EXAMPLES | B2U</w:t>
      </w:r>
      <w:r w:rsidRPr="00A1165E">
        <w:rPr>
          <w:rFonts w:ascii="Arial" w:hAnsi="Arial" w:cs="Arial"/>
          <w:sz w:val="24"/>
          <w:szCs w:val="24"/>
        </w:rPr>
        <w:t>. [online] B2U - Business-to-you.com. Available at: https://www.business-to-you.com/choosing-the-right-entry-mode-strategy/.</w:t>
      </w:r>
    </w:p>
    <w:p w14:paraId="788CB5CB"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Buri, Z. and Kiss, J.T. (2025). Case Study of Unilever’s Zero-Emission Target Realization. </w:t>
      </w:r>
      <w:r w:rsidRPr="00A1165E">
        <w:rPr>
          <w:rFonts w:ascii="Arial" w:hAnsi="Arial" w:cs="Arial"/>
          <w:i/>
          <w:iCs/>
          <w:sz w:val="24"/>
          <w:szCs w:val="24"/>
        </w:rPr>
        <w:t>International Journal of Engineering and Management Sciences</w:t>
      </w:r>
      <w:r w:rsidRPr="00A1165E">
        <w:rPr>
          <w:rFonts w:ascii="Arial" w:hAnsi="Arial" w:cs="Arial"/>
          <w:sz w:val="24"/>
          <w:szCs w:val="24"/>
        </w:rPr>
        <w:t>, [online] pp.1–21. doi:https://doi.org/10.21791/IJEMS.2025.13..</w:t>
      </w:r>
    </w:p>
    <w:p w14:paraId="492728D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Cheng, Y. (2021). </w:t>
      </w:r>
      <w:r w:rsidRPr="00A1165E">
        <w:rPr>
          <w:rFonts w:ascii="Arial" w:hAnsi="Arial" w:cs="Arial"/>
          <w:i/>
          <w:iCs/>
          <w:sz w:val="24"/>
          <w:szCs w:val="24"/>
        </w:rPr>
        <w:t>Analysis on the Opportunities and Challenges of Unilever’s Differentiated Competition by Using SWOT and PEST</w:t>
      </w:r>
      <w:r w:rsidRPr="00A1165E">
        <w:rPr>
          <w:rFonts w:ascii="Arial" w:hAnsi="Arial" w:cs="Arial"/>
          <w:sz w:val="24"/>
          <w:szCs w:val="24"/>
        </w:rPr>
        <w:t>. [online] www.atlantis-press.com. doi:https://doi.org/10.2991/aebmr.k.210210.044.</w:t>
      </w:r>
    </w:p>
    <w:p w14:paraId="7E561F0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Fernandes, D.L. and Shailashree, V. (2022). </w:t>
      </w:r>
      <w:r w:rsidRPr="00A1165E">
        <w:rPr>
          <w:rFonts w:ascii="Arial" w:hAnsi="Arial" w:cs="Arial"/>
          <w:i/>
          <w:iCs/>
          <w:sz w:val="24"/>
          <w:szCs w:val="24"/>
        </w:rPr>
        <w:t>Rural Marketing and Product Promotion: An Analysis of the Project Shakthi by Hindustan Unilever Limited</w:t>
      </w:r>
      <w:r w:rsidRPr="00A1165E">
        <w:rPr>
          <w:rFonts w:ascii="Arial" w:hAnsi="Arial" w:cs="Arial"/>
          <w:sz w:val="24"/>
          <w:szCs w:val="24"/>
        </w:rPr>
        <w:t>. [online] Social Science Research Network. Available at: https://papers.ssrn.com/sol3/papers.cfm?abstract_id=4487882.</w:t>
      </w:r>
    </w:p>
    <w:p w14:paraId="48F27EA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Gandhi, M. (2023). </w:t>
      </w:r>
      <w:r w:rsidRPr="00A1165E">
        <w:rPr>
          <w:rFonts w:ascii="Arial" w:hAnsi="Arial" w:cs="Arial"/>
          <w:i/>
          <w:iCs/>
          <w:sz w:val="24"/>
          <w:szCs w:val="24"/>
        </w:rPr>
        <w:t>A STUDY ON WORKING CAPITAL MANAGEMENT OF HINDUSTAN UNILEVER LIMITED Project Report Submitted by AVANTHIKA PRAKASH: (SB20CCM016) MALAVIKA PRAKASH: (SB20CCM025) AFRIN SHIBU MUBARAK: (SB20CCM003) Under the guidance of Ms. REEMA DOMINIC In partial fulfillment of the requirement for the Degree of BACHELOR OF COMMERCE Nationally Re-Accredited with A++ Grade Affiliated to</w:t>
      </w:r>
      <w:r w:rsidRPr="00A1165E">
        <w:rPr>
          <w:rFonts w:ascii="Arial" w:hAnsi="Arial" w:cs="Arial"/>
          <w:sz w:val="24"/>
          <w:szCs w:val="24"/>
        </w:rPr>
        <w:t>. [online] Available at: http://117.239.78.102:8080/jspui/bitstream/123456789/2801/1/AVANTHIKA%20HUL%20pdf%20%281%29%20%281%29.pdf.</w:t>
      </w:r>
    </w:p>
    <w:p w14:paraId="19F2B959"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Hindustan Unilever Limited (2024). </w:t>
      </w:r>
      <w:r w:rsidRPr="00A1165E">
        <w:rPr>
          <w:rFonts w:ascii="Arial" w:hAnsi="Arial" w:cs="Arial"/>
          <w:i/>
          <w:iCs/>
          <w:sz w:val="24"/>
          <w:szCs w:val="24"/>
        </w:rPr>
        <w:t>HUL History</w:t>
      </w:r>
      <w:r w:rsidRPr="00A1165E">
        <w:rPr>
          <w:rFonts w:ascii="Arial" w:hAnsi="Arial" w:cs="Arial"/>
          <w:sz w:val="24"/>
          <w:szCs w:val="24"/>
        </w:rPr>
        <w:t>. [online] Unilever. Available at: https://www.hul.co.in/our-company/hul-history/.</w:t>
      </w:r>
    </w:p>
    <w:p w14:paraId="0FBD4089"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lastRenderedPageBreak/>
        <w:t xml:space="preserve">HUL (2025). </w:t>
      </w:r>
      <w:r w:rsidRPr="00A1165E">
        <w:rPr>
          <w:rFonts w:ascii="Arial" w:hAnsi="Arial" w:cs="Arial"/>
          <w:i/>
          <w:iCs/>
          <w:sz w:val="24"/>
          <w:szCs w:val="24"/>
        </w:rPr>
        <w:t>Aspire: Unlocking a Billion Aspirations</w:t>
      </w:r>
      <w:r w:rsidRPr="00A1165E">
        <w:rPr>
          <w:rFonts w:ascii="Arial" w:hAnsi="Arial" w:cs="Arial"/>
          <w:sz w:val="24"/>
          <w:szCs w:val="24"/>
        </w:rPr>
        <w:t>. [online] Available at: https://www.hul.co.in/files/hul-integrated-annual-report-2024-25.pdf.</w:t>
      </w:r>
    </w:p>
    <w:p w14:paraId="6A6179E5"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Jose, J. (2021). </w:t>
      </w:r>
      <w:r w:rsidRPr="00A1165E">
        <w:rPr>
          <w:rFonts w:ascii="Arial" w:hAnsi="Arial" w:cs="Arial"/>
          <w:i/>
          <w:iCs/>
          <w:sz w:val="24"/>
          <w:szCs w:val="24"/>
        </w:rPr>
        <w:t>Analyzing the necessity and impacts of organizational culture on the performance of Unilever UK Ltd</w:t>
      </w:r>
      <w:r w:rsidRPr="00A1165E">
        <w:rPr>
          <w:rFonts w:ascii="Arial" w:hAnsi="Arial" w:cs="Arial"/>
          <w:sz w:val="24"/>
          <w:szCs w:val="24"/>
        </w:rPr>
        <w:t>. [online] Available at: https://norma.ncirl.ie/5431/1/jerinjose.pdf.</w:t>
      </w:r>
    </w:p>
    <w:p w14:paraId="388E33E3"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Labman (2024). </w:t>
      </w:r>
      <w:r w:rsidRPr="00A1165E">
        <w:rPr>
          <w:rFonts w:ascii="Arial" w:hAnsi="Arial" w:cs="Arial"/>
          <w:i/>
          <w:iCs/>
          <w:sz w:val="24"/>
          <w:szCs w:val="24"/>
        </w:rPr>
        <w:t xml:space="preserve">Almost 3.5 billion people use Unilever products every day </w:t>
      </w:r>
      <w:r w:rsidRPr="00A1165E">
        <w:rPr>
          <w:rFonts w:ascii="Segoe UI Emoji" w:hAnsi="Segoe UI Emoji" w:cs="Segoe UI Emoji"/>
          <w:i/>
          <w:iCs/>
          <w:sz w:val="24"/>
          <w:szCs w:val="24"/>
        </w:rPr>
        <w:t>🌏</w:t>
      </w:r>
      <w:r w:rsidRPr="00A1165E">
        <w:rPr>
          <w:rFonts w:ascii="Arial" w:hAnsi="Arial" w:cs="Arial"/>
          <w:sz w:val="24"/>
          <w:szCs w:val="24"/>
        </w:rPr>
        <w:t>. [online] Linkedin.com. Available at: https://www.linkedin.com/posts/labman_uniquelyunilever-unileverinnovation-randd-activity-7221519178371936259--ozj [Accessed 27 Oct. 2025].</w:t>
      </w:r>
    </w:p>
    <w:p w14:paraId="4269624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Lieu, P.T.H., Arunjit, N., Buapradabkul, S. and Nathaniel, D. (2021). Unilever Company Strategic Business Analysis. </w:t>
      </w:r>
      <w:r w:rsidRPr="00A1165E">
        <w:rPr>
          <w:rFonts w:ascii="Arial" w:hAnsi="Arial" w:cs="Arial"/>
          <w:i/>
          <w:iCs/>
          <w:sz w:val="24"/>
          <w:szCs w:val="24"/>
        </w:rPr>
        <w:t>dspace.fcu.edu.tw</w:t>
      </w:r>
      <w:r w:rsidRPr="00A1165E">
        <w:rPr>
          <w:rFonts w:ascii="Arial" w:hAnsi="Arial" w:cs="Arial"/>
          <w:sz w:val="24"/>
          <w:szCs w:val="24"/>
        </w:rPr>
        <w:t>, [online] 1(1). Available at: http://dspace.fcu.edu.tw/handle/2377/32072.</w:t>
      </w:r>
    </w:p>
    <w:p w14:paraId="5FED382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Malaviya, E. and Srivastava, H. (2025). CORPORATE SOCIAL RESPONSIBILITY PRACTICES IN INDIA: A CASE STUDY ON HINDUSTAN UNILEVER LIMITED. [online] 12. Available at: https://www.jetir.org/papers/JETIR2504527.pdf.</w:t>
      </w:r>
    </w:p>
    <w:p w14:paraId="2A91217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Narikiyo, C., Harris, E. and Elmassri, M. (2025). Strategies for Carbon Reduction Maturity: A Longitudinal Case Study of Unilever PLC. </w:t>
      </w:r>
      <w:r w:rsidRPr="00A1165E">
        <w:rPr>
          <w:rFonts w:ascii="Arial" w:hAnsi="Arial" w:cs="Arial"/>
          <w:i/>
          <w:iCs/>
          <w:sz w:val="24"/>
          <w:szCs w:val="24"/>
        </w:rPr>
        <w:t>Business Strategy and the Environment</w:t>
      </w:r>
      <w:r w:rsidRPr="00A1165E">
        <w:rPr>
          <w:rFonts w:ascii="Arial" w:hAnsi="Arial" w:cs="Arial"/>
          <w:sz w:val="24"/>
          <w:szCs w:val="24"/>
        </w:rPr>
        <w:t>.</w:t>
      </w:r>
    </w:p>
    <w:p w14:paraId="1CBE9E0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Oluwatayo, O. (2022). </w:t>
      </w:r>
      <w:r w:rsidRPr="00A1165E">
        <w:rPr>
          <w:rFonts w:ascii="Arial" w:hAnsi="Arial" w:cs="Arial"/>
          <w:i/>
          <w:iCs/>
          <w:sz w:val="24"/>
          <w:szCs w:val="24"/>
        </w:rPr>
        <w:t>DEVELOPING THE INTERNATIONAL MARKETING PLAN (on the basis of UNILEVER PLC) Master’s student of Field of Study 07 -Management and Administration Speciality 073 -Management Specialization -Business Administration Research Instructor Kyiv -2022 Omolola,Oluwatayo</w:t>
      </w:r>
      <w:r w:rsidRPr="00A1165E">
        <w:rPr>
          <w:rFonts w:ascii="Arial" w:hAnsi="Arial" w:cs="Arial"/>
          <w:sz w:val="24"/>
          <w:szCs w:val="24"/>
        </w:rPr>
        <w:t>. [online] Available at: http://elib.uacu.edu.ua/xmlui/bitstream/handle/123456789/113/OMOLOLA%20ESTHER%20OLUWATAYO.pdf?sequence=1.</w:t>
      </w:r>
    </w:p>
    <w:p w14:paraId="57C0BE9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Raj, A. (2023). </w:t>
      </w:r>
      <w:r w:rsidRPr="00A1165E">
        <w:rPr>
          <w:rFonts w:ascii="Arial" w:hAnsi="Arial" w:cs="Arial"/>
          <w:i/>
          <w:iCs/>
          <w:sz w:val="24"/>
          <w:szCs w:val="24"/>
        </w:rPr>
        <w:t>The impact of Unilever’s corporate social responsibility initiatives</w:t>
      </w:r>
      <w:r w:rsidRPr="00A1165E">
        <w:rPr>
          <w:rFonts w:ascii="Arial" w:hAnsi="Arial" w:cs="Arial"/>
          <w:sz w:val="24"/>
          <w:szCs w:val="24"/>
        </w:rPr>
        <w:t>. [online] www.theseus.fi. Available at: https://urn.fi/URN:NBN:fi:amk-202304205681.</w:t>
      </w:r>
    </w:p>
    <w:p w14:paraId="185D91F6"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Reuters Staff (2025). Unilever’s India arm posts profit decline on sales disruption ahead of tax cuts. </w:t>
      </w:r>
      <w:r w:rsidRPr="00A1165E">
        <w:rPr>
          <w:rFonts w:ascii="Arial" w:hAnsi="Arial" w:cs="Arial"/>
          <w:i/>
          <w:iCs/>
          <w:sz w:val="24"/>
          <w:szCs w:val="24"/>
        </w:rPr>
        <w:t>Reuters</w:t>
      </w:r>
      <w:r w:rsidRPr="00A1165E">
        <w:rPr>
          <w:rFonts w:ascii="Arial" w:hAnsi="Arial" w:cs="Arial"/>
          <w:sz w:val="24"/>
          <w:szCs w:val="24"/>
        </w:rPr>
        <w:t>. [online] 23 Oct. Available at: https://www.reuters.com/world/india/unilevers-india-arm-posts-profit-rise-strong-beauty-products-demand-2025-10-23/.</w:t>
      </w:r>
    </w:p>
    <w:p w14:paraId="58B546A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lastRenderedPageBreak/>
        <w:t xml:space="preserve">Shaoping, L. (2023). Unilever Global Sourcing and Purchasing Strategies: a Case Study of Trade and Logistics between the EU and UK Post-Brexit. </w:t>
      </w:r>
      <w:r w:rsidRPr="00A1165E">
        <w:rPr>
          <w:rFonts w:ascii="Arial" w:hAnsi="Arial" w:cs="Arial"/>
          <w:i/>
          <w:iCs/>
          <w:sz w:val="24"/>
          <w:szCs w:val="24"/>
        </w:rPr>
        <w:t>Industrial Engineering and Innovation Management</w:t>
      </w:r>
      <w:r w:rsidRPr="00A1165E">
        <w:rPr>
          <w:rFonts w:ascii="Arial" w:hAnsi="Arial" w:cs="Arial"/>
          <w:sz w:val="24"/>
          <w:szCs w:val="24"/>
        </w:rPr>
        <w:t>, 6(10), pp.124–131. doi:https://doi.org/10.23977/ieim.2023.061016.</w:t>
      </w:r>
    </w:p>
    <w:p w14:paraId="3D6589E1"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Sivakumar, S. (2021). </w:t>
      </w:r>
      <w:r w:rsidRPr="00A1165E">
        <w:rPr>
          <w:rFonts w:ascii="Arial" w:hAnsi="Arial" w:cs="Arial"/>
          <w:i/>
          <w:iCs/>
          <w:sz w:val="24"/>
          <w:szCs w:val="24"/>
        </w:rPr>
        <w:t>Study of Internationalization Process of Unilever</w:t>
      </w:r>
      <w:r w:rsidRPr="00A1165E">
        <w:rPr>
          <w:rFonts w:ascii="Arial" w:hAnsi="Arial" w:cs="Arial"/>
          <w:sz w:val="24"/>
          <w:szCs w:val="24"/>
        </w:rPr>
        <w:t>. [online] papers.ssrn.com. Available at: https://papers.ssrn.com/sol3/papers.cfm?abstract_id=3939738.</w:t>
      </w:r>
    </w:p>
    <w:p w14:paraId="7B676290"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Tsuraya, H. binti, Endayani, L., Zahda, F.M., Utami, I.S. and Jayadi, U. (2023). Unilever Company Work Model. </w:t>
      </w:r>
      <w:r w:rsidRPr="00A1165E">
        <w:rPr>
          <w:rFonts w:ascii="Arial" w:hAnsi="Arial" w:cs="Arial"/>
          <w:i/>
          <w:iCs/>
          <w:sz w:val="24"/>
          <w:szCs w:val="24"/>
        </w:rPr>
        <w:t>International Journal of Economics, Management and Accounting</w:t>
      </w:r>
      <w:r w:rsidRPr="00A1165E">
        <w:rPr>
          <w:rFonts w:ascii="Arial" w:hAnsi="Arial" w:cs="Arial"/>
          <w:sz w:val="24"/>
          <w:szCs w:val="24"/>
        </w:rPr>
        <w:t>, 1(1), pp.7–14.</w:t>
      </w:r>
    </w:p>
    <w:p w14:paraId="483D28B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(2024). </w:t>
      </w:r>
      <w:r w:rsidRPr="00A1165E">
        <w:rPr>
          <w:rFonts w:ascii="Arial" w:hAnsi="Arial" w:cs="Arial"/>
          <w:i/>
          <w:iCs/>
          <w:sz w:val="24"/>
          <w:szCs w:val="24"/>
        </w:rPr>
        <w:t>UNILEVER</w:t>
      </w:r>
      <w:r w:rsidRPr="00A1165E">
        <w:rPr>
          <w:rFonts w:ascii="Arial" w:hAnsi="Arial" w:cs="Arial"/>
          <w:sz w:val="24"/>
          <w:szCs w:val="24"/>
        </w:rPr>
        <w:t>. [online] Available at: https://www.unilever.com/files/ir-q4-2024-full-announcement.pdf.</w:t>
      </w:r>
    </w:p>
    <w:p w14:paraId="6D50F9BB"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(2024). </w:t>
      </w:r>
      <w:r w:rsidRPr="00A1165E">
        <w:rPr>
          <w:rFonts w:ascii="Arial" w:hAnsi="Arial" w:cs="Arial"/>
          <w:i/>
          <w:iCs/>
          <w:sz w:val="24"/>
          <w:szCs w:val="24"/>
        </w:rPr>
        <w:t>Annual Report and Accounts 2024</w:t>
      </w:r>
      <w:r w:rsidRPr="00A1165E">
        <w:rPr>
          <w:rFonts w:ascii="Arial" w:hAnsi="Arial" w:cs="Arial"/>
          <w:sz w:val="24"/>
          <w:szCs w:val="24"/>
        </w:rPr>
        <w:t>. [online] Unilever. Available at: https://www.unilever.com/investors/annual-report-and-accounts/.</w:t>
      </w:r>
    </w:p>
    <w:p w14:paraId="56896CAC"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PLC (2021). </w:t>
      </w:r>
      <w:r w:rsidRPr="00A1165E">
        <w:rPr>
          <w:rFonts w:ascii="Arial" w:hAnsi="Arial" w:cs="Arial"/>
          <w:i/>
          <w:iCs/>
          <w:sz w:val="24"/>
          <w:szCs w:val="24"/>
        </w:rPr>
        <w:t>Innovation in Unilever</w:t>
      </w:r>
      <w:r w:rsidRPr="00A1165E">
        <w:rPr>
          <w:rFonts w:ascii="Arial" w:hAnsi="Arial" w:cs="Arial"/>
          <w:sz w:val="24"/>
          <w:szCs w:val="24"/>
        </w:rPr>
        <w:t>. [online] Unilever. Available at: https://www.hul.co.in/our-company/rd-innovation/innovation-in-unilever.</w:t>
      </w:r>
    </w:p>
    <w:p w14:paraId="711AF87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PLC (2025a). </w:t>
      </w:r>
      <w:r w:rsidRPr="00A1165E">
        <w:rPr>
          <w:rFonts w:ascii="Arial" w:hAnsi="Arial" w:cs="Arial"/>
          <w:i/>
          <w:iCs/>
          <w:sz w:val="24"/>
          <w:szCs w:val="24"/>
        </w:rPr>
        <w:t>Overview q4-2024</w:t>
      </w:r>
      <w:r w:rsidRPr="00A1165E">
        <w:rPr>
          <w:rFonts w:ascii="Arial" w:hAnsi="Arial" w:cs="Arial"/>
          <w:sz w:val="24"/>
          <w:szCs w:val="24"/>
        </w:rPr>
        <w:t>. [online] Unilever. Available at: https://www.unilever.com/investors/results-presentations-webcasts/overview-q4-2024.</w:t>
      </w:r>
    </w:p>
    <w:p w14:paraId="32BBFD33"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PLC (2025b). </w:t>
      </w:r>
      <w:r w:rsidRPr="00A1165E">
        <w:rPr>
          <w:rFonts w:ascii="Arial" w:hAnsi="Arial" w:cs="Arial"/>
          <w:i/>
          <w:iCs/>
          <w:sz w:val="24"/>
          <w:szCs w:val="24"/>
        </w:rPr>
        <w:t>Unilever PLC - Annual Financial Report</w:t>
      </w:r>
      <w:r w:rsidRPr="00A1165E">
        <w:rPr>
          <w:rFonts w:ascii="Arial" w:hAnsi="Arial" w:cs="Arial"/>
          <w:sz w:val="24"/>
          <w:szCs w:val="24"/>
        </w:rPr>
        <w:t>. [online] Research Tree. Available at: https://www.research-tree.com/newsfeed/article/unilever-plc-annual-financial-report-2767241.</w:t>
      </w:r>
    </w:p>
    <w:p w14:paraId="70ED581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Unilever.com (2025). </w:t>
      </w:r>
      <w:r w:rsidRPr="00A1165E">
        <w:rPr>
          <w:rFonts w:ascii="Arial" w:hAnsi="Arial" w:cs="Arial"/>
          <w:i/>
          <w:iCs/>
          <w:sz w:val="24"/>
          <w:szCs w:val="24"/>
        </w:rPr>
        <w:t>Our strategy and Growth Action Plan</w:t>
      </w:r>
      <w:r w:rsidRPr="00A1165E">
        <w:rPr>
          <w:rFonts w:ascii="Arial" w:hAnsi="Arial" w:cs="Arial"/>
          <w:sz w:val="24"/>
          <w:szCs w:val="24"/>
        </w:rPr>
        <w:t>. [online] Unilever. Available at: https://www.unilever.com/our-company/strategy/.</w:t>
      </w:r>
    </w:p>
    <w:p w14:paraId="5C58ED3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Vinayak Hagargi (2025). </w:t>
      </w:r>
      <w:r w:rsidRPr="00A1165E">
        <w:rPr>
          <w:rFonts w:ascii="Arial" w:hAnsi="Arial" w:cs="Arial"/>
          <w:i/>
          <w:iCs/>
          <w:sz w:val="24"/>
          <w:szCs w:val="24"/>
        </w:rPr>
        <w:t>How Much Revenue Does HUL Make from Each of Its Businesses?</w:t>
      </w:r>
      <w:r w:rsidRPr="00A1165E">
        <w:rPr>
          <w:rFonts w:ascii="Arial" w:hAnsi="Arial" w:cs="Arial"/>
          <w:sz w:val="24"/>
          <w:szCs w:val="24"/>
        </w:rPr>
        <w:t xml:space="preserve"> [online] Alice Blue Online. Available at: https://aliceblueonline.com/how-much-revenue-does-hul-make-from-each-of-its-businesses/.</w:t>
      </w:r>
    </w:p>
    <w:p w14:paraId="5A90BA22"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Wadhera, R. and Mehta, D. (2022). A CASE STUDY ON MANAGING HUMAN RESOURCES AT UNILEVER IN INDIA. </w:t>
      </w:r>
      <w:r w:rsidRPr="00A1165E">
        <w:rPr>
          <w:rFonts w:ascii="Arial" w:hAnsi="Arial" w:cs="Arial"/>
          <w:i/>
          <w:iCs/>
          <w:sz w:val="24"/>
          <w:szCs w:val="24"/>
        </w:rPr>
        <w:t>-I) Journal</w:t>
      </w:r>
      <w:r w:rsidRPr="00A1165E">
        <w:rPr>
          <w:rFonts w:ascii="Arial" w:hAnsi="Arial" w:cs="Arial"/>
          <w:sz w:val="24"/>
          <w:szCs w:val="24"/>
        </w:rPr>
        <w:t xml:space="preserve">, [online] 11(10). Available at: </w:t>
      </w:r>
      <w:r w:rsidRPr="00A1165E">
        <w:rPr>
          <w:rFonts w:ascii="Arial" w:hAnsi="Arial" w:cs="Arial"/>
          <w:sz w:val="24"/>
          <w:szCs w:val="24"/>
        </w:rPr>
        <w:lastRenderedPageBreak/>
        <w:t>https://www.rgcms.edu.in/wp-content/uploads/2023/02/Research-Paper-Dr.-Radhika-Wadhera.pdf.</w:t>
      </w:r>
    </w:p>
    <w:p w14:paraId="7D4186C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Wang (2023). </w:t>
      </w:r>
      <w:r w:rsidRPr="00A1165E">
        <w:rPr>
          <w:rFonts w:ascii="Arial" w:hAnsi="Arial" w:cs="Arial"/>
          <w:i/>
          <w:iCs/>
          <w:sz w:val="24"/>
          <w:szCs w:val="24"/>
        </w:rPr>
        <w:t>The Impact of Board Characteristics on Corporate Performance: A Case of Unilever PLC-Journal of Humanities, Arts and Social Science-Hill Publishing Group</w:t>
      </w:r>
      <w:r w:rsidRPr="00A1165E">
        <w:rPr>
          <w:rFonts w:ascii="Arial" w:hAnsi="Arial" w:cs="Arial"/>
          <w:sz w:val="24"/>
          <w:szCs w:val="24"/>
        </w:rPr>
        <w:t>. [online] www.hillpublisher.com. Available at: https://www.hillpublisher.com/ArticleDetails/2137.</w:t>
      </w:r>
    </w:p>
    <w:p w14:paraId="55DDB8F2"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Wang, H. (2024). Supply Chain Analytics for Sustainable Operations : a case study on Unilever’s GHG emissions. </w:t>
      </w:r>
      <w:r w:rsidRPr="00A1165E">
        <w:rPr>
          <w:rFonts w:ascii="Arial" w:hAnsi="Arial" w:cs="Arial"/>
          <w:i/>
          <w:iCs/>
          <w:sz w:val="24"/>
          <w:szCs w:val="24"/>
        </w:rPr>
        <w:t>Theseus.fi</w:t>
      </w:r>
      <w:r w:rsidRPr="00A1165E">
        <w:rPr>
          <w:rFonts w:ascii="Arial" w:hAnsi="Arial" w:cs="Arial"/>
          <w:sz w:val="24"/>
          <w:szCs w:val="24"/>
        </w:rPr>
        <w:t>. [online] doi:http://www.theseus.fi/handle/10024/870029.</w:t>
      </w:r>
    </w:p>
    <w:p w14:paraId="360CFE98"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Yadav, V., Tushar, B., Raut, Sachin, M. and Kadam, A. (2024). A Comparative Analysis of Hindustan Unilever Limited and Colgate-Palmolive (India) Limited in Fast Moving Consumer Goods Sector. </w:t>
      </w:r>
      <w:r w:rsidRPr="00A1165E">
        <w:rPr>
          <w:rFonts w:ascii="Arial" w:hAnsi="Arial" w:cs="Arial"/>
          <w:i/>
          <w:iCs/>
          <w:sz w:val="24"/>
          <w:szCs w:val="24"/>
        </w:rPr>
        <w:t>International Journal of Emerging Technologies and Innovative Research (IJETIR)</w:t>
      </w:r>
      <w:r w:rsidRPr="00A1165E">
        <w:rPr>
          <w:rFonts w:ascii="Arial" w:hAnsi="Arial" w:cs="Arial"/>
          <w:sz w:val="24"/>
          <w:szCs w:val="24"/>
        </w:rPr>
        <w:t>, [online] 4(3), pp.2583-0554. Available at: https://iciset.in/Paper1025.pdf.</w:t>
      </w:r>
    </w:p>
    <w:p w14:paraId="2B8FEF87" w14:textId="77777777" w:rsidR="007714CA" w:rsidRPr="00F17ADD" w:rsidRDefault="007714CA" w:rsidP="00F17ADD">
      <w:pPr>
        <w:spacing w:line="360" w:lineRule="auto"/>
        <w:jc w:val="both"/>
        <w:rPr>
          <w:rFonts w:ascii="Arial" w:hAnsi="Arial" w:cs="Arial"/>
          <w:sz w:val="24"/>
          <w:szCs w:val="24"/>
        </w:rPr>
      </w:pPr>
      <w:r w:rsidRPr="00F17ADD">
        <w:rPr>
          <w:rFonts w:ascii="Arial" w:hAnsi="Arial" w:cs="Arial"/>
          <w:sz w:val="24"/>
          <w:szCs w:val="24"/>
        </w:rPr>
        <w:br w:type="page"/>
      </w:r>
    </w:p>
    <w:p w14:paraId="4BE4CD82" w14:textId="77777777" w:rsidR="00B24F0B" w:rsidRPr="00F17ADD" w:rsidRDefault="007714CA" w:rsidP="00F17ADD">
      <w:pPr>
        <w:pStyle w:val="Heading1"/>
        <w:spacing w:line="360" w:lineRule="auto"/>
        <w:rPr>
          <w:b/>
          <w:bCs/>
          <w:sz w:val="24"/>
          <w:szCs w:val="24"/>
        </w:rPr>
      </w:pPr>
      <w:bookmarkStart w:id="20" w:name="_Toc212473779"/>
      <w:r w:rsidRPr="00F17ADD">
        <w:rPr>
          <w:b/>
          <w:bCs/>
          <w:sz w:val="24"/>
          <w:szCs w:val="24"/>
        </w:rPr>
        <w:lastRenderedPageBreak/>
        <w:t>Appendix</w:t>
      </w:r>
      <w:bookmarkEnd w:id="20"/>
    </w:p>
    <w:p w14:paraId="23ACC84C" w14:textId="77777777" w:rsidR="003839CE" w:rsidRPr="00F17ADD" w:rsidRDefault="005367BF" w:rsidP="00F17ADD">
      <w:pPr>
        <w:pStyle w:val="Heading2"/>
        <w:spacing w:line="360" w:lineRule="auto"/>
        <w:rPr>
          <w:b/>
          <w:bCs/>
          <w:color w:val="auto"/>
          <w:sz w:val="24"/>
          <w:szCs w:val="24"/>
        </w:rPr>
      </w:pPr>
      <w:bookmarkStart w:id="21" w:name="_Toc212473780"/>
      <w:r w:rsidRPr="00F17ADD">
        <w:rPr>
          <w:b/>
          <w:bCs/>
          <w:sz w:val="24"/>
          <w:szCs w:val="24"/>
        </w:rPr>
        <w:t>Appendix 1</w:t>
      </w:r>
      <w:r w:rsidRPr="00F17ADD">
        <w:rPr>
          <w:b/>
          <w:bCs/>
          <w:color w:val="auto"/>
          <w:sz w:val="24"/>
          <w:szCs w:val="24"/>
        </w:rPr>
        <w:t>:</w:t>
      </w:r>
      <w:r w:rsidRPr="00F17ADD">
        <w:rPr>
          <w:b/>
          <w:bCs/>
          <w:sz w:val="24"/>
          <w:szCs w:val="24"/>
        </w:rPr>
        <w:t xml:space="preserve"> Unilever 2025 First Half Results</w:t>
      </w:r>
      <w:bookmarkEnd w:id="21"/>
    </w:p>
    <w:p w14:paraId="368CDDCE" w14:textId="77777777" w:rsidR="007714CA" w:rsidRPr="00F17ADD" w:rsidRDefault="007714CA" w:rsidP="00F17ADD">
      <w:pPr>
        <w:spacing w:line="360" w:lineRule="auto"/>
        <w:jc w:val="both"/>
        <w:rPr>
          <w:rFonts w:ascii="Arial" w:hAnsi="Arial" w:cs="Arial"/>
          <w:sz w:val="24"/>
          <w:szCs w:val="24"/>
          <w:lang w:val="en-US"/>
        </w:rPr>
      </w:pPr>
      <w:r w:rsidRPr="00F17ADD">
        <w:rPr>
          <w:rFonts w:ascii="Arial" w:hAnsi="Arial" w:cs="Arial"/>
          <w:noProof/>
          <w:sz w:val="24"/>
          <w:szCs w:val="24"/>
        </w:rPr>
        <w:drawing>
          <wp:inline distT="0" distB="0" distL="0" distR="0" wp14:anchorId="4D0C1961" wp14:editId="64366F9C">
            <wp:extent cx="5731510" cy="3176270"/>
            <wp:effectExtent l="0" t="0" r="2540" b="5080"/>
            <wp:docPr id="115248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87832" name=""/>
                    <pic:cNvPicPr/>
                  </pic:nvPicPr>
                  <pic:blipFill>
                    <a:blip r:embed="rId13"/>
                    <a:stretch>
                      <a:fillRect/>
                    </a:stretch>
                  </pic:blipFill>
                  <pic:spPr>
                    <a:xfrm>
                      <a:off x="0" y="0"/>
                      <a:ext cx="5731510" cy="3176270"/>
                    </a:xfrm>
                    <a:prstGeom prst="rect">
                      <a:avLst/>
                    </a:prstGeom>
                  </pic:spPr>
                </pic:pic>
              </a:graphicData>
            </a:graphic>
          </wp:inline>
        </w:drawing>
      </w:r>
    </w:p>
    <w:p w14:paraId="55260BA4" w14:textId="77777777" w:rsidR="005367BF" w:rsidRPr="00F17ADD" w:rsidRDefault="005367BF" w:rsidP="00F17ADD">
      <w:pPr>
        <w:spacing w:line="360" w:lineRule="auto"/>
        <w:jc w:val="both"/>
        <w:rPr>
          <w:rFonts w:ascii="Arial" w:hAnsi="Arial" w:cs="Arial"/>
          <w:sz w:val="24"/>
          <w:szCs w:val="24"/>
          <w:lang w:val="en-US"/>
        </w:rPr>
      </w:pPr>
    </w:p>
    <w:sectPr w:rsidR="005367BF" w:rsidRPr="00F17ADD" w:rsidSect="00A1165E">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BE783" w14:textId="77777777" w:rsidR="00356C70" w:rsidRDefault="00356C70" w:rsidP="00A1165E">
      <w:pPr>
        <w:spacing w:after="0" w:line="240" w:lineRule="auto"/>
      </w:pPr>
      <w:r>
        <w:separator/>
      </w:r>
    </w:p>
  </w:endnote>
  <w:endnote w:type="continuationSeparator" w:id="0">
    <w:p w14:paraId="7716C66C" w14:textId="77777777" w:rsidR="00356C70" w:rsidRDefault="00356C70" w:rsidP="00A11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4757363"/>
      <w:docPartObj>
        <w:docPartGallery w:val="Page Numbers (Bottom of Page)"/>
        <w:docPartUnique/>
      </w:docPartObj>
    </w:sdtPr>
    <w:sdtEndPr>
      <w:rPr>
        <w:noProof/>
      </w:rPr>
    </w:sdtEndPr>
    <w:sdtContent>
      <w:p w14:paraId="7530FD16" w14:textId="77777777" w:rsidR="00A1165E" w:rsidRDefault="00A116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6A192B" w14:textId="77777777" w:rsidR="00A1165E" w:rsidRDefault="00A116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CED2A7" w14:textId="77777777" w:rsidR="00356C70" w:rsidRDefault="00356C70" w:rsidP="00A1165E">
      <w:pPr>
        <w:spacing w:after="0" w:line="240" w:lineRule="auto"/>
      </w:pPr>
      <w:r>
        <w:separator/>
      </w:r>
    </w:p>
  </w:footnote>
  <w:footnote w:type="continuationSeparator" w:id="0">
    <w:p w14:paraId="33836160" w14:textId="77777777" w:rsidR="00356C70" w:rsidRDefault="00356C70" w:rsidP="00A11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DF661B"/>
    <w:multiLevelType w:val="multilevel"/>
    <w:tmpl w:val="DDCC7A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0E52E5"/>
    <w:multiLevelType w:val="multilevel"/>
    <w:tmpl w:val="A2984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8D0157"/>
    <w:multiLevelType w:val="multilevel"/>
    <w:tmpl w:val="370C1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B6108B"/>
    <w:multiLevelType w:val="multilevel"/>
    <w:tmpl w:val="A7D64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600352">
    <w:abstractNumId w:val="2"/>
  </w:num>
  <w:num w:numId="2" w16cid:durableId="1291478202">
    <w:abstractNumId w:val="1"/>
  </w:num>
  <w:num w:numId="3" w16cid:durableId="887692598">
    <w:abstractNumId w:val="3"/>
  </w:num>
  <w:num w:numId="4" w16cid:durableId="698509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E5D"/>
    <w:rsid w:val="0000155A"/>
    <w:rsid w:val="000578F0"/>
    <w:rsid w:val="000777D2"/>
    <w:rsid w:val="000C7928"/>
    <w:rsid w:val="00110451"/>
    <w:rsid w:val="00133A64"/>
    <w:rsid w:val="001406B3"/>
    <w:rsid w:val="001732FA"/>
    <w:rsid w:val="00183B76"/>
    <w:rsid w:val="00282554"/>
    <w:rsid w:val="002925E1"/>
    <w:rsid w:val="002C24A9"/>
    <w:rsid w:val="00301132"/>
    <w:rsid w:val="003136AC"/>
    <w:rsid w:val="00314B95"/>
    <w:rsid w:val="00356C70"/>
    <w:rsid w:val="00363060"/>
    <w:rsid w:val="003839CE"/>
    <w:rsid w:val="003F1704"/>
    <w:rsid w:val="00404C65"/>
    <w:rsid w:val="004778FB"/>
    <w:rsid w:val="004831BA"/>
    <w:rsid w:val="004B7375"/>
    <w:rsid w:val="00501D01"/>
    <w:rsid w:val="005367BF"/>
    <w:rsid w:val="005C76FF"/>
    <w:rsid w:val="005D4CB0"/>
    <w:rsid w:val="00634792"/>
    <w:rsid w:val="0066416F"/>
    <w:rsid w:val="007714CA"/>
    <w:rsid w:val="00774814"/>
    <w:rsid w:val="00977E5D"/>
    <w:rsid w:val="00993953"/>
    <w:rsid w:val="00997F8C"/>
    <w:rsid w:val="009A2891"/>
    <w:rsid w:val="009C3C94"/>
    <w:rsid w:val="009D58CA"/>
    <w:rsid w:val="009E0878"/>
    <w:rsid w:val="00A1165E"/>
    <w:rsid w:val="00A23310"/>
    <w:rsid w:val="00A55F8B"/>
    <w:rsid w:val="00A70CFC"/>
    <w:rsid w:val="00A958CF"/>
    <w:rsid w:val="00AD0A46"/>
    <w:rsid w:val="00AF3CBE"/>
    <w:rsid w:val="00B24F0B"/>
    <w:rsid w:val="00BD1C93"/>
    <w:rsid w:val="00C30B0B"/>
    <w:rsid w:val="00D323CB"/>
    <w:rsid w:val="00DB6429"/>
    <w:rsid w:val="00E04D7D"/>
    <w:rsid w:val="00E30539"/>
    <w:rsid w:val="00E65857"/>
    <w:rsid w:val="00F17ADD"/>
    <w:rsid w:val="00F900C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48F09B"/>
  <w15:chartTrackingRefBased/>
  <w15:docId w15:val="{C2BF2DE5-EE74-42AB-A936-C5A8B824B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E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77E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7E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7E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7E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7E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E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E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E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E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77E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7E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7E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7E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7E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E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E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E5D"/>
    <w:rPr>
      <w:rFonts w:eastAsiaTheme="majorEastAsia" w:cstheme="majorBidi"/>
      <w:color w:val="272727" w:themeColor="text1" w:themeTint="D8"/>
    </w:rPr>
  </w:style>
  <w:style w:type="paragraph" w:styleId="Title">
    <w:name w:val="Title"/>
    <w:basedOn w:val="Normal"/>
    <w:next w:val="Normal"/>
    <w:link w:val="TitleChar"/>
    <w:uiPriority w:val="10"/>
    <w:qFormat/>
    <w:rsid w:val="00977E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E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E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E5D"/>
    <w:pPr>
      <w:spacing w:before="160"/>
      <w:jc w:val="center"/>
    </w:pPr>
    <w:rPr>
      <w:i/>
      <w:iCs/>
      <w:color w:val="404040" w:themeColor="text1" w:themeTint="BF"/>
    </w:rPr>
  </w:style>
  <w:style w:type="character" w:customStyle="1" w:styleId="QuoteChar">
    <w:name w:val="Quote Char"/>
    <w:basedOn w:val="DefaultParagraphFont"/>
    <w:link w:val="Quote"/>
    <w:uiPriority w:val="29"/>
    <w:rsid w:val="00977E5D"/>
    <w:rPr>
      <w:i/>
      <w:iCs/>
      <w:color w:val="404040" w:themeColor="text1" w:themeTint="BF"/>
    </w:rPr>
  </w:style>
  <w:style w:type="paragraph" w:styleId="ListParagraph">
    <w:name w:val="List Paragraph"/>
    <w:basedOn w:val="Normal"/>
    <w:uiPriority w:val="34"/>
    <w:qFormat/>
    <w:rsid w:val="00977E5D"/>
    <w:pPr>
      <w:ind w:left="720"/>
      <w:contextualSpacing/>
    </w:pPr>
  </w:style>
  <w:style w:type="character" w:styleId="IntenseEmphasis">
    <w:name w:val="Intense Emphasis"/>
    <w:basedOn w:val="DefaultParagraphFont"/>
    <w:uiPriority w:val="21"/>
    <w:qFormat/>
    <w:rsid w:val="00977E5D"/>
    <w:rPr>
      <w:i/>
      <w:iCs/>
      <w:color w:val="2F5496" w:themeColor="accent1" w:themeShade="BF"/>
    </w:rPr>
  </w:style>
  <w:style w:type="paragraph" w:styleId="IntenseQuote">
    <w:name w:val="Intense Quote"/>
    <w:basedOn w:val="Normal"/>
    <w:next w:val="Normal"/>
    <w:link w:val="IntenseQuoteChar"/>
    <w:uiPriority w:val="30"/>
    <w:qFormat/>
    <w:rsid w:val="00977E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7E5D"/>
    <w:rPr>
      <w:i/>
      <w:iCs/>
      <w:color w:val="2F5496" w:themeColor="accent1" w:themeShade="BF"/>
    </w:rPr>
  </w:style>
  <w:style w:type="character" w:styleId="IntenseReference">
    <w:name w:val="Intense Reference"/>
    <w:basedOn w:val="DefaultParagraphFont"/>
    <w:uiPriority w:val="32"/>
    <w:qFormat/>
    <w:rsid w:val="00977E5D"/>
    <w:rPr>
      <w:b/>
      <w:bCs/>
      <w:smallCaps/>
      <w:color w:val="2F5496" w:themeColor="accent1" w:themeShade="BF"/>
      <w:spacing w:val="5"/>
    </w:rPr>
  </w:style>
  <w:style w:type="character" w:styleId="Hyperlink">
    <w:name w:val="Hyperlink"/>
    <w:basedOn w:val="DefaultParagraphFont"/>
    <w:uiPriority w:val="99"/>
    <w:unhideWhenUsed/>
    <w:rsid w:val="00977E5D"/>
    <w:rPr>
      <w:color w:val="0563C1" w:themeColor="hyperlink"/>
      <w:u w:val="single"/>
    </w:rPr>
  </w:style>
  <w:style w:type="character" w:styleId="UnresolvedMention">
    <w:name w:val="Unresolved Mention"/>
    <w:basedOn w:val="DefaultParagraphFont"/>
    <w:uiPriority w:val="99"/>
    <w:semiHidden/>
    <w:unhideWhenUsed/>
    <w:rsid w:val="00977E5D"/>
    <w:rPr>
      <w:color w:val="605E5C"/>
      <w:shd w:val="clear" w:color="auto" w:fill="E1DFDD"/>
    </w:rPr>
  </w:style>
  <w:style w:type="paragraph" w:styleId="NormalWeb">
    <w:name w:val="Normal (Web)"/>
    <w:basedOn w:val="Normal"/>
    <w:uiPriority w:val="99"/>
    <w:semiHidden/>
    <w:unhideWhenUsed/>
    <w:rsid w:val="00F900C6"/>
    <w:rPr>
      <w:rFonts w:ascii="Times New Roman" w:hAnsi="Times New Roman" w:cs="Times New Roman"/>
      <w:sz w:val="24"/>
      <w:szCs w:val="24"/>
    </w:rPr>
  </w:style>
  <w:style w:type="paragraph" w:styleId="TOCHeading">
    <w:name w:val="TOC Heading"/>
    <w:basedOn w:val="Heading1"/>
    <w:next w:val="Normal"/>
    <w:uiPriority w:val="39"/>
    <w:unhideWhenUsed/>
    <w:qFormat/>
    <w:rsid w:val="00A1165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1165E"/>
    <w:pPr>
      <w:spacing w:after="100"/>
    </w:pPr>
  </w:style>
  <w:style w:type="paragraph" w:styleId="TOC2">
    <w:name w:val="toc 2"/>
    <w:basedOn w:val="Normal"/>
    <w:next w:val="Normal"/>
    <w:autoRedefine/>
    <w:uiPriority w:val="39"/>
    <w:unhideWhenUsed/>
    <w:rsid w:val="00A1165E"/>
    <w:pPr>
      <w:spacing w:after="100"/>
      <w:ind w:left="220"/>
    </w:pPr>
  </w:style>
  <w:style w:type="paragraph" w:styleId="Header">
    <w:name w:val="header"/>
    <w:basedOn w:val="Normal"/>
    <w:link w:val="HeaderChar"/>
    <w:uiPriority w:val="99"/>
    <w:unhideWhenUsed/>
    <w:rsid w:val="00A11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65E"/>
  </w:style>
  <w:style w:type="paragraph" w:styleId="Footer">
    <w:name w:val="footer"/>
    <w:basedOn w:val="Normal"/>
    <w:link w:val="FooterChar"/>
    <w:uiPriority w:val="99"/>
    <w:unhideWhenUsed/>
    <w:rsid w:val="00A11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6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3536882">
      <w:bodyDiv w:val="1"/>
      <w:marLeft w:val="0"/>
      <w:marRight w:val="0"/>
      <w:marTop w:val="0"/>
      <w:marBottom w:val="0"/>
      <w:divBdr>
        <w:top w:val="none" w:sz="0" w:space="0" w:color="auto"/>
        <w:left w:val="none" w:sz="0" w:space="0" w:color="auto"/>
        <w:bottom w:val="none" w:sz="0" w:space="0" w:color="auto"/>
        <w:right w:val="none" w:sz="0" w:space="0" w:color="auto"/>
      </w:divBdr>
    </w:div>
    <w:div w:id="1760909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D73D2-8F02-441D-B8BD-E4411AB6E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27</Pages>
  <Words>6896</Words>
  <Characters>39309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Office</cp:lastModifiedBy>
  <cp:revision>5</cp:revision>
  <dcterms:created xsi:type="dcterms:W3CDTF">2025-10-27T05:28:00Z</dcterms:created>
  <dcterms:modified xsi:type="dcterms:W3CDTF">2025-11-17T13:52:00Z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b29f9aa8-726d-4552-9457-a3442ebd764c</vt:lpwstr>
  </property>
</Properties>
</file>