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266D04" w14:textId="642735A7" w:rsidR="00121BC0" w:rsidRDefault="00121BC0" w:rsidP="00121BC0">
      <w:pPr>
        <w:pStyle w:val="Title"/>
        <w:rPr>
          <w:rStyle w:val="normaltextrun"/>
        </w:rPr>
      </w:pPr>
      <w:r w:rsidRPr="00121BC0">
        <w:rPr>
          <w:rStyle w:val="normaltextrun"/>
        </w:rPr>
        <w:t>Tragedy of the Commons</w:t>
      </w:r>
      <w:r>
        <w:rPr>
          <w:rStyle w:val="normaltextrun"/>
        </w:rPr>
        <w:t xml:space="preserve">: </w:t>
      </w:r>
      <w:r w:rsidR="007F29C0">
        <w:rPr>
          <w:rStyle w:val="normaltextrun"/>
        </w:rPr>
        <w:t>Go Fish 2.0</w:t>
      </w:r>
    </w:p>
    <w:p w14:paraId="4F4225B4" w14:textId="5FCD5B66" w:rsidR="007F29C0" w:rsidRDefault="007F29C0" w:rsidP="007F29C0"/>
    <w:p w14:paraId="21497C72" w14:textId="1C98DEC9" w:rsidR="00561373" w:rsidRDefault="00ED79BF" w:rsidP="007F29C0">
      <w:r>
        <w:t xml:space="preserve">The tragedy of the commons as a concept has been widely explored through many academic writings of the past 50 years, and with this have come many critiques. The ideas surrounding use of global resources and collective responsibility have been debated by Marxists and liberals, with common conclusions that end with cooperation or conflict. </w:t>
      </w:r>
      <w:r w:rsidR="00663D88">
        <w:t>The idea</w:t>
      </w:r>
      <w:r w:rsidR="005726A2">
        <w:t xml:space="preserve"> that </w:t>
      </w:r>
      <w:r w:rsidR="00663D88">
        <w:t>is</w:t>
      </w:r>
      <w:r w:rsidR="005726A2">
        <w:t xml:space="preserve"> </w:t>
      </w:r>
      <w:r w:rsidR="00663D88">
        <w:t>central theme to our self-created board game is that of choice.</w:t>
      </w:r>
      <w:r w:rsidR="00BC71CC">
        <w:t xml:space="preserve"> Through cards labelled “SCENARIO” players are confronted with a situation, some of which are beyond their control, others however have the present the player with a choice, that can enhance their catch with future consequences, or choose to sit out and have their turn benefit everybody, not just themselves.</w:t>
      </w:r>
      <w:r w:rsidR="00D06854">
        <w:t xml:space="preserve"> Incorporating ideas surrounding sustainable fishing practices and international and European law, the commons in this sense is represented by the oceans.</w:t>
      </w:r>
      <w:r w:rsidR="00D81EC2">
        <w:t xml:space="preserve"> The oceans are one of the more difficult of the global commons to regulate as a large number of </w:t>
      </w:r>
      <w:r w:rsidR="00B75225">
        <w:t>countries have coastal claims, but also because pollution laws and control of plastics vary from state to state.</w:t>
      </w:r>
      <w:r w:rsidR="0097119B">
        <w:t xml:space="preserve"> The oceans will remain a </w:t>
      </w:r>
      <w:r w:rsidR="002F1D3B">
        <w:t>non-excludable</w:t>
      </w:r>
      <w:r w:rsidR="0097119B">
        <w:t xml:space="preserve"> natural resource, but they still need policing and to be cared for</w:t>
      </w:r>
      <w:r w:rsidR="002F1D3B">
        <w:t>,</w:t>
      </w:r>
      <w:r w:rsidR="0097119B">
        <w:t xml:space="preserve"> for the future generations.</w:t>
      </w:r>
    </w:p>
    <w:p w14:paraId="3BFBE4F0" w14:textId="498A8E79" w:rsidR="00DC06A0" w:rsidRDefault="00DC06A0" w:rsidP="007F29C0"/>
    <w:p w14:paraId="73E8B384" w14:textId="172C7A54" w:rsidR="00827DFE" w:rsidRDefault="00DC06A0" w:rsidP="007F29C0">
      <w:r>
        <w:t xml:space="preserve">The game begins with three pools of fish, here represented by dice. There are four sided, six sided and eight sided dice, which </w:t>
      </w:r>
      <w:r w:rsidR="002B6FFA">
        <w:t xml:space="preserve">you </w:t>
      </w:r>
      <w:r>
        <w:t>rol</w:t>
      </w:r>
      <w:r w:rsidR="002B6FFA">
        <w:t>l</w:t>
      </w:r>
      <w:r>
        <w:t xml:space="preserve"> with your starter dice </w:t>
      </w:r>
      <w:r w:rsidR="00A14FF2">
        <w:t>if you choose a scenario card that enables you to</w:t>
      </w:r>
      <w:r w:rsidR="002B6FFA">
        <w:t xml:space="preserve">. The player with the most recent birthday rolls first and collects the relevant number of fish tokens to their roll. </w:t>
      </w:r>
      <w:r w:rsidR="005C47FD">
        <w:t xml:space="preserve">Each pool of fish </w:t>
      </w:r>
      <w:r w:rsidR="00273A0E">
        <w:t>has</w:t>
      </w:r>
      <w:r w:rsidR="005C47FD">
        <w:t xml:space="preserve"> different numbered dice to represent the depletion of certain species that are currently mass farmed</w:t>
      </w:r>
      <w:r w:rsidR="00273A0E">
        <w:t xml:space="preserve">, and the larger dice which are the more common and the </w:t>
      </w:r>
      <w:r w:rsidR="008300A6">
        <w:t>smaller dice that represent less common or have been over-farmed.</w:t>
      </w:r>
      <w:r w:rsidR="004066AC">
        <w:t xml:space="preserve"> This has a knock on effect on the other dice in the pools, because of representative food chains, </w:t>
      </w:r>
      <w:r w:rsidR="001051DD">
        <w:t xml:space="preserve">so the choices made in the game affect the wellbeing and population of the catch. </w:t>
      </w:r>
      <w:r w:rsidR="002B6FFA">
        <w:t xml:space="preserve">As the game goes on, players are faced with scenario, choice, and exacerbation cards, that change the fate of their fishing practices. Scenarios can give </w:t>
      </w:r>
      <w:r w:rsidR="00AB2C46">
        <w:t xml:space="preserve">players positive or negative consequences, for example an oil spill creates destruction of your fishing area, </w:t>
      </w:r>
      <w:r w:rsidR="00247321">
        <w:t>you miss a turn</w:t>
      </w:r>
      <w:r w:rsidR="00183ECC">
        <w:t>;</w:t>
      </w:r>
      <w:r w:rsidR="00247321">
        <w:t xml:space="preserve"> or the autumn season comes around </w:t>
      </w:r>
      <w:r w:rsidR="006A6E15">
        <w:t>the weather conditions are perfect, doubling</w:t>
      </w:r>
      <w:r w:rsidR="00247321">
        <w:t xml:space="preserve"> your intake.</w:t>
      </w:r>
      <w:r w:rsidR="001A3F97">
        <w:t xml:space="preserve"> Choice cards give players the option to gain more economically whilst harming the environment, or </w:t>
      </w:r>
      <w:r w:rsidR="008427A0">
        <w:t>to choose more sustainable options such as line fishing opposed to net fishing, doubling their income shown on the dice.</w:t>
      </w:r>
      <w:r w:rsidR="00827DFE">
        <w:t xml:space="preserve"> </w:t>
      </w:r>
    </w:p>
    <w:p w14:paraId="63889624" w14:textId="70677232" w:rsidR="00DC06A0" w:rsidRDefault="00F44F9E" w:rsidP="007F29C0">
      <w:r>
        <w:t xml:space="preserve">Choice cards are a little more important within the game, as they have different consequences depending on the option the player decided to play. </w:t>
      </w:r>
      <w:r w:rsidR="006910EC">
        <w:t xml:space="preserve">As a group we decided that having these choices would be an opportunity to echo the debate surrounding cooperation or conflict that arises often during conversations of natural resource use/exploitation. </w:t>
      </w:r>
      <w:r w:rsidR="002A2C48">
        <w:t xml:space="preserve">As each card has two options, </w:t>
      </w:r>
      <w:r w:rsidR="00827DFE">
        <w:t xml:space="preserve">or an accept/deny response, it demonstrates the choices that global powers have. As the players choose whether or not to benefit their own cause by harming someone else’s, or chooses to deplete the fish sources for their own short term gain, ultimately we want the players to feel that kind of global responsibility and be aware that in the global common, one country or organisation has the power to tip the scale for the better or for the worse. </w:t>
      </w:r>
      <w:r w:rsidR="002B654F">
        <w:t xml:space="preserve">This links in with Hardin’s 1968 theory </w:t>
      </w:r>
      <w:r w:rsidR="00D70CB2">
        <w:t xml:space="preserve">as it explores the idea of socialism and the collective good, but also giving the chance to ruin others’ chances with the increase of the private person’s yield. </w:t>
      </w:r>
      <w:r w:rsidR="005C47FD">
        <w:t xml:space="preserve">Although there have been critiques of this idea, saying that humans are inherently good or self-concerned is too simplistic a view, for purposes of the game it demonstrates a way of looking at cooperation on the global commons in a physical way. </w:t>
      </w:r>
      <w:r w:rsidR="003609D7">
        <w:t xml:space="preserve">This idea of socialism vs privatisation also has the assumption that all </w:t>
      </w:r>
      <w:r w:rsidR="000B6854">
        <w:t xml:space="preserve">people value short term successes over </w:t>
      </w:r>
      <w:r w:rsidR="000B6854">
        <w:lastRenderedPageBreak/>
        <w:t>longer term gains, but self-regulation has proved to work differently and be valued differently in nation states.</w:t>
      </w:r>
      <w:r w:rsidR="00D82589">
        <w:t xml:space="preserve"> Another assumption made is that under the privatisation of the commons is that the assigned land to each person would then result in a limit to their stock and an incentive to preserve it.</w:t>
      </w:r>
      <w:r w:rsidR="00324B2B">
        <w:t xml:space="preserve"> But this cannot be known for sure how people will behave or react to a certain set of circumstances as they already come with predispositions and will behave in self-interested ways, and the only co-operation would need that person to trust that the other person is willing to co-operate too.</w:t>
      </w:r>
    </w:p>
    <w:p w14:paraId="5B8FCC66" w14:textId="13A7A111" w:rsidR="009B1A1A" w:rsidRDefault="00BD7CA0" w:rsidP="007F29C0">
      <w:r>
        <w:t>In order to ensure the game does not end immediately after beginning, t</w:t>
      </w:r>
      <w:r w:rsidR="00FA570E">
        <w:t>hroughout the game</w:t>
      </w:r>
      <w:r>
        <w:t xml:space="preserve"> (</w:t>
      </w:r>
      <w:r w:rsidR="00FA570E">
        <w:t>every 2 turns</w:t>
      </w:r>
      <w:r>
        <w:t>)</w:t>
      </w:r>
      <w:r w:rsidR="00FA570E">
        <w:t xml:space="preserve"> the fish pools replenish themselves with one dice, we chose to include this rule as an attempt to mimic the way in which species can repopulate when left naturally. </w:t>
      </w:r>
      <w:r w:rsidR="00FA570E">
        <w:t xml:space="preserve">We also incorporated aspects of real life situations to the game, for example one of the choice cards is about fishing in another country’s waters, which is a reference to the friction between the French and the English where their legislation permitted the English to fish in the channel whilst French legislation stated they were to withhold from </w:t>
      </w:r>
      <w:r w:rsidR="00654072">
        <w:t xml:space="preserve">harvesting scallops </w:t>
      </w:r>
      <w:r w:rsidR="00FA570E">
        <w:t>due to spawning seasons.</w:t>
      </w:r>
      <w:r w:rsidR="00A7265D">
        <w:t xml:space="preserve"> </w:t>
      </w:r>
      <w:r w:rsidR="00162B4F">
        <w:t xml:space="preserve">Dubbed </w:t>
      </w:r>
      <w:r w:rsidR="00162B4F" w:rsidRPr="00532368">
        <w:rPr>
          <w:i/>
        </w:rPr>
        <w:t>the scallop war</w:t>
      </w:r>
      <w:r w:rsidR="00162B4F">
        <w:t>, th</w:t>
      </w:r>
      <w:r w:rsidR="00A7265D">
        <w:t>is dispute shows us that because each nation state is operating under their own laws regarding the ‘commons’</w:t>
      </w:r>
      <w:r w:rsidR="00654072">
        <w:t xml:space="preserve"> </w:t>
      </w:r>
      <w:r w:rsidR="00A7265D">
        <w:t>there can be conflict because their separate laws permit different things.</w:t>
      </w:r>
      <w:r w:rsidR="00162B4F">
        <w:t xml:space="preserve"> Although the ownership of the open oceans is technically no one state’s property, due to the ownerships of the coastlines and the close proximity of the English Channel to the French borders, there needs to be more co-operation for a successful outcome for both sides.</w:t>
      </w:r>
      <w:r w:rsidR="00162B4F">
        <w:rPr>
          <w:rStyle w:val="FootnoteReference"/>
        </w:rPr>
        <w:footnoteReference w:id="1"/>
      </w:r>
      <w:r w:rsidR="008D6B11">
        <w:t xml:space="preserve"> This can be related to the game through the </w:t>
      </w:r>
      <w:r w:rsidR="008B68F5">
        <w:t>‘</w:t>
      </w:r>
      <w:r w:rsidR="008D6B11">
        <w:t>CHOICE</w:t>
      </w:r>
      <w:r w:rsidR="008B68F5">
        <w:t>’</w:t>
      </w:r>
      <w:r w:rsidR="008D6B11">
        <w:t xml:space="preserve"> card that gives players the option to fish in somebody else’s waters; in the context of the global commons, this is difficult to control effectively and the UN does not always have the sovereignty or resources to police actions so it falls upon the </w:t>
      </w:r>
      <w:r w:rsidR="00A96DEF">
        <w:t xml:space="preserve">nation states themselves to self-regulate. </w:t>
      </w:r>
    </w:p>
    <w:p w14:paraId="01C03FDE" w14:textId="475ECD0A" w:rsidR="00003F45" w:rsidRDefault="004C006F" w:rsidP="007F29C0">
      <w:r>
        <w:t>Finally</w:t>
      </w:r>
      <w:r w:rsidR="00335F12">
        <w:t>;</w:t>
      </w:r>
      <w:r>
        <w:t xml:space="preserve"> the third type of card in the scenario pack is the exacerbation card. We chose the name exacerbation as in medical terms it means a worsening of a disease, and as climate change and human interactions are responsible for many of the world’s natural catastrophes, we thought it fitting. </w:t>
      </w:r>
      <w:r w:rsidR="009461D0">
        <w:t>There are only three of these cards, but they relate to modern day issues within shared fishing industries today. They include overfishing, tightened regulations and micro-plastics affecting the worth of your catch.</w:t>
      </w:r>
      <w:r w:rsidR="008D6B11">
        <w:t xml:space="preserve"> </w:t>
      </w:r>
      <w:r w:rsidR="00286299">
        <w:t xml:space="preserve">These cards affect directly those players who have chosen to be greedy previously, as their catch is significantly reduces, but also bringing to light issues surrounding micro-plastics that are present in too much of the seafood we eat. </w:t>
      </w:r>
      <w:r w:rsidR="00885A72">
        <w:t xml:space="preserve">These cards are all bad, however they are </w:t>
      </w:r>
      <w:proofErr w:type="gramStart"/>
      <w:r w:rsidR="00885A72">
        <w:t>few and far between</w:t>
      </w:r>
      <w:proofErr w:type="gramEnd"/>
      <w:r w:rsidR="00885A72">
        <w:t>, meaning that a player can gain fish and wealth during the game and then be struck with overfishing and having to return to nothing.</w:t>
      </w:r>
      <w:r w:rsidR="00A31EB7">
        <w:t xml:space="preserve"> </w:t>
      </w:r>
    </w:p>
    <w:p w14:paraId="1AECC49D" w14:textId="33673061" w:rsidR="00003F45" w:rsidRDefault="00003F45" w:rsidP="007F29C0">
      <w:r>
        <w:t>Overall, our game relates to the tragedy of the commons because the game ends when all fish have been caught and there is an empty ocean. Once all dice have been used and discarded, the fish stocks diminish and there is not a way of getting them back from extinction. The catastrophe or tragedy of this game is the extinction of species and the polluting of the oceans</w:t>
      </w:r>
      <w:r w:rsidR="004230E3">
        <w:t xml:space="preserve"> through cards such as ‘oil spill’ or ‘plastic overuse</w:t>
      </w:r>
      <w:r>
        <w:t>.</w:t>
      </w:r>
      <w:r w:rsidR="004230E3">
        <w:t>’</w:t>
      </w:r>
      <w:r w:rsidR="00815472">
        <w:t xml:space="preserve"> If the players play the game in the traditional sense, seeking to grow their stock and wealth, the tragedy of the commons is inevitable.</w:t>
      </w:r>
      <w:r w:rsidR="000960D7">
        <w:t xml:space="preserve"> As in the concept of the tragedy of the commons, each player is naturally out to seek the most gain from whatever they have, in this case every dice (boat) the player has, the maximised their profit margins are. But as in the tragedy, this quickly leads to over farming and an ultimate loss in shared products.</w:t>
      </w:r>
      <w:r w:rsidR="00A54B9B">
        <w:t xml:space="preserve"> </w:t>
      </w:r>
      <w:proofErr w:type="gramStart"/>
      <w:r w:rsidR="000A5FB3">
        <w:t>So</w:t>
      </w:r>
      <w:proofErr w:type="gramEnd"/>
      <w:r w:rsidR="000A5FB3">
        <w:t xml:space="preserve"> the destruction of the environment and species </w:t>
      </w:r>
      <w:r w:rsidR="000C5891">
        <w:t xml:space="preserve">ultimately leads to the ruin of the </w:t>
      </w:r>
      <w:r w:rsidR="0016379B">
        <w:t>players or “</w:t>
      </w:r>
      <w:r w:rsidR="000C5891">
        <w:t>fishermen.</w:t>
      </w:r>
      <w:r w:rsidR="0016379B">
        <w:t>”</w:t>
      </w:r>
    </w:p>
    <w:p w14:paraId="55D71D62" w14:textId="388F0AE0" w:rsidR="00A54B9B" w:rsidRDefault="00A54B9B" w:rsidP="007F29C0"/>
    <w:p w14:paraId="22E31017" w14:textId="77777777" w:rsidR="009B0317" w:rsidRDefault="00A54B9B" w:rsidP="007F29C0">
      <w:r>
        <w:t xml:space="preserve">The original concept of the Tragedy of the Commons has had many critiques, especially from liberals claiming that the </w:t>
      </w:r>
      <w:r w:rsidR="00550BFF">
        <w:t xml:space="preserve">assumptions of greed is contrary to the idea that </w:t>
      </w:r>
      <w:r w:rsidR="00CE7875">
        <w:t xml:space="preserve">people will work together for a collective future. They seek to have the commons property of the state, so it can be </w:t>
      </w:r>
      <w:r w:rsidR="00935A6E">
        <w:t>regulated,</w:t>
      </w:r>
      <w:r w:rsidR="00CE7875">
        <w:t xml:space="preserve"> and penalties imposed for misuse, ensuring its prosperity for the future. Although this is an ideal outcome, there is historic evidence that when the land is state owned, it is distributed and privatised anyway.</w:t>
      </w:r>
      <w:r w:rsidR="006106BC">
        <w:t xml:space="preserve"> Marxist interpretations suggest that the tragedy of the common is inevitable, as under capitalism the greed of the few bourgeois individuals outweighs the social claims that the working class have to common land. </w:t>
      </w:r>
      <w:r w:rsidR="00A45DBB">
        <w:t xml:space="preserve">Marxists believe that as long as the means of food production is kept in a private and </w:t>
      </w:r>
      <w:r w:rsidR="00C72CD4">
        <w:t xml:space="preserve">separate sphere to the common use of the land, there can be no positive co-operations and the idea of </w:t>
      </w:r>
      <w:r w:rsidR="009B0317">
        <w:t xml:space="preserve">sustainable sharing </w:t>
      </w:r>
      <w:r w:rsidR="00C72CD4">
        <w:t xml:space="preserve">will not be able to become </w:t>
      </w:r>
      <w:r w:rsidR="00F345DE">
        <w:t xml:space="preserve">the </w:t>
      </w:r>
      <w:r w:rsidR="00C72CD4">
        <w:t>common use</w:t>
      </w:r>
      <w:r w:rsidR="00F345DE">
        <w:t xml:space="preserve"> of lands and food production</w:t>
      </w:r>
      <w:r w:rsidR="00C72CD4">
        <w:t>.</w:t>
      </w:r>
      <w:r w:rsidR="006E399F">
        <w:t xml:space="preserve"> </w:t>
      </w:r>
      <w:r w:rsidR="00BF0D4C">
        <w:t xml:space="preserve"> </w:t>
      </w:r>
    </w:p>
    <w:p w14:paraId="1AFBBA25" w14:textId="33722335" w:rsidR="00BF0D4C" w:rsidRDefault="009B0317" w:rsidP="007F29C0">
      <w:r>
        <w:t>“T</w:t>
      </w:r>
      <w:r>
        <w:t>o each according to his needs</w:t>
      </w:r>
      <w:r>
        <w:t>.”- Karl Marx, Critique of the Gotha Programme</w:t>
      </w:r>
      <w:r w:rsidR="00750D6A">
        <w:t xml:space="preserve">, </w:t>
      </w:r>
      <w:r>
        <w:t>1875</w:t>
      </w:r>
      <w:r w:rsidR="00750D6A">
        <w:t>.</w:t>
      </w:r>
      <w:r w:rsidR="00CF2AFF">
        <w:rPr>
          <w:rStyle w:val="FootnoteReference"/>
        </w:rPr>
        <w:footnoteReference w:id="2"/>
      </w:r>
      <w:r>
        <w:t xml:space="preserve"> </w:t>
      </w:r>
    </w:p>
    <w:p w14:paraId="662A4B9C" w14:textId="7C9D7A9E" w:rsidR="00BF0D4C" w:rsidRDefault="00BF0D4C" w:rsidP="007F29C0">
      <w:r>
        <w:t>Although this phrase was from Marx’s Critique of the Gotha Programme in 1875, the concept of a needs based system can be traced back to pre-enclosure act concepts in the Guildford Covenant of 1639 when distributing land in North America.</w:t>
      </w:r>
      <w:r w:rsidR="006F273B">
        <w:t xml:space="preserve"> (And even further back, with examples of a needs based system evident in bible writings and scriptures.)</w:t>
      </w:r>
    </w:p>
    <w:p w14:paraId="0D623F24" w14:textId="4075FD34" w:rsidR="00BF0D4C" w:rsidRDefault="00BF0D4C" w:rsidP="00BF0D4C">
      <w:pPr>
        <w:tabs>
          <w:tab w:val="left" w:pos="8115"/>
        </w:tabs>
      </w:pPr>
      <w:r>
        <w:t>“In any common work, according to every man’s ability, and as need shall require.”</w:t>
      </w:r>
      <w:r>
        <w:tab/>
        <w:t>-The Guilford Covenant, June 1, 1639.</w:t>
      </w:r>
      <w:r w:rsidR="006F273B">
        <w:rPr>
          <w:rStyle w:val="FootnoteReference"/>
        </w:rPr>
        <w:footnoteReference w:id="3"/>
      </w:r>
    </w:p>
    <w:p w14:paraId="62A0F7C8" w14:textId="7657FF34" w:rsidR="00A54B9B" w:rsidRDefault="00382306" w:rsidP="007F29C0">
      <w:r>
        <w:t xml:space="preserve">This exploitation of carrying capacity is what </w:t>
      </w:r>
      <w:r w:rsidR="00BF0D4C">
        <w:t xml:space="preserve">Marx and Marxists </w:t>
      </w:r>
      <w:r>
        <w:t xml:space="preserve">believe to be the most important reason as to why the tragedy occurs. More specifically in relation to the seas, the late 1970s brought in an expansion of the economic fishing areas, and because the government was not allowing ownership for coasts or fishing areas, it was very difficult to regulate despite their best efforts. </w:t>
      </w:r>
      <w:r w:rsidR="00E35721">
        <w:t xml:space="preserve">This unregulated commercial fishing was now at 200 nautical miles from the coast, and became profit based rather than being a person’s livelihood. </w:t>
      </w:r>
      <w:r w:rsidR="006A5C81">
        <w:t xml:space="preserve">However due to population increases, the demand for food in the </w:t>
      </w:r>
      <w:r w:rsidR="008B68F5">
        <w:t>United Kingdom</w:t>
      </w:r>
      <w:r w:rsidR="00A839F3">
        <w:t>, the larger areas were deemed as necessary, but due to this certain species have been over-farmed and exploited to the point where food prices on cod and haddock have been increased dramatically.</w:t>
      </w:r>
      <w:r w:rsidR="008B68F5">
        <w:rPr>
          <w:rStyle w:val="FootnoteReference"/>
        </w:rPr>
        <w:footnoteReference w:id="4"/>
      </w:r>
      <w:r w:rsidR="00D81EC2">
        <w:t xml:space="preserve"> </w:t>
      </w:r>
    </w:p>
    <w:p w14:paraId="24B3B588" w14:textId="17A83F30" w:rsidR="002D0030" w:rsidRDefault="002D0030" w:rsidP="007F29C0">
      <w:r>
        <w:t>We also saw in class the introduction of another boardgame with Marxist undertones, as the ‘</w:t>
      </w:r>
      <w:proofErr w:type="spellStart"/>
      <w:r>
        <w:t>Sociolopoly</w:t>
      </w:r>
      <w:proofErr w:type="spellEnd"/>
      <w:r>
        <w:t xml:space="preserve">’ game presented by a classmate took the concept of land </w:t>
      </w:r>
      <w:r w:rsidR="00CC3052">
        <w:t>use and</w:t>
      </w:r>
      <w:r>
        <w:t xml:space="preserve"> applied a class system to it. This class system allowed those players that were born rich to start the game with money and a property, whereas those </w:t>
      </w:r>
      <w:r w:rsidR="00CC3052">
        <w:t xml:space="preserve">born into working class families start with barely anything. It demonstrates how the destruction of the commons is at the hands of the wealthy </w:t>
      </w:r>
      <w:r w:rsidR="00093140">
        <w:t>and powerful.</w:t>
      </w:r>
      <w:r w:rsidR="003723E6">
        <w:t xml:space="preserve"> </w:t>
      </w:r>
      <w:r w:rsidR="00B373A4">
        <w:t xml:space="preserve">Another game relied on the greed of multinational corporations to demonstrate how the resources can be drained </w:t>
      </w:r>
      <w:r w:rsidR="00B373A4">
        <w:lastRenderedPageBreak/>
        <w:t>very quickly for personal gain, but also with consideration to replenish the resources stock with positive things like carbon neutral companies and the shortcomings of other players and companies.</w:t>
      </w:r>
    </w:p>
    <w:p w14:paraId="7D331E21" w14:textId="562BAA35" w:rsidR="003E5779" w:rsidRDefault="003E5779" w:rsidP="007F29C0">
      <w:r>
        <w:t xml:space="preserve">Hardin has also seen criticism by neoliberalism, </w:t>
      </w:r>
      <w:r w:rsidR="0077566E">
        <w:t>as they have stated that his analogy is too restrictive, focusing on the ‘sociobiological tragedy’</w:t>
      </w:r>
      <w:r w:rsidR="0089619F">
        <w:t xml:space="preserve"> and completely disregards the cased in which the co-operations that are already ongoing to secure a shared space.</w:t>
      </w:r>
      <w:r w:rsidR="0029530C">
        <w:rPr>
          <w:rStyle w:val="FootnoteReference"/>
        </w:rPr>
        <w:footnoteReference w:id="5"/>
      </w:r>
      <w:r w:rsidR="0089619F">
        <w:t xml:space="preserve"> This also includes the use of ‘communal’ products and resources, having a small group of people owning resources but ensuring their safety and protection for their members, excluding those who are not part of the community.</w:t>
      </w:r>
      <w:r w:rsidR="00647EA4">
        <w:t xml:space="preserve"> Although the numbers of communes in the world are low, these kinds of responsible resource management </w:t>
      </w:r>
      <w:r w:rsidR="00175205">
        <w:t>are</w:t>
      </w:r>
      <w:r w:rsidR="00647EA4">
        <w:t xml:space="preserve"> completely overlooked in Hardin’s black and white view of the concept.</w:t>
      </w:r>
      <w:r w:rsidR="0089619F">
        <w:t xml:space="preserve"> </w:t>
      </w:r>
      <w:r w:rsidR="00D80083">
        <w:br/>
      </w:r>
      <w:r w:rsidR="00D80083">
        <w:br/>
      </w:r>
      <w:r w:rsidR="007B6FCD">
        <w:t>In conclusion, it is believed</w:t>
      </w:r>
      <w:r w:rsidR="00D80083">
        <w:t xml:space="preserve"> that </w:t>
      </w:r>
      <w:r w:rsidR="009D5599">
        <w:t xml:space="preserve">Hardin’s concept is still very much a product of its time, and though </w:t>
      </w:r>
      <w:r w:rsidR="00377C52">
        <w:t xml:space="preserve">controversial at the time, his theory has no actual real life examples. </w:t>
      </w:r>
      <w:r w:rsidR="0043181B">
        <w:t>Admittedly, scientists are struggling significantly to measure the rates and effects of climate change and pollution on our planet because it is happening so quickly, it still cannot give an indefinite and undisputed example of the ‘Tragedy of the Commons’ in our planet’s history. Perhaps his theory was something we could have to face in the future, but that could also mean Disney’s Wall-E is just as reliable. For now,</w:t>
      </w:r>
      <w:r w:rsidR="00F24A30">
        <w:t xml:space="preserve"> I conclude that</w:t>
      </w:r>
      <w:r w:rsidR="0043181B">
        <w:t xml:space="preserve"> the tragedy of the commons is a concept and stirred controversial opinions a</w:t>
      </w:r>
      <w:r w:rsidR="00206E88">
        <w:t xml:space="preserve">nd has been </w:t>
      </w:r>
      <w:bookmarkStart w:id="0" w:name="_GoBack"/>
      <w:bookmarkEnd w:id="0"/>
      <w:r w:rsidR="0043181B">
        <w:t>more disregarded than adhered to.</w:t>
      </w:r>
    </w:p>
    <w:p w14:paraId="1055686F" w14:textId="6C1877FE" w:rsidR="00AC340E" w:rsidRDefault="00FA570E" w:rsidP="007F29C0">
      <w:pPr>
        <w:rPr>
          <w:noProof/>
        </w:rPr>
      </w:pPr>
      <w:r>
        <w:br/>
      </w:r>
    </w:p>
    <w:p w14:paraId="6B4150A4" w14:textId="37943361" w:rsidR="00AC340E" w:rsidRPr="007F29C0" w:rsidRDefault="00AC340E" w:rsidP="007F29C0"/>
    <w:p w14:paraId="12E4C7B5" w14:textId="6DCE35AE" w:rsidR="00884928" w:rsidRDefault="00884928" w:rsidP="00884928"/>
    <w:p w14:paraId="1AEE46A1" w14:textId="4218500D" w:rsidR="00884928" w:rsidRPr="00884928" w:rsidRDefault="00884928" w:rsidP="00884928">
      <w:pPr>
        <w:rPr>
          <w:rFonts w:ascii="Arial" w:hAnsi="Arial" w:cs="Arial"/>
        </w:rPr>
      </w:pPr>
    </w:p>
    <w:p w14:paraId="36AD975F" w14:textId="20A844CE" w:rsidR="00326B2D" w:rsidRDefault="00326B2D" w:rsidP="00326B2D">
      <w:pPr>
        <w:pStyle w:val="paragraph"/>
        <w:spacing w:before="0" w:beforeAutospacing="0" w:after="0" w:afterAutospacing="0"/>
        <w:textAlignment w:val="baseline"/>
        <w:rPr>
          <w:rFonts w:ascii="Calibri" w:hAnsi="Calibri" w:cs="Calibri"/>
          <w:sz w:val="28"/>
          <w:szCs w:val="28"/>
        </w:rPr>
      </w:pPr>
    </w:p>
    <w:p w14:paraId="1308A423" w14:textId="0CBE438F" w:rsidR="00326B2D" w:rsidRDefault="00326B2D" w:rsidP="008D6B11">
      <w:pPr>
        <w:pStyle w:val="paragraph"/>
        <w:spacing w:before="0" w:beforeAutospacing="0" w:after="0" w:afterAutospacing="0"/>
        <w:textAlignment w:val="baseline"/>
        <w:rPr>
          <w:rFonts w:ascii="Calibri" w:hAnsi="Calibri" w:cs="Calibri"/>
          <w:sz w:val="28"/>
          <w:szCs w:val="28"/>
        </w:rPr>
      </w:pPr>
    </w:p>
    <w:p w14:paraId="4D8D88D0" w14:textId="5ADCFBFC" w:rsidR="006B2185" w:rsidRDefault="006B2185"/>
    <w:p w14:paraId="6ABBC8C9" w14:textId="4112C9D8" w:rsidR="00DD222D" w:rsidRDefault="00DD222D"/>
    <w:p w14:paraId="08D642DB" w14:textId="1ECF87CE" w:rsidR="00DD222D" w:rsidRDefault="00DD222D"/>
    <w:p w14:paraId="1A999ED0" w14:textId="126E5527" w:rsidR="00DD222D" w:rsidRDefault="00DD222D"/>
    <w:p w14:paraId="2DC56680" w14:textId="08FA1239" w:rsidR="00DD222D" w:rsidRDefault="00DD222D"/>
    <w:p w14:paraId="7C99C063" w14:textId="31769232" w:rsidR="00DD222D" w:rsidRDefault="00DD222D"/>
    <w:p w14:paraId="2CD3684C" w14:textId="6434A99D" w:rsidR="00DD222D" w:rsidRDefault="00DD222D"/>
    <w:p w14:paraId="535BDDB3" w14:textId="06550AED" w:rsidR="00DD222D" w:rsidRDefault="00DD222D"/>
    <w:p w14:paraId="0790D2FC" w14:textId="59FAB974" w:rsidR="00DD222D" w:rsidRDefault="00DD222D"/>
    <w:p w14:paraId="02A981EB" w14:textId="3BE9C1A1" w:rsidR="00DD222D" w:rsidRDefault="00DD222D"/>
    <w:p w14:paraId="11B60C3E" w14:textId="77777777" w:rsidR="00DD222D" w:rsidRDefault="00DD222D"/>
    <w:p w14:paraId="6A00FB79" w14:textId="42BC3EA7" w:rsidR="00DD222D" w:rsidRDefault="00DD222D"/>
    <w:p w14:paraId="4ABC6382" w14:textId="478F9447" w:rsidR="00DD222D" w:rsidRDefault="00DD222D">
      <w:r>
        <w:t xml:space="preserve">Bibliography and References: </w:t>
      </w:r>
    </w:p>
    <w:p w14:paraId="6ADF6936" w14:textId="77777777" w:rsidR="00DD222D" w:rsidRDefault="00DD222D" w:rsidP="00DD222D">
      <w:r w:rsidRPr="00101170">
        <w:rPr>
          <w:rFonts w:cstheme="minorHAnsi"/>
          <w:sz w:val="20"/>
        </w:rPr>
        <w:t xml:space="preserve">Hardin, G., ‘Tragedy of the Commons - </w:t>
      </w:r>
      <w:proofErr w:type="spellStart"/>
      <w:r w:rsidRPr="00101170">
        <w:rPr>
          <w:rFonts w:cstheme="minorHAnsi"/>
          <w:sz w:val="20"/>
        </w:rPr>
        <w:t>Econlib</w:t>
      </w:r>
      <w:proofErr w:type="spellEnd"/>
      <w:r w:rsidRPr="00101170">
        <w:rPr>
          <w:rFonts w:cstheme="minorHAnsi"/>
          <w:sz w:val="20"/>
        </w:rPr>
        <w:t>’, 1974 &lt;https://www.econlib.org/library/Enc/TragedyoftheCommons.html&gt; [accessed 31 March 2019]</w:t>
      </w:r>
    </w:p>
    <w:p w14:paraId="17D4248C" w14:textId="77777777" w:rsidR="00DD222D" w:rsidRDefault="00DD222D" w:rsidP="00DD222D">
      <w:pPr>
        <w:pStyle w:val="FootnoteText"/>
      </w:pPr>
      <w:r>
        <w:t xml:space="preserve">Marx, K. (1875) Critique of the Gotha Programme </w:t>
      </w:r>
      <w:r w:rsidRPr="00CF2AFF">
        <w:t>https://www.marxists.org/archive/marx/works/download/Marx_Critque_of_the_Gotha_Programme.pdf</w:t>
      </w:r>
      <w:r>
        <w:t xml:space="preserve"> [accessed 29 March 2019]</w:t>
      </w:r>
    </w:p>
    <w:p w14:paraId="408ABFF0" w14:textId="4C0E30CA" w:rsidR="00DD222D" w:rsidRDefault="00DD222D" w:rsidP="00DD222D">
      <w:pPr>
        <w:pStyle w:val="FootnoteText"/>
      </w:pPr>
      <w:r w:rsidRPr="0077566E">
        <w:t>N</w:t>
      </w:r>
      <w:r>
        <w:t>ixon</w:t>
      </w:r>
      <w:r w:rsidRPr="0077566E">
        <w:t xml:space="preserve">, R. (2012). Neoliberalism, Genre, and "The Tragedy of the Commons". PMLA, 127(3), 593-599. Retrieved from </w:t>
      </w:r>
      <w:r w:rsidRPr="00D47207">
        <w:t>http://www.jstor.org/stable/41616851</w:t>
      </w:r>
      <w:r>
        <w:t xml:space="preserve"> [accessed 30 March 2019]</w:t>
      </w:r>
    </w:p>
    <w:p w14:paraId="5772A51A" w14:textId="77777777" w:rsidR="00DD222D" w:rsidRDefault="00DD222D" w:rsidP="00DD222D">
      <w:pPr>
        <w:pStyle w:val="FootnoteText"/>
      </w:pPr>
    </w:p>
    <w:p w14:paraId="25F2330E" w14:textId="77777777" w:rsidR="00DD222D" w:rsidRPr="00DD222D" w:rsidRDefault="00DD222D">
      <w:pPr>
        <w:rPr>
          <w:sz w:val="20"/>
        </w:rPr>
      </w:pPr>
      <w:r w:rsidRPr="00DD222D">
        <w:rPr>
          <w:sz w:val="20"/>
        </w:rPr>
        <w:t xml:space="preserve">Scallop War 2018: </w:t>
      </w:r>
      <w:r w:rsidRPr="00DD222D">
        <w:rPr>
          <w:sz w:val="20"/>
        </w:rPr>
        <w:t>https://www.theguardian.com/commentisfree/2018/aug/29/france-britain-scallop-war-brexit-channel-clashes-environment</w:t>
      </w:r>
    </w:p>
    <w:p w14:paraId="579D63E5" w14:textId="77777777" w:rsidR="00DD222D" w:rsidRDefault="00DD222D" w:rsidP="00DD222D">
      <w:pPr>
        <w:pStyle w:val="FootnoteText"/>
      </w:pPr>
      <w:r>
        <w:t xml:space="preserve">Whitfield, H. The Guilford Covenant, (1639) </w:t>
      </w:r>
      <w:r w:rsidRPr="00D47207">
        <w:t>http://teachingamericanhistory.org/library/document/guilford-covenant/</w:t>
      </w:r>
      <w:r>
        <w:t xml:space="preserve"> [accessed 31 March 2019]</w:t>
      </w:r>
    </w:p>
    <w:sectPr w:rsidR="00DD22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0F4063" w14:textId="77777777" w:rsidR="0051641A" w:rsidRDefault="0051641A" w:rsidP="00162B4F">
      <w:pPr>
        <w:spacing w:after="0" w:line="240" w:lineRule="auto"/>
      </w:pPr>
      <w:r>
        <w:separator/>
      </w:r>
    </w:p>
  </w:endnote>
  <w:endnote w:type="continuationSeparator" w:id="0">
    <w:p w14:paraId="27C51BB6" w14:textId="77777777" w:rsidR="0051641A" w:rsidRDefault="0051641A" w:rsidP="00162B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D53A61" w14:textId="77777777" w:rsidR="0051641A" w:rsidRDefault="0051641A" w:rsidP="00162B4F">
      <w:pPr>
        <w:spacing w:after="0" w:line="240" w:lineRule="auto"/>
      </w:pPr>
      <w:r>
        <w:separator/>
      </w:r>
    </w:p>
  </w:footnote>
  <w:footnote w:type="continuationSeparator" w:id="0">
    <w:p w14:paraId="2F996685" w14:textId="77777777" w:rsidR="0051641A" w:rsidRDefault="0051641A" w:rsidP="00162B4F">
      <w:pPr>
        <w:spacing w:after="0" w:line="240" w:lineRule="auto"/>
      </w:pPr>
      <w:r>
        <w:continuationSeparator/>
      </w:r>
    </w:p>
  </w:footnote>
  <w:footnote w:id="1">
    <w:p w14:paraId="4F31C9D9" w14:textId="2C855CC1" w:rsidR="00162B4F" w:rsidRDefault="00162B4F">
      <w:pPr>
        <w:pStyle w:val="FootnoteText"/>
      </w:pPr>
      <w:r>
        <w:rPr>
          <w:rStyle w:val="FootnoteReference"/>
        </w:rPr>
        <w:footnoteRef/>
      </w:r>
      <w:r>
        <w:t xml:space="preserve"> </w:t>
      </w:r>
      <w:r w:rsidRPr="00162B4F">
        <w:t>https://www.theguardian.com/commentisfree/2018/aug/29/france-britain-scallop-war-brexit-channel-clashes-environment</w:t>
      </w:r>
    </w:p>
  </w:footnote>
  <w:footnote w:id="2">
    <w:p w14:paraId="3CBD889D" w14:textId="7BC7C1BD" w:rsidR="00CF2AFF" w:rsidRDefault="00CF2AFF">
      <w:pPr>
        <w:pStyle w:val="FootnoteText"/>
      </w:pPr>
      <w:r>
        <w:rPr>
          <w:rStyle w:val="FootnoteReference"/>
        </w:rPr>
        <w:footnoteRef/>
      </w:r>
      <w:r>
        <w:t xml:space="preserve"> Marx, K. (1875) Critique of the Gotha Programme </w:t>
      </w:r>
      <w:r w:rsidRPr="00CF2AFF">
        <w:t>https://www.marxists.org/archive/marx/works/download/Marx_Critque_of_the_Gotha_Programme.pdf</w:t>
      </w:r>
      <w:r>
        <w:t xml:space="preserve"> [accessed 29 March 2019]</w:t>
      </w:r>
    </w:p>
  </w:footnote>
  <w:footnote w:id="3">
    <w:p w14:paraId="097F8CD6" w14:textId="52D54321" w:rsidR="006F273B" w:rsidRDefault="006F273B">
      <w:pPr>
        <w:pStyle w:val="FootnoteText"/>
      </w:pPr>
      <w:r>
        <w:rPr>
          <w:rStyle w:val="FootnoteReference"/>
        </w:rPr>
        <w:footnoteRef/>
      </w:r>
      <w:r>
        <w:t xml:space="preserve"> Whitfield, H. The Guilford Covenant, (1639) </w:t>
      </w:r>
      <w:r w:rsidR="00D47207" w:rsidRPr="00D47207">
        <w:t>http://teachingamericanhistory.org/library/document/guilford-covenant/</w:t>
      </w:r>
      <w:r w:rsidR="00D47207">
        <w:t xml:space="preserve"> [accessed 31 March 2019]</w:t>
      </w:r>
    </w:p>
  </w:footnote>
  <w:footnote w:id="4">
    <w:p w14:paraId="48942822" w14:textId="13DE87BE" w:rsidR="008B68F5" w:rsidRDefault="008B68F5" w:rsidP="00101170">
      <w:pPr>
        <w:pStyle w:val="NormalWeb"/>
      </w:pPr>
      <w:r>
        <w:rPr>
          <w:rStyle w:val="FootnoteReference"/>
        </w:rPr>
        <w:footnoteRef/>
      </w:r>
      <w:r>
        <w:t xml:space="preserve"> </w:t>
      </w:r>
      <w:r w:rsidRPr="00101170">
        <w:rPr>
          <w:rFonts w:asciiTheme="minorHAnsi" w:hAnsiTheme="minorHAnsi" w:cstheme="minorHAnsi"/>
          <w:sz w:val="20"/>
        </w:rPr>
        <w:t xml:space="preserve">Hardin, G., ‘Tragedy of the Commons - </w:t>
      </w:r>
      <w:proofErr w:type="spellStart"/>
      <w:r w:rsidRPr="00101170">
        <w:rPr>
          <w:rFonts w:asciiTheme="minorHAnsi" w:hAnsiTheme="minorHAnsi" w:cstheme="minorHAnsi"/>
          <w:sz w:val="20"/>
        </w:rPr>
        <w:t>Econlib</w:t>
      </w:r>
      <w:proofErr w:type="spellEnd"/>
      <w:r w:rsidRPr="00101170">
        <w:rPr>
          <w:rFonts w:asciiTheme="minorHAnsi" w:hAnsiTheme="minorHAnsi" w:cstheme="minorHAnsi"/>
          <w:sz w:val="20"/>
        </w:rPr>
        <w:t>’, 1974 &lt;https://www.econlib.org/library/Enc/TragedyoftheCommons.html&gt; [accessed 31 March 2019]</w:t>
      </w:r>
    </w:p>
  </w:footnote>
  <w:footnote w:id="5">
    <w:p w14:paraId="23C3070E" w14:textId="2F5B72C7" w:rsidR="0029530C" w:rsidRDefault="0029530C" w:rsidP="0029530C">
      <w:pPr>
        <w:pStyle w:val="FootnoteText"/>
      </w:pPr>
      <w:r>
        <w:rPr>
          <w:rStyle w:val="FootnoteReference"/>
        </w:rPr>
        <w:footnoteRef/>
      </w:r>
      <w:r>
        <w:t xml:space="preserve"> </w:t>
      </w:r>
      <w:r w:rsidRPr="0077566E">
        <w:t>N</w:t>
      </w:r>
      <w:r>
        <w:t>ixon</w:t>
      </w:r>
      <w:r w:rsidRPr="0077566E">
        <w:t xml:space="preserve">, R. (2012). Neoliberalism, Genre, and "The Tragedy of the Commons". PMLA, 127(3), 593-599. Retrieved from </w:t>
      </w:r>
      <w:r w:rsidR="00D47207" w:rsidRPr="00D47207">
        <w:t>http://www.jstor.org/stable/41616851</w:t>
      </w:r>
      <w:r w:rsidR="00D47207">
        <w:t xml:space="preserve"> [accessed 30 March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D06AF8"/>
    <w:multiLevelType w:val="multilevel"/>
    <w:tmpl w:val="EF08B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25366F6"/>
    <w:multiLevelType w:val="multilevel"/>
    <w:tmpl w:val="63B46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93E4118"/>
    <w:multiLevelType w:val="multilevel"/>
    <w:tmpl w:val="D2EE6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0D47074"/>
    <w:multiLevelType w:val="multilevel"/>
    <w:tmpl w:val="E7B82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51769BD"/>
    <w:multiLevelType w:val="multilevel"/>
    <w:tmpl w:val="73F87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B2D"/>
    <w:rsid w:val="00003F45"/>
    <w:rsid w:val="00093140"/>
    <w:rsid w:val="000960D7"/>
    <w:rsid w:val="000A5FB3"/>
    <w:rsid w:val="000B6854"/>
    <w:rsid w:val="000C5891"/>
    <w:rsid w:val="00101170"/>
    <w:rsid w:val="001051DD"/>
    <w:rsid w:val="00121BC0"/>
    <w:rsid w:val="00162B4F"/>
    <w:rsid w:val="0016379B"/>
    <w:rsid w:val="00175205"/>
    <w:rsid w:val="00183ECC"/>
    <w:rsid w:val="001A3F97"/>
    <w:rsid w:val="00206E88"/>
    <w:rsid w:val="00247321"/>
    <w:rsid w:val="00273A0E"/>
    <w:rsid w:val="00286299"/>
    <w:rsid w:val="0029530C"/>
    <w:rsid w:val="002A2C48"/>
    <w:rsid w:val="002B654F"/>
    <w:rsid w:val="002B6FFA"/>
    <w:rsid w:val="002D0030"/>
    <w:rsid w:val="002F1D3B"/>
    <w:rsid w:val="00324B2B"/>
    <w:rsid w:val="00326B2D"/>
    <w:rsid w:val="00335F12"/>
    <w:rsid w:val="003609D7"/>
    <w:rsid w:val="003723E6"/>
    <w:rsid w:val="00377C52"/>
    <w:rsid w:val="00382306"/>
    <w:rsid w:val="003E5779"/>
    <w:rsid w:val="004066AC"/>
    <w:rsid w:val="004230E3"/>
    <w:rsid w:val="0043181B"/>
    <w:rsid w:val="004C006F"/>
    <w:rsid w:val="00504EE0"/>
    <w:rsid w:val="00513209"/>
    <w:rsid w:val="0051641A"/>
    <w:rsid w:val="00532368"/>
    <w:rsid w:val="00550BFF"/>
    <w:rsid w:val="00561373"/>
    <w:rsid w:val="005726A2"/>
    <w:rsid w:val="005C47FD"/>
    <w:rsid w:val="006106BC"/>
    <w:rsid w:val="00647EA4"/>
    <w:rsid w:val="00654072"/>
    <w:rsid w:val="00663D88"/>
    <w:rsid w:val="006910EC"/>
    <w:rsid w:val="006A01E3"/>
    <w:rsid w:val="006A5C81"/>
    <w:rsid w:val="006A6E15"/>
    <w:rsid w:val="006B2185"/>
    <w:rsid w:val="006E399F"/>
    <w:rsid w:val="006F273B"/>
    <w:rsid w:val="00732FF4"/>
    <w:rsid w:val="00750D6A"/>
    <w:rsid w:val="0077566E"/>
    <w:rsid w:val="007B6FCD"/>
    <w:rsid w:val="007F29C0"/>
    <w:rsid w:val="00815472"/>
    <w:rsid w:val="00827DFE"/>
    <w:rsid w:val="008300A6"/>
    <w:rsid w:val="008427A0"/>
    <w:rsid w:val="00884928"/>
    <w:rsid w:val="00885A72"/>
    <w:rsid w:val="0089619F"/>
    <w:rsid w:val="008B68F5"/>
    <w:rsid w:val="008D6B11"/>
    <w:rsid w:val="00907542"/>
    <w:rsid w:val="00935A6E"/>
    <w:rsid w:val="009461D0"/>
    <w:rsid w:val="0097119B"/>
    <w:rsid w:val="009B0317"/>
    <w:rsid w:val="009B1A1A"/>
    <w:rsid w:val="009D5599"/>
    <w:rsid w:val="00A14FF2"/>
    <w:rsid w:val="00A31EB7"/>
    <w:rsid w:val="00A45DBB"/>
    <w:rsid w:val="00A54B9B"/>
    <w:rsid w:val="00A7265D"/>
    <w:rsid w:val="00A839F3"/>
    <w:rsid w:val="00A96DEF"/>
    <w:rsid w:val="00AB2C46"/>
    <w:rsid w:val="00AC340E"/>
    <w:rsid w:val="00B373A4"/>
    <w:rsid w:val="00B75225"/>
    <w:rsid w:val="00BC71CC"/>
    <w:rsid w:val="00BD7CA0"/>
    <w:rsid w:val="00BF0D4C"/>
    <w:rsid w:val="00C72CD4"/>
    <w:rsid w:val="00CC3052"/>
    <w:rsid w:val="00CE7875"/>
    <w:rsid w:val="00CF2AFF"/>
    <w:rsid w:val="00D06854"/>
    <w:rsid w:val="00D47207"/>
    <w:rsid w:val="00D70CB2"/>
    <w:rsid w:val="00D80083"/>
    <w:rsid w:val="00D81EC2"/>
    <w:rsid w:val="00D82589"/>
    <w:rsid w:val="00DC06A0"/>
    <w:rsid w:val="00DD222D"/>
    <w:rsid w:val="00E35721"/>
    <w:rsid w:val="00ED79BF"/>
    <w:rsid w:val="00F24A30"/>
    <w:rsid w:val="00F345DE"/>
    <w:rsid w:val="00F44F9E"/>
    <w:rsid w:val="00FA57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E3C0E"/>
  <w15:chartTrackingRefBased/>
  <w15:docId w15:val="{AD81E88A-6B36-44C5-B1BD-E70BF7FC8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26B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26B2D"/>
  </w:style>
  <w:style w:type="character" w:customStyle="1" w:styleId="eop">
    <w:name w:val="eop"/>
    <w:basedOn w:val="DefaultParagraphFont"/>
    <w:rsid w:val="00326B2D"/>
  </w:style>
  <w:style w:type="paragraph" w:styleId="Title">
    <w:name w:val="Title"/>
    <w:basedOn w:val="Normal"/>
    <w:next w:val="Normal"/>
    <w:link w:val="TitleChar"/>
    <w:uiPriority w:val="10"/>
    <w:qFormat/>
    <w:rsid w:val="00121BC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1BC0"/>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AC34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340E"/>
    <w:rPr>
      <w:rFonts w:ascii="Segoe UI" w:hAnsi="Segoe UI" w:cs="Segoe UI"/>
      <w:sz w:val="18"/>
      <w:szCs w:val="18"/>
    </w:rPr>
  </w:style>
  <w:style w:type="paragraph" w:styleId="FootnoteText">
    <w:name w:val="footnote text"/>
    <w:basedOn w:val="Normal"/>
    <w:link w:val="FootnoteTextChar"/>
    <w:uiPriority w:val="99"/>
    <w:semiHidden/>
    <w:unhideWhenUsed/>
    <w:rsid w:val="00162B4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62B4F"/>
    <w:rPr>
      <w:sz w:val="20"/>
      <w:szCs w:val="20"/>
    </w:rPr>
  </w:style>
  <w:style w:type="character" w:styleId="FootnoteReference">
    <w:name w:val="footnote reference"/>
    <w:basedOn w:val="DefaultParagraphFont"/>
    <w:uiPriority w:val="99"/>
    <w:semiHidden/>
    <w:unhideWhenUsed/>
    <w:rsid w:val="00162B4F"/>
    <w:rPr>
      <w:vertAlign w:val="superscript"/>
    </w:rPr>
  </w:style>
  <w:style w:type="paragraph" w:styleId="NormalWeb">
    <w:name w:val="Normal (Web)"/>
    <w:basedOn w:val="Normal"/>
    <w:uiPriority w:val="99"/>
    <w:unhideWhenUsed/>
    <w:rsid w:val="008B68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47207"/>
    <w:rPr>
      <w:color w:val="0563C1" w:themeColor="hyperlink"/>
      <w:u w:val="single"/>
    </w:rPr>
  </w:style>
  <w:style w:type="character" w:styleId="UnresolvedMention">
    <w:name w:val="Unresolved Mention"/>
    <w:basedOn w:val="DefaultParagraphFont"/>
    <w:uiPriority w:val="99"/>
    <w:semiHidden/>
    <w:unhideWhenUsed/>
    <w:rsid w:val="00D472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1884534">
      <w:bodyDiv w:val="1"/>
      <w:marLeft w:val="0"/>
      <w:marRight w:val="0"/>
      <w:marTop w:val="0"/>
      <w:marBottom w:val="0"/>
      <w:divBdr>
        <w:top w:val="none" w:sz="0" w:space="0" w:color="auto"/>
        <w:left w:val="none" w:sz="0" w:space="0" w:color="auto"/>
        <w:bottom w:val="none" w:sz="0" w:space="0" w:color="auto"/>
        <w:right w:val="none" w:sz="0" w:space="0" w:color="auto"/>
      </w:divBdr>
    </w:div>
    <w:div w:id="871307303">
      <w:bodyDiv w:val="1"/>
      <w:marLeft w:val="0"/>
      <w:marRight w:val="0"/>
      <w:marTop w:val="0"/>
      <w:marBottom w:val="0"/>
      <w:divBdr>
        <w:top w:val="none" w:sz="0" w:space="0" w:color="auto"/>
        <w:left w:val="none" w:sz="0" w:space="0" w:color="auto"/>
        <w:bottom w:val="none" w:sz="0" w:space="0" w:color="auto"/>
        <w:right w:val="none" w:sz="0" w:space="0" w:color="auto"/>
      </w:divBdr>
      <w:divsChild>
        <w:div w:id="241717730">
          <w:marLeft w:val="0"/>
          <w:marRight w:val="0"/>
          <w:marTop w:val="0"/>
          <w:marBottom w:val="0"/>
          <w:divBdr>
            <w:top w:val="none" w:sz="0" w:space="0" w:color="auto"/>
            <w:left w:val="none" w:sz="0" w:space="0" w:color="auto"/>
            <w:bottom w:val="none" w:sz="0" w:space="0" w:color="auto"/>
            <w:right w:val="none" w:sz="0" w:space="0" w:color="auto"/>
          </w:divBdr>
        </w:div>
        <w:div w:id="1677072300">
          <w:marLeft w:val="0"/>
          <w:marRight w:val="0"/>
          <w:marTop w:val="0"/>
          <w:marBottom w:val="0"/>
          <w:divBdr>
            <w:top w:val="none" w:sz="0" w:space="0" w:color="auto"/>
            <w:left w:val="none" w:sz="0" w:space="0" w:color="auto"/>
            <w:bottom w:val="none" w:sz="0" w:space="0" w:color="auto"/>
            <w:right w:val="none" w:sz="0" w:space="0" w:color="auto"/>
          </w:divBdr>
        </w:div>
        <w:div w:id="791482191">
          <w:marLeft w:val="0"/>
          <w:marRight w:val="0"/>
          <w:marTop w:val="0"/>
          <w:marBottom w:val="0"/>
          <w:divBdr>
            <w:top w:val="none" w:sz="0" w:space="0" w:color="auto"/>
            <w:left w:val="none" w:sz="0" w:space="0" w:color="auto"/>
            <w:bottom w:val="none" w:sz="0" w:space="0" w:color="auto"/>
            <w:right w:val="none" w:sz="0" w:space="0" w:color="auto"/>
          </w:divBdr>
        </w:div>
        <w:div w:id="1748722971">
          <w:marLeft w:val="0"/>
          <w:marRight w:val="0"/>
          <w:marTop w:val="0"/>
          <w:marBottom w:val="0"/>
          <w:divBdr>
            <w:top w:val="none" w:sz="0" w:space="0" w:color="auto"/>
            <w:left w:val="none" w:sz="0" w:space="0" w:color="auto"/>
            <w:bottom w:val="none" w:sz="0" w:space="0" w:color="auto"/>
            <w:right w:val="none" w:sz="0" w:space="0" w:color="auto"/>
          </w:divBdr>
        </w:div>
        <w:div w:id="1366831439">
          <w:marLeft w:val="0"/>
          <w:marRight w:val="0"/>
          <w:marTop w:val="0"/>
          <w:marBottom w:val="0"/>
          <w:divBdr>
            <w:top w:val="none" w:sz="0" w:space="0" w:color="auto"/>
            <w:left w:val="none" w:sz="0" w:space="0" w:color="auto"/>
            <w:bottom w:val="none" w:sz="0" w:space="0" w:color="auto"/>
            <w:right w:val="none" w:sz="0" w:space="0" w:color="auto"/>
          </w:divBdr>
        </w:div>
        <w:div w:id="1076363635">
          <w:marLeft w:val="0"/>
          <w:marRight w:val="0"/>
          <w:marTop w:val="0"/>
          <w:marBottom w:val="0"/>
          <w:divBdr>
            <w:top w:val="none" w:sz="0" w:space="0" w:color="auto"/>
            <w:left w:val="none" w:sz="0" w:space="0" w:color="auto"/>
            <w:bottom w:val="none" w:sz="0" w:space="0" w:color="auto"/>
            <w:right w:val="none" w:sz="0" w:space="0" w:color="auto"/>
          </w:divBdr>
        </w:div>
        <w:div w:id="1154033336">
          <w:marLeft w:val="0"/>
          <w:marRight w:val="0"/>
          <w:marTop w:val="0"/>
          <w:marBottom w:val="0"/>
          <w:divBdr>
            <w:top w:val="none" w:sz="0" w:space="0" w:color="auto"/>
            <w:left w:val="none" w:sz="0" w:space="0" w:color="auto"/>
            <w:bottom w:val="none" w:sz="0" w:space="0" w:color="auto"/>
            <w:right w:val="none" w:sz="0" w:space="0" w:color="auto"/>
          </w:divBdr>
        </w:div>
        <w:div w:id="607813109">
          <w:marLeft w:val="0"/>
          <w:marRight w:val="0"/>
          <w:marTop w:val="0"/>
          <w:marBottom w:val="0"/>
          <w:divBdr>
            <w:top w:val="none" w:sz="0" w:space="0" w:color="auto"/>
            <w:left w:val="none" w:sz="0" w:space="0" w:color="auto"/>
            <w:bottom w:val="none" w:sz="0" w:space="0" w:color="auto"/>
            <w:right w:val="none" w:sz="0" w:space="0" w:color="auto"/>
          </w:divBdr>
        </w:div>
        <w:div w:id="1141462437">
          <w:marLeft w:val="0"/>
          <w:marRight w:val="0"/>
          <w:marTop w:val="0"/>
          <w:marBottom w:val="0"/>
          <w:divBdr>
            <w:top w:val="none" w:sz="0" w:space="0" w:color="auto"/>
            <w:left w:val="none" w:sz="0" w:space="0" w:color="auto"/>
            <w:bottom w:val="none" w:sz="0" w:space="0" w:color="auto"/>
            <w:right w:val="none" w:sz="0" w:space="0" w:color="auto"/>
          </w:divBdr>
        </w:div>
        <w:div w:id="13543834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1C375503-DCEC-4565-AFEE-7031F0DF7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3017</TotalTime>
  <Pages>5</Pages>
  <Words>1996</Words>
  <Characters>11383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Loveday</dc:creator>
  <cp:keywords/>
  <dc:description/>
  <cp:lastModifiedBy>Grace Loveday</cp:lastModifiedBy>
  <cp:revision>82</cp:revision>
  <dcterms:created xsi:type="dcterms:W3CDTF">2019-03-29T18:02:00Z</dcterms:created>
  <dcterms:modified xsi:type="dcterms:W3CDTF">2019-03-31T19:19:00Z</dcterms:modified>
</cp:coreProperties>
</file>