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4AED78" wp14:paraId="4CCF801C" wp14:textId="33BE80B1">
      <w:pPr>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74C1C2F0">
        <w:drawing>
          <wp:inline xmlns:wp14="http://schemas.microsoft.com/office/word/2010/wordprocessingDrawing" wp14:editId="4F68672A" wp14:anchorId="2E85119B">
            <wp:extent cx="4419600" cy="2209800"/>
            <wp:effectExtent l="0" t="0" r="0" b="0"/>
            <wp:docPr id="1512560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2560945" name="Picture 1512560945"/>
                    <pic:cNvPicPr/>
                  </pic:nvPicPr>
                  <pic:blipFill>
                    <a:blip xmlns:r="http://schemas.openxmlformats.org/officeDocument/2006/relationships" r:embed="rId1460721090">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xmlns:wp14="http://schemas.microsoft.com/office/word/2010/wordml" w:rsidP="664AED78" wp14:paraId="5ACF1DBC" wp14:textId="334426D0">
      <w:pPr>
        <w:pStyle w:val="Heading1"/>
        <w:keepNext w:val="1"/>
        <w:keepLines w:val="1"/>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1D2125"/>
          <w:sz w:val="28"/>
          <w:szCs w:val="28"/>
          <w:lang w:val="en-GB"/>
        </w:rPr>
      </w:pPr>
      <w:r w:rsidRPr="664AED78" w:rsidR="74C1C2F0">
        <w:rPr>
          <w:rFonts w:ascii="Aptos" w:hAnsi="Aptos" w:eastAsia="Aptos" w:cs="Aptos"/>
          <w:b w:val="0"/>
          <w:bCs w:val="0"/>
          <w:i w:val="0"/>
          <w:iCs w:val="0"/>
          <w:caps w:val="0"/>
          <w:smallCaps w:val="0"/>
          <w:noProof w:val="0"/>
          <w:color w:val="1D2125"/>
          <w:sz w:val="28"/>
          <w:szCs w:val="28"/>
          <w:lang w:val="en-US"/>
        </w:rPr>
        <w:t>Bachelor of Arts, Business Management</w:t>
      </w:r>
    </w:p>
    <w:p xmlns:wp14="http://schemas.microsoft.com/office/word/2010/wordml" w:rsidP="664AED78" wp14:paraId="510A5FE2" wp14:textId="12CB4C32">
      <w:pPr>
        <w:pStyle w:val="Normal"/>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664AED78" w:rsidR="76B08D89">
        <w:rPr>
          <w:rFonts w:ascii="Aptos" w:hAnsi="Aptos" w:eastAsia="Aptos" w:cs="Aptos"/>
          <w:noProof w:val="0"/>
          <w:sz w:val="28"/>
          <w:szCs w:val="28"/>
          <w:lang w:val="en-US"/>
        </w:rPr>
        <w:t xml:space="preserve">Strategic Management and </w:t>
      </w:r>
      <w:bookmarkStart w:name="_Int_Sr9M6OZS" w:id="320543578"/>
      <w:r w:rsidRPr="664AED78" w:rsidR="76B08D89">
        <w:rPr>
          <w:rFonts w:ascii="Aptos" w:hAnsi="Aptos" w:eastAsia="Aptos" w:cs="Aptos"/>
          <w:noProof w:val="0"/>
          <w:sz w:val="28"/>
          <w:szCs w:val="28"/>
          <w:lang w:val="en-US"/>
        </w:rPr>
        <w:t>Sustainability</w:t>
      </w: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LCBB</w:t>
      </w:r>
      <w:bookmarkEnd w:id="320543578"/>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60</w:t>
      </w:r>
      <w:r w:rsidRPr="664AED78" w:rsidR="3B991C7C">
        <w:rPr>
          <w:rFonts w:ascii="Aptos" w:hAnsi="Aptos" w:eastAsia="Aptos" w:cs="Aptos"/>
          <w:b w:val="0"/>
          <w:bCs w:val="0"/>
          <w:i w:val="0"/>
          <w:iCs w:val="0"/>
          <w:caps w:val="0"/>
          <w:smallCaps w:val="0"/>
          <w:noProof w:val="0"/>
          <w:color w:val="000000" w:themeColor="text1" w:themeTint="FF" w:themeShade="FF"/>
          <w:sz w:val="28"/>
          <w:szCs w:val="28"/>
          <w:lang w:val="en-US"/>
        </w:rPr>
        <w:t>15</w:t>
      </w:r>
    </w:p>
    <w:p xmlns:wp14="http://schemas.microsoft.com/office/word/2010/wordml" w:rsidP="664AED78" wp14:paraId="3EA05651" wp14:textId="6AF645C6">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664AED78" wp14:paraId="73639161" wp14:textId="73DEB7D5">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664AED78" wp14:paraId="3AA7296E" wp14:textId="5D42C03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Student name &amp; ID : Melani Yankulova 2317960</w:t>
      </w:r>
    </w:p>
    <w:p xmlns:wp14="http://schemas.microsoft.com/office/word/2010/wordml" w:rsidP="664AED78" wp14:paraId="5B9145E3" wp14:textId="231E114B">
      <w:pPr>
        <w:pStyle w:val="Normal"/>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1D2125"/>
          <w:sz w:val="28"/>
          <w:szCs w:val="28"/>
          <w:lang w:val="en-GB"/>
        </w:rPr>
      </w:pP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664AED78" w:rsidR="74C1C2F0">
        <w:rPr>
          <w:rFonts w:ascii="Aptos" w:hAnsi="Aptos" w:eastAsia="Aptos" w:cs="Aptos"/>
          <w:b w:val="0"/>
          <w:bCs w:val="0"/>
          <w:i w:val="0"/>
          <w:iCs w:val="0"/>
          <w:caps w:val="0"/>
          <w:smallCaps w:val="0"/>
          <w:noProof w:val="0"/>
          <w:color w:val="1D2125"/>
          <w:sz w:val="28"/>
          <w:szCs w:val="28"/>
          <w:lang w:val="en-US"/>
        </w:rPr>
        <w:t xml:space="preserve"> </w:t>
      </w:r>
      <w:r w:rsidRPr="664AED78" w:rsidR="3BAE3C0B">
        <w:rPr>
          <w:rFonts w:ascii="Aptos" w:hAnsi="Aptos" w:eastAsia="Aptos" w:cs="Aptos"/>
          <w:noProof w:val="0"/>
          <w:sz w:val="28"/>
          <w:szCs w:val="28"/>
          <w:lang w:val="en-US"/>
        </w:rPr>
        <w:t>Dr Nerys Dosseh</w:t>
      </w:r>
    </w:p>
    <w:p xmlns:wp14="http://schemas.microsoft.com/office/word/2010/wordml" w:rsidP="664AED78" wp14:paraId="66131059" wp14:textId="32F92B83">
      <w:pPr>
        <w:pStyle w:val="Normal"/>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Component</w:t>
      </w:r>
      <w:r w:rsidRPr="664AED78" w:rsidR="74C1C2F0">
        <w:rPr>
          <w:rFonts w:ascii="Aptos" w:hAnsi="Aptos" w:eastAsia="Aptos" w:cs="Aptos"/>
          <w:b w:val="0"/>
          <w:bCs w:val="0"/>
          <w:i w:val="0"/>
          <w:iCs w:val="0"/>
          <w:caps w:val="0"/>
          <w:smallCaps w:val="0"/>
          <w:noProof w:val="0"/>
          <w:color w:val="000000" w:themeColor="text1" w:themeTint="FF" w:themeShade="FF"/>
          <w:sz w:val="28"/>
          <w:szCs w:val="28"/>
          <w:lang w:val="en-US"/>
        </w:rPr>
        <w:t xml:space="preserve"> 1: Coursework: </w:t>
      </w:r>
      <w:r w:rsidRPr="664AED78" w:rsidR="513E3C78">
        <w:rPr>
          <w:rFonts w:ascii="Aptos" w:hAnsi="Aptos" w:eastAsia="Aptos" w:cs="Aptos"/>
          <w:b w:val="0"/>
          <w:bCs w:val="0"/>
          <w:i w:val="0"/>
          <w:iCs w:val="0"/>
          <w:caps w:val="0"/>
          <w:smallCaps w:val="0"/>
          <w:noProof w:val="0"/>
          <w:color w:val="000000" w:themeColor="text1" w:themeTint="FF" w:themeShade="FF"/>
          <w:sz w:val="28"/>
          <w:szCs w:val="28"/>
          <w:lang w:val="en-US"/>
        </w:rPr>
        <w:t>W</w:t>
      </w:r>
      <w:r w:rsidRPr="664AED78" w:rsidR="513E3C78">
        <w:rPr>
          <w:rFonts w:ascii="Aptos" w:hAnsi="Aptos" w:eastAsia="Aptos" w:cs="Aptos"/>
          <w:noProof w:val="0"/>
          <w:sz w:val="28"/>
          <w:szCs w:val="28"/>
          <w:lang w:val="en-US"/>
        </w:rPr>
        <w:t>ritten</w:t>
      </w:r>
      <w:r w:rsidRPr="664AED78" w:rsidR="513E3C78">
        <w:rPr>
          <w:rFonts w:ascii="Aptos" w:hAnsi="Aptos" w:eastAsia="Aptos" w:cs="Aptos"/>
          <w:noProof w:val="0"/>
          <w:sz w:val="28"/>
          <w:szCs w:val="28"/>
          <w:lang w:val="en-US"/>
        </w:rPr>
        <w:t xml:space="preserve"> Report</w:t>
      </w:r>
    </w:p>
    <w:p xmlns:wp14="http://schemas.microsoft.com/office/word/2010/wordml" w:rsidP="664AED78" wp14:paraId="45E188B2" wp14:textId="4531C4DA">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664AED78" w:rsidR="74C1C2F0">
        <w:rPr>
          <w:rFonts w:ascii="Aptos" w:hAnsi="Aptos" w:eastAsia="Aptos" w:cs="Aptos"/>
          <w:b w:val="0"/>
          <w:bCs w:val="0"/>
          <w:i w:val="0"/>
          <w:iCs w:val="0"/>
          <w:caps w:val="0"/>
          <w:smallCaps w:val="0"/>
          <w:noProof w:val="0"/>
          <w:color w:val="1D2125"/>
          <w:sz w:val="28"/>
          <w:szCs w:val="28"/>
          <w:lang w:val="en-US"/>
        </w:rPr>
        <w:t>Submission:</w:t>
      </w:r>
      <w:r w:rsidRPr="664AED78" w:rsidR="46B845F1">
        <w:rPr>
          <w:rFonts w:ascii="Aptos" w:hAnsi="Aptos" w:eastAsia="Aptos" w:cs="Aptos"/>
          <w:b w:val="0"/>
          <w:bCs w:val="0"/>
          <w:i w:val="0"/>
          <w:iCs w:val="0"/>
          <w:caps w:val="0"/>
          <w:smallCaps w:val="0"/>
          <w:noProof w:val="0"/>
          <w:color w:val="1D2125"/>
          <w:sz w:val="28"/>
          <w:szCs w:val="28"/>
          <w:lang w:val="en-US"/>
        </w:rPr>
        <w:t>19</w:t>
      </w:r>
      <w:r w:rsidRPr="664AED78" w:rsidR="74C1C2F0">
        <w:rPr>
          <w:rFonts w:ascii="Aptos" w:hAnsi="Aptos" w:eastAsia="Aptos" w:cs="Aptos"/>
          <w:b w:val="0"/>
          <w:bCs w:val="0"/>
          <w:i w:val="0"/>
          <w:iCs w:val="0"/>
          <w:caps w:val="0"/>
          <w:smallCaps w:val="0"/>
          <w:noProof w:val="0"/>
          <w:color w:val="1D2125"/>
          <w:sz w:val="28"/>
          <w:szCs w:val="28"/>
          <w:lang w:val="en-US"/>
        </w:rPr>
        <w:t>.</w:t>
      </w:r>
      <w:r w:rsidRPr="664AED78" w:rsidR="6CCCA0E8">
        <w:rPr>
          <w:rFonts w:ascii="Aptos" w:hAnsi="Aptos" w:eastAsia="Aptos" w:cs="Aptos"/>
          <w:b w:val="0"/>
          <w:bCs w:val="0"/>
          <w:i w:val="0"/>
          <w:iCs w:val="0"/>
          <w:caps w:val="0"/>
          <w:smallCaps w:val="0"/>
          <w:noProof w:val="0"/>
          <w:color w:val="1D2125"/>
          <w:sz w:val="28"/>
          <w:szCs w:val="28"/>
          <w:lang w:val="en-US"/>
        </w:rPr>
        <w:t>03</w:t>
      </w:r>
      <w:r w:rsidRPr="664AED78" w:rsidR="74C1C2F0">
        <w:rPr>
          <w:rFonts w:ascii="Aptos" w:hAnsi="Aptos" w:eastAsia="Aptos" w:cs="Aptos"/>
          <w:b w:val="0"/>
          <w:bCs w:val="0"/>
          <w:i w:val="0"/>
          <w:iCs w:val="0"/>
          <w:caps w:val="0"/>
          <w:smallCaps w:val="0"/>
          <w:noProof w:val="0"/>
          <w:color w:val="1D2125"/>
          <w:sz w:val="28"/>
          <w:szCs w:val="28"/>
          <w:lang w:val="en-US"/>
        </w:rPr>
        <w:t>.202</w:t>
      </w:r>
      <w:r w:rsidRPr="664AED78" w:rsidR="248DA8DC">
        <w:rPr>
          <w:rFonts w:ascii="Aptos" w:hAnsi="Aptos" w:eastAsia="Aptos" w:cs="Aptos"/>
          <w:b w:val="0"/>
          <w:bCs w:val="0"/>
          <w:i w:val="0"/>
          <w:iCs w:val="0"/>
          <w:caps w:val="0"/>
          <w:smallCaps w:val="0"/>
          <w:noProof w:val="0"/>
          <w:color w:val="1D2125"/>
          <w:sz w:val="28"/>
          <w:szCs w:val="28"/>
          <w:lang w:val="en-US"/>
        </w:rPr>
        <w:t>6</w:t>
      </w:r>
    </w:p>
    <w:p xmlns:wp14="http://schemas.microsoft.com/office/word/2010/wordml" w:rsidP="664AED78" wp14:paraId="31265B28" wp14:textId="32EA4BB4">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r w:rsidRPr="664AED78" w:rsidR="74C1C2F0">
        <w:rPr>
          <w:rFonts w:ascii="Aptos" w:hAnsi="Aptos" w:eastAsia="Aptos" w:cs="Aptos"/>
          <w:b w:val="0"/>
          <w:bCs w:val="0"/>
          <w:i w:val="0"/>
          <w:iCs w:val="0"/>
          <w:caps w:val="0"/>
          <w:smallCaps w:val="0"/>
          <w:noProof w:val="0"/>
          <w:color w:val="1D2125"/>
          <w:sz w:val="28"/>
          <w:szCs w:val="28"/>
          <w:lang w:val="en-US"/>
        </w:rPr>
        <w:t>Word count:</w:t>
      </w:r>
      <w:r w:rsidRPr="664AED78" w:rsidR="1679D68A">
        <w:rPr>
          <w:rFonts w:ascii="Aptos" w:hAnsi="Aptos" w:eastAsia="Aptos" w:cs="Aptos"/>
          <w:b w:val="0"/>
          <w:bCs w:val="0"/>
          <w:i w:val="0"/>
          <w:iCs w:val="0"/>
          <w:caps w:val="0"/>
          <w:smallCaps w:val="0"/>
          <w:noProof w:val="0"/>
          <w:color w:val="1D2125"/>
          <w:sz w:val="28"/>
          <w:szCs w:val="28"/>
          <w:lang w:val="en-US"/>
        </w:rPr>
        <w:t>19</w:t>
      </w:r>
      <w:r w:rsidRPr="664AED78" w:rsidR="4BFF6FFF">
        <w:rPr>
          <w:rFonts w:ascii="Aptos" w:hAnsi="Aptos" w:eastAsia="Aptos" w:cs="Aptos"/>
          <w:b w:val="0"/>
          <w:bCs w:val="0"/>
          <w:i w:val="0"/>
          <w:iCs w:val="0"/>
          <w:caps w:val="0"/>
          <w:smallCaps w:val="0"/>
          <w:noProof w:val="0"/>
          <w:color w:val="1D2125"/>
          <w:sz w:val="28"/>
          <w:szCs w:val="28"/>
          <w:lang w:val="en-US"/>
        </w:rPr>
        <w:t>34</w:t>
      </w:r>
    </w:p>
    <w:p xmlns:wp14="http://schemas.microsoft.com/office/word/2010/wordml" w:rsidP="664AED78" wp14:paraId="2CE614E7" wp14:textId="0E035B73">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60790CC4" wp14:textId="1440F75A">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09C94FAE" wp14:textId="0CB1FB9E">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474AC392" wp14:textId="0A6C80E0">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048C0575" wp14:textId="1BF84DFD">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736D6855" wp14:textId="41B27761">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038F5057" wp14:textId="61A263D9">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4CAE8A71" wp14:textId="15704C9A">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08B3BD99" wp14:textId="750CB648">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5BAB1D23" wp14:textId="0022D570">
      <w:pPr>
        <w:spacing w:before="0" w:beforeAutospacing="off" w:after="160" w:afterAutospacing="off" w:line="276" w:lineRule="auto"/>
        <w:jc w:val="center"/>
        <w:rPr>
          <w:rFonts w:ascii="Aptos" w:hAnsi="Aptos" w:eastAsia="Aptos" w:cs="Aptos"/>
          <w:b w:val="1"/>
          <w:bCs w:val="1"/>
          <w:i w:val="0"/>
          <w:iCs w:val="0"/>
          <w:caps w:val="0"/>
          <w:smallCaps w:val="0"/>
          <w:noProof w:val="0"/>
          <w:color w:val="1D2125"/>
          <w:sz w:val="36"/>
          <w:szCs w:val="36"/>
          <w:lang w:val="en-US"/>
        </w:rPr>
      </w:pPr>
      <w:r w:rsidRPr="664AED78" w:rsidR="4D0DD07C">
        <w:rPr>
          <w:rFonts w:ascii="Aptos" w:hAnsi="Aptos" w:eastAsia="Aptos" w:cs="Aptos"/>
          <w:b w:val="1"/>
          <w:bCs w:val="1"/>
          <w:i w:val="0"/>
          <w:iCs w:val="0"/>
          <w:caps w:val="0"/>
          <w:smallCaps w:val="0"/>
          <w:noProof w:val="0"/>
          <w:color w:val="1D2125"/>
          <w:sz w:val="36"/>
          <w:szCs w:val="36"/>
          <w:lang w:val="en-US"/>
        </w:rPr>
        <w:t>Table of Content</w:t>
      </w:r>
    </w:p>
    <w:p xmlns:wp14="http://schemas.microsoft.com/office/word/2010/wordml" w:rsidP="664AED78" wp14:paraId="124C6EED" wp14:textId="7A3581DB">
      <w:pPr>
        <w:spacing w:before="0" w:beforeAutospacing="off" w:after="160" w:afterAutospacing="off" w:line="276" w:lineRule="auto"/>
        <w:jc w:val="center"/>
        <w:rPr>
          <w:rFonts w:ascii="Aptos" w:hAnsi="Aptos" w:eastAsia="Aptos" w:cs="Aptos"/>
          <w:b w:val="1"/>
          <w:bCs w:val="1"/>
          <w:i w:val="0"/>
          <w:iCs w:val="0"/>
          <w:caps w:val="0"/>
          <w:smallCaps w:val="0"/>
          <w:noProof w:val="0"/>
          <w:color w:val="1D2125"/>
          <w:sz w:val="36"/>
          <w:szCs w:val="36"/>
          <w:lang w:val="en-US"/>
        </w:rPr>
      </w:pPr>
    </w:p>
    <w:p xmlns:wp14="http://schemas.microsoft.com/office/word/2010/wordml" w:rsidP="664AED78" wp14:paraId="064F95BB" wp14:textId="458DA64E">
      <w:pPr>
        <w:pStyle w:val="Heading2"/>
        <w:numPr>
          <w:ilvl w:val="0"/>
          <w:numId w:val="2"/>
        </w:numPr>
        <w:rPr>
          <w:noProof w:val="0"/>
          <w:color w:val="auto"/>
          <w:lang w:val="en-US"/>
        </w:rPr>
      </w:pPr>
      <w:r w:rsidRPr="664AED78" w:rsidR="4D0DD07C">
        <w:rPr>
          <w:noProof w:val="0"/>
          <w:color w:val="auto"/>
          <w:lang w:val="en-US"/>
        </w:rPr>
        <w:t>Introduction</w:t>
      </w:r>
      <w:r w:rsidRPr="664AED78" w:rsidR="371B4C09">
        <w:rPr>
          <w:noProof w:val="0"/>
          <w:color w:val="auto"/>
          <w:lang w:val="en-US"/>
        </w:rPr>
        <w:t>............................................................................3</w:t>
      </w:r>
    </w:p>
    <w:p xmlns:wp14="http://schemas.microsoft.com/office/word/2010/wordml" w:rsidP="664AED78" wp14:paraId="2E1F2EFF" wp14:textId="79F62E43">
      <w:pPr>
        <w:pStyle w:val="Heading2"/>
        <w:numPr>
          <w:ilvl w:val="0"/>
          <w:numId w:val="2"/>
        </w:numPr>
        <w:rPr>
          <w:b w:val="0"/>
          <w:bCs w:val="0"/>
          <w:noProof w:val="0"/>
          <w:color w:val="auto"/>
          <w:sz w:val="32"/>
          <w:szCs w:val="32"/>
          <w:lang w:val="en-US"/>
        </w:rPr>
      </w:pPr>
      <w:r w:rsidRPr="664AED78" w:rsidR="4D0DD07C">
        <w:rPr>
          <w:noProof w:val="0"/>
          <w:color w:val="auto"/>
          <w:lang w:val="en-US"/>
        </w:rPr>
        <w:t>Strategy Analysis</w:t>
      </w:r>
      <w:r w:rsidRPr="664AED78" w:rsidR="3C68F05D">
        <w:rPr>
          <w:noProof w:val="0"/>
          <w:color w:val="auto"/>
          <w:lang w:val="en-US"/>
        </w:rPr>
        <w:t>......................................</w:t>
      </w:r>
      <w:r w:rsidRPr="664AED78" w:rsidR="32D69782">
        <w:rPr>
          <w:noProof w:val="0"/>
          <w:color w:val="auto"/>
          <w:lang w:val="en-US"/>
        </w:rPr>
        <w:t>.</w:t>
      </w:r>
      <w:r w:rsidRPr="664AED78" w:rsidR="3C68F05D">
        <w:rPr>
          <w:noProof w:val="0"/>
          <w:color w:val="auto"/>
          <w:lang w:val="en-US"/>
        </w:rPr>
        <w:t>.............................4</w:t>
      </w:r>
    </w:p>
    <w:p xmlns:wp14="http://schemas.microsoft.com/office/word/2010/wordml" w:rsidP="664AED78" wp14:paraId="22DBC259" wp14:textId="0AF7B8F5">
      <w:pPr>
        <w:pStyle w:val="Heading2"/>
        <w:ind w:left="720"/>
        <w:rPr>
          <w:noProof w:val="0"/>
          <w:color w:val="auto"/>
          <w:lang w:val="en-US"/>
        </w:rPr>
      </w:pPr>
      <w:r w:rsidRPr="664AED78" w:rsidR="4D0DD07C">
        <w:rPr>
          <w:noProof w:val="0"/>
          <w:color w:val="auto"/>
          <w:lang w:val="en-US"/>
        </w:rPr>
        <w:t>2.1 External Environment Audit</w:t>
      </w:r>
      <w:r w:rsidRPr="664AED78" w:rsidR="1FCD9519">
        <w:rPr>
          <w:noProof w:val="0"/>
          <w:color w:val="auto"/>
          <w:lang w:val="en-US"/>
        </w:rPr>
        <w:t>..............................................4</w:t>
      </w:r>
    </w:p>
    <w:p xmlns:wp14="http://schemas.microsoft.com/office/word/2010/wordml" w:rsidP="664AED78" wp14:paraId="06692DB0" wp14:textId="667081C1">
      <w:pPr>
        <w:pStyle w:val="Heading2"/>
        <w:ind w:left="720"/>
        <w:rPr>
          <w:noProof w:val="0"/>
          <w:color w:val="auto"/>
          <w:sz w:val="32"/>
          <w:szCs w:val="32"/>
          <w:lang w:val="en-US"/>
        </w:rPr>
      </w:pPr>
      <w:r w:rsidRPr="664AED78" w:rsidR="4D0DD07C">
        <w:rPr>
          <w:noProof w:val="0"/>
          <w:color w:val="auto"/>
          <w:lang w:val="en-US"/>
        </w:rPr>
        <w:t>2.2 Internal Environment Audit</w:t>
      </w:r>
      <w:r w:rsidRPr="664AED78" w:rsidR="6E6BD16B">
        <w:rPr>
          <w:noProof w:val="0"/>
          <w:color w:val="auto"/>
          <w:lang w:val="en-US"/>
        </w:rPr>
        <w:t>...............................................</w:t>
      </w:r>
      <w:r w:rsidRPr="664AED78" w:rsidR="03CD543E">
        <w:rPr>
          <w:noProof w:val="0"/>
          <w:color w:val="auto"/>
          <w:lang w:val="en-US"/>
        </w:rPr>
        <w:t>5</w:t>
      </w:r>
    </w:p>
    <w:p xmlns:wp14="http://schemas.microsoft.com/office/word/2010/wordml" w:rsidP="664AED78" wp14:paraId="5EB07B91" wp14:textId="280110D4">
      <w:pPr>
        <w:pStyle w:val="Heading2"/>
        <w:ind w:left="720"/>
        <w:rPr>
          <w:noProof w:val="0"/>
          <w:color w:val="auto"/>
          <w:sz w:val="32"/>
          <w:szCs w:val="32"/>
          <w:lang w:val="en-US"/>
        </w:rPr>
      </w:pPr>
      <w:r w:rsidRPr="664AED78" w:rsidR="4D0DD07C">
        <w:rPr>
          <w:noProof w:val="0"/>
          <w:color w:val="auto"/>
          <w:lang w:val="en-US"/>
        </w:rPr>
        <w:t>2.3 SWOT Analysis</w:t>
      </w:r>
      <w:r w:rsidRPr="664AED78" w:rsidR="71BEFF14">
        <w:rPr>
          <w:noProof w:val="0"/>
          <w:color w:val="auto"/>
          <w:lang w:val="en-US"/>
        </w:rPr>
        <w:t>.................................................................</w:t>
      </w:r>
      <w:r w:rsidRPr="664AED78" w:rsidR="1296B7C7">
        <w:rPr>
          <w:noProof w:val="0"/>
          <w:color w:val="auto"/>
          <w:lang w:val="en-US"/>
        </w:rPr>
        <w:t>6</w:t>
      </w:r>
    </w:p>
    <w:p xmlns:wp14="http://schemas.microsoft.com/office/word/2010/wordml" w:rsidP="664AED78" wp14:paraId="000AE636" wp14:textId="0CCC710E">
      <w:pPr>
        <w:pStyle w:val="Heading2"/>
        <w:numPr>
          <w:ilvl w:val="0"/>
          <w:numId w:val="2"/>
        </w:numPr>
        <w:rPr>
          <w:b w:val="0"/>
          <w:bCs w:val="0"/>
          <w:noProof w:val="0"/>
          <w:color w:val="auto"/>
          <w:sz w:val="32"/>
          <w:szCs w:val="32"/>
          <w:lang w:val="en-US"/>
        </w:rPr>
      </w:pPr>
      <w:r w:rsidRPr="664AED78" w:rsidR="4D0DD07C">
        <w:rPr>
          <w:noProof w:val="0"/>
          <w:color w:val="auto"/>
          <w:lang w:val="en-US"/>
        </w:rPr>
        <w:t>Strategy Formulation</w:t>
      </w:r>
      <w:r w:rsidRPr="664AED78" w:rsidR="679C6242">
        <w:rPr>
          <w:noProof w:val="0"/>
          <w:color w:val="auto"/>
          <w:lang w:val="en-US"/>
        </w:rPr>
        <w:t>...................................</w:t>
      </w:r>
      <w:r w:rsidRPr="664AED78" w:rsidR="1D3345EA">
        <w:rPr>
          <w:noProof w:val="0"/>
          <w:color w:val="auto"/>
          <w:lang w:val="en-US"/>
        </w:rPr>
        <w:t>.</w:t>
      </w:r>
      <w:r w:rsidRPr="664AED78" w:rsidR="679C6242">
        <w:rPr>
          <w:noProof w:val="0"/>
          <w:color w:val="auto"/>
          <w:lang w:val="en-US"/>
        </w:rPr>
        <w:t>..........................7</w:t>
      </w:r>
    </w:p>
    <w:p xmlns:wp14="http://schemas.microsoft.com/office/word/2010/wordml" w:rsidP="664AED78" wp14:paraId="4A1D4100" wp14:textId="69CF5545">
      <w:pPr>
        <w:pStyle w:val="Heading2"/>
        <w:numPr>
          <w:ilvl w:val="0"/>
          <w:numId w:val="2"/>
        </w:numPr>
        <w:rPr>
          <w:b w:val="0"/>
          <w:bCs w:val="0"/>
          <w:noProof w:val="0"/>
          <w:color w:val="auto"/>
          <w:sz w:val="32"/>
          <w:szCs w:val="32"/>
          <w:lang w:val="en-US"/>
        </w:rPr>
      </w:pPr>
      <w:r w:rsidRPr="664AED78" w:rsidR="4D0DD07C">
        <w:rPr>
          <w:noProof w:val="0"/>
          <w:color w:val="auto"/>
          <w:lang w:val="en-US"/>
        </w:rPr>
        <w:t>Conclusion and Recommendations</w:t>
      </w:r>
      <w:r w:rsidRPr="664AED78" w:rsidR="629E9788">
        <w:rPr>
          <w:noProof w:val="0"/>
          <w:color w:val="auto"/>
          <w:lang w:val="en-US"/>
        </w:rPr>
        <w:t>......................................8</w:t>
      </w:r>
    </w:p>
    <w:p xmlns:wp14="http://schemas.microsoft.com/office/word/2010/wordml" w:rsidP="664AED78" wp14:paraId="0ADD792D" wp14:textId="4E6FD4D1">
      <w:pPr>
        <w:pStyle w:val="Heading2"/>
        <w:numPr>
          <w:ilvl w:val="0"/>
          <w:numId w:val="2"/>
        </w:numPr>
        <w:rPr>
          <w:b w:val="0"/>
          <w:bCs w:val="0"/>
          <w:noProof w:val="0"/>
          <w:color w:val="auto"/>
          <w:sz w:val="32"/>
          <w:szCs w:val="32"/>
          <w:lang w:val="en-US"/>
        </w:rPr>
      </w:pPr>
      <w:r w:rsidRPr="664AED78" w:rsidR="4D0DD07C">
        <w:rPr>
          <w:noProof w:val="0"/>
          <w:color w:val="auto"/>
          <w:lang w:val="en-US"/>
        </w:rPr>
        <w:t>References</w:t>
      </w:r>
      <w:r w:rsidRPr="664AED78" w:rsidR="0E6B358A">
        <w:rPr>
          <w:noProof w:val="0"/>
          <w:color w:val="auto"/>
          <w:lang w:val="en-US"/>
        </w:rPr>
        <w:t>.............................................................................10</w:t>
      </w:r>
    </w:p>
    <w:p xmlns:wp14="http://schemas.microsoft.com/office/word/2010/wordml" w:rsidP="664AED78" wp14:paraId="6AE82AF1" wp14:textId="421A098B">
      <w:pPr>
        <w:spacing w:before="0" w:beforeAutospacing="off" w:after="160" w:afterAutospacing="off" w:line="276" w:lineRule="auto"/>
        <w:jc w:val="left"/>
        <w:rPr>
          <w:rFonts w:ascii="Aptos" w:hAnsi="Aptos" w:eastAsia="Aptos" w:cs="Aptos"/>
          <w:b w:val="1"/>
          <w:bCs w:val="1"/>
          <w:i w:val="0"/>
          <w:iCs w:val="0"/>
          <w:caps w:val="0"/>
          <w:smallCaps w:val="0"/>
          <w:noProof w:val="0"/>
          <w:color w:val="1D2125"/>
          <w:sz w:val="32"/>
          <w:szCs w:val="32"/>
          <w:lang w:val="en-US"/>
        </w:rPr>
      </w:pPr>
    </w:p>
    <w:p xmlns:wp14="http://schemas.microsoft.com/office/word/2010/wordml" w:rsidP="664AED78" wp14:paraId="43091EA8" wp14:textId="69CDAE78">
      <w:pPr>
        <w:spacing w:before="0" w:beforeAutospacing="off" w:after="160" w:afterAutospacing="off" w:line="276" w:lineRule="auto"/>
        <w:jc w:val="center"/>
        <w:rPr>
          <w:rFonts w:ascii="Aptos" w:hAnsi="Aptos" w:eastAsia="Aptos" w:cs="Aptos"/>
          <w:b w:val="1"/>
          <w:bCs w:val="1"/>
          <w:i w:val="0"/>
          <w:iCs w:val="0"/>
          <w:caps w:val="0"/>
          <w:smallCaps w:val="0"/>
          <w:noProof w:val="0"/>
          <w:color w:val="1D2125"/>
          <w:sz w:val="32"/>
          <w:szCs w:val="32"/>
          <w:lang w:val="en-US"/>
        </w:rPr>
      </w:pPr>
    </w:p>
    <w:p xmlns:wp14="http://schemas.microsoft.com/office/word/2010/wordml" w:rsidP="664AED78" wp14:paraId="04F7918D" wp14:textId="2FBC7906">
      <w:pPr>
        <w:pStyle w:val="Normal"/>
        <w:spacing w:before="0" w:beforeAutospacing="off" w:after="160" w:afterAutospacing="off" w:line="276" w:lineRule="auto"/>
        <w:jc w:val="left"/>
        <w:rPr>
          <w:rFonts w:ascii="Aptos" w:hAnsi="Aptos" w:eastAsia="Aptos" w:cs="Aptos"/>
          <w:b w:val="1"/>
          <w:bCs w:val="1"/>
          <w:i w:val="0"/>
          <w:iCs w:val="0"/>
          <w:caps w:val="0"/>
          <w:smallCaps w:val="0"/>
          <w:noProof w:val="0"/>
          <w:color w:val="1D2125"/>
          <w:sz w:val="32"/>
          <w:szCs w:val="32"/>
          <w:lang w:val="en-US"/>
        </w:rPr>
      </w:pPr>
    </w:p>
    <w:p xmlns:wp14="http://schemas.microsoft.com/office/word/2010/wordml" w:rsidP="664AED78" wp14:paraId="16BDEC37" wp14:textId="3F5A7983">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09E09196" wp14:textId="153CCF7B">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78024473" wp14:textId="3AB4DDED">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34B3DC13" wp14:textId="14C7BB8E">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7385685C" wp14:textId="22F3D3CB">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3DDB3519" wp14:textId="58E325AF">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53A47143" wp14:textId="026CD577">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519BC84F" wp14:textId="37CD3553">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1A2347E6" wp14:textId="4AA1E2BF">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17348E4B" wp14:textId="58F6CB9C">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US"/>
        </w:rPr>
      </w:pPr>
    </w:p>
    <w:p xmlns:wp14="http://schemas.microsoft.com/office/word/2010/wordml" w:rsidP="664AED78" wp14:paraId="62690E01" wp14:textId="6022386A">
      <w:pPr>
        <w:pStyle w:val="Normal"/>
        <w:rPr>
          <w:noProof w:val="0"/>
          <w:lang w:val="en-GB"/>
        </w:rPr>
      </w:pPr>
    </w:p>
    <w:p xmlns:wp14="http://schemas.microsoft.com/office/word/2010/wordml" w:rsidP="664AED78" wp14:paraId="6BEF5EC4" wp14:textId="6EB8548D">
      <w:pPr>
        <w:pStyle w:val="Heading1"/>
        <w:spacing w:before="322" w:beforeAutospacing="off" w:after="322" w:afterAutospacing="off"/>
        <w:rPr>
          <w:rFonts w:ascii="Aptos" w:hAnsi="Aptos" w:eastAsia="Aptos" w:cs="Aptos"/>
          <w:b w:val="1"/>
          <w:bCs w:val="1"/>
          <w:noProof w:val="0"/>
          <w:color w:val="auto"/>
          <w:sz w:val="32"/>
          <w:szCs w:val="32"/>
          <w:lang w:val="en-GB"/>
        </w:rPr>
      </w:pPr>
      <w:r w:rsidRPr="664AED78" w:rsidR="32B72754">
        <w:rPr>
          <w:rFonts w:ascii="Aptos" w:hAnsi="Aptos" w:eastAsia="Aptos" w:cs="Aptos"/>
          <w:b w:val="1"/>
          <w:bCs w:val="1"/>
          <w:noProof w:val="0"/>
          <w:color w:val="auto"/>
          <w:sz w:val="32"/>
          <w:szCs w:val="32"/>
          <w:lang w:val="en-GB"/>
        </w:rPr>
        <w:t>1.</w:t>
      </w:r>
      <w:r w:rsidRPr="664AED78" w:rsidR="0957B722">
        <w:rPr>
          <w:rFonts w:ascii="Aptos" w:hAnsi="Aptos" w:eastAsia="Aptos" w:cs="Aptos"/>
          <w:b w:val="1"/>
          <w:bCs w:val="1"/>
          <w:noProof w:val="0"/>
          <w:color w:val="auto"/>
          <w:sz w:val="32"/>
          <w:szCs w:val="32"/>
          <w:lang w:val="en-GB"/>
        </w:rPr>
        <w:t xml:space="preserve">Introduction </w:t>
      </w:r>
    </w:p>
    <w:p xmlns:wp14="http://schemas.microsoft.com/office/word/2010/wordml" w:rsidP="664AED78" wp14:paraId="372530C7" wp14:textId="2856F4DC">
      <w:pPr>
        <w:spacing w:before="240" w:beforeAutospacing="off" w:after="240" w:afterAutospacing="off"/>
      </w:pPr>
      <w:r w:rsidRPr="664AED78" w:rsidR="28451E3F">
        <w:rPr>
          <w:rFonts w:ascii="Aptos" w:hAnsi="Aptos" w:eastAsia="Aptos" w:cs="Aptos"/>
          <w:noProof w:val="0"/>
          <w:sz w:val="24"/>
          <w:szCs w:val="24"/>
          <w:lang w:val="en-GB"/>
        </w:rPr>
        <w:t>Strategic management has become essential for organisations operating in increasingly complex and uncertain environments. In the UK automotive sector, technological disruption, environmental regulation, and shifting consumer expectations are reshaping competitive dynamics, making strategic thinking critical for long‑term success (Johnson et al., 2020). Strategic management enables firms to anticipate external pressures, allocate resources effectively, and respond to emerging opportunities such as electrification and digital mobility, while mitigating risks associated with supply‑chain volatility, regulatory tightening, and intensifying competition (Hill, Jones and Schilling, 2020; ACEA, 2024). For automotive manufacturers, strategic management is not merely theoretical but a practical necessity for survival and sustainable growth.</w:t>
      </w:r>
    </w:p>
    <w:p xmlns:wp14="http://schemas.microsoft.com/office/word/2010/wordml" w:rsidP="664AED78" wp14:paraId="5C9E5B37" wp14:textId="27B5E966">
      <w:pPr>
        <w:spacing w:before="240" w:beforeAutospacing="off" w:after="240" w:afterAutospacing="off"/>
      </w:pPr>
      <w:r w:rsidRPr="664AED78" w:rsidR="28451E3F">
        <w:rPr>
          <w:rFonts w:ascii="Aptos" w:hAnsi="Aptos" w:eastAsia="Aptos" w:cs="Aptos"/>
          <w:noProof w:val="0"/>
          <w:sz w:val="24"/>
          <w:szCs w:val="24"/>
          <w:lang w:val="en-GB"/>
        </w:rPr>
        <w:t>Jaguar Land Rover (JLR), the UK’s largest automotive manufacturer, provides a compelling example of how strategic management supports organisational transformation. Formed through the merger of two iconic British brands—Jaguar, known for luxury performance vehicles, and Land Rover, renowned for premium SUVs—JLR has long been associated with engineering excellence and design leadership. Since becoming a subsidiary of Tata Motors in 2008, the company has expanded its global footprint while maintaining a strong UK manufacturing base (Jaguar Land Rover, 2023). Despite its heritage, JLR faces significant challenges, including the rapid shift towards electric vehicles (EVs), rising sustainability expectations, and the need to modernise its product portfolio in line with global trends (SMMT, 2024).</w:t>
      </w:r>
    </w:p>
    <w:p xmlns:wp14="http://schemas.microsoft.com/office/word/2010/wordml" w:rsidP="664AED78" wp14:paraId="35D440F0" wp14:textId="1150CE9B">
      <w:pPr>
        <w:spacing w:before="240" w:beforeAutospacing="off" w:after="240" w:afterAutospacing="off"/>
      </w:pPr>
      <w:r w:rsidRPr="664AED78" w:rsidR="28451E3F">
        <w:rPr>
          <w:rFonts w:ascii="Aptos" w:hAnsi="Aptos" w:eastAsia="Aptos" w:cs="Aptos"/>
          <w:noProof w:val="0"/>
          <w:sz w:val="24"/>
          <w:szCs w:val="24"/>
          <w:lang w:val="en-GB"/>
        </w:rPr>
        <w:t>In response, JLR launched its “Reimagine” transformation programme, outlining a vision to become “the creator of the world’s most desirable luxury vehicles and services for the most discerning customers” (Jaguar Land Rover, 2021). Although the company does not publish a traditional mission statement, its strategic communications emphasise modern luxury, sustainable mobility, and long‑term stakeholder value. Key objectives include transforming Jaguar into an all‑electric brand by 2025, ensuring all models offer pure electric variants by 2030, and achieving net‑zero carbon emissions across the value chain by 2039 (Jaguar Land Rover, 2023). These ambitions are supported by investment in software‑defined vehicles, autonomous systems, and connected services.</w:t>
      </w:r>
    </w:p>
    <w:p xmlns:wp14="http://schemas.microsoft.com/office/word/2010/wordml" w:rsidP="664AED78" wp14:paraId="06385E7C" wp14:textId="6B8CCF1C">
      <w:pPr>
        <w:spacing w:before="240" w:beforeAutospacing="off" w:after="240" w:afterAutospacing="off"/>
      </w:pPr>
      <w:r w:rsidRPr="664AED78" w:rsidR="28451E3F">
        <w:rPr>
          <w:rFonts w:ascii="Aptos" w:hAnsi="Aptos" w:eastAsia="Aptos" w:cs="Aptos"/>
          <w:noProof w:val="0"/>
          <w:sz w:val="24"/>
          <w:szCs w:val="24"/>
          <w:lang w:val="en-GB"/>
        </w:rPr>
        <w:t>Overall, JLR’s strategic direction demonstrates how strategic management enables organisations to align vision, mission, and objectives with broader technological and environmental trends. This introduction provides the foundation for analysing the strategic influences shaping JLR and identifying forward‑looking strategies to support its future success.</w:t>
      </w:r>
    </w:p>
    <w:p xmlns:wp14="http://schemas.microsoft.com/office/word/2010/wordml" w:rsidP="664AED78" wp14:paraId="15756FC9" wp14:textId="60B0241C">
      <w:pPr>
        <w:spacing w:before="240" w:beforeAutospacing="off" w:after="240" w:afterAutospacing="off"/>
        <w:rPr>
          <w:rFonts w:ascii="Aptos" w:hAnsi="Aptos" w:eastAsia="Aptos" w:cs="Aptos"/>
          <w:noProof w:val="0"/>
          <w:color w:val="auto"/>
          <w:sz w:val="24"/>
          <w:szCs w:val="24"/>
          <w:lang w:val="en-GB"/>
        </w:rPr>
      </w:pPr>
    </w:p>
    <w:p xmlns:wp14="http://schemas.microsoft.com/office/word/2010/wordml" w:rsidP="664AED78" wp14:paraId="26D8D9FF" wp14:textId="701233C2">
      <w:pPr>
        <w:pStyle w:val="Heading1"/>
        <w:spacing w:before="322" w:beforeAutospacing="off" w:after="322" w:afterAutospacing="off"/>
        <w:rPr>
          <w:rFonts w:ascii="Aptos" w:hAnsi="Aptos" w:eastAsia="Aptos" w:cs="Aptos"/>
          <w:b w:val="1"/>
          <w:bCs w:val="1"/>
          <w:noProof w:val="0"/>
          <w:color w:val="auto"/>
          <w:sz w:val="32"/>
          <w:szCs w:val="32"/>
          <w:lang w:val="en-GB"/>
        </w:rPr>
      </w:pPr>
      <w:r w:rsidRPr="664AED78" w:rsidR="18919D85">
        <w:rPr>
          <w:rFonts w:ascii="Aptos" w:hAnsi="Aptos" w:eastAsia="Aptos" w:cs="Aptos"/>
          <w:b w:val="1"/>
          <w:bCs w:val="1"/>
          <w:noProof w:val="0"/>
          <w:color w:val="auto"/>
          <w:sz w:val="32"/>
          <w:szCs w:val="32"/>
          <w:lang w:val="en-GB"/>
        </w:rPr>
        <w:t>2.</w:t>
      </w:r>
      <w:r w:rsidRPr="664AED78" w:rsidR="6FBBF666">
        <w:rPr>
          <w:rFonts w:ascii="Aptos" w:hAnsi="Aptos" w:eastAsia="Aptos" w:cs="Aptos"/>
          <w:b w:val="1"/>
          <w:bCs w:val="1"/>
          <w:noProof w:val="0"/>
          <w:color w:val="auto"/>
          <w:sz w:val="32"/>
          <w:szCs w:val="32"/>
          <w:lang w:val="en-GB"/>
        </w:rPr>
        <w:t>Strategy Analysis</w:t>
      </w:r>
    </w:p>
    <w:p xmlns:wp14="http://schemas.microsoft.com/office/word/2010/wordml" w:rsidP="664AED78" wp14:paraId="32992FA7" wp14:textId="2DC0A806">
      <w:pPr>
        <w:pStyle w:val="Normal"/>
        <w:spacing w:before="240" w:beforeAutospacing="off" w:after="240" w:afterAutospacing="off"/>
      </w:pPr>
      <w:r w:rsidRPr="664AED78" w:rsidR="724BEC17">
        <w:rPr>
          <w:rFonts w:ascii="Aptos" w:hAnsi="Aptos" w:eastAsia="Aptos" w:cs="Aptos"/>
          <w:noProof w:val="0"/>
          <w:sz w:val="24"/>
          <w:szCs w:val="24"/>
          <w:lang w:val="en-GB"/>
        </w:rPr>
        <w:t>Understanding JLR’s strategic position requires evaluating both the external environment and the internal capabilities that shape its competitive advantage. The UK automotive sector is undergoing rapid transformation driven by electrification, digitalisation, and sustainability pressures (ACEA, 2024). Using PESTLE, Porter’s Five Forces, the Value Chain, and the Resource‑Based View (RBV), this section provides a holistic assessment of JLR’s strategic context, followed by an integrated SWOT analysis.</w:t>
      </w:r>
    </w:p>
    <w:p xmlns:wp14="http://schemas.microsoft.com/office/word/2010/wordml" w:rsidP="664AED78" wp14:paraId="1160F5FB" wp14:textId="28768331">
      <w:pPr>
        <w:pStyle w:val="Heading2"/>
        <w:spacing w:before="299" w:beforeAutospacing="off" w:after="299" w:afterAutospacing="off"/>
        <w:rPr>
          <w:rFonts w:ascii="Aptos" w:hAnsi="Aptos" w:eastAsia="Aptos" w:cs="Aptos"/>
          <w:b w:val="1"/>
          <w:bCs w:val="1"/>
          <w:noProof w:val="0"/>
          <w:color w:val="auto"/>
          <w:sz w:val="36"/>
          <w:szCs w:val="36"/>
          <w:lang w:val="en-GB"/>
        </w:rPr>
      </w:pPr>
      <w:r w:rsidRPr="664AED78" w:rsidR="4D77F3D9">
        <w:rPr>
          <w:rFonts w:ascii="Aptos" w:hAnsi="Aptos" w:eastAsia="Aptos" w:cs="Aptos"/>
          <w:b w:val="1"/>
          <w:bCs w:val="1"/>
          <w:noProof w:val="0"/>
          <w:color w:val="auto"/>
          <w:sz w:val="32"/>
          <w:szCs w:val="32"/>
          <w:lang w:val="en-GB"/>
        </w:rPr>
        <w:t xml:space="preserve">2.1 </w:t>
      </w:r>
      <w:r w:rsidRPr="664AED78" w:rsidR="6FBBF666">
        <w:rPr>
          <w:rFonts w:ascii="Aptos" w:hAnsi="Aptos" w:eastAsia="Aptos" w:cs="Aptos"/>
          <w:b w:val="1"/>
          <w:bCs w:val="1"/>
          <w:noProof w:val="0"/>
          <w:color w:val="auto"/>
          <w:sz w:val="32"/>
          <w:szCs w:val="32"/>
          <w:lang w:val="en-GB"/>
        </w:rPr>
        <w:t>External Environment Audi</w:t>
      </w:r>
      <w:r w:rsidRPr="664AED78" w:rsidR="6FBBF666">
        <w:rPr>
          <w:rFonts w:ascii="Aptos" w:hAnsi="Aptos" w:eastAsia="Aptos" w:cs="Aptos"/>
          <w:b w:val="1"/>
          <w:bCs w:val="1"/>
          <w:noProof w:val="0"/>
          <w:color w:val="auto"/>
          <w:sz w:val="36"/>
          <w:szCs w:val="36"/>
          <w:lang w:val="en-GB"/>
        </w:rPr>
        <w:t>t</w:t>
      </w:r>
    </w:p>
    <w:p xmlns:wp14="http://schemas.microsoft.com/office/word/2010/wordml" w:rsidP="664AED78" wp14:paraId="75DE1173" wp14:textId="105698C9">
      <w:pPr>
        <w:pStyle w:val="Normal"/>
        <w:rPr>
          <w:b w:val="1"/>
          <w:bCs w:val="1"/>
          <w:noProof w:val="0"/>
          <w:lang w:val="en-GB"/>
        </w:rPr>
      </w:pPr>
      <w:r w:rsidRPr="664AED78" w:rsidR="1F0F9EB0">
        <w:rPr>
          <w:b w:val="1"/>
          <w:bCs w:val="1"/>
          <w:noProof w:val="0"/>
          <w:lang w:val="en-GB"/>
        </w:rPr>
        <w:t>PESTLE</w:t>
      </w:r>
    </w:p>
    <w:p xmlns:wp14="http://schemas.microsoft.com/office/word/2010/wordml" w:rsidP="664AED78" wp14:paraId="3BEFA02B" wp14:textId="19FFD7C7">
      <w:pPr>
        <w:spacing w:before="240" w:beforeAutospacing="off" w:after="240" w:afterAutospacing="off"/>
      </w:pPr>
      <w:r w:rsidRPr="664AED78" w:rsidR="6D400FAC">
        <w:rPr>
          <w:rFonts w:ascii="Aptos" w:hAnsi="Aptos" w:eastAsia="Aptos" w:cs="Aptos"/>
          <w:b w:val="0"/>
          <w:bCs w:val="0"/>
          <w:noProof w:val="0"/>
          <w:sz w:val="24"/>
          <w:szCs w:val="24"/>
          <w:lang w:val="en-GB"/>
        </w:rPr>
        <w:t>Political:</w:t>
      </w:r>
      <w:r w:rsidRPr="664AED78" w:rsidR="6D400FAC">
        <w:rPr>
          <w:rFonts w:ascii="Aptos" w:hAnsi="Aptos" w:eastAsia="Aptos" w:cs="Aptos"/>
          <w:noProof w:val="0"/>
          <w:sz w:val="24"/>
          <w:szCs w:val="24"/>
          <w:lang w:val="en-GB"/>
        </w:rPr>
        <w:t xml:space="preserve"> Post‑Brexit trade arrangements have introduced new customs procedures, regulatory divergence, and potential tariffs, increasing supply</w:t>
      </w:r>
      <w:r w:rsidRPr="664AED78" w:rsidR="6AD65118">
        <w:rPr>
          <w:rFonts w:ascii="Aptos" w:hAnsi="Aptos" w:eastAsia="Aptos" w:cs="Aptos"/>
          <w:noProof w:val="0"/>
          <w:sz w:val="24"/>
          <w:szCs w:val="24"/>
          <w:lang w:val="en-GB"/>
        </w:rPr>
        <w:t xml:space="preserve"> </w:t>
      </w:r>
      <w:r w:rsidRPr="664AED78" w:rsidR="6D400FAC">
        <w:rPr>
          <w:rFonts w:ascii="Aptos" w:hAnsi="Aptos" w:eastAsia="Aptos" w:cs="Aptos"/>
          <w:noProof w:val="0"/>
          <w:sz w:val="24"/>
          <w:szCs w:val="24"/>
          <w:lang w:val="en-GB"/>
        </w:rPr>
        <w:t>chain complexity and costs for manufacturers like JLR (SMMT, 2024). Government incentives for EV adoption and investment in charging infrastructure create opportunities but also pressure JLR to accelerate electrification (ACEA, 2024).</w:t>
      </w:r>
    </w:p>
    <w:p xmlns:wp14="http://schemas.microsoft.com/office/word/2010/wordml" w:rsidP="664AED78" wp14:paraId="6DF4AD59" wp14:textId="2EBCA157">
      <w:pPr>
        <w:spacing w:before="240" w:beforeAutospacing="off" w:after="240" w:afterAutospacing="off"/>
      </w:pPr>
      <w:r w:rsidRPr="664AED78" w:rsidR="6D400FAC">
        <w:rPr>
          <w:rFonts w:ascii="Aptos" w:hAnsi="Aptos" w:eastAsia="Aptos" w:cs="Aptos"/>
          <w:b w:val="0"/>
          <w:bCs w:val="0"/>
          <w:noProof w:val="0"/>
          <w:sz w:val="24"/>
          <w:szCs w:val="24"/>
          <w:lang w:val="en-GB"/>
        </w:rPr>
        <w:t>Economic:</w:t>
      </w:r>
      <w:r w:rsidRPr="664AED78" w:rsidR="6D400FAC">
        <w:rPr>
          <w:rFonts w:ascii="Aptos" w:hAnsi="Aptos" w:eastAsia="Aptos" w:cs="Aptos"/>
          <w:b w:val="0"/>
          <w:bCs w:val="0"/>
          <w:noProof w:val="0"/>
          <w:sz w:val="24"/>
          <w:szCs w:val="24"/>
          <w:lang w:val="en-GB"/>
        </w:rPr>
        <w:t xml:space="preserve"> </w:t>
      </w:r>
      <w:r w:rsidRPr="664AED78" w:rsidR="6D400FAC">
        <w:rPr>
          <w:rFonts w:ascii="Aptos" w:hAnsi="Aptos" w:eastAsia="Aptos" w:cs="Aptos"/>
          <w:noProof w:val="0"/>
          <w:sz w:val="24"/>
          <w:szCs w:val="24"/>
          <w:lang w:val="en-GB"/>
        </w:rPr>
        <w:t xml:space="preserve">JLR faces fluctuating global demand, inflationary pressures, and rising production costs. Economic uncertainty in key markets such as China and Europe affects premium vehicle sales, although the luxury segment </w:t>
      </w:r>
      <w:r w:rsidRPr="664AED78" w:rsidR="6D400FAC">
        <w:rPr>
          <w:rFonts w:ascii="Aptos" w:hAnsi="Aptos" w:eastAsia="Aptos" w:cs="Aptos"/>
          <w:noProof w:val="0"/>
          <w:sz w:val="24"/>
          <w:szCs w:val="24"/>
          <w:lang w:val="en-GB"/>
        </w:rPr>
        <w:t>remains</w:t>
      </w:r>
      <w:r w:rsidRPr="664AED78" w:rsidR="6D400FAC">
        <w:rPr>
          <w:rFonts w:ascii="Aptos" w:hAnsi="Aptos" w:eastAsia="Aptos" w:cs="Aptos"/>
          <w:noProof w:val="0"/>
          <w:sz w:val="24"/>
          <w:szCs w:val="24"/>
          <w:lang w:val="en-GB"/>
        </w:rPr>
        <w:t xml:space="preserve"> more resilient than mass‑market categories (OICA, 2024). Currency fluctuations also influence profitability due to JLR’s global supply chain.</w:t>
      </w:r>
    </w:p>
    <w:p xmlns:wp14="http://schemas.microsoft.com/office/word/2010/wordml" w:rsidP="664AED78" wp14:paraId="10B63100" wp14:textId="4C435855">
      <w:pPr>
        <w:spacing w:before="240" w:beforeAutospacing="off" w:after="240" w:afterAutospacing="off"/>
      </w:pPr>
      <w:r w:rsidRPr="664AED78" w:rsidR="6D400FAC">
        <w:rPr>
          <w:rFonts w:ascii="Aptos" w:hAnsi="Aptos" w:eastAsia="Aptos" w:cs="Aptos"/>
          <w:b w:val="0"/>
          <w:bCs w:val="0"/>
          <w:noProof w:val="0"/>
          <w:sz w:val="24"/>
          <w:szCs w:val="24"/>
          <w:lang w:val="en-GB"/>
        </w:rPr>
        <w:t>Social:</w:t>
      </w:r>
      <w:r w:rsidRPr="664AED78" w:rsidR="6D400FAC">
        <w:rPr>
          <w:rFonts w:ascii="Aptos" w:hAnsi="Aptos" w:eastAsia="Aptos" w:cs="Aptos"/>
          <w:b w:val="0"/>
          <w:bCs w:val="0"/>
          <w:noProof w:val="0"/>
          <w:sz w:val="24"/>
          <w:szCs w:val="24"/>
          <w:lang w:val="en-GB"/>
        </w:rPr>
        <w:t xml:space="preserve"> </w:t>
      </w:r>
      <w:r w:rsidRPr="664AED78" w:rsidR="6D400FAC">
        <w:rPr>
          <w:rFonts w:ascii="Aptos" w:hAnsi="Aptos" w:eastAsia="Aptos" w:cs="Aptos"/>
          <w:noProof w:val="0"/>
          <w:sz w:val="24"/>
          <w:szCs w:val="24"/>
          <w:lang w:val="en-GB"/>
        </w:rPr>
        <w:t>Consumer preferences are shifting towards sustainability, digital connectivity, and personalised experiences. Younger affluent consumers increasingly value environmental responsibility and advanced in‑car technology, pushing JLR to innovate in electric drivetrains, software, and user experience (SMMT, 2024).</w:t>
      </w:r>
    </w:p>
    <w:p xmlns:wp14="http://schemas.microsoft.com/office/word/2010/wordml" w:rsidP="664AED78" wp14:paraId="11B02867" wp14:textId="569067CE">
      <w:pPr>
        <w:spacing w:before="240" w:beforeAutospacing="off" w:after="240" w:afterAutospacing="off"/>
      </w:pPr>
      <w:r w:rsidRPr="664AED78" w:rsidR="6D400FAC">
        <w:rPr>
          <w:rFonts w:ascii="Aptos" w:hAnsi="Aptos" w:eastAsia="Aptos" w:cs="Aptos"/>
          <w:b w:val="0"/>
          <w:bCs w:val="0"/>
          <w:noProof w:val="0"/>
          <w:sz w:val="24"/>
          <w:szCs w:val="24"/>
          <w:lang w:val="en-GB"/>
        </w:rPr>
        <w:t>Technological:</w:t>
      </w:r>
      <w:r w:rsidRPr="664AED78" w:rsidR="6D400FAC">
        <w:rPr>
          <w:rFonts w:ascii="Aptos" w:hAnsi="Aptos" w:eastAsia="Aptos" w:cs="Aptos"/>
          <w:noProof w:val="0"/>
          <w:sz w:val="24"/>
          <w:szCs w:val="24"/>
          <w:lang w:val="en-GB"/>
        </w:rPr>
        <w:t xml:space="preserve"> Technological change is the most significant driver of industry transformation. Advances in battery technology, autonomous systems, and software‑defined vehicles are reshaping competitive expectations (ACEA, 2024). JLR’s investment in electrification and digital platforms is essential to </w:t>
      </w:r>
      <w:r w:rsidRPr="664AED78" w:rsidR="6D400FAC">
        <w:rPr>
          <w:rFonts w:ascii="Aptos" w:hAnsi="Aptos" w:eastAsia="Aptos" w:cs="Aptos"/>
          <w:noProof w:val="0"/>
          <w:sz w:val="24"/>
          <w:szCs w:val="24"/>
          <w:lang w:val="en-GB"/>
        </w:rPr>
        <w:t>maintaining</w:t>
      </w:r>
      <w:r w:rsidRPr="664AED78" w:rsidR="6D400FAC">
        <w:rPr>
          <w:rFonts w:ascii="Aptos" w:hAnsi="Aptos" w:eastAsia="Aptos" w:cs="Aptos"/>
          <w:noProof w:val="0"/>
          <w:sz w:val="24"/>
          <w:szCs w:val="24"/>
          <w:lang w:val="en-GB"/>
        </w:rPr>
        <w:t xml:space="preserve"> competitiveness.</w:t>
      </w:r>
    </w:p>
    <w:p xmlns:wp14="http://schemas.microsoft.com/office/word/2010/wordml" w:rsidP="664AED78" wp14:paraId="78926DEF" wp14:textId="4CBCD176">
      <w:pPr>
        <w:spacing w:before="240" w:beforeAutospacing="off" w:after="240" w:afterAutospacing="off"/>
      </w:pPr>
      <w:r w:rsidRPr="664AED78" w:rsidR="6D400FAC">
        <w:rPr>
          <w:rFonts w:ascii="Aptos" w:hAnsi="Aptos" w:eastAsia="Aptos" w:cs="Aptos"/>
          <w:b w:val="0"/>
          <w:bCs w:val="0"/>
          <w:noProof w:val="0"/>
          <w:sz w:val="24"/>
          <w:szCs w:val="24"/>
          <w:lang w:val="en-GB"/>
        </w:rPr>
        <w:t>Legal:</w:t>
      </w:r>
      <w:r w:rsidRPr="664AED78" w:rsidR="6D400FAC">
        <w:rPr>
          <w:rFonts w:ascii="Aptos" w:hAnsi="Aptos" w:eastAsia="Aptos" w:cs="Aptos"/>
          <w:b w:val="0"/>
          <w:bCs w:val="0"/>
          <w:noProof w:val="0"/>
          <w:sz w:val="24"/>
          <w:szCs w:val="24"/>
          <w:lang w:val="en-GB"/>
        </w:rPr>
        <w:t xml:space="preserve"> </w:t>
      </w:r>
      <w:r w:rsidRPr="664AED78" w:rsidR="6D400FAC">
        <w:rPr>
          <w:rFonts w:ascii="Aptos" w:hAnsi="Aptos" w:eastAsia="Aptos" w:cs="Aptos"/>
          <w:noProof w:val="0"/>
          <w:sz w:val="24"/>
          <w:szCs w:val="24"/>
          <w:lang w:val="en-GB"/>
        </w:rPr>
        <w:t>Stringent emissions regulations in the UK, EU, and global markets require substantial investment in cleaner technologies and sustainable materials. Non‑compliance risks financial penalties and reputational damage (ACEA, 2024).</w:t>
      </w:r>
    </w:p>
    <w:p xmlns:wp14="http://schemas.microsoft.com/office/word/2010/wordml" w:rsidP="664AED78" wp14:paraId="3FDB136B" wp14:textId="0A608653">
      <w:pPr>
        <w:spacing w:before="240" w:beforeAutospacing="off" w:after="240" w:afterAutospacing="off"/>
      </w:pPr>
      <w:r w:rsidRPr="664AED78" w:rsidR="6D400FAC">
        <w:rPr>
          <w:rFonts w:ascii="Aptos" w:hAnsi="Aptos" w:eastAsia="Aptos" w:cs="Aptos"/>
          <w:b w:val="0"/>
          <w:bCs w:val="0"/>
          <w:noProof w:val="0"/>
          <w:sz w:val="24"/>
          <w:szCs w:val="24"/>
          <w:lang w:val="en-GB"/>
        </w:rPr>
        <w:t>Environmental:</w:t>
      </w:r>
      <w:r w:rsidRPr="664AED78" w:rsidR="6D400FAC">
        <w:rPr>
          <w:rFonts w:ascii="Aptos" w:hAnsi="Aptos" w:eastAsia="Aptos" w:cs="Aptos"/>
          <w:b w:val="0"/>
          <w:bCs w:val="0"/>
          <w:noProof w:val="0"/>
          <w:sz w:val="24"/>
          <w:szCs w:val="24"/>
          <w:lang w:val="en-GB"/>
        </w:rPr>
        <w:t xml:space="preserve"> </w:t>
      </w:r>
      <w:r w:rsidRPr="664AED78" w:rsidR="6D400FAC">
        <w:rPr>
          <w:rFonts w:ascii="Aptos" w:hAnsi="Aptos" w:eastAsia="Aptos" w:cs="Aptos"/>
          <w:noProof w:val="0"/>
          <w:sz w:val="24"/>
          <w:szCs w:val="24"/>
          <w:lang w:val="en-GB"/>
        </w:rPr>
        <w:t>Climate change, resource scarcity, and circular economy expectations are driving manufacturers to adopt sustainable practices. JLR’s commitment to achieving net‑zero emissions by 2039 reflects the growing importance of environmental stewardship (Jaguar Land Rover, 2023).</w:t>
      </w:r>
    </w:p>
    <w:p xmlns:wp14="http://schemas.microsoft.com/office/word/2010/wordml" w:rsidP="664AED78" wp14:paraId="0F2B5B79" wp14:textId="6EF7611C">
      <w:pPr>
        <w:pStyle w:val="Heading3"/>
        <w:spacing w:before="281" w:beforeAutospacing="off" w:after="281" w:afterAutospacing="off"/>
        <w:rPr>
          <w:rFonts w:ascii="Aptos" w:hAnsi="Aptos" w:eastAsia="Aptos" w:cs="Aptos"/>
          <w:b w:val="1"/>
          <w:bCs w:val="1"/>
          <w:noProof w:val="0"/>
          <w:color w:val="auto"/>
          <w:sz w:val="28"/>
          <w:szCs w:val="28"/>
          <w:lang w:val="en-GB"/>
        </w:rPr>
      </w:pPr>
      <w:r w:rsidRPr="664AED78" w:rsidR="6FBBF666">
        <w:rPr>
          <w:rFonts w:ascii="Aptos" w:hAnsi="Aptos" w:eastAsia="Aptos" w:cs="Aptos"/>
          <w:b w:val="1"/>
          <w:bCs w:val="1"/>
          <w:noProof w:val="0"/>
          <w:color w:val="auto"/>
          <w:sz w:val="28"/>
          <w:szCs w:val="28"/>
          <w:lang w:val="en-GB"/>
        </w:rPr>
        <w:t>Porter’s Five Forces</w:t>
      </w:r>
    </w:p>
    <w:p xmlns:wp14="http://schemas.microsoft.com/office/word/2010/wordml" w:rsidP="664AED78" wp14:paraId="2D27E255" wp14:textId="72585E2F">
      <w:pPr>
        <w:spacing w:before="240" w:beforeAutospacing="off" w:after="240" w:afterAutospacing="off"/>
        <w:rPr>
          <w:rFonts w:ascii="Aptos" w:hAnsi="Aptos" w:eastAsia="Aptos" w:cs="Aptos"/>
          <w:b w:val="0"/>
          <w:bCs w:val="0"/>
          <w:noProof w:val="0"/>
          <w:sz w:val="24"/>
          <w:szCs w:val="24"/>
          <w:lang w:val="en-GB"/>
        </w:rPr>
      </w:pPr>
      <w:r w:rsidRPr="664AED78" w:rsidR="5D822A53">
        <w:rPr>
          <w:rFonts w:ascii="Aptos" w:hAnsi="Aptos" w:eastAsia="Aptos" w:cs="Aptos"/>
          <w:b w:val="0"/>
          <w:bCs w:val="0"/>
          <w:noProof w:val="0"/>
          <w:sz w:val="24"/>
          <w:szCs w:val="24"/>
          <w:lang w:val="en-GB"/>
        </w:rPr>
        <w:t>Competitive Rivalry</w:t>
      </w:r>
      <w:r w:rsidRPr="664AED78" w:rsidR="00D1FCD4">
        <w:rPr>
          <w:rFonts w:ascii="Aptos" w:hAnsi="Aptos" w:eastAsia="Aptos" w:cs="Aptos"/>
          <w:b w:val="0"/>
          <w:bCs w:val="0"/>
          <w:noProof w:val="0"/>
          <w:sz w:val="24"/>
          <w:szCs w:val="24"/>
          <w:lang w:val="en-GB"/>
        </w:rPr>
        <w:t>-</w:t>
      </w:r>
      <w:r w:rsidRPr="664AED78" w:rsidR="5D822A53">
        <w:rPr>
          <w:rFonts w:ascii="Aptos" w:hAnsi="Aptos" w:eastAsia="Aptos" w:cs="Aptos"/>
          <w:b w:val="0"/>
          <w:bCs w:val="0"/>
          <w:noProof w:val="0"/>
          <w:sz w:val="24"/>
          <w:szCs w:val="24"/>
          <w:lang w:val="en-GB"/>
        </w:rPr>
        <w:t>High: Premium manufacturers such as BMW, Mercedes‑Benz, Audi, and Lexus compete aggressively on technology, design, and brand prestige (Porter, 1980). EV‑focused entrants like Tesla intensify rivalry by redefining performance and digital expectations.</w:t>
      </w:r>
    </w:p>
    <w:p xmlns:wp14="http://schemas.microsoft.com/office/word/2010/wordml" w:rsidP="664AED78" wp14:paraId="1514E0F2" wp14:textId="56AC6998">
      <w:pPr>
        <w:spacing w:before="240" w:beforeAutospacing="off" w:after="240" w:afterAutospacing="off"/>
        <w:rPr>
          <w:rFonts w:ascii="Aptos" w:hAnsi="Aptos" w:eastAsia="Aptos" w:cs="Aptos"/>
          <w:b w:val="0"/>
          <w:bCs w:val="0"/>
          <w:noProof w:val="0"/>
          <w:sz w:val="24"/>
          <w:szCs w:val="24"/>
          <w:lang w:val="en-GB"/>
        </w:rPr>
      </w:pPr>
      <w:r w:rsidRPr="664AED78" w:rsidR="5D822A53">
        <w:rPr>
          <w:rFonts w:ascii="Aptos" w:hAnsi="Aptos" w:eastAsia="Aptos" w:cs="Aptos"/>
          <w:b w:val="0"/>
          <w:bCs w:val="0"/>
          <w:noProof w:val="0"/>
          <w:sz w:val="24"/>
          <w:szCs w:val="24"/>
          <w:lang w:val="en-GB"/>
        </w:rPr>
        <w:t>Threat of New Entrants</w:t>
      </w:r>
      <w:r w:rsidRPr="664AED78" w:rsidR="265AD4B0">
        <w:rPr>
          <w:rFonts w:ascii="Aptos" w:hAnsi="Aptos" w:eastAsia="Aptos" w:cs="Aptos"/>
          <w:b w:val="0"/>
          <w:bCs w:val="0"/>
          <w:noProof w:val="0"/>
          <w:sz w:val="24"/>
          <w:szCs w:val="24"/>
          <w:lang w:val="en-GB"/>
        </w:rPr>
        <w:t>-</w:t>
      </w:r>
      <w:r w:rsidRPr="664AED78" w:rsidR="5D822A53">
        <w:rPr>
          <w:rFonts w:ascii="Aptos" w:hAnsi="Aptos" w:eastAsia="Aptos" w:cs="Aptos"/>
          <w:b w:val="0"/>
          <w:bCs w:val="0"/>
          <w:noProof w:val="0"/>
          <w:sz w:val="24"/>
          <w:szCs w:val="24"/>
          <w:lang w:val="en-GB"/>
        </w:rPr>
        <w:t xml:space="preserve"> Moderate: High capital requirements and technological complexity deter new entrants, but EV start‑ups </w:t>
      </w:r>
      <w:r w:rsidRPr="664AED78" w:rsidR="5D822A53">
        <w:rPr>
          <w:rFonts w:ascii="Aptos" w:hAnsi="Aptos" w:eastAsia="Aptos" w:cs="Aptos"/>
          <w:b w:val="0"/>
          <w:bCs w:val="0"/>
          <w:noProof w:val="0"/>
          <w:sz w:val="24"/>
          <w:szCs w:val="24"/>
          <w:lang w:val="en-GB"/>
        </w:rPr>
        <w:t>demonstrate</w:t>
      </w:r>
      <w:r w:rsidRPr="664AED78" w:rsidR="5D822A53">
        <w:rPr>
          <w:rFonts w:ascii="Aptos" w:hAnsi="Aptos" w:eastAsia="Aptos" w:cs="Aptos"/>
          <w:b w:val="0"/>
          <w:bCs w:val="0"/>
          <w:noProof w:val="0"/>
          <w:sz w:val="24"/>
          <w:szCs w:val="24"/>
          <w:lang w:val="en-GB"/>
        </w:rPr>
        <w:t xml:space="preserve"> that barriers are not insurmountable (Porter, 1980). JLR’s strong brand heritage provides some protection.</w:t>
      </w:r>
    </w:p>
    <w:p xmlns:wp14="http://schemas.microsoft.com/office/word/2010/wordml" w:rsidP="664AED78" wp14:paraId="5803C1B5" wp14:textId="771F6AE9">
      <w:pPr>
        <w:spacing w:before="240" w:beforeAutospacing="off" w:after="240" w:afterAutospacing="off"/>
        <w:rPr>
          <w:rFonts w:ascii="Aptos" w:hAnsi="Aptos" w:eastAsia="Aptos" w:cs="Aptos"/>
          <w:b w:val="0"/>
          <w:bCs w:val="0"/>
          <w:noProof w:val="0"/>
          <w:sz w:val="24"/>
          <w:szCs w:val="24"/>
          <w:lang w:val="en-GB"/>
        </w:rPr>
      </w:pPr>
      <w:r w:rsidRPr="664AED78" w:rsidR="5D822A53">
        <w:rPr>
          <w:rFonts w:ascii="Aptos" w:hAnsi="Aptos" w:eastAsia="Aptos" w:cs="Aptos"/>
          <w:b w:val="0"/>
          <w:bCs w:val="0"/>
          <w:noProof w:val="0"/>
          <w:sz w:val="24"/>
          <w:szCs w:val="24"/>
          <w:lang w:val="en-GB"/>
        </w:rPr>
        <w:t xml:space="preserve">Supplier Power </w:t>
      </w:r>
      <w:r w:rsidRPr="664AED78" w:rsidR="6A112FCE">
        <w:rPr>
          <w:rFonts w:ascii="Aptos" w:hAnsi="Aptos" w:eastAsia="Aptos" w:cs="Aptos"/>
          <w:b w:val="0"/>
          <w:bCs w:val="0"/>
          <w:noProof w:val="0"/>
          <w:sz w:val="24"/>
          <w:szCs w:val="24"/>
          <w:lang w:val="en-GB"/>
        </w:rPr>
        <w:t>-</w:t>
      </w:r>
      <w:r w:rsidRPr="664AED78" w:rsidR="5D822A53">
        <w:rPr>
          <w:rFonts w:ascii="Aptos" w:hAnsi="Aptos" w:eastAsia="Aptos" w:cs="Aptos"/>
          <w:b w:val="0"/>
          <w:bCs w:val="0"/>
          <w:noProof w:val="0"/>
          <w:sz w:val="24"/>
          <w:szCs w:val="24"/>
          <w:lang w:val="en-GB"/>
        </w:rPr>
        <w:t xml:space="preserve"> High: Dependence on specialised components, particularly batteries and semiconductors, increases supplier leverage. Recent global shortages highlight supply‑chain vulnerabilities (SMMT, 2024).</w:t>
      </w:r>
    </w:p>
    <w:p xmlns:wp14="http://schemas.microsoft.com/office/word/2010/wordml" w:rsidP="664AED78" wp14:paraId="1E4249C8" wp14:textId="75F80A1D">
      <w:pPr>
        <w:spacing w:before="240" w:beforeAutospacing="off" w:after="240" w:afterAutospacing="off"/>
        <w:rPr>
          <w:rFonts w:ascii="Aptos" w:hAnsi="Aptos" w:eastAsia="Aptos" w:cs="Aptos"/>
          <w:b w:val="0"/>
          <w:bCs w:val="0"/>
          <w:noProof w:val="0"/>
          <w:sz w:val="24"/>
          <w:szCs w:val="24"/>
          <w:lang w:val="en-GB"/>
        </w:rPr>
      </w:pPr>
      <w:r w:rsidRPr="664AED78" w:rsidR="5D822A53">
        <w:rPr>
          <w:rFonts w:ascii="Aptos" w:hAnsi="Aptos" w:eastAsia="Aptos" w:cs="Aptos"/>
          <w:b w:val="0"/>
          <w:bCs w:val="0"/>
          <w:noProof w:val="0"/>
          <w:sz w:val="24"/>
          <w:szCs w:val="24"/>
          <w:lang w:val="en-GB"/>
        </w:rPr>
        <w:t xml:space="preserve">Buyer Power </w:t>
      </w:r>
      <w:r w:rsidRPr="664AED78" w:rsidR="756BE9E9">
        <w:rPr>
          <w:rFonts w:ascii="Aptos" w:hAnsi="Aptos" w:eastAsia="Aptos" w:cs="Aptos"/>
          <w:b w:val="0"/>
          <w:bCs w:val="0"/>
          <w:noProof w:val="0"/>
          <w:sz w:val="24"/>
          <w:szCs w:val="24"/>
          <w:lang w:val="en-GB"/>
        </w:rPr>
        <w:t>-</w:t>
      </w:r>
      <w:r w:rsidRPr="664AED78" w:rsidR="5D822A53">
        <w:rPr>
          <w:rFonts w:ascii="Aptos" w:hAnsi="Aptos" w:eastAsia="Aptos" w:cs="Aptos"/>
          <w:b w:val="0"/>
          <w:bCs w:val="0"/>
          <w:noProof w:val="0"/>
          <w:sz w:val="24"/>
          <w:szCs w:val="24"/>
          <w:lang w:val="en-GB"/>
        </w:rPr>
        <w:t xml:space="preserve"> High: Premium consumers are highly discerning, with expectations for quality, performance, and advanced technology. The availability of </w:t>
      </w:r>
      <w:r w:rsidRPr="664AED78" w:rsidR="5D822A53">
        <w:rPr>
          <w:rFonts w:ascii="Aptos" w:hAnsi="Aptos" w:eastAsia="Aptos" w:cs="Aptos"/>
          <w:b w:val="0"/>
          <w:bCs w:val="0"/>
          <w:noProof w:val="0"/>
          <w:sz w:val="24"/>
          <w:szCs w:val="24"/>
          <w:lang w:val="en-GB"/>
        </w:rPr>
        <w:t>numerous</w:t>
      </w:r>
      <w:r w:rsidRPr="664AED78" w:rsidR="5D822A53">
        <w:rPr>
          <w:rFonts w:ascii="Aptos" w:hAnsi="Aptos" w:eastAsia="Aptos" w:cs="Aptos"/>
          <w:b w:val="0"/>
          <w:bCs w:val="0"/>
          <w:noProof w:val="0"/>
          <w:sz w:val="24"/>
          <w:szCs w:val="24"/>
          <w:lang w:val="en-GB"/>
        </w:rPr>
        <w:t xml:space="preserve"> alternatives increases buyer power (Porter, 1985).</w:t>
      </w:r>
    </w:p>
    <w:p xmlns:wp14="http://schemas.microsoft.com/office/word/2010/wordml" w:rsidP="664AED78" wp14:paraId="19ECC31D" wp14:textId="2D85202A">
      <w:pPr>
        <w:spacing w:before="240" w:beforeAutospacing="off" w:after="240" w:afterAutospacing="off"/>
      </w:pPr>
      <w:r w:rsidRPr="664AED78" w:rsidR="5D822A53">
        <w:rPr>
          <w:rFonts w:ascii="Aptos" w:hAnsi="Aptos" w:eastAsia="Aptos" w:cs="Aptos"/>
          <w:b w:val="0"/>
          <w:bCs w:val="0"/>
          <w:noProof w:val="0"/>
          <w:sz w:val="24"/>
          <w:szCs w:val="24"/>
          <w:lang w:val="en-GB"/>
        </w:rPr>
        <w:t xml:space="preserve">Threat of Substitutes </w:t>
      </w:r>
      <w:r w:rsidRPr="664AED78" w:rsidR="2D2C21FF">
        <w:rPr>
          <w:rFonts w:ascii="Aptos" w:hAnsi="Aptos" w:eastAsia="Aptos" w:cs="Aptos"/>
          <w:b w:val="0"/>
          <w:bCs w:val="0"/>
          <w:noProof w:val="0"/>
          <w:sz w:val="24"/>
          <w:szCs w:val="24"/>
          <w:lang w:val="en-GB"/>
        </w:rPr>
        <w:t>-</w:t>
      </w:r>
      <w:r w:rsidRPr="664AED78" w:rsidR="5D822A53">
        <w:rPr>
          <w:rFonts w:ascii="Aptos" w:hAnsi="Aptos" w:eastAsia="Aptos" w:cs="Aptos"/>
          <w:b w:val="0"/>
          <w:bCs w:val="0"/>
          <w:noProof w:val="0"/>
          <w:sz w:val="24"/>
          <w:szCs w:val="24"/>
          <w:lang w:val="en-GB"/>
        </w:rPr>
        <w:t xml:space="preserve"> Moderate: Mobility‑as‑a‑service, luxury EV alternatives, and changing attitudes towards car ownership present substitute pressures, though the luxury segment </w:t>
      </w:r>
      <w:r w:rsidRPr="664AED78" w:rsidR="5D822A53">
        <w:rPr>
          <w:rFonts w:ascii="Aptos" w:hAnsi="Aptos" w:eastAsia="Aptos" w:cs="Aptos"/>
          <w:b w:val="0"/>
          <w:bCs w:val="0"/>
          <w:noProof w:val="0"/>
          <w:sz w:val="24"/>
          <w:szCs w:val="24"/>
          <w:lang w:val="en-GB"/>
        </w:rPr>
        <w:t>remains</w:t>
      </w:r>
      <w:r w:rsidRPr="664AED78" w:rsidR="5D822A53">
        <w:rPr>
          <w:rFonts w:ascii="Aptos" w:hAnsi="Aptos" w:eastAsia="Aptos" w:cs="Aptos"/>
          <w:noProof w:val="0"/>
          <w:sz w:val="24"/>
          <w:szCs w:val="24"/>
          <w:lang w:val="en-GB"/>
        </w:rPr>
        <w:t xml:space="preserve"> </w:t>
      </w:r>
      <w:r w:rsidRPr="664AED78" w:rsidR="5D822A53">
        <w:rPr>
          <w:rFonts w:ascii="Aptos" w:hAnsi="Aptos" w:eastAsia="Aptos" w:cs="Aptos"/>
          <w:noProof w:val="0"/>
          <w:sz w:val="24"/>
          <w:szCs w:val="24"/>
          <w:lang w:val="en-GB"/>
        </w:rPr>
        <w:t>relatively insulated</w:t>
      </w:r>
      <w:r w:rsidRPr="664AED78" w:rsidR="5D822A53">
        <w:rPr>
          <w:rFonts w:ascii="Aptos" w:hAnsi="Aptos" w:eastAsia="Aptos" w:cs="Aptos"/>
          <w:noProof w:val="0"/>
          <w:sz w:val="24"/>
          <w:szCs w:val="24"/>
          <w:lang w:val="en-GB"/>
        </w:rPr>
        <w:t>.</w:t>
      </w:r>
    </w:p>
    <w:p xmlns:wp14="http://schemas.microsoft.com/office/word/2010/wordml" w:rsidP="664AED78" wp14:paraId="745F1459" wp14:textId="22D549D5">
      <w:pPr>
        <w:spacing w:before="240" w:beforeAutospacing="off" w:after="240" w:afterAutospacing="off"/>
        <w:rPr>
          <w:rFonts w:ascii="Aptos" w:hAnsi="Aptos" w:eastAsia="Aptos" w:cs="Aptos"/>
          <w:noProof w:val="0"/>
          <w:color w:val="auto"/>
          <w:sz w:val="24"/>
          <w:szCs w:val="24"/>
          <w:lang w:val="en-GB"/>
        </w:rPr>
      </w:pPr>
    </w:p>
    <w:p xmlns:wp14="http://schemas.microsoft.com/office/word/2010/wordml" w:rsidP="664AED78" wp14:paraId="6D0C2956" wp14:textId="49C7F839">
      <w:pPr>
        <w:pStyle w:val="Heading2"/>
        <w:spacing w:before="299" w:beforeAutospacing="off" w:after="299" w:afterAutospacing="off"/>
        <w:rPr>
          <w:rFonts w:ascii="Aptos" w:hAnsi="Aptos" w:eastAsia="Aptos" w:cs="Aptos"/>
          <w:b w:val="1"/>
          <w:bCs w:val="1"/>
          <w:noProof w:val="0"/>
          <w:color w:val="auto"/>
          <w:sz w:val="36"/>
          <w:szCs w:val="36"/>
          <w:lang w:val="en-GB"/>
        </w:rPr>
      </w:pPr>
      <w:r w:rsidRPr="664AED78" w:rsidR="49F5F0B5">
        <w:rPr>
          <w:rFonts w:ascii="Aptos" w:hAnsi="Aptos" w:eastAsia="Aptos" w:cs="Aptos"/>
          <w:b w:val="1"/>
          <w:bCs w:val="1"/>
          <w:noProof w:val="0"/>
          <w:color w:val="auto"/>
          <w:sz w:val="36"/>
          <w:szCs w:val="36"/>
          <w:lang w:val="en-GB"/>
        </w:rPr>
        <w:t xml:space="preserve">2.2 </w:t>
      </w:r>
      <w:r w:rsidRPr="664AED78" w:rsidR="6FBBF666">
        <w:rPr>
          <w:rFonts w:ascii="Aptos" w:hAnsi="Aptos" w:eastAsia="Aptos" w:cs="Aptos"/>
          <w:b w:val="1"/>
          <w:bCs w:val="1"/>
          <w:noProof w:val="0"/>
          <w:color w:val="auto"/>
          <w:sz w:val="36"/>
          <w:szCs w:val="36"/>
          <w:lang w:val="en-GB"/>
        </w:rPr>
        <w:t>Internal Environment Audit</w:t>
      </w:r>
    </w:p>
    <w:p xmlns:wp14="http://schemas.microsoft.com/office/word/2010/wordml" w:rsidP="664AED78" wp14:paraId="29E16BDC" wp14:textId="2DE0669D">
      <w:pPr>
        <w:pStyle w:val="Heading3"/>
        <w:spacing w:before="281" w:beforeAutospacing="off" w:after="281" w:afterAutospacing="off"/>
        <w:rPr>
          <w:rFonts w:ascii="Aptos" w:hAnsi="Aptos" w:eastAsia="Aptos" w:cs="Aptos"/>
          <w:b w:val="1"/>
          <w:bCs w:val="1"/>
          <w:noProof w:val="0"/>
          <w:color w:val="auto"/>
          <w:sz w:val="28"/>
          <w:szCs w:val="28"/>
          <w:lang w:val="en-GB"/>
        </w:rPr>
      </w:pPr>
      <w:r w:rsidRPr="664AED78" w:rsidR="6FBBF666">
        <w:rPr>
          <w:rFonts w:ascii="Aptos" w:hAnsi="Aptos" w:eastAsia="Aptos" w:cs="Aptos"/>
          <w:b w:val="1"/>
          <w:bCs w:val="1"/>
          <w:noProof w:val="0"/>
          <w:color w:val="auto"/>
          <w:sz w:val="28"/>
          <w:szCs w:val="28"/>
          <w:lang w:val="en-GB"/>
        </w:rPr>
        <w:t>Value Chain Analysis</w:t>
      </w:r>
    </w:p>
    <w:p xmlns:wp14="http://schemas.microsoft.com/office/word/2010/wordml" w:rsidP="664AED78" wp14:paraId="7C6F32E4" wp14:textId="31A690DC">
      <w:pPr>
        <w:pStyle w:val="Normal"/>
        <w:spacing w:before="240" w:beforeAutospacing="off" w:after="240" w:afterAutospacing="off"/>
        <w:rPr>
          <w:rFonts w:ascii="Aptos" w:hAnsi="Aptos" w:eastAsia="Aptos" w:cs="Aptos"/>
          <w:noProof w:val="0"/>
          <w:color w:val="auto"/>
          <w:sz w:val="24"/>
          <w:szCs w:val="24"/>
          <w:lang w:val="en-GB"/>
        </w:rPr>
      </w:pPr>
      <w:r w:rsidRPr="664AED78" w:rsidR="25489F31">
        <w:rPr>
          <w:rFonts w:ascii="Aptos" w:hAnsi="Aptos" w:eastAsia="Aptos" w:cs="Aptos"/>
          <w:noProof w:val="0"/>
          <w:sz w:val="24"/>
          <w:szCs w:val="24"/>
          <w:lang w:val="en-GB"/>
        </w:rPr>
        <w:t xml:space="preserve">The value chain helps </w:t>
      </w:r>
      <w:r w:rsidRPr="664AED78" w:rsidR="25489F31">
        <w:rPr>
          <w:rFonts w:ascii="Aptos" w:hAnsi="Aptos" w:eastAsia="Aptos" w:cs="Aptos"/>
          <w:noProof w:val="0"/>
          <w:sz w:val="24"/>
          <w:szCs w:val="24"/>
          <w:lang w:val="en-GB"/>
        </w:rPr>
        <w:t>identify</w:t>
      </w:r>
      <w:r w:rsidRPr="664AED78" w:rsidR="25489F31">
        <w:rPr>
          <w:rFonts w:ascii="Aptos" w:hAnsi="Aptos" w:eastAsia="Aptos" w:cs="Aptos"/>
          <w:noProof w:val="0"/>
          <w:sz w:val="24"/>
          <w:szCs w:val="24"/>
          <w:lang w:val="en-GB"/>
        </w:rPr>
        <w:t xml:space="preserve"> where Aston Martin creates value through </w:t>
      </w:r>
      <w:r w:rsidRPr="664AED78" w:rsidR="25489F31">
        <w:rPr>
          <w:rFonts w:ascii="Aptos" w:hAnsi="Aptos" w:eastAsia="Aptos" w:cs="Aptos"/>
          <w:noProof w:val="0"/>
          <w:sz w:val="24"/>
          <w:szCs w:val="24"/>
          <w:lang w:val="en-GB"/>
        </w:rPr>
        <w:t>craftsmanship</w:t>
      </w:r>
      <w:r w:rsidRPr="664AED78" w:rsidR="25489F31">
        <w:rPr>
          <w:rFonts w:ascii="Aptos" w:hAnsi="Aptos" w:eastAsia="Aptos" w:cs="Aptos"/>
          <w:noProof w:val="0"/>
          <w:sz w:val="24"/>
          <w:szCs w:val="24"/>
          <w:lang w:val="en-GB"/>
        </w:rPr>
        <w:t xml:space="preserve"> and design (Grant, 2021).</w:t>
      </w:r>
      <w:r w:rsidRPr="664AED78" w:rsidR="6FBBF666">
        <w:rPr>
          <w:rFonts w:ascii="Aptos" w:hAnsi="Aptos" w:eastAsia="Aptos" w:cs="Aptos"/>
          <w:noProof w:val="0"/>
          <w:color w:val="auto"/>
          <w:sz w:val="24"/>
          <w:szCs w:val="24"/>
          <w:lang w:val="en-GB"/>
        </w:rPr>
        <w:t xml:space="preserve"> Inbound </w:t>
      </w:r>
      <w:r w:rsidRPr="664AED78" w:rsidR="6FBBF666">
        <w:rPr>
          <w:rFonts w:ascii="Aptos" w:hAnsi="Aptos" w:eastAsia="Aptos" w:cs="Aptos"/>
          <w:noProof w:val="0"/>
          <w:color w:val="auto"/>
          <w:sz w:val="24"/>
          <w:szCs w:val="24"/>
          <w:lang w:val="en-GB"/>
        </w:rPr>
        <w:t>logistics</w:t>
      </w:r>
      <w:r w:rsidRPr="664AED78" w:rsidR="6FBBF666">
        <w:rPr>
          <w:rFonts w:ascii="Aptos" w:hAnsi="Aptos" w:eastAsia="Aptos" w:cs="Aptos"/>
          <w:noProof w:val="0"/>
          <w:color w:val="auto"/>
          <w:sz w:val="24"/>
          <w:szCs w:val="24"/>
          <w:lang w:val="en-GB"/>
        </w:rPr>
        <w:t xml:space="preserve"> are supported by a global supplier network, although recent disruptions have exposed vulnerabilities. Operations </w:t>
      </w:r>
      <w:r w:rsidRPr="664AED78" w:rsidR="6FBBF666">
        <w:rPr>
          <w:rFonts w:ascii="Aptos" w:hAnsi="Aptos" w:eastAsia="Aptos" w:cs="Aptos"/>
          <w:noProof w:val="0"/>
          <w:color w:val="auto"/>
          <w:sz w:val="24"/>
          <w:szCs w:val="24"/>
          <w:lang w:val="en-GB"/>
        </w:rPr>
        <w:t>remain</w:t>
      </w:r>
      <w:r w:rsidRPr="664AED78" w:rsidR="6FBBF666">
        <w:rPr>
          <w:rFonts w:ascii="Aptos" w:hAnsi="Aptos" w:eastAsia="Aptos" w:cs="Aptos"/>
          <w:noProof w:val="0"/>
          <w:color w:val="auto"/>
          <w:sz w:val="24"/>
          <w:szCs w:val="24"/>
          <w:lang w:val="en-GB"/>
        </w:rPr>
        <w:t xml:space="preserve"> a core strength, with advanced manufacturing facilities in the UK and a growing emphasis on automation and digitalisation.</w:t>
      </w:r>
    </w:p>
    <w:p xmlns:wp14="http://schemas.microsoft.com/office/word/2010/wordml" w:rsidP="664AED78" wp14:paraId="775F1C79" wp14:textId="4D094D94">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 xml:space="preserve">In terms of outbound </w:t>
      </w:r>
      <w:r w:rsidRPr="664AED78" w:rsidR="6FBBF666">
        <w:rPr>
          <w:rFonts w:ascii="Aptos" w:hAnsi="Aptos" w:eastAsia="Aptos" w:cs="Aptos"/>
          <w:noProof w:val="0"/>
          <w:color w:val="auto"/>
          <w:sz w:val="24"/>
          <w:szCs w:val="24"/>
          <w:lang w:val="en-GB"/>
        </w:rPr>
        <w:t>logistics</w:t>
      </w:r>
      <w:r w:rsidRPr="664AED78" w:rsidR="6FBBF666">
        <w:rPr>
          <w:rFonts w:ascii="Aptos" w:hAnsi="Aptos" w:eastAsia="Aptos" w:cs="Aptos"/>
          <w:noProof w:val="0"/>
          <w:color w:val="auto"/>
          <w:sz w:val="24"/>
          <w:szCs w:val="24"/>
          <w:lang w:val="en-GB"/>
        </w:rPr>
        <w:t xml:space="preserve">, JLR </w:t>
      </w:r>
      <w:r w:rsidRPr="664AED78" w:rsidR="6FBBF666">
        <w:rPr>
          <w:rFonts w:ascii="Aptos" w:hAnsi="Aptos" w:eastAsia="Aptos" w:cs="Aptos"/>
          <w:noProof w:val="0"/>
          <w:color w:val="auto"/>
          <w:sz w:val="24"/>
          <w:szCs w:val="24"/>
          <w:lang w:val="en-GB"/>
        </w:rPr>
        <w:t>benefits</w:t>
      </w:r>
      <w:r w:rsidRPr="664AED78" w:rsidR="6FBBF666">
        <w:rPr>
          <w:rFonts w:ascii="Aptos" w:hAnsi="Aptos" w:eastAsia="Aptos" w:cs="Aptos"/>
          <w:noProof w:val="0"/>
          <w:color w:val="auto"/>
          <w:sz w:val="24"/>
          <w:szCs w:val="24"/>
          <w:lang w:val="en-GB"/>
        </w:rPr>
        <w:t xml:space="preserve"> from an extensive global distribution network, enabling it to reach customers in over 100 markets. Marketing and sales activities </w:t>
      </w:r>
      <w:r w:rsidRPr="664AED78" w:rsidR="6FBBF666">
        <w:rPr>
          <w:rFonts w:ascii="Aptos" w:hAnsi="Aptos" w:eastAsia="Aptos" w:cs="Aptos"/>
          <w:noProof w:val="0"/>
          <w:color w:val="auto"/>
          <w:sz w:val="24"/>
          <w:szCs w:val="24"/>
          <w:lang w:val="en-GB"/>
        </w:rPr>
        <w:t>leverage</w:t>
      </w:r>
      <w:r w:rsidRPr="664AED78" w:rsidR="6FBBF666">
        <w:rPr>
          <w:rFonts w:ascii="Aptos" w:hAnsi="Aptos" w:eastAsia="Aptos" w:cs="Aptos"/>
          <w:noProof w:val="0"/>
          <w:color w:val="auto"/>
          <w:sz w:val="24"/>
          <w:szCs w:val="24"/>
          <w:lang w:val="en-GB"/>
        </w:rPr>
        <w:t xml:space="preserve"> the strong brand identities of Jaguar and Land Rover, although the company must continue to refine its positioning as it transitions towards electrification.</w:t>
      </w:r>
    </w:p>
    <w:p xmlns:wp14="http://schemas.microsoft.com/office/word/2010/wordml" w:rsidP="664AED78" wp14:paraId="6EE166D1" wp14:textId="47F4ABC4">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After‑sales services, including maintenance, software updates, and customer support, are increasingly important in building long‑term customer loyalty. As vehicles become more software‑driven, JLR’s ability to deliver seamless digital experiences will be critical.</w:t>
      </w:r>
    </w:p>
    <w:p xmlns:wp14="http://schemas.microsoft.com/office/word/2010/wordml" w:rsidP="664AED78" wp14:paraId="735D22EA" wp14:textId="10C6D033">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Support activities such as research and development (R&amp;D) are central to JLR’s competitive strategy. The company invests heavily in electrification, autonomous systems, and sustainable materials. Human resource management also plays a key role, as the company relies on a skilled workforce to drive innovation and operational excellence.</w:t>
      </w:r>
    </w:p>
    <w:p xmlns:wp14="http://schemas.microsoft.com/office/word/2010/wordml" w:rsidP="664AED78" wp14:paraId="0AEF09E4" wp14:textId="1F2A11B0">
      <w:pPr>
        <w:pStyle w:val="Heading3"/>
        <w:spacing w:before="281" w:beforeAutospacing="off" w:after="281" w:afterAutospacing="off"/>
        <w:rPr>
          <w:rFonts w:ascii="Aptos" w:hAnsi="Aptos" w:eastAsia="Aptos" w:cs="Aptos"/>
          <w:b w:val="1"/>
          <w:bCs w:val="1"/>
          <w:noProof w:val="0"/>
          <w:color w:val="auto"/>
          <w:sz w:val="28"/>
          <w:szCs w:val="28"/>
          <w:lang w:val="en-GB"/>
        </w:rPr>
      </w:pPr>
      <w:r w:rsidRPr="664AED78" w:rsidR="6FBBF666">
        <w:rPr>
          <w:rFonts w:ascii="Aptos" w:hAnsi="Aptos" w:eastAsia="Aptos" w:cs="Aptos"/>
          <w:b w:val="1"/>
          <w:bCs w:val="1"/>
          <w:noProof w:val="0"/>
          <w:color w:val="auto"/>
          <w:sz w:val="28"/>
          <w:szCs w:val="28"/>
          <w:lang w:val="en-GB"/>
        </w:rPr>
        <w:t>Resource‑Based View and VRIO Analysis</w:t>
      </w:r>
    </w:p>
    <w:p xmlns:wp14="http://schemas.microsoft.com/office/word/2010/wordml" w:rsidP="664AED78" wp14:paraId="6897D95F" wp14:textId="5FD149DB">
      <w:pPr>
        <w:pStyle w:val="Normal"/>
        <w:spacing w:before="240" w:beforeAutospacing="off" w:after="240" w:afterAutospacing="off"/>
        <w:rPr>
          <w:rFonts w:ascii="Aptos" w:hAnsi="Aptos" w:eastAsia="Aptos" w:cs="Aptos"/>
          <w:noProof w:val="0"/>
          <w:color w:val="auto"/>
          <w:sz w:val="24"/>
          <w:szCs w:val="24"/>
          <w:lang w:val="en-GB"/>
        </w:rPr>
      </w:pPr>
      <w:r w:rsidRPr="664AED78" w:rsidR="1FA058FB">
        <w:rPr>
          <w:rFonts w:ascii="Aptos" w:hAnsi="Aptos" w:eastAsia="Aptos" w:cs="Aptos"/>
          <w:noProof w:val="0"/>
          <w:sz w:val="24"/>
          <w:szCs w:val="24"/>
          <w:lang w:val="en-GB"/>
        </w:rPr>
        <w:t>The RBV suggests that unique capabilities can generate long‑term advantage (Barney and Hesterly, 2019).</w:t>
      </w:r>
      <w:r w:rsidRPr="664AED78" w:rsidR="6FBBF666">
        <w:rPr>
          <w:rFonts w:ascii="Aptos" w:hAnsi="Aptos" w:eastAsia="Aptos" w:cs="Aptos"/>
          <w:noProof w:val="0"/>
          <w:color w:val="auto"/>
          <w:sz w:val="24"/>
          <w:szCs w:val="24"/>
          <w:lang w:val="en-GB"/>
        </w:rPr>
        <w:t xml:space="preserve"> Its brand heritage, combining British luxury with engineering excellence, is a valuable and difficult‑to‑imitate asset. The </w:t>
      </w:r>
      <w:r w:rsidRPr="664AED78" w:rsidR="6FBBF666">
        <w:rPr>
          <w:rFonts w:ascii="Aptos" w:hAnsi="Aptos" w:eastAsia="Aptos" w:cs="Aptos"/>
          <w:noProof w:val="0"/>
          <w:color w:val="auto"/>
          <w:sz w:val="24"/>
          <w:szCs w:val="24"/>
          <w:lang w:val="en-GB"/>
        </w:rPr>
        <w:t>Land Rover brand</w:t>
      </w:r>
      <w:bookmarkStart w:name="_Int_iyziXBcR" w:id="565987985"/>
      <w:r w:rsidRPr="664AED78" w:rsidR="6FBBF666">
        <w:rPr>
          <w:rFonts w:ascii="Aptos" w:hAnsi="Aptos" w:eastAsia="Aptos" w:cs="Aptos"/>
          <w:noProof w:val="0"/>
          <w:color w:val="auto"/>
          <w:sz w:val="24"/>
          <w:szCs w:val="24"/>
          <w:lang w:val="en-GB"/>
        </w:rPr>
        <w:t>, in pa</w:t>
      </w:r>
      <w:r w:rsidRPr="664AED78" w:rsidR="6FBBF666">
        <w:rPr>
          <w:rFonts w:ascii="Aptos" w:hAnsi="Aptos" w:eastAsia="Aptos" w:cs="Aptos"/>
          <w:noProof w:val="0"/>
          <w:color w:val="auto"/>
          <w:sz w:val="24"/>
          <w:szCs w:val="24"/>
          <w:lang w:val="en-GB"/>
        </w:rPr>
        <w:t>rticular, enjoys</w:t>
      </w:r>
      <w:bookmarkEnd w:id="565987985"/>
      <w:r w:rsidRPr="664AED78" w:rsidR="6FBBF666">
        <w:rPr>
          <w:rFonts w:ascii="Aptos" w:hAnsi="Aptos" w:eastAsia="Aptos" w:cs="Aptos"/>
          <w:noProof w:val="0"/>
          <w:color w:val="auto"/>
          <w:sz w:val="24"/>
          <w:szCs w:val="24"/>
          <w:lang w:val="en-GB"/>
        </w:rPr>
        <w:t xml:space="preserve"> strong global recognition for its off‑road capability and premium positioning.</w:t>
      </w:r>
    </w:p>
    <w:p xmlns:wp14="http://schemas.microsoft.com/office/word/2010/wordml" w:rsidP="664AED78" wp14:paraId="0CD59FD5" wp14:textId="01963BE4">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Technological capabilities are another critical resource. JLR’s investments in EV platforms, battery technology, and software‑defined vehicles provide the foundation for future competitiveness. However, the company must continue to strengthen these capabilities to keep pace with industry leaders.</w:t>
      </w:r>
    </w:p>
    <w:p xmlns:wp14="http://schemas.microsoft.com/office/word/2010/wordml" w:rsidP="664AED78" wp14:paraId="496F3A25" wp14:textId="31392D18">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Human capital is also a key resource. JLR employs a highly skilled workforce of engineers, designers, and technicians who contribute to product innovation and quality. The company’s commitment to training and development enhances the value of this resource.</w:t>
      </w:r>
    </w:p>
    <w:p xmlns:wp14="http://schemas.microsoft.com/office/word/2010/wordml" w:rsidP="664AED78" wp14:paraId="0DC5DB1C" wp14:textId="174FAD27">
      <w:pPr>
        <w:spacing w:before="240" w:beforeAutospacing="off" w:after="240" w:afterAutospacing="off"/>
        <w:rPr>
          <w:rFonts w:ascii="Aptos" w:hAnsi="Aptos" w:eastAsia="Aptos" w:cs="Aptos"/>
          <w:noProof w:val="0"/>
          <w:color w:val="auto"/>
          <w:sz w:val="24"/>
          <w:szCs w:val="24"/>
          <w:lang w:val="en-GB"/>
        </w:rPr>
      </w:pPr>
      <w:r w:rsidRPr="664AED78" w:rsidR="6FBBF666">
        <w:rPr>
          <w:rFonts w:ascii="Aptos" w:hAnsi="Aptos" w:eastAsia="Aptos" w:cs="Aptos"/>
          <w:noProof w:val="0"/>
          <w:color w:val="auto"/>
          <w:sz w:val="24"/>
          <w:szCs w:val="24"/>
          <w:lang w:val="en-GB"/>
        </w:rPr>
        <w:t>Applying the VRIO framework, several of JLR’s resources</w:t>
      </w:r>
      <w:r w:rsidRPr="664AED78" w:rsidR="7515E9EE">
        <w:rPr>
          <w:rFonts w:ascii="Aptos" w:hAnsi="Aptos" w:eastAsia="Aptos" w:cs="Aptos"/>
          <w:noProof w:val="0"/>
          <w:color w:val="auto"/>
          <w:sz w:val="24"/>
          <w:szCs w:val="24"/>
          <w:lang w:val="en-GB"/>
        </w:rPr>
        <w:t>-</w:t>
      </w:r>
      <w:r w:rsidRPr="664AED78" w:rsidR="6FBBF666">
        <w:rPr>
          <w:rFonts w:ascii="Aptos" w:hAnsi="Aptos" w:eastAsia="Aptos" w:cs="Aptos"/>
          <w:noProof w:val="0"/>
          <w:color w:val="auto"/>
          <w:sz w:val="24"/>
          <w:szCs w:val="24"/>
          <w:lang w:val="en-GB"/>
        </w:rPr>
        <w:t xml:space="preserve">such as brand equity, design </w:t>
      </w:r>
      <w:r w:rsidRPr="664AED78" w:rsidR="6FBBF666">
        <w:rPr>
          <w:rFonts w:ascii="Aptos" w:hAnsi="Aptos" w:eastAsia="Aptos" w:cs="Aptos"/>
          <w:noProof w:val="0"/>
          <w:color w:val="auto"/>
          <w:sz w:val="24"/>
          <w:szCs w:val="24"/>
          <w:lang w:val="en-GB"/>
        </w:rPr>
        <w:t>expertise</w:t>
      </w:r>
      <w:r w:rsidRPr="664AED78" w:rsidR="6FBBF666">
        <w:rPr>
          <w:rFonts w:ascii="Aptos" w:hAnsi="Aptos" w:eastAsia="Aptos" w:cs="Aptos"/>
          <w:noProof w:val="0"/>
          <w:color w:val="auto"/>
          <w:sz w:val="24"/>
          <w:szCs w:val="24"/>
          <w:lang w:val="en-GB"/>
        </w:rPr>
        <w:t>, and advanced manufacturing capabilities</w:t>
      </w:r>
      <w:r w:rsidRPr="664AED78" w:rsidR="39D5B1ED">
        <w:rPr>
          <w:rFonts w:ascii="Aptos" w:hAnsi="Aptos" w:eastAsia="Aptos" w:cs="Aptos"/>
          <w:noProof w:val="0"/>
          <w:color w:val="auto"/>
          <w:sz w:val="24"/>
          <w:szCs w:val="24"/>
          <w:lang w:val="en-GB"/>
        </w:rPr>
        <w:t xml:space="preserve"> </w:t>
      </w:r>
      <w:r w:rsidRPr="664AED78" w:rsidR="6FBBF666">
        <w:rPr>
          <w:rFonts w:ascii="Aptos" w:hAnsi="Aptos" w:eastAsia="Aptos" w:cs="Aptos"/>
          <w:noProof w:val="0"/>
          <w:color w:val="auto"/>
          <w:sz w:val="24"/>
          <w:szCs w:val="24"/>
          <w:lang w:val="en-GB"/>
        </w:rPr>
        <w:t>can be considered sources of sustained competitive advantage. However, other capabilities, particularly in software and electrification, are still developing and may only offer temporary advantages unless further strengthened.</w:t>
      </w:r>
    </w:p>
    <w:p xmlns:wp14="http://schemas.microsoft.com/office/word/2010/wordml" w:rsidP="664AED78" wp14:paraId="6861CE00" wp14:textId="51A359AD">
      <w:pPr>
        <w:pStyle w:val="Heading2"/>
        <w:spacing w:before="299" w:beforeAutospacing="off" w:after="299" w:afterAutospacing="off"/>
        <w:rPr>
          <w:rFonts w:ascii="Aptos" w:hAnsi="Aptos" w:eastAsia="Aptos" w:cs="Aptos"/>
          <w:b w:val="1"/>
          <w:bCs w:val="1"/>
          <w:noProof w:val="0"/>
          <w:color w:val="auto"/>
          <w:sz w:val="32"/>
          <w:szCs w:val="32"/>
          <w:lang w:val="en-GB"/>
        </w:rPr>
      </w:pPr>
      <w:r w:rsidRPr="664AED78" w:rsidR="08EC74FA">
        <w:rPr>
          <w:rFonts w:ascii="Aptos" w:hAnsi="Aptos" w:eastAsia="Aptos" w:cs="Aptos"/>
          <w:b w:val="1"/>
          <w:bCs w:val="1"/>
          <w:noProof w:val="0"/>
          <w:color w:val="auto"/>
          <w:sz w:val="32"/>
          <w:szCs w:val="32"/>
          <w:lang w:val="en-GB"/>
        </w:rPr>
        <w:t xml:space="preserve">2.3 </w:t>
      </w:r>
      <w:r w:rsidRPr="664AED78" w:rsidR="6FBBF666">
        <w:rPr>
          <w:rFonts w:ascii="Aptos" w:hAnsi="Aptos" w:eastAsia="Aptos" w:cs="Aptos"/>
          <w:b w:val="1"/>
          <w:bCs w:val="1"/>
          <w:noProof w:val="0"/>
          <w:color w:val="auto"/>
          <w:sz w:val="32"/>
          <w:szCs w:val="32"/>
          <w:lang w:val="en-GB"/>
        </w:rPr>
        <w:t>SWOT Analysis</w:t>
      </w:r>
    </w:p>
    <w:p xmlns:wp14="http://schemas.microsoft.com/office/word/2010/wordml" w:rsidP="664AED78" wp14:paraId="008526C3" wp14:textId="61973B66">
      <w:pPr>
        <w:spacing w:before="240" w:beforeAutospacing="off" w:after="240" w:afterAutospacing="off"/>
      </w:pPr>
      <w:r w:rsidRPr="664AED78" w:rsidR="643D2209">
        <w:rPr>
          <w:rFonts w:ascii="Aptos" w:hAnsi="Aptos" w:eastAsia="Aptos" w:cs="Aptos"/>
          <w:noProof w:val="0"/>
          <w:sz w:val="24"/>
          <w:szCs w:val="24"/>
          <w:lang w:val="en-GB"/>
        </w:rPr>
        <w:t xml:space="preserve">A synthesis of JLR’s internal capabilities and external environment reveals a strategic position defined by both significant strengths and notable vulnerabilities. One of the company’s most prominent strengths lies in its globally recognised brand heritage. Jaguar and Land Rover each </w:t>
      </w:r>
      <w:r w:rsidRPr="664AED78" w:rsidR="643D2209">
        <w:rPr>
          <w:rFonts w:ascii="Aptos" w:hAnsi="Aptos" w:eastAsia="Aptos" w:cs="Aptos"/>
          <w:noProof w:val="0"/>
          <w:sz w:val="24"/>
          <w:szCs w:val="24"/>
          <w:lang w:val="en-GB"/>
        </w:rPr>
        <w:t>possess</w:t>
      </w:r>
      <w:r w:rsidRPr="664AED78" w:rsidR="643D2209">
        <w:rPr>
          <w:rFonts w:ascii="Aptos" w:hAnsi="Aptos" w:eastAsia="Aptos" w:cs="Aptos"/>
          <w:noProof w:val="0"/>
          <w:sz w:val="24"/>
          <w:szCs w:val="24"/>
          <w:lang w:val="en-GB"/>
        </w:rPr>
        <w:t xml:space="preserve"> strong identities</w:t>
      </w:r>
      <w:r w:rsidRPr="664AED78" w:rsidR="31920CF2">
        <w:rPr>
          <w:rFonts w:ascii="Aptos" w:hAnsi="Aptos" w:eastAsia="Aptos" w:cs="Aptos"/>
          <w:noProof w:val="0"/>
          <w:sz w:val="24"/>
          <w:szCs w:val="24"/>
          <w:lang w:val="en-GB"/>
        </w:rPr>
        <w:t xml:space="preserve"> </w:t>
      </w:r>
      <w:r w:rsidRPr="664AED78" w:rsidR="643D2209">
        <w:rPr>
          <w:rFonts w:ascii="Aptos" w:hAnsi="Aptos" w:eastAsia="Aptos" w:cs="Aptos"/>
          <w:noProof w:val="0"/>
          <w:sz w:val="24"/>
          <w:szCs w:val="24"/>
          <w:lang w:val="en-GB"/>
        </w:rPr>
        <w:t>Jaguar associated with luxury performance and Land Rover with premium capability</w:t>
      </w:r>
      <w:r w:rsidRPr="664AED78" w:rsidR="38854AE7">
        <w:rPr>
          <w:rFonts w:ascii="Aptos" w:hAnsi="Aptos" w:eastAsia="Aptos" w:cs="Aptos"/>
          <w:noProof w:val="0"/>
          <w:sz w:val="24"/>
          <w:szCs w:val="24"/>
          <w:lang w:val="en-GB"/>
        </w:rPr>
        <w:t xml:space="preserve"> </w:t>
      </w:r>
      <w:r w:rsidRPr="664AED78" w:rsidR="643D2209">
        <w:rPr>
          <w:rFonts w:ascii="Aptos" w:hAnsi="Aptos" w:eastAsia="Aptos" w:cs="Aptos"/>
          <w:noProof w:val="0"/>
          <w:sz w:val="24"/>
          <w:szCs w:val="24"/>
          <w:lang w:val="en-GB"/>
        </w:rPr>
        <w:t>which provide valuable differentiation in the competitive premium automotive segment. These brands, supported by advanced UK manufacturing facilities and a skilled workforce, enable JLR to deliver high</w:t>
      </w:r>
      <w:r w:rsidRPr="664AED78" w:rsidR="2B519F82">
        <w:rPr>
          <w:rFonts w:ascii="Aptos" w:hAnsi="Aptos" w:eastAsia="Aptos" w:cs="Aptos"/>
          <w:noProof w:val="0"/>
          <w:sz w:val="24"/>
          <w:szCs w:val="24"/>
          <w:lang w:val="en-GB"/>
        </w:rPr>
        <w:t xml:space="preserve"> </w:t>
      </w:r>
      <w:r w:rsidRPr="664AED78" w:rsidR="643D2209">
        <w:rPr>
          <w:rFonts w:ascii="Aptos" w:hAnsi="Aptos" w:eastAsia="Aptos" w:cs="Aptos"/>
          <w:noProof w:val="0"/>
          <w:sz w:val="24"/>
          <w:szCs w:val="24"/>
          <w:lang w:val="en-GB"/>
        </w:rPr>
        <w:t xml:space="preserve">quality vehicles that appeal to discerning customers. Furthermore, the company’s growing investment in electrification and software‑defined vehicles positions it to </w:t>
      </w:r>
      <w:r w:rsidRPr="664AED78" w:rsidR="643D2209">
        <w:rPr>
          <w:rFonts w:ascii="Aptos" w:hAnsi="Aptos" w:eastAsia="Aptos" w:cs="Aptos"/>
          <w:noProof w:val="0"/>
          <w:sz w:val="24"/>
          <w:szCs w:val="24"/>
          <w:lang w:val="en-GB"/>
        </w:rPr>
        <w:t>benefit</w:t>
      </w:r>
      <w:r w:rsidRPr="664AED78" w:rsidR="643D2209">
        <w:rPr>
          <w:rFonts w:ascii="Aptos" w:hAnsi="Aptos" w:eastAsia="Aptos" w:cs="Aptos"/>
          <w:noProof w:val="0"/>
          <w:sz w:val="24"/>
          <w:szCs w:val="24"/>
          <w:lang w:val="en-GB"/>
        </w:rPr>
        <w:t xml:space="preserve"> from long</w:t>
      </w:r>
      <w:r w:rsidRPr="664AED78" w:rsidR="0D9D5C09">
        <w:rPr>
          <w:rFonts w:ascii="Aptos" w:hAnsi="Aptos" w:eastAsia="Aptos" w:cs="Aptos"/>
          <w:noProof w:val="0"/>
          <w:sz w:val="24"/>
          <w:szCs w:val="24"/>
          <w:lang w:val="en-GB"/>
        </w:rPr>
        <w:t xml:space="preserve"> </w:t>
      </w:r>
      <w:r w:rsidRPr="664AED78" w:rsidR="643D2209">
        <w:rPr>
          <w:rFonts w:ascii="Aptos" w:hAnsi="Aptos" w:eastAsia="Aptos" w:cs="Aptos"/>
          <w:noProof w:val="0"/>
          <w:sz w:val="24"/>
          <w:szCs w:val="24"/>
          <w:lang w:val="en-GB"/>
        </w:rPr>
        <w:t>term industry trends towards sustainable and digital mobility.</w:t>
      </w:r>
    </w:p>
    <w:p xmlns:wp14="http://schemas.microsoft.com/office/word/2010/wordml" w:rsidP="664AED78" wp14:paraId="4062FFF7" wp14:textId="59A4248D">
      <w:pPr>
        <w:spacing w:before="240" w:beforeAutospacing="off" w:after="240" w:afterAutospacing="off"/>
      </w:pPr>
      <w:r w:rsidRPr="664AED78" w:rsidR="643D2209">
        <w:rPr>
          <w:rFonts w:ascii="Aptos" w:hAnsi="Aptos" w:eastAsia="Aptos" w:cs="Aptos"/>
          <w:noProof w:val="0"/>
          <w:sz w:val="24"/>
          <w:szCs w:val="24"/>
          <w:lang w:val="en-GB"/>
        </w:rPr>
        <w:t>However, JLR also faces several internal weaknesses that constrain its competitiveness. Supply‑chain vulnerabilities, particularly in relation to batteries and semiconductors, have disrupted production and increased operational costs. High manufacturing expenses, partly due to limited economies of scale compared to larger competitors, further challenge profitability. Additionally, while JLR is investing in electrification, its technological transformation has progressed more slowly than that of some rivals, creating a risk of falling behind in areas such as battery efficiency, digital systems, and autonomous capabilities.</w:t>
      </w:r>
    </w:p>
    <w:p xmlns:wp14="http://schemas.microsoft.com/office/word/2010/wordml" w:rsidP="664AED78" wp14:paraId="67C19EF4" wp14:textId="49888683">
      <w:pPr>
        <w:spacing w:before="240" w:beforeAutospacing="off" w:after="240" w:afterAutospacing="off"/>
      </w:pPr>
      <w:r w:rsidRPr="664AED78" w:rsidR="643D2209">
        <w:rPr>
          <w:rFonts w:ascii="Aptos" w:hAnsi="Aptos" w:eastAsia="Aptos" w:cs="Aptos"/>
          <w:noProof w:val="0"/>
          <w:sz w:val="24"/>
          <w:szCs w:val="24"/>
          <w:lang w:val="en-GB"/>
        </w:rPr>
        <w:t>Externally, JLR has substantial opportunities to strengthen its market position. The global shift towards electric vehicles presents a major growth avenue, especially as premium consumers increasingly seek sustainable and technologically advanced mobility solutions. Digital services, connected technologies, and autonomous systems offer new revenue streams and the potential to enhance customer experience. Expansion into emerging markets and strategic partnerships with technology firms also provide opportunities for innovation and market diversification.</w:t>
      </w:r>
    </w:p>
    <w:p xmlns:wp14="http://schemas.microsoft.com/office/word/2010/wordml" w:rsidP="664AED78" wp14:paraId="0461A7AB" wp14:textId="174716FF">
      <w:pPr>
        <w:spacing w:before="240" w:beforeAutospacing="off" w:after="240" w:afterAutospacing="off"/>
      </w:pPr>
      <w:r w:rsidRPr="664AED78" w:rsidR="643D2209">
        <w:rPr>
          <w:rFonts w:ascii="Aptos" w:hAnsi="Aptos" w:eastAsia="Aptos" w:cs="Aptos"/>
          <w:noProof w:val="0"/>
          <w:sz w:val="24"/>
          <w:szCs w:val="24"/>
          <w:lang w:val="en-GB"/>
        </w:rPr>
        <w:t>At the same time, JLR must navigate several external threats. Competition is intensifying not only from established premium manufacturers but also from agile EV‑focused entrants that are reshaping performance and digital expectations. Regulatory pressures related to emissions and sustainability continue to tighten, requiring ongoing investment and operational adaptation. Economic uncertainty in key markets, combined with rapid technological disruption, further increases strategic risk.</w:t>
      </w:r>
    </w:p>
    <w:p xmlns:wp14="http://schemas.microsoft.com/office/word/2010/wordml" w:rsidP="664AED78" wp14:paraId="766298CA" wp14:textId="5EA5AF00">
      <w:pPr>
        <w:spacing w:before="240" w:beforeAutospacing="off" w:after="240" w:afterAutospacing="off"/>
      </w:pPr>
      <w:r w:rsidRPr="664AED78" w:rsidR="643D2209">
        <w:rPr>
          <w:rFonts w:ascii="Aptos" w:hAnsi="Aptos" w:eastAsia="Aptos" w:cs="Aptos"/>
          <w:noProof w:val="0"/>
          <w:sz w:val="24"/>
          <w:szCs w:val="24"/>
          <w:lang w:val="en-GB"/>
        </w:rPr>
        <w:t>Overall, the SWOT analysis highlights that while JLR possesses strong brand equity and promising technological ambitions, it must address operational weaknesses and accelerate innovation to fully capitalise on emerging opportunities and mitigate competitive threats.</w:t>
      </w:r>
    </w:p>
    <w:p xmlns:wp14="http://schemas.microsoft.com/office/word/2010/wordml" w:rsidP="664AED78" wp14:paraId="1A9797D8" wp14:textId="3D4E1BFE">
      <w:pPr>
        <w:pStyle w:val="Heading1"/>
        <w:spacing w:before="322" w:beforeAutospacing="off" w:after="322" w:afterAutospacing="off"/>
        <w:rPr>
          <w:rFonts w:ascii="Aptos" w:hAnsi="Aptos" w:eastAsia="Aptos" w:cs="Aptos"/>
          <w:b w:val="1"/>
          <w:bCs w:val="1"/>
          <w:noProof w:val="0"/>
          <w:color w:val="auto"/>
          <w:sz w:val="32"/>
          <w:szCs w:val="32"/>
          <w:lang w:val="en-GB"/>
        </w:rPr>
      </w:pPr>
      <w:r w:rsidRPr="664AED78" w:rsidR="0CF4F802">
        <w:rPr>
          <w:rFonts w:ascii="Aptos" w:hAnsi="Aptos" w:eastAsia="Aptos" w:cs="Aptos"/>
          <w:b w:val="1"/>
          <w:bCs w:val="1"/>
          <w:noProof w:val="0"/>
          <w:color w:val="auto"/>
          <w:sz w:val="32"/>
          <w:szCs w:val="32"/>
          <w:lang w:val="en-GB"/>
        </w:rPr>
        <w:t>3.</w:t>
      </w:r>
      <w:r w:rsidRPr="664AED78" w:rsidR="0EE77795">
        <w:rPr>
          <w:rFonts w:ascii="Aptos" w:hAnsi="Aptos" w:eastAsia="Aptos" w:cs="Aptos"/>
          <w:b w:val="1"/>
          <w:bCs w:val="1"/>
          <w:noProof w:val="0"/>
          <w:color w:val="auto"/>
          <w:sz w:val="32"/>
          <w:szCs w:val="32"/>
          <w:lang w:val="en-GB"/>
        </w:rPr>
        <w:t>Strategy Formulation</w:t>
      </w:r>
    </w:p>
    <w:p xmlns:wp14="http://schemas.microsoft.com/office/word/2010/wordml" w:rsidP="664AED78" wp14:paraId="48BEF40C" wp14:textId="39E16A9C">
      <w:pPr>
        <w:spacing w:before="240" w:beforeAutospacing="off" w:after="240" w:afterAutospacing="off"/>
      </w:pPr>
      <w:r w:rsidRPr="664AED78" w:rsidR="2C346553">
        <w:rPr>
          <w:rFonts w:ascii="Aptos" w:hAnsi="Aptos" w:eastAsia="Aptos" w:cs="Aptos"/>
          <w:noProof w:val="0"/>
          <w:sz w:val="24"/>
          <w:szCs w:val="24"/>
          <w:lang w:val="en-GB"/>
        </w:rPr>
        <w:t>To strengthen its competitive position and ensure long‑term sustainability, JLR must adopt strategic alternatives that respond effectively to technological, regulatory, and market pressures.</w:t>
      </w:r>
    </w:p>
    <w:p xmlns:wp14="http://schemas.microsoft.com/office/word/2010/wordml" w:rsidP="664AED78" wp14:paraId="3CD22626" wp14:textId="124173E5">
      <w:pPr>
        <w:spacing w:before="240" w:beforeAutospacing="off" w:after="240" w:afterAutospacing="off"/>
        <w:rPr>
          <w:rFonts w:ascii="Aptos" w:hAnsi="Aptos" w:eastAsia="Aptos" w:cs="Aptos"/>
          <w:b w:val="0"/>
          <w:bCs w:val="0"/>
          <w:noProof w:val="0"/>
          <w:sz w:val="24"/>
          <w:szCs w:val="24"/>
          <w:lang w:val="en-GB"/>
        </w:rPr>
      </w:pPr>
      <w:r w:rsidRPr="664AED78" w:rsidR="2C346553">
        <w:rPr>
          <w:rFonts w:ascii="Aptos" w:hAnsi="Aptos" w:eastAsia="Aptos" w:cs="Aptos"/>
          <w:b w:val="0"/>
          <w:bCs w:val="0"/>
          <w:noProof w:val="0"/>
          <w:sz w:val="24"/>
          <w:szCs w:val="24"/>
          <w:lang w:val="en-GB"/>
        </w:rPr>
        <w:t>1. Accelerate Electrification</w:t>
      </w:r>
      <w:r w:rsidRPr="664AED78" w:rsidR="2C346553">
        <w:rPr>
          <w:rFonts w:ascii="Aptos" w:hAnsi="Aptos" w:eastAsia="Aptos" w:cs="Aptos"/>
          <w:b w:val="0"/>
          <w:bCs w:val="0"/>
          <w:noProof w:val="0"/>
          <w:sz w:val="24"/>
          <w:szCs w:val="24"/>
          <w:lang w:val="en-GB"/>
        </w:rPr>
        <w:t xml:space="preserve"> JLR should intensify investment in battery technology, charging capability, and dedicated EV platforms to remain competitive in the premium EV market (ACEA, 2024). Partnerships with battery suppliers and exploration of solid‑state technology would enhance performance and reduce costs.</w:t>
      </w:r>
    </w:p>
    <w:p xmlns:wp14="http://schemas.microsoft.com/office/word/2010/wordml" w:rsidP="664AED78" wp14:paraId="2B527062" wp14:textId="291097BD">
      <w:pPr>
        <w:spacing w:before="240" w:beforeAutospacing="off" w:after="240" w:afterAutospacing="off"/>
        <w:rPr>
          <w:rFonts w:ascii="Aptos" w:hAnsi="Aptos" w:eastAsia="Aptos" w:cs="Aptos"/>
          <w:b w:val="0"/>
          <w:bCs w:val="0"/>
          <w:noProof w:val="0"/>
          <w:sz w:val="24"/>
          <w:szCs w:val="24"/>
          <w:lang w:val="en-GB"/>
        </w:rPr>
      </w:pPr>
      <w:r w:rsidRPr="664AED78" w:rsidR="2C346553">
        <w:rPr>
          <w:rFonts w:ascii="Aptos" w:hAnsi="Aptos" w:eastAsia="Aptos" w:cs="Aptos"/>
          <w:b w:val="0"/>
          <w:bCs w:val="0"/>
          <w:noProof w:val="0"/>
          <w:sz w:val="24"/>
          <w:szCs w:val="24"/>
          <w:lang w:val="en-GB"/>
        </w:rPr>
        <w:t>2. Strengthen Brand Differentiation</w:t>
      </w:r>
      <w:r w:rsidRPr="664AED78" w:rsidR="2C346553">
        <w:rPr>
          <w:rFonts w:ascii="Aptos" w:hAnsi="Aptos" w:eastAsia="Aptos" w:cs="Aptos"/>
          <w:b w:val="0"/>
          <w:bCs w:val="0"/>
          <w:noProof w:val="0"/>
          <w:sz w:val="24"/>
          <w:szCs w:val="24"/>
          <w:lang w:val="en-GB"/>
        </w:rPr>
        <w:t xml:space="preserve"> Jaguar’s repositioning as a fully electric, design‑led luxury brand offers opportunities to attract new customer segments. Land Rover can build on its heritage by integrating electrified drivetrains and advanced software features. Clearer differentiation will improve market clarity and customer loyalty (Barney, 1991).</w:t>
      </w:r>
    </w:p>
    <w:p xmlns:wp14="http://schemas.microsoft.com/office/word/2010/wordml" w:rsidP="664AED78" wp14:paraId="68E1FA6F" wp14:textId="388BD7B9">
      <w:pPr>
        <w:spacing w:before="240" w:beforeAutospacing="off" w:after="240" w:afterAutospacing="off"/>
        <w:rPr>
          <w:rFonts w:ascii="Aptos" w:hAnsi="Aptos" w:eastAsia="Aptos" w:cs="Aptos"/>
          <w:b w:val="0"/>
          <w:bCs w:val="0"/>
          <w:noProof w:val="0"/>
          <w:sz w:val="24"/>
          <w:szCs w:val="24"/>
          <w:lang w:val="en-GB"/>
        </w:rPr>
      </w:pPr>
      <w:r w:rsidRPr="664AED78" w:rsidR="2C346553">
        <w:rPr>
          <w:rFonts w:ascii="Aptos" w:hAnsi="Aptos" w:eastAsia="Aptos" w:cs="Aptos"/>
          <w:b w:val="0"/>
          <w:bCs w:val="0"/>
          <w:noProof w:val="0"/>
          <w:sz w:val="24"/>
          <w:szCs w:val="24"/>
          <w:lang w:val="en-GB"/>
        </w:rPr>
        <w:t>3. Enhance Digital and Software Capabilities</w:t>
      </w:r>
      <w:r w:rsidRPr="664AED78" w:rsidR="2C346553">
        <w:rPr>
          <w:rFonts w:ascii="Aptos" w:hAnsi="Aptos" w:eastAsia="Aptos" w:cs="Aptos"/>
          <w:b w:val="0"/>
          <w:bCs w:val="0"/>
          <w:noProof w:val="0"/>
          <w:sz w:val="24"/>
          <w:szCs w:val="24"/>
          <w:lang w:val="en-GB"/>
        </w:rPr>
        <w:t xml:space="preserve"> As vehicles become increasingly software‑defined, JLR must expand in‑house software </w:t>
      </w:r>
      <w:r w:rsidRPr="664AED78" w:rsidR="2C346553">
        <w:rPr>
          <w:rFonts w:ascii="Aptos" w:hAnsi="Aptos" w:eastAsia="Aptos" w:cs="Aptos"/>
          <w:b w:val="0"/>
          <w:bCs w:val="0"/>
          <w:noProof w:val="0"/>
          <w:sz w:val="24"/>
          <w:szCs w:val="24"/>
          <w:lang w:val="en-GB"/>
        </w:rPr>
        <w:t>expertise</w:t>
      </w:r>
      <w:r w:rsidRPr="664AED78" w:rsidR="2C346553">
        <w:rPr>
          <w:rFonts w:ascii="Aptos" w:hAnsi="Aptos" w:eastAsia="Aptos" w:cs="Aptos"/>
          <w:b w:val="0"/>
          <w:bCs w:val="0"/>
          <w:noProof w:val="0"/>
          <w:sz w:val="24"/>
          <w:szCs w:val="24"/>
          <w:lang w:val="en-GB"/>
        </w:rPr>
        <w:t>, form alliances with technology firms, and develop subscription‑based digital services to diversify revenue streams (Teece, 2007).</w:t>
      </w:r>
    </w:p>
    <w:p xmlns:wp14="http://schemas.microsoft.com/office/word/2010/wordml" w:rsidP="664AED78" wp14:paraId="6C8575AF" wp14:textId="1C0AAB21">
      <w:pPr>
        <w:spacing w:before="240" w:beforeAutospacing="off" w:after="240" w:afterAutospacing="off"/>
        <w:rPr>
          <w:rFonts w:ascii="Aptos" w:hAnsi="Aptos" w:eastAsia="Aptos" w:cs="Aptos"/>
          <w:b w:val="0"/>
          <w:bCs w:val="0"/>
          <w:noProof w:val="0"/>
          <w:sz w:val="24"/>
          <w:szCs w:val="24"/>
          <w:lang w:val="en-GB"/>
        </w:rPr>
      </w:pPr>
      <w:r w:rsidRPr="664AED78" w:rsidR="2C346553">
        <w:rPr>
          <w:rFonts w:ascii="Aptos" w:hAnsi="Aptos" w:eastAsia="Aptos" w:cs="Aptos"/>
          <w:b w:val="0"/>
          <w:bCs w:val="0"/>
          <w:noProof w:val="0"/>
          <w:sz w:val="24"/>
          <w:szCs w:val="24"/>
          <w:lang w:val="en-GB"/>
        </w:rPr>
        <w:t>4. Improve Operational Resilience</w:t>
      </w:r>
      <w:r w:rsidRPr="664AED78" w:rsidR="2C346553">
        <w:rPr>
          <w:rFonts w:ascii="Aptos" w:hAnsi="Aptos" w:eastAsia="Aptos" w:cs="Aptos"/>
          <w:b w:val="0"/>
          <w:bCs w:val="0"/>
          <w:noProof w:val="0"/>
          <w:sz w:val="24"/>
          <w:szCs w:val="24"/>
          <w:lang w:val="en-GB"/>
        </w:rPr>
        <w:t xml:space="preserve"> Supply‑chain disruptions highlight the need for diversification, local sourcing, and digital supply‑chain management. Investment in predictive analytics and flexible manufacturing systems will reduce production risks (SMMT, 2024).</w:t>
      </w:r>
    </w:p>
    <w:p xmlns:wp14="http://schemas.microsoft.com/office/word/2010/wordml" w:rsidP="664AED78" wp14:paraId="3B0C7B5A" wp14:textId="63397A70">
      <w:pPr>
        <w:spacing w:before="240" w:beforeAutospacing="off" w:after="240" w:afterAutospacing="off"/>
        <w:rPr>
          <w:rFonts w:ascii="Aptos" w:hAnsi="Aptos" w:eastAsia="Aptos" w:cs="Aptos"/>
          <w:b w:val="0"/>
          <w:bCs w:val="0"/>
          <w:noProof w:val="0"/>
          <w:sz w:val="24"/>
          <w:szCs w:val="24"/>
          <w:lang w:val="en-GB"/>
        </w:rPr>
      </w:pPr>
      <w:r w:rsidRPr="664AED78" w:rsidR="2C346553">
        <w:rPr>
          <w:rFonts w:ascii="Aptos" w:hAnsi="Aptos" w:eastAsia="Aptos" w:cs="Aptos"/>
          <w:b w:val="0"/>
          <w:bCs w:val="0"/>
          <w:noProof w:val="0"/>
          <w:sz w:val="24"/>
          <w:szCs w:val="24"/>
          <w:lang w:val="en-GB"/>
        </w:rPr>
        <w:t>5. Deepen Sustainability Integration</w:t>
      </w:r>
      <w:r w:rsidRPr="664AED78" w:rsidR="2C346553">
        <w:rPr>
          <w:rFonts w:ascii="Aptos" w:hAnsi="Aptos" w:eastAsia="Aptos" w:cs="Aptos"/>
          <w:b w:val="0"/>
          <w:bCs w:val="0"/>
          <w:noProof w:val="0"/>
          <w:sz w:val="24"/>
          <w:szCs w:val="24"/>
          <w:lang w:val="en-GB"/>
        </w:rPr>
        <w:t xml:space="preserve"> Embedding circular economy principles, increasing recycled materials, and reducing emissions across the value chain will strengthen JLR’s reputation and support long‑term competitiveness (Jaguar Land Rover, 2023).</w:t>
      </w:r>
    </w:p>
    <w:p xmlns:wp14="http://schemas.microsoft.com/office/word/2010/wordml" w:rsidP="664AED78" wp14:paraId="6586DACE" wp14:textId="1EF2BFC0">
      <w:pPr>
        <w:spacing w:before="240" w:beforeAutospacing="off" w:after="240" w:afterAutospacing="off"/>
        <w:rPr>
          <w:rFonts w:ascii="Aptos" w:hAnsi="Aptos" w:eastAsia="Aptos" w:cs="Aptos"/>
          <w:noProof w:val="0"/>
          <w:color w:val="auto"/>
          <w:sz w:val="24"/>
          <w:szCs w:val="24"/>
          <w:lang w:val="en-GB"/>
        </w:rPr>
      </w:pPr>
    </w:p>
    <w:p xmlns:wp14="http://schemas.microsoft.com/office/word/2010/wordml" w:rsidP="664AED78" wp14:paraId="78730992" wp14:textId="22574BCE">
      <w:pPr>
        <w:pStyle w:val="Heading1"/>
        <w:spacing w:before="322" w:beforeAutospacing="off" w:after="322" w:afterAutospacing="off"/>
        <w:rPr>
          <w:rFonts w:ascii="Aptos" w:hAnsi="Aptos" w:eastAsia="Aptos" w:cs="Aptos"/>
          <w:b w:val="1"/>
          <w:bCs w:val="1"/>
          <w:noProof w:val="0"/>
          <w:color w:val="auto"/>
          <w:sz w:val="32"/>
          <w:szCs w:val="32"/>
          <w:lang w:val="en-GB"/>
        </w:rPr>
      </w:pPr>
      <w:r w:rsidRPr="664AED78" w:rsidR="42642D0F">
        <w:rPr>
          <w:rFonts w:ascii="Aptos" w:hAnsi="Aptos" w:eastAsia="Aptos" w:cs="Aptos"/>
          <w:b w:val="1"/>
          <w:bCs w:val="1"/>
          <w:noProof w:val="0"/>
          <w:color w:val="auto"/>
          <w:sz w:val="32"/>
          <w:szCs w:val="32"/>
          <w:lang w:val="en-GB"/>
        </w:rPr>
        <w:t>4.</w:t>
      </w:r>
      <w:r w:rsidRPr="664AED78" w:rsidR="0F028E13">
        <w:rPr>
          <w:rFonts w:ascii="Aptos" w:hAnsi="Aptos" w:eastAsia="Aptos" w:cs="Aptos"/>
          <w:b w:val="1"/>
          <w:bCs w:val="1"/>
          <w:noProof w:val="0"/>
          <w:color w:val="auto"/>
          <w:sz w:val="32"/>
          <w:szCs w:val="32"/>
          <w:lang w:val="en-GB"/>
        </w:rPr>
        <w:t>Conclusion and Recommendations</w:t>
      </w:r>
    </w:p>
    <w:p xmlns:wp14="http://schemas.microsoft.com/office/word/2010/wordml" w:rsidP="664AED78" wp14:paraId="51A145F2" wp14:textId="4FAB8EF1">
      <w:pPr>
        <w:spacing w:before="240" w:beforeAutospacing="off" w:after="240" w:afterAutospacing="off"/>
        <w:rPr>
          <w:rFonts w:ascii="Aptos" w:hAnsi="Aptos" w:eastAsia="Aptos" w:cs="Aptos"/>
          <w:noProof w:val="0"/>
          <w:color w:val="auto"/>
          <w:sz w:val="24"/>
          <w:szCs w:val="24"/>
          <w:lang w:val="en-GB"/>
        </w:rPr>
      </w:pPr>
      <w:r w:rsidRPr="664AED78" w:rsidR="0F028E13">
        <w:rPr>
          <w:rFonts w:ascii="Aptos" w:hAnsi="Aptos" w:eastAsia="Aptos" w:cs="Aptos"/>
          <w:noProof w:val="0"/>
          <w:color w:val="auto"/>
          <w:sz w:val="24"/>
          <w:szCs w:val="24"/>
          <w:lang w:val="en-GB"/>
        </w:rPr>
        <w:t xml:space="preserve">The strategic analysis highlights that Jaguar Land Rover </w:t>
      </w:r>
      <w:r w:rsidRPr="664AED78" w:rsidR="0F028E13">
        <w:rPr>
          <w:rFonts w:ascii="Aptos" w:hAnsi="Aptos" w:eastAsia="Aptos" w:cs="Aptos"/>
          <w:noProof w:val="0"/>
          <w:color w:val="auto"/>
          <w:sz w:val="24"/>
          <w:szCs w:val="24"/>
          <w:lang w:val="en-GB"/>
        </w:rPr>
        <w:t>operates</w:t>
      </w:r>
      <w:r w:rsidRPr="664AED78" w:rsidR="0F028E13">
        <w:rPr>
          <w:rFonts w:ascii="Aptos" w:hAnsi="Aptos" w:eastAsia="Aptos" w:cs="Aptos"/>
          <w:noProof w:val="0"/>
          <w:color w:val="auto"/>
          <w:sz w:val="24"/>
          <w:szCs w:val="24"/>
          <w:lang w:val="en-GB"/>
        </w:rPr>
        <w:t xml:space="preserve"> within an industry undergoing rapid technological, regulatory, and competitive transformation. Externally, pressures such as electrification, sustainability expectations, and supply‑chain volatility are reshaping the automotive landscape. Internally, JLR </w:t>
      </w:r>
      <w:r w:rsidRPr="664AED78" w:rsidR="0F028E13">
        <w:rPr>
          <w:rFonts w:ascii="Aptos" w:hAnsi="Aptos" w:eastAsia="Aptos" w:cs="Aptos"/>
          <w:noProof w:val="0"/>
          <w:color w:val="auto"/>
          <w:sz w:val="24"/>
          <w:szCs w:val="24"/>
          <w:lang w:val="en-GB"/>
        </w:rPr>
        <w:t>benefits</w:t>
      </w:r>
      <w:r w:rsidRPr="664AED78" w:rsidR="0F028E13">
        <w:rPr>
          <w:rFonts w:ascii="Aptos" w:hAnsi="Aptos" w:eastAsia="Aptos" w:cs="Aptos"/>
          <w:noProof w:val="0"/>
          <w:color w:val="auto"/>
          <w:sz w:val="24"/>
          <w:szCs w:val="24"/>
          <w:lang w:val="en-GB"/>
        </w:rPr>
        <w:t xml:space="preserve"> from strong brand equity, advanced manufacturing capabilities, and a growing commitment to innovation, yet it continues to face challenges related to digital capability, operational resilience, and the pace of technological change. To remain competitive, the company must align its strategic direction with these evolving demands.</w:t>
      </w:r>
    </w:p>
    <w:p xmlns:wp14="http://schemas.microsoft.com/office/word/2010/wordml" w:rsidP="664AED78" wp14:paraId="5CAA69C1" wp14:textId="3A360A05">
      <w:pPr>
        <w:spacing w:before="240" w:beforeAutospacing="off" w:after="240" w:afterAutospacing="off"/>
        <w:rPr>
          <w:rFonts w:ascii="Aptos" w:hAnsi="Aptos" w:eastAsia="Aptos" w:cs="Aptos"/>
          <w:noProof w:val="0"/>
          <w:color w:val="auto"/>
          <w:sz w:val="24"/>
          <w:szCs w:val="24"/>
          <w:lang w:val="en-GB"/>
        </w:rPr>
      </w:pPr>
      <w:r w:rsidRPr="664AED78" w:rsidR="0F028E13">
        <w:rPr>
          <w:rFonts w:ascii="Aptos" w:hAnsi="Aptos" w:eastAsia="Aptos" w:cs="Aptos"/>
          <w:noProof w:val="0"/>
          <w:color w:val="auto"/>
          <w:sz w:val="24"/>
          <w:szCs w:val="24"/>
          <w:lang w:val="en-GB"/>
        </w:rPr>
        <w:t xml:space="preserve">Based on these findings, several actionable recommendations </w:t>
      </w:r>
      <w:r w:rsidRPr="664AED78" w:rsidR="0F028E13">
        <w:rPr>
          <w:rFonts w:ascii="Aptos" w:hAnsi="Aptos" w:eastAsia="Aptos" w:cs="Aptos"/>
          <w:noProof w:val="0"/>
          <w:color w:val="auto"/>
          <w:sz w:val="24"/>
          <w:szCs w:val="24"/>
          <w:lang w:val="en-GB"/>
        </w:rPr>
        <w:t>emerge</w:t>
      </w:r>
      <w:r w:rsidRPr="664AED78" w:rsidR="0F028E13">
        <w:rPr>
          <w:rFonts w:ascii="Aptos" w:hAnsi="Aptos" w:eastAsia="Aptos" w:cs="Aptos"/>
          <w:noProof w:val="0"/>
          <w:color w:val="auto"/>
          <w:sz w:val="24"/>
          <w:szCs w:val="24"/>
          <w:lang w:val="en-GB"/>
        </w:rPr>
        <w:t>. First, JLR should accelerate investment in electrification and battery technology to strengthen its position in the premium EV market. Second, clearer brand differentiation</w:t>
      </w:r>
      <w:r w:rsidRPr="664AED78" w:rsidR="0C3C445B">
        <w:rPr>
          <w:rFonts w:ascii="Aptos" w:hAnsi="Aptos" w:eastAsia="Aptos" w:cs="Aptos"/>
          <w:noProof w:val="0"/>
          <w:color w:val="auto"/>
          <w:sz w:val="24"/>
          <w:szCs w:val="24"/>
          <w:lang w:val="en-GB"/>
        </w:rPr>
        <w:t xml:space="preserve"> </w:t>
      </w:r>
      <w:r w:rsidRPr="664AED78" w:rsidR="0F028E13">
        <w:rPr>
          <w:rFonts w:ascii="Aptos" w:hAnsi="Aptos" w:eastAsia="Aptos" w:cs="Aptos"/>
          <w:noProof w:val="0"/>
          <w:color w:val="auto"/>
          <w:sz w:val="24"/>
          <w:szCs w:val="24"/>
          <w:lang w:val="en-GB"/>
        </w:rPr>
        <w:t>positioning Jaguar as a modern luxury EV brand and Land Rover as a technologically advanced, electrified SUV specialist</w:t>
      </w:r>
      <w:r w:rsidRPr="664AED78" w:rsidR="301335F4">
        <w:rPr>
          <w:rFonts w:ascii="Aptos" w:hAnsi="Aptos" w:eastAsia="Aptos" w:cs="Aptos"/>
          <w:noProof w:val="0"/>
          <w:color w:val="auto"/>
          <w:sz w:val="24"/>
          <w:szCs w:val="24"/>
          <w:lang w:val="en-GB"/>
        </w:rPr>
        <w:t xml:space="preserve"> </w:t>
      </w:r>
      <w:r w:rsidRPr="664AED78" w:rsidR="0F028E13">
        <w:rPr>
          <w:rFonts w:ascii="Aptos" w:hAnsi="Aptos" w:eastAsia="Aptos" w:cs="Aptos"/>
          <w:noProof w:val="0"/>
          <w:color w:val="auto"/>
          <w:sz w:val="24"/>
          <w:szCs w:val="24"/>
          <w:lang w:val="en-GB"/>
        </w:rPr>
        <w:t>would enhance market clarity and customer appeal. Third, the company should expand its digital and software capabilities to support connected services and generate new revenue streams. Finally, strengthening supply‑chain resilience and embedding sustainability across the value chain will be essential for long‑term competitiveness.</w:t>
      </w:r>
    </w:p>
    <w:p xmlns:wp14="http://schemas.microsoft.com/office/word/2010/wordml" w:rsidP="664AED78" wp14:paraId="5E3993CE" wp14:textId="175CFAD7">
      <w:pPr>
        <w:spacing w:before="240" w:beforeAutospacing="off" w:after="240" w:afterAutospacing="off"/>
        <w:rPr>
          <w:rFonts w:ascii="Aptos" w:hAnsi="Aptos" w:eastAsia="Aptos" w:cs="Aptos"/>
          <w:noProof w:val="0"/>
          <w:color w:val="auto"/>
          <w:sz w:val="24"/>
          <w:szCs w:val="24"/>
          <w:lang w:val="en-GB"/>
        </w:rPr>
      </w:pPr>
      <w:r w:rsidRPr="664AED78" w:rsidR="0F028E13">
        <w:rPr>
          <w:rFonts w:ascii="Aptos" w:hAnsi="Aptos" w:eastAsia="Aptos" w:cs="Aptos"/>
          <w:noProof w:val="0"/>
          <w:color w:val="auto"/>
          <w:sz w:val="24"/>
          <w:szCs w:val="24"/>
          <w:lang w:val="en-GB"/>
        </w:rPr>
        <w:t>Collectively, these recommendations provide a coherent pathway for JLR to achieve sustainable growth and reinforce its leadership in the evolving automotive sector.</w:t>
      </w:r>
    </w:p>
    <w:p xmlns:wp14="http://schemas.microsoft.com/office/word/2010/wordml" w:rsidP="664AED78" wp14:paraId="1A296C16" wp14:textId="59668B8C">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664AED78" wp14:paraId="0130D6A3" wp14:textId="443F5276">
      <w:pPr>
        <w:spacing w:before="240" w:beforeAutospacing="off" w:after="240" w:afterAutospacing="off"/>
        <w:rPr>
          <w:rFonts w:ascii="Aptos" w:hAnsi="Aptos" w:eastAsia="Aptos" w:cs="Aptos"/>
          <w:noProof w:val="0"/>
          <w:sz w:val="24"/>
          <w:szCs w:val="24"/>
          <w:lang w:val="en-GB"/>
        </w:rPr>
      </w:pPr>
    </w:p>
    <w:p xmlns:wp14="http://schemas.microsoft.com/office/word/2010/wordml" w:rsidP="664AED78" wp14:paraId="1989AE15" wp14:textId="75FCCF96">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783A5A37"/>
    <w:p w:rsidR="664AED78" w:rsidRDefault="664AED78" w14:paraId="1A4D2A4D" w14:textId="2714E46A"/>
    <w:p w:rsidR="664AED78" w:rsidRDefault="664AED78" w14:paraId="40E8BE96" w14:textId="4F261223"/>
    <w:p w:rsidR="664AED78" w:rsidRDefault="664AED78" w14:paraId="4E424821" w14:textId="2AD9D922"/>
    <w:p w:rsidR="664AED78" w:rsidRDefault="664AED78" w14:paraId="6A17A9E2" w14:textId="7251034D"/>
    <w:p w:rsidR="664AED78" w:rsidRDefault="664AED78" w14:paraId="101AD2D3" w14:textId="003D279A"/>
    <w:p w:rsidR="664AED78" w:rsidRDefault="664AED78" w14:paraId="0B517866" w14:textId="45925725"/>
    <w:p w:rsidR="664AED78" w:rsidRDefault="664AED78" w14:paraId="07506890" w14:textId="18708316"/>
    <w:p w:rsidR="664AED78" w:rsidRDefault="664AED78" w14:paraId="3D1DE188" w14:textId="515703B9"/>
    <w:p w:rsidR="664AED78" w:rsidRDefault="664AED78" w14:paraId="1D8301A9" w14:textId="0B8A8DA6"/>
    <w:p w:rsidR="664AED78" w:rsidRDefault="664AED78" w14:paraId="1B1C161A" w14:textId="41B91337"/>
    <w:p w:rsidR="664AED78" w:rsidRDefault="664AED78" w14:paraId="0898DF66" w14:textId="6974BC82"/>
    <w:p w:rsidR="664AED78" w:rsidRDefault="664AED78" w14:paraId="5662B189" w14:textId="47A467C8"/>
    <w:p w:rsidR="664AED78" w:rsidRDefault="664AED78" w14:paraId="550CE070" w14:textId="74330D3E"/>
    <w:p w:rsidR="664AED78" w:rsidRDefault="664AED78" w14:paraId="79440840" w14:textId="0CB99E87"/>
    <w:p w:rsidR="664AED78" w:rsidRDefault="664AED78" w14:paraId="29690EB0" w14:textId="7C7378F2"/>
    <w:p w:rsidR="664AED78" w:rsidRDefault="664AED78" w14:paraId="69ED1D8F" w14:textId="479DAFC2"/>
    <w:p w:rsidR="664AED78" w:rsidRDefault="664AED78" w14:paraId="181A037A" w14:textId="7CFF5720"/>
    <w:p w:rsidR="664AED78" w:rsidRDefault="664AED78" w14:paraId="0FEE57BC" w14:textId="3395D451"/>
    <w:p w:rsidR="664AED78" w:rsidRDefault="664AED78" w14:paraId="6F11DEA6" w14:textId="285DAE17"/>
    <w:p w:rsidR="3235183C" w:rsidP="664AED78" w:rsidRDefault="3235183C" w14:paraId="376693C8" w14:textId="1E3F53B9">
      <w:pPr>
        <w:rPr>
          <w:b w:val="1"/>
          <w:bCs w:val="1"/>
          <w:sz w:val="32"/>
          <w:szCs w:val="32"/>
        </w:rPr>
      </w:pPr>
      <w:r w:rsidRPr="664AED78" w:rsidR="3235183C">
        <w:rPr>
          <w:b w:val="1"/>
          <w:bCs w:val="1"/>
          <w:sz w:val="32"/>
          <w:szCs w:val="32"/>
        </w:rPr>
        <w:t>5.</w:t>
      </w:r>
      <w:r w:rsidRPr="664AED78" w:rsidR="7DF9BF12">
        <w:rPr>
          <w:b w:val="1"/>
          <w:bCs w:val="1"/>
          <w:sz w:val="32"/>
          <w:szCs w:val="32"/>
        </w:rPr>
        <w:t>References</w:t>
      </w:r>
    </w:p>
    <w:p w:rsidR="7DF9BF12" w:rsidP="664AED78" w:rsidRDefault="7DF9BF12" w14:paraId="3C51A292" w14:textId="6571C9A9">
      <w:pPr>
        <w:spacing w:before="240" w:beforeAutospacing="off" w:after="240" w:afterAutospacing="off"/>
        <w:rPr>
          <w:rFonts w:ascii="Aptos" w:hAnsi="Aptos" w:eastAsia="Aptos" w:cs="Aptos"/>
          <w:noProof w:val="0"/>
          <w:sz w:val="24"/>
          <w:szCs w:val="24"/>
          <w:lang w:val="en-GB"/>
        </w:rPr>
      </w:pPr>
      <w:r w:rsidRPr="664AED78" w:rsidR="7DF9BF12">
        <w:rPr>
          <w:rFonts w:ascii="Aptos" w:hAnsi="Aptos" w:eastAsia="Aptos" w:cs="Aptos"/>
          <w:noProof w:val="0"/>
          <w:sz w:val="24"/>
          <w:szCs w:val="24"/>
          <w:lang w:val="en-GB"/>
        </w:rPr>
        <w:t xml:space="preserve">ACEA (2024) </w:t>
      </w:r>
      <w:r w:rsidRPr="664AED78" w:rsidR="7DF9BF12">
        <w:rPr>
          <w:rFonts w:ascii="Aptos" w:hAnsi="Aptos" w:eastAsia="Aptos" w:cs="Aptos"/>
          <w:i w:val="1"/>
          <w:iCs w:val="1"/>
          <w:noProof w:val="0"/>
          <w:sz w:val="24"/>
          <w:szCs w:val="24"/>
          <w:lang w:val="en-GB"/>
        </w:rPr>
        <w:t>Economic and Market Report: Global and EU Auto Industry – Full Year 2024</w:t>
      </w:r>
      <w:r w:rsidRPr="664AED78" w:rsidR="7DF9BF12">
        <w:rPr>
          <w:rFonts w:ascii="Aptos" w:hAnsi="Aptos" w:eastAsia="Aptos" w:cs="Aptos"/>
          <w:noProof w:val="0"/>
          <w:sz w:val="24"/>
          <w:szCs w:val="24"/>
          <w:lang w:val="en-GB"/>
        </w:rPr>
        <w:t xml:space="preserve">. European Automobile Manufacturers Association. Available at: </w:t>
      </w:r>
      <w:hyperlink r:id="Rd4241ec17e8c4257">
        <w:r w:rsidRPr="664AED78" w:rsidR="7DF9BF12">
          <w:rPr>
            <w:rStyle w:val="Hyperlink"/>
            <w:rFonts w:ascii="Consolas" w:hAnsi="Consolas" w:eastAsia="Consolas" w:cs="Consolas"/>
            <w:noProof w:val="0"/>
            <w:sz w:val="24"/>
            <w:szCs w:val="24"/>
            <w:lang w:val="en-GB"/>
          </w:rPr>
          <w:t>https://www.acea.auto/publication/economic-and-market-report-global-and-eu-auto-industry-full-year-2024/</w:t>
        </w:r>
      </w:hyperlink>
      <w:r w:rsidRPr="664AED78" w:rsidR="7DF9BF12">
        <w:rPr>
          <w:rFonts w:ascii="Aptos" w:hAnsi="Aptos" w:eastAsia="Aptos" w:cs="Aptos"/>
          <w:noProof w:val="0"/>
          <w:sz w:val="24"/>
          <w:szCs w:val="24"/>
          <w:lang w:val="en-GB"/>
        </w:rPr>
        <w:t xml:space="preserve"> (</w:t>
      </w:r>
      <w:r w:rsidRPr="664AED78" w:rsidR="7DF9BF12">
        <w:rPr>
          <w:rFonts w:ascii="Aptos" w:hAnsi="Aptos" w:eastAsia="Aptos" w:cs="Aptos"/>
          <w:noProof w:val="0"/>
          <w:sz w:val="24"/>
          <w:szCs w:val="24"/>
          <w:lang w:val="en-GB"/>
        </w:rPr>
        <w:t>acea.auto</w:t>
      </w:r>
      <w:r w:rsidRPr="664AED78" w:rsidR="7DF9BF12">
        <w:rPr>
          <w:rFonts w:ascii="Aptos" w:hAnsi="Aptos" w:eastAsia="Aptos" w:cs="Aptos"/>
          <w:noProof w:val="0"/>
          <w:sz w:val="24"/>
          <w:szCs w:val="24"/>
          <w:lang w:val="en-GB"/>
        </w:rPr>
        <w:t xml:space="preserve"> in Bing) (Accessed: </w:t>
      </w:r>
      <w:r w:rsidRPr="664AED78" w:rsidR="6F034E21">
        <w:rPr>
          <w:rFonts w:ascii="Aptos" w:hAnsi="Aptos" w:eastAsia="Aptos" w:cs="Aptos"/>
          <w:noProof w:val="0"/>
          <w:sz w:val="24"/>
          <w:szCs w:val="24"/>
          <w:lang w:val="en-GB"/>
        </w:rPr>
        <w:t>19 March 2026</w:t>
      </w:r>
      <w:r w:rsidRPr="664AED78" w:rsidR="7DF9BF12">
        <w:rPr>
          <w:rFonts w:ascii="Aptos" w:hAnsi="Aptos" w:eastAsia="Aptos" w:cs="Aptos"/>
          <w:noProof w:val="0"/>
          <w:sz w:val="24"/>
          <w:szCs w:val="24"/>
          <w:lang w:val="en-GB"/>
        </w:rPr>
        <w:t>).</w:t>
      </w:r>
    </w:p>
    <w:p w:rsidR="7DF9BF12" w:rsidP="664AED78" w:rsidRDefault="7DF9BF12" w14:paraId="680CA629" w14:textId="3462912D">
      <w:pPr>
        <w:spacing w:before="240" w:beforeAutospacing="off" w:after="240" w:afterAutospacing="off"/>
      </w:pPr>
      <w:r w:rsidRPr="664AED78" w:rsidR="7DF9BF12">
        <w:rPr>
          <w:rFonts w:ascii="Aptos" w:hAnsi="Aptos" w:eastAsia="Aptos" w:cs="Aptos"/>
          <w:noProof w:val="0"/>
          <w:sz w:val="24"/>
          <w:szCs w:val="24"/>
          <w:lang w:val="en-GB"/>
        </w:rPr>
        <w:t xml:space="preserve">Barney, J. (1991) ‘Firm resources and sustained competitive advantage’, </w:t>
      </w:r>
      <w:r w:rsidRPr="664AED78" w:rsidR="7DF9BF12">
        <w:rPr>
          <w:rFonts w:ascii="Aptos" w:hAnsi="Aptos" w:eastAsia="Aptos" w:cs="Aptos"/>
          <w:i w:val="1"/>
          <w:iCs w:val="1"/>
          <w:noProof w:val="0"/>
          <w:sz w:val="24"/>
          <w:szCs w:val="24"/>
          <w:lang w:val="en-GB"/>
        </w:rPr>
        <w:t>Journal of Management</w:t>
      </w:r>
      <w:r w:rsidRPr="664AED78" w:rsidR="7DF9BF12">
        <w:rPr>
          <w:rFonts w:ascii="Aptos" w:hAnsi="Aptos" w:eastAsia="Aptos" w:cs="Aptos"/>
          <w:noProof w:val="0"/>
          <w:sz w:val="24"/>
          <w:szCs w:val="24"/>
          <w:lang w:val="en-GB"/>
        </w:rPr>
        <w:t>, 17(1), pp. 99–120.</w:t>
      </w:r>
    </w:p>
    <w:p w:rsidR="7DF9BF12" w:rsidP="664AED78" w:rsidRDefault="7DF9BF12" w14:paraId="511EAC43" w14:textId="7D10F8F8">
      <w:pPr>
        <w:spacing w:before="240" w:beforeAutospacing="off" w:after="240" w:afterAutospacing="off"/>
      </w:pPr>
      <w:r w:rsidRPr="664AED78" w:rsidR="7DF9BF12">
        <w:rPr>
          <w:rFonts w:ascii="Aptos" w:hAnsi="Aptos" w:eastAsia="Aptos" w:cs="Aptos"/>
          <w:noProof w:val="0"/>
          <w:sz w:val="24"/>
          <w:szCs w:val="24"/>
          <w:lang w:val="en-GB"/>
        </w:rPr>
        <w:t xml:space="preserve">Barney, J. and Hesterly, W. (2019) </w:t>
      </w:r>
      <w:r w:rsidRPr="664AED78" w:rsidR="7DF9BF12">
        <w:rPr>
          <w:rFonts w:ascii="Aptos" w:hAnsi="Aptos" w:eastAsia="Aptos" w:cs="Aptos"/>
          <w:i w:val="1"/>
          <w:iCs w:val="1"/>
          <w:noProof w:val="0"/>
          <w:sz w:val="24"/>
          <w:szCs w:val="24"/>
          <w:lang w:val="en-GB"/>
        </w:rPr>
        <w:t>Strategic Management and Competitive Advantage: Concepts and Cases</w:t>
      </w:r>
      <w:r w:rsidRPr="664AED78" w:rsidR="7DF9BF12">
        <w:rPr>
          <w:rFonts w:ascii="Aptos" w:hAnsi="Aptos" w:eastAsia="Aptos" w:cs="Aptos"/>
          <w:noProof w:val="0"/>
          <w:sz w:val="24"/>
          <w:szCs w:val="24"/>
          <w:lang w:val="en-GB"/>
        </w:rPr>
        <w:t>. 6th edn. Harlow: Pearson.</w:t>
      </w:r>
    </w:p>
    <w:p w:rsidR="7DF9BF12" w:rsidP="664AED78" w:rsidRDefault="7DF9BF12" w14:paraId="1B6B5F23" w14:textId="1738C019">
      <w:pPr>
        <w:spacing w:before="240" w:beforeAutospacing="off" w:after="240" w:afterAutospacing="off"/>
      </w:pPr>
      <w:r w:rsidRPr="664AED78" w:rsidR="7DF9BF12">
        <w:rPr>
          <w:rFonts w:ascii="Aptos" w:hAnsi="Aptos" w:eastAsia="Aptos" w:cs="Aptos"/>
          <w:noProof w:val="0"/>
          <w:sz w:val="24"/>
          <w:szCs w:val="24"/>
          <w:lang w:val="en-GB"/>
        </w:rPr>
        <w:t xml:space="preserve">Grant, R.M. (2021) </w:t>
      </w:r>
      <w:r w:rsidRPr="664AED78" w:rsidR="7DF9BF12">
        <w:rPr>
          <w:rFonts w:ascii="Aptos" w:hAnsi="Aptos" w:eastAsia="Aptos" w:cs="Aptos"/>
          <w:i w:val="1"/>
          <w:iCs w:val="1"/>
          <w:noProof w:val="0"/>
          <w:sz w:val="24"/>
          <w:szCs w:val="24"/>
          <w:lang w:val="en-GB"/>
        </w:rPr>
        <w:t>Contemporary Strategy Analysis</w:t>
      </w:r>
      <w:r w:rsidRPr="664AED78" w:rsidR="7DF9BF12">
        <w:rPr>
          <w:rFonts w:ascii="Aptos" w:hAnsi="Aptos" w:eastAsia="Aptos" w:cs="Aptos"/>
          <w:noProof w:val="0"/>
          <w:sz w:val="24"/>
          <w:szCs w:val="24"/>
          <w:lang w:val="en-GB"/>
        </w:rPr>
        <w:t>. 11th edn. Hoboken: Wiley.</w:t>
      </w:r>
    </w:p>
    <w:p w:rsidR="7DF9BF12" w:rsidP="664AED78" w:rsidRDefault="7DF9BF12" w14:paraId="639A0EBD" w14:textId="613D11EF">
      <w:pPr>
        <w:spacing w:before="240" w:beforeAutospacing="off" w:after="240" w:afterAutospacing="off"/>
      </w:pPr>
      <w:r w:rsidRPr="664AED78" w:rsidR="7DF9BF12">
        <w:rPr>
          <w:rFonts w:ascii="Aptos" w:hAnsi="Aptos" w:eastAsia="Aptos" w:cs="Aptos"/>
          <w:noProof w:val="0"/>
          <w:sz w:val="24"/>
          <w:szCs w:val="24"/>
          <w:lang w:val="en-GB"/>
        </w:rPr>
        <w:t xml:space="preserve">Hill, C., Jones, G. and Schilling, M. (2020) </w:t>
      </w:r>
      <w:r w:rsidRPr="664AED78" w:rsidR="7DF9BF12">
        <w:rPr>
          <w:rFonts w:ascii="Aptos" w:hAnsi="Aptos" w:eastAsia="Aptos" w:cs="Aptos"/>
          <w:i w:val="1"/>
          <w:iCs w:val="1"/>
          <w:noProof w:val="0"/>
          <w:sz w:val="24"/>
          <w:szCs w:val="24"/>
          <w:lang w:val="en-GB"/>
        </w:rPr>
        <w:t>Strategic Management: Theory: An Integrated Approach</w:t>
      </w:r>
      <w:r w:rsidRPr="664AED78" w:rsidR="7DF9BF12">
        <w:rPr>
          <w:rFonts w:ascii="Aptos" w:hAnsi="Aptos" w:eastAsia="Aptos" w:cs="Aptos"/>
          <w:noProof w:val="0"/>
          <w:sz w:val="24"/>
          <w:szCs w:val="24"/>
          <w:lang w:val="en-GB"/>
        </w:rPr>
        <w:t>. 13th edn. Boston: Cengage.</w:t>
      </w:r>
    </w:p>
    <w:p w:rsidR="7DF9BF12" w:rsidP="664AED78" w:rsidRDefault="7DF9BF12" w14:paraId="7464EB24" w14:textId="13CBE374">
      <w:pPr>
        <w:pStyle w:val="Normal"/>
        <w:spacing w:before="240" w:beforeAutospacing="off" w:after="240" w:afterAutospacing="off"/>
      </w:pPr>
      <w:r w:rsidRPr="664AED78" w:rsidR="7DF9BF12">
        <w:rPr>
          <w:rFonts w:ascii="Aptos" w:hAnsi="Aptos" w:eastAsia="Aptos" w:cs="Aptos"/>
          <w:noProof w:val="0"/>
          <w:sz w:val="24"/>
          <w:szCs w:val="24"/>
          <w:lang w:val="en-GB"/>
        </w:rPr>
        <w:t xml:space="preserve">International Organization of Motor Vehicle Manufacturers (OICA) (2024) </w:t>
      </w:r>
      <w:r w:rsidRPr="664AED78" w:rsidR="7DF9BF12">
        <w:rPr>
          <w:rFonts w:ascii="Aptos" w:hAnsi="Aptos" w:eastAsia="Aptos" w:cs="Aptos"/>
          <w:i w:val="1"/>
          <w:iCs w:val="1"/>
          <w:noProof w:val="0"/>
          <w:sz w:val="24"/>
          <w:szCs w:val="24"/>
          <w:lang w:val="en-GB"/>
        </w:rPr>
        <w:t>Production Statistics</w:t>
      </w:r>
      <w:r w:rsidRPr="664AED78" w:rsidR="7DF9BF12">
        <w:rPr>
          <w:rFonts w:ascii="Aptos" w:hAnsi="Aptos" w:eastAsia="Aptos" w:cs="Aptos"/>
          <w:noProof w:val="0"/>
          <w:sz w:val="24"/>
          <w:szCs w:val="24"/>
          <w:lang w:val="en-GB"/>
        </w:rPr>
        <w:t xml:space="preserve">. Available at: </w:t>
      </w:r>
      <w:hyperlink r:id="Rafb14ef0f5094ae8">
        <w:r w:rsidRPr="664AED78" w:rsidR="7DF9BF12">
          <w:rPr>
            <w:rStyle w:val="Hyperlink"/>
            <w:rFonts w:ascii="Aptos" w:hAnsi="Aptos" w:eastAsia="Aptos" w:cs="Aptos"/>
            <w:noProof w:val="0"/>
            <w:sz w:val="24"/>
            <w:szCs w:val="24"/>
            <w:lang w:val="en-GB"/>
          </w:rPr>
          <w:t>https://oica.net/</w:t>
        </w:r>
      </w:hyperlink>
      <w:r w:rsidRPr="664AED78" w:rsidR="7DF9BF12">
        <w:rPr>
          <w:rFonts w:ascii="Aptos" w:hAnsi="Aptos" w:eastAsia="Aptos" w:cs="Aptos"/>
          <w:noProof w:val="0"/>
          <w:sz w:val="24"/>
          <w:szCs w:val="24"/>
          <w:lang w:val="en-GB"/>
        </w:rPr>
        <w:t xml:space="preserve"> (Accessed: </w:t>
      </w:r>
      <w:r w:rsidRPr="664AED78" w:rsidR="37370CE3">
        <w:rPr>
          <w:rFonts w:ascii="Aptos" w:hAnsi="Aptos" w:eastAsia="Aptos" w:cs="Aptos"/>
          <w:noProof w:val="0"/>
          <w:sz w:val="24"/>
          <w:szCs w:val="24"/>
          <w:lang w:val="en-GB"/>
        </w:rPr>
        <w:t>19 March 2026</w:t>
      </w:r>
      <w:r w:rsidRPr="664AED78" w:rsidR="7DF9BF12">
        <w:rPr>
          <w:rFonts w:ascii="Aptos" w:hAnsi="Aptos" w:eastAsia="Aptos" w:cs="Aptos"/>
          <w:noProof w:val="0"/>
          <w:sz w:val="24"/>
          <w:szCs w:val="24"/>
          <w:lang w:val="en-GB"/>
        </w:rPr>
        <w:t>).</w:t>
      </w:r>
    </w:p>
    <w:p w:rsidR="7DF9BF12" w:rsidP="664AED78" w:rsidRDefault="7DF9BF12" w14:paraId="580F508A" w14:textId="2C497BCD">
      <w:pPr>
        <w:pStyle w:val="Normal"/>
        <w:spacing w:before="240" w:beforeAutospacing="off" w:after="240" w:afterAutospacing="off"/>
      </w:pPr>
      <w:r w:rsidRPr="664AED78" w:rsidR="7DF9BF12">
        <w:rPr>
          <w:rFonts w:ascii="Aptos" w:hAnsi="Aptos" w:eastAsia="Aptos" w:cs="Aptos"/>
          <w:noProof w:val="0"/>
          <w:sz w:val="24"/>
          <w:szCs w:val="24"/>
          <w:lang w:val="en-GB"/>
        </w:rPr>
        <w:t xml:space="preserve">Jaguar Land Rover (2023) </w:t>
      </w:r>
      <w:r w:rsidRPr="664AED78" w:rsidR="7DF9BF12">
        <w:rPr>
          <w:rFonts w:ascii="Aptos" w:hAnsi="Aptos" w:eastAsia="Aptos" w:cs="Aptos"/>
          <w:i w:val="1"/>
          <w:iCs w:val="1"/>
          <w:noProof w:val="0"/>
          <w:sz w:val="24"/>
          <w:szCs w:val="24"/>
          <w:lang w:val="en-GB"/>
        </w:rPr>
        <w:t>Annual Report and Accounts 2023</w:t>
      </w:r>
      <w:r w:rsidRPr="664AED78" w:rsidR="7DF9BF12">
        <w:rPr>
          <w:rFonts w:ascii="Aptos" w:hAnsi="Aptos" w:eastAsia="Aptos" w:cs="Aptos"/>
          <w:noProof w:val="0"/>
          <w:sz w:val="24"/>
          <w:szCs w:val="24"/>
          <w:lang w:val="en-GB"/>
        </w:rPr>
        <w:t xml:space="preserve">. JLR Corporate. Available at: </w:t>
      </w:r>
      <w:hyperlink r:id="Ra9f49af8927b400c">
        <w:r w:rsidRPr="664AED78" w:rsidR="7DF9BF12">
          <w:rPr>
            <w:rStyle w:val="Hyperlink"/>
            <w:rFonts w:ascii="Aptos" w:hAnsi="Aptos" w:eastAsia="Aptos" w:cs="Aptos"/>
            <w:noProof w:val="0"/>
            <w:sz w:val="24"/>
            <w:szCs w:val="24"/>
            <w:lang w:val="en-GB"/>
          </w:rPr>
          <w:t>https://www.jaguarlandrover.com</w:t>
        </w:r>
      </w:hyperlink>
      <w:r w:rsidRPr="664AED78" w:rsidR="7DF9BF12">
        <w:rPr>
          <w:rFonts w:ascii="Aptos" w:hAnsi="Aptos" w:eastAsia="Aptos" w:cs="Aptos"/>
          <w:noProof w:val="0"/>
          <w:sz w:val="24"/>
          <w:szCs w:val="24"/>
          <w:lang w:val="en-GB"/>
        </w:rPr>
        <w:t xml:space="preserve"> (Accessed: </w:t>
      </w:r>
      <w:r w:rsidRPr="664AED78" w:rsidR="75D515BC">
        <w:rPr>
          <w:rFonts w:ascii="Aptos" w:hAnsi="Aptos" w:eastAsia="Aptos" w:cs="Aptos"/>
          <w:noProof w:val="0"/>
          <w:sz w:val="24"/>
          <w:szCs w:val="24"/>
          <w:lang w:val="en-GB"/>
        </w:rPr>
        <w:t>18 March 2026</w:t>
      </w:r>
      <w:r w:rsidRPr="664AED78" w:rsidR="7DF9BF12">
        <w:rPr>
          <w:rFonts w:ascii="Aptos" w:hAnsi="Aptos" w:eastAsia="Aptos" w:cs="Aptos"/>
          <w:noProof w:val="0"/>
          <w:sz w:val="24"/>
          <w:szCs w:val="24"/>
          <w:lang w:val="en-GB"/>
        </w:rPr>
        <w:t>).</w:t>
      </w:r>
    </w:p>
    <w:p w:rsidR="7DF9BF12" w:rsidP="664AED78" w:rsidRDefault="7DF9BF12" w14:paraId="5F6308A8" w14:textId="73D6C09F">
      <w:pPr>
        <w:pStyle w:val="Normal"/>
        <w:spacing w:before="240" w:beforeAutospacing="off" w:after="240" w:afterAutospacing="off"/>
      </w:pPr>
      <w:r w:rsidRPr="664AED78" w:rsidR="7DF9BF12">
        <w:rPr>
          <w:rFonts w:ascii="Aptos" w:hAnsi="Aptos" w:eastAsia="Aptos" w:cs="Aptos"/>
          <w:noProof w:val="0"/>
          <w:sz w:val="24"/>
          <w:szCs w:val="24"/>
          <w:lang w:val="en-GB"/>
        </w:rPr>
        <w:t xml:space="preserve">Jaguar Land Rover (2021) </w:t>
      </w:r>
      <w:r w:rsidRPr="664AED78" w:rsidR="7DF9BF12">
        <w:rPr>
          <w:rFonts w:ascii="Aptos" w:hAnsi="Aptos" w:eastAsia="Aptos" w:cs="Aptos"/>
          <w:i w:val="1"/>
          <w:iCs w:val="1"/>
          <w:noProof w:val="0"/>
          <w:sz w:val="24"/>
          <w:szCs w:val="24"/>
          <w:lang w:val="en-GB"/>
        </w:rPr>
        <w:t>Reimagine Strategy Overview</w:t>
      </w:r>
      <w:r w:rsidRPr="664AED78" w:rsidR="7DF9BF12">
        <w:rPr>
          <w:rFonts w:ascii="Aptos" w:hAnsi="Aptos" w:eastAsia="Aptos" w:cs="Aptos"/>
          <w:noProof w:val="0"/>
          <w:sz w:val="24"/>
          <w:szCs w:val="24"/>
          <w:lang w:val="en-GB"/>
        </w:rPr>
        <w:t xml:space="preserve">. JLR Corporate Publications. Available at: </w:t>
      </w:r>
      <w:hyperlink r:id="R7f6db678199c4f9e">
        <w:r w:rsidRPr="664AED78" w:rsidR="7DF9BF12">
          <w:rPr>
            <w:rStyle w:val="Hyperlink"/>
            <w:rFonts w:ascii="Aptos" w:hAnsi="Aptos" w:eastAsia="Aptos" w:cs="Aptos"/>
            <w:noProof w:val="0"/>
            <w:sz w:val="24"/>
            <w:szCs w:val="24"/>
            <w:lang w:val="en-GB"/>
          </w:rPr>
          <w:t>https://www.jaguarlandrover.com/reimagine</w:t>
        </w:r>
      </w:hyperlink>
      <w:r w:rsidRPr="664AED78" w:rsidR="7DF9BF12">
        <w:rPr>
          <w:rFonts w:ascii="Aptos" w:hAnsi="Aptos" w:eastAsia="Aptos" w:cs="Aptos"/>
          <w:noProof w:val="0"/>
          <w:sz w:val="24"/>
          <w:szCs w:val="24"/>
          <w:lang w:val="en-GB"/>
        </w:rPr>
        <w:t xml:space="preserve"> (Accessed:</w:t>
      </w:r>
      <w:r w:rsidRPr="664AED78" w:rsidR="634BF5D5">
        <w:rPr>
          <w:rFonts w:ascii="Aptos" w:hAnsi="Aptos" w:eastAsia="Aptos" w:cs="Aptos"/>
          <w:noProof w:val="0"/>
          <w:sz w:val="24"/>
          <w:szCs w:val="24"/>
          <w:lang w:val="en-GB"/>
        </w:rPr>
        <w:t>19 March 2026)</w:t>
      </w:r>
      <w:r w:rsidRPr="664AED78" w:rsidR="7DF9BF12">
        <w:rPr>
          <w:rFonts w:ascii="Aptos" w:hAnsi="Aptos" w:eastAsia="Aptos" w:cs="Aptos"/>
          <w:noProof w:val="0"/>
          <w:sz w:val="24"/>
          <w:szCs w:val="24"/>
          <w:lang w:val="en-GB"/>
        </w:rPr>
        <w:t>.</w:t>
      </w:r>
    </w:p>
    <w:p w:rsidR="7DF9BF12" w:rsidP="664AED78" w:rsidRDefault="7DF9BF12" w14:paraId="2D41085E" w14:textId="093978D3">
      <w:pPr>
        <w:spacing w:before="240" w:beforeAutospacing="off" w:after="240" w:afterAutospacing="off"/>
      </w:pPr>
      <w:r w:rsidRPr="664AED78" w:rsidR="7DF9BF12">
        <w:rPr>
          <w:rFonts w:ascii="Aptos" w:hAnsi="Aptos" w:eastAsia="Aptos" w:cs="Aptos"/>
          <w:noProof w:val="0"/>
          <w:sz w:val="24"/>
          <w:szCs w:val="24"/>
          <w:lang w:val="en-GB"/>
        </w:rPr>
        <w:t xml:space="preserve">Johnson, G., Whittington, R., Regnér, P., Scholes, K. and Angwin, D. (2020) </w:t>
      </w:r>
      <w:r w:rsidRPr="664AED78" w:rsidR="7DF9BF12">
        <w:rPr>
          <w:rFonts w:ascii="Aptos" w:hAnsi="Aptos" w:eastAsia="Aptos" w:cs="Aptos"/>
          <w:i w:val="1"/>
          <w:iCs w:val="1"/>
          <w:noProof w:val="0"/>
          <w:sz w:val="24"/>
          <w:szCs w:val="24"/>
          <w:lang w:val="en-GB"/>
        </w:rPr>
        <w:t>Exploring Strategy</w:t>
      </w:r>
      <w:r w:rsidRPr="664AED78" w:rsidR="7DF9BF12">
        <w:rPr>
          <w:rFonts w:ascii="Aptos" w:hAnsi="Aptos" w:eastAsia="Aptos" w:cs="Aptos"/>
          <w:noProof w:val="0"/>
          <w:sz w:val="24"/>
          <w:szCs w:val="24"/>
          <w:lang w:val="en-GB"/>
        </w:rPr>
        <w:t>. 12th edn. Harlow: Pearson.</w:t>
      </w:r>
    </w:p>
    <w:p w:rsidR="7DF9BF12" w:rsidP="664AED78" w:rsidRDefault="7DF9BF12" w14:paraId="0E74D899" w14:textId="59941695">
      <w:pPr>
        <w:spacing w:before="240" w:beforeAutospacing="off" w:after="240" w:afterAutospacing="off"/>
      </w:pPr>
      <w:r w:rsidRPr="664AED78" w:rsidR="7DF9BF12">
        <w:rPr>
          <w:rFonts w:ascii="Aptos" w:hAnsi="Aptos" w:eastAsia="Aptos" w:cs="Aptos"/>
          <w:noProof w:val="0"/>
          <w:sz w:val="24"/>
          <w:szCs w:val="24"/>
          <w:lang w:val="en-GB"/>
        </w:rPr>
        <w:t xml:space="preserve">Kaplan, R.S. and Norton, D.P. (2008) </w:t>
      </w:r>
      <w:r w:rsidRPr="664AED78" w:rsidR="7DF9BF12">
        <w:rPr>
          <w:rFonts w:ascii="Aptos" w:hAnsi="Aptos" w:eastAsia="Aptos" w:cs="Aptos"/>
          <w:i w:val="1"/>
          <w:iCs w:val="1"/>
          <w:noProof w:val="0"/>
          <w:sz w:val="24"/>
          <w:szCs w:val="24"/>
          <w:lang w:val="en-GB"/>
        </w:rPr>
        <w:t>The Execution Premium: Linking Strategy to Operations for Competitive Advantage</w:t>
      </w:r>
      <w:r w:rsidRPr="664AED78" w:rsidR="7DF9BF12">
        <w:rPr>
          <w:rFonts w:ascii="Aptos" w:hAnsi="Aptos" w:eastAsia="Aptos" w:cs="Aptos"/>
          <w:noProof w:val="0"/>
          <w:sz w:val="24"/>
          <w:szCs w:val="24"/>
          <w:lang w:val="en-GB"/>
        </w:rPr>
        <w:t>. Boston: Harvard Business Press.</w:t>
      </w:r>
    </w:p>
    <w:p w:rsidR="7DF9BF12" w:rsidP="664AED78" w:rsidRDefault="7DF9BF12" w14:paraId="3E6E9CD7" w14:textId="576F9598">
      <w:pPr>
        <w:spacing w:before="240" w:beforeAutospacing="off" w:after="240" w:afterAutospacing="off"/>
      </w:pPr>
      <w:r w:rsidRPr="664AED78" w:rsidR="7DF9BF12">
        <w:rPr>
          <w:rFonts w:ascii="Aptos" w:hAnsi="Aptos" w:eastAsia="Aptos" w:cs="Aptos"/>
          <w:noProof w:val="0"/>
          <w:sz w:val="24"/>
          <w:szCs w:val="24"/>
          <w:lang w:val="en-GB"/>
        </w:rPr>
        <w:t xml:space="preserve">Porter, M.E. (1980) </w:t>
      </w:r>
      <w:r w:rsidRPr="664AED78" w:rsidR="7DF9BF12">
        <w:rPr>
          <w:rFonts w:ascii="Aptos" w:hAnsi="Aptos" w:eastAsia="Aptos" w:cs="Aptos"/>
          <w:i w:val="1"/>
          <w:iCs w:val="1"/>
          <w:noProof w:val="0"/>
          <w:sz w:val="24"/>
          <w:szCs w:val="24"/>
          <w:lang w:val="en-GB"/>
        </w:rPr>
        <w:t>Competitive Strategy: Techniques for Analyzing Industries and Competitors</w:t>
      </w:r>
      <w:r w:rsidRPr="664AED78" w:rsidR="7DF9BF12">
        <w:rPr>
          <w:rFonts w:ascii="Aptos" w:hAnsi="Aptos" w:eastAsia="Aptos" w:cs="Aptos"/>
          <w:noProof w:val="0"/>
          <w:sz w:val="24"/>
          <w:szCs w:val="24"/>
          <w:lang w:val="en-GB"/>
        </w:rPr>
        <w:t>. New York: Free Press.</w:t>
      </w:r>
    </w:p>
    <w:p w:rsidR="7DF9BF12" w:rsidP="664AED78" w:rsidRDefault="7DF9BF12" w14:paraId="65C2F4FE" w14:textId="4F496FCB">
      <w:pPr>
        <w:spacing w:before="240" w:beforeAutospacing="off" w:after="240" w:afterAutospacing="off"/>
      </w:pPr>
      <w:r w:rsidRPr="664AED78" w:rsidR="7DF9BF12">
        <w:rPr>
          <w:rFonts w:ascii="Aptos" w:hAnsi="Aptos" w:eastAsia="Aptos" w:cs="Aptos"/>
          <w:noProof w:val="0"/>
          <w:sz w:val="24"/>
          <w:szCs w:val="24"/>
          <w:lang w:val="en-GB"/>
        </w:rPr>
        <w:t xml:space="preserve">Porter, M.E. (1985) </w:t>
      </w:r>
      <w:r w:rsidRPr="664AED78" w:rsidR="7DF9BF12">
        <w:rPr>
          <w:rFonts w:ascii="Aptos" w:hAnsi="Aptos" w:eastAsia="Aptos" w:cs="Aptos"/>
          <w:i w:val="1"/>
          <w:iCs w:val="1"/>
          <w:noProof w:val="0"/>
          <w:sz w:val="24"/>
          <w:szCs w:val="24"/>
          <w:lang w:val="en-GB"/>
        </w:rPr>
        <w:t>Competitive Advantage: Creating and Sustaining Superior Performance</w:t>
      </w:r>
      <w:r w:rsidRPr="664AED78" w:rsidR="7DF9BF12">
        <w:rPr>
          <w:rFonts w:ascii="Aptos" w:hAnsi="Aptos" w:eastAsia="Aptos" w:cs="Aptos"/>
          <w:noProof w:val="0"/>
          <w:sz w:val="24"/>
          <w:szCs w:val="24"/>
          <w:lang w:val="en-GB"/>
        </w:rPr>
        <w:t>. New York: Free Press.</w:t>
      </w:r>
    </w:p>
    <w:p w:rsidR="7DF9BF12" w:rsidP="664AED78" w:rsidRDefault="7DF9BF12" w14:paraId="69D4B1AC" w14:textId="7960BD15">
      <w:pPr>
        <w:spacing w:before="240" w:beforeAutospacing="off" w:after="240" w:afterAutospacing="off"/>
      </w:pPr>
      <w:r w:rsidRPr="664AED78" w:rsidR="7DF9BF12">
        <w:rPr>
          <w:rFonts w:ascii="Aptos" w:hAnsi="Aptos" w:eastAsia="Aptos" w:cs="Aptos"/>
          <w:noProof w:val="0"/>
          <w:sz w:val="24"/>
          <w:szCs w:val="24"/>
          <w:lang w:val="en-GB"/>
        </w:rPr>
        <w:t xml:space="preserve">Prahalad, C.K. and Hamel, G. (1990) ‘The core competence of the corporation’, </w:t>
      </w:r>
      <w:r w:rsidRPr="664AED78" w:rsidR="7DF9BF12">
        <w:rPr>
          <w:rFonts w:ascii="Aptos" w:hAnsi="Aptos" w:eastAsia="Aptos" w:cs="Aptos"/>
          <w:i w:val="1"/>
          <w:iCs w:val="1"/>
          <w:noProof w:val="0"/>
          <w:sz w:val="24"/>
          <w:szCs w:val="24"/>
          <w:lang w:val="en-GB"/>
        </w:rPr>
        <w:t>Harvard Business Review</w:t>
      </w:r>
      <w:r w:rsidRPr="664AED78" w:rsidR="7DF9BF12">
        <w:rPr>
          <w:rFonts w:ascii="Aptos" w:hAnsi="Aptos" w:eastAsia="Aptos" w:cs="Aptos"/>
          <w:noProof w:val="0"/>
          <w:sz w:val="24"/>
          <w:szCs w:val="24"/>
          <w:lang w:val="en-GB"/>
        </w:rPr>
        <w:t>, 68(3), pp. 79–91.</w:t>
      </w:r>
    </w:p>
    <w:p w:rsidR="7DF9BF12" w:rsidP="664AED78" w:rsidRDefault="7DF9BF12" w14:paraId="3AFC75B6" w14:textId="131A959D">
      <w:pPr>
        <w:pStyle w:val="Normal"/>
        <w:spacing w:before="240" w:beforeAutospacing="off" w:after="240" w:afterAutospacing="off"/>
      </w:pPr>
      <w:r w:rsidRPr="664AED78" w:rsidR="7DF9BF12">
        <w:rPr>
          <w:rFonts w:ascii="Aptos" w:hAnsi="Aptos" w:eastAsia="Aptos" w:cs="Aptos"/>
          <w:noProof w:val="0"/>
          <w:sz w:val="24"/>
          <w:szCs w:val="24"/>
          <w:lang w:val="en-GB"/>
        </w:rPr>
        <w:t xml:space="preserve">SMMT (2024) </w:t>
      </w:r>
      <w:r w:rsidRPr="664AED78" w:rsidR="7DF9BF12">
        <w:rPr>
          <w:rFonts w:ascii="Aptos" w:hAnsi="Aptos" w:eastAsia="Aptos" w:cs="Aptos"/>
          <w:i w:val="1"/>
          <w:iCs w:val="1"/>
          <w:noProof w:val="0"/>
          <w:sz w:val="24"/>
          <w:szCs w:val="24"/>
          <w:lang w:val="en-GB"/>
        </w:rPr>
        <w:t>Automotive Industry Insights</w:t>
      </w:r>
      <w:r w:rsidRPr="664AED78" w:rsidR="7DF9BF12">
        <w:rPr>
          <w:rFonts w:ascii="Aptos" w:hAnsi="Aptos" w:eastAsia="Aptos" w:cs="Aptos"/>
          <w:noProof w:val="0"/>
          <w:sz w:val="24"/>
          <w:szCs w:val="24"/>
          <w:lang w:val="en-GB"/>
        </w:rPr>
        <w:t xml:space="preserve">. Society of Motor Manufacturers and Traders. Available at: </w:t>
      </w:r>
      <w:hyperlink r:id="R65b7701b98c74184">
        <w:r w:rsidRPr="664AED78" w:rsidR="7DF9BF12">
          <w:rPr>
            <w:rStyle w:val="Hyperlink"/>
            <w:rFonts w:ascii="Consolas" w:hAnsi="Consolas" w:eastAsia="Consolas" w:cs="Consolas"/>
            <w:noProof w:val="0"/>
            <w:sz w:val="24"/>
            <w:szCs w:val="24"/>
            <w:lang w:val="en-GB"/>
          </w:rPr>
          <w:t>https://www.smmt.co.uk/automotive-insights/</w:t>
        </w:r>
      </w:hyperlink>
      <w:r w:rsidRPr="664AED78" w:rsidR="7DF9BF12">
        <w:rPr>
          <w:rFonts w:ascii="Aptos" w:hAnsi="Aptos" w:eastAsia="Aptos" w:cs="Aptos"/>
          <w:noProof w:val="0"/>
          <w:sz w:val="24"/>
          <w:szCs w:val="24"/>
          <w:lang w:val="en-GB"/>
        </w:rPr>
        <w:t xml:space="preserve"> (smmt.co.uk in Bing) (Accessed: </w:t>
      </w:r>
      <w:r w:rsidRPr="664AED78" w:rsidR="7E8E1B9B">
        <w:rPr>
          <w:rFonts w:ascii="Aptos" w:hAnsi="Aptos" w:eastAsia="Aptos" w:cs="Aptos"/>
          <w:noProof w:val="0"/>
          <w:sz w:val="24"/>
          <w:szCs w:val="24"/>
          <w:lang w:val="en-GB"/>
        </w:rPr>
        <w:t>16 March 2026)</w:t>
      </w:r>
      <w:r w:rsidRPr="664AED78" w:rsidR="7DF9BF12">
        <w:rPr>
          <w:rFonts w:ascii="Aptos" w:hAnsi="Aptos" w:eastAsia="Aptos" w:cs="Aptos"/>
          <w:noProof w:val="0"/>
          <w:sz w:val="24"/>
          <w:szCs w:val="24"/>
          <w:lang w:val="en-GB"/>
        </w:rPr>
        <w:t>).</w:t>
      </w:r>
    </w:p>
    <w:p w:rsidR="7DF9BF12" w:rsidP="664AED78" w:rsidRDefault="7DF9BF12" w14:paraId="48BF9400" w14:textId="60735EDD">
      <w:pPr>
        <w:spacing w:before="240" w:beforeAutospacing="off" w:after="240" w:afterAutospacing="off"/>
      </w:pPr>
      <w:r w:rsidRPr="664AED78" w:rsidR="7DF9BF12">
        <w:rPr>
          <w:rFonts w:ascii="Aptos" w:hAnsi="Aptos" w:eastAsia="Aptos" w:cs="Aptos"/>
          <w:noProof w:val="0"/>
          <w:sz w:val="24"/>
          <w:szCs w:val="24"/>
          <w:lang w:val="en-GB"/>
        </w:rPr>
        <w:t xml:space="preserve">Teece, D.J. (2007) ‘Explicating dynamic capabilities: The nature and microfoundations of sustainable enterprise performance’, </w:t>
      </w:r>
      <w:r w:rsidRPr="664AED78" w:rsidR="7DF9BF12">
        <w:rPr>
          <w:rFonts w:ascii="Aptos" w:hAnsi="Aptos" w:eastAsia="Aptos" w:cs="Aptos"/>
          <w:i w:val="1"/>
          <w:iCs w:val="1"/>
          <w:noProof w:val="0"/>
          <w:sz w:val="24"/>
          <w:szCs w:val="24"/>
          <w:lang w:val="en-GB"/>
        </w:rPr>
        <w:t>Strategic Management Journal</w:t>
      </w:r>
      <w:r w:rsidRPr="664AED78" w:rsidR="7DF9BF12">
        <w:rPr>
          <w:rFonts w:ascii="Aptos" w:hAnsi="Aptos" w:eastAsia="Aptos" w:cs="Aptos"/>
          <w:noProof w:val="0"/>
          <w:sz w:val="24"/>
          <w:szCs w:val="24"/>
          <w:lang w:val="en-GB"/>
        </w:rPr>
        <w:t>, 28(13), pp. 1319–1350.</w:t>
      </w:r>
    </w:p>
    <w:p w:rsidR="7DF9BF12" w:rsidP="664AED78" w:rsidRDefault="7DF9BF12" w14:paraId="309BB669" w14:textId="4832BB5F">
      <w:pPr>
        <w:spacing w:before="240" w:beforeAutospacing="off" w:after="240" w:afterAutospacing="off"/>
      </w:pPr>
      <w:r w:rsidRPr="664AED78" w:rsidR="7DF9BF12">
        <w:rPr>
          <w:rFonts w:ascii="Aptos" w:hAnsi="Aptos" w:eastAsia="Aptos" w:cs="Aptos"/>
          <w:noProof w:val="0"/>
          <w:sz w:val="24"/>
          <w:szCs w:val="24"/>
          <w:lang w:val="en-GB"/>
        </w:rPr>
        <w:t xml:space="preserve">Wernerfelt, B. (1984) ‘A resource‑based view of the firm’, </w:t>
      </w:r>
      <w:r w:rsidRPr="664AED78" w:rsidR="7DF9BF12">
        <w:rPr>
          <w:rFonts w:ascii="Aptos" w:hAnsi="Aptos" w:eastAsia="Aptos" w:cs="Aptos"/>
          <w:i w:val="1"/>
          <w:iCs w:val="1"/>
          <w:noProof w:val="0"/>
          <w:sz w:val="24"/>
          <w:szCs w:val="24"/>
          <w:lang w:val="en-GB"/>
        </w:rPr>
        <w:t>Strategic Management Journal</w:t>
      </w:r>
      <w:r w:rsidRPr="664AED78" w:rsidR="7DF9BF12">
        <w:rPr>
          <w:rFonts w:ascii="Aptos" w:hAnsi="Aptos" w:eastAsia="Aptos" w:cs="Aptos"/>
          <w:noProof w:val="0"/>
          <w:sz w:val="24"/>
          <w:szCs w:val="24"/>
          <w:lang w:val="en-GB"/>
        </w:rPr>
        <w:t>, 5(2), pp. 171–180.</w:t>
      </w:r>
    </w:p>
    <w:p w:rsidR="664AED78" w:rsidRDefault="664AED78" w14:paraId="6A10704D" w14:textId="2EEE4F1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r9M6OZS" int2:invalidationBookmarkName="" int2:hashCode="Q+SIAWVN/bS8Xa" int2:id="gYxXsTVz">
      <int2:state int2:type="gram" int2:value="Rejected"/>
    </int2:bookmark>
    <int2:bookmark int2:bookmarkName="_Int_iyziXBcR" int2:invalidationBookmarkName="" int2:hashCode="PCCzohXj4hDMBZ" int2:id="O5IVSuAr">
      <int2:state int2:type="style" int2:value="Rejected"/>
    </int2:bookmark>
    <int2:bookmark int2:bookmarkName="_Int_RNoHJmcs" int2:invalidationBookmarkName="" int2:hashCode="RmDjWGvU7P9Yvj" int2:id="Hi4ABB2I">
      <int2:state int2:type="gram" int2:value="Rejected"/>
    </int2:bookmark>
    <int2:bookmark int2:bookmarkName="_Int_WfHjqtoz" int2:invalidationBookmarkName="" int2:hashCode="kH9x8t6UMONArM" int2:id="7HBF03t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138ed4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7af6f2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023CBA"/>
    <w:rsid w:val="0035DB60"/>
    <w:rsid w:val="00D1FCD4"/>
    <w:rsid w:val="03CD543E"/>
    <w:rsid w:val="08EC74FA"/>
    <w:rsid w:val="0957B722"/>
    <w:rsid w:val="09DDA3D8"/>
    <w:rsid w:val="0A28DBAA"/>
    <w:rsid w:val="0AEC277F"/>
    <w:rsid w:val="0C3C445B"/>
    <w:rsid w:val="0C4A14A6"/>
    <w:rsid w:val="0CF4F802"/>
    <w:rsid w:val="0D9D5C09"/>
    <w:rsid w:val="0E2284B7"/>
    <w:rsid w:val="0E6B358A"/>
    <w:rsid w:val="0EE77795"/>
    <w:rsid w:val="0F028E13"/>
    <w:rsid w:val="11AC3D75"/>
    <w:rsid w:val="1296B7C7"/>
    <w:rsid w:val="140CC9D0"/>
    <w:rsid w:val="15AB5177"/>
    <w:rsid w:val="1679D68A"/>
    <w:rsid w:val="181FD5EB"/>
    <w:rsid w:val="1875C7E8"/>
    <w:rsid w:val="18919D85"/>
    <w:rsid w:val="18E491EF"/>
    <w:rsid w:val="1CA286E2"/>
    <w:rsid w:val="1D203BD7"/>
    <w:rsid w:val="1D3345EA"/>
    <w:rsid w:val="1F0F9EB0"/>
    <w:rsid w:val="1FA058FB"/>
    <w:rsid w:val="1FCD9519"/>
    <w:rsid w:val="20401384"/>
    <w:rsid w:val="2362BA6A"/>
    <w:rsid w:val="24148F30"/>
    <w:rsid w:val="248DA8DC"/>
    <w:rsid w:val="25489F31"/>
    <w:rsid w:val="265AD4B0"/>
    <w:rsid w:val="2663AC42"/>
    <w:rsid w:val="26EABD2C"/>
    <w:rsid w:val="2776ECBE"/>
    <w:rsid w:val="27B289EE"/>
    <w:rsid w:val="27EEB26C"/>
    <w:rsid w:val="28451E3F"/>
    <w:rsid w:val="2ABF9116"/>
    <w:rsid w:val="2B04798E"/>
    <w:rsid w:val="2B519F82"/>
    <w:rsid w:val="2C346553"/>
    <w:rsid w:val="2C519F0A"/>
    <w:rsid w:val="2D2C21FF"/>
    <w:rsid w:val="301335F4"/>
    <w:rsid w:val="302E904E"/>
    <w:rsid w:val="315D87CC"/>
    <w:rsid w:val="31920CF2"/>
    <w:rsid w:val="3235183C"/>
    <w:rsid w:val="32B72754"/>
    <w:rsid w:val="32D69782"/>
    <w:rsid w:val="32F48918"/>
    <w:rsid w:val="35E45D9C"/>
    <w:rsid w:val="36F1DC1F"/>
    <w:rsid w:val="371B4C09"/>
    <w:rsid w:val="37370CE3"/>
    <w:rsid w:val="38854AE7"/>
    <w:rsid w:val="38C31002"/>
    <w:rsid w:val="39D5B1ED"/>
    <w:rsid w:val="3B991C7C"/>
    <w:rsid w:val="3BAE3C0B"/>
    <w:rsid w:val="3C68F05D"/>
    <w:rsid w:val="3EF2D3DC"/>
    <w:rsid w:val="3F9CD376"/>
    <w:rsid w:val="42642D0F"/>
    <w:rsid w:val="429EBC6B"/>
    <w:rsid w:val="4330F3A6"/>
    <w:rsid w:val="4377F419"/>
    <w:rsid w:val="46B845F1"/>
    <w:rsid w:val="49F5F0B5"/>
    <w:rsid w:val="4BFF6FFF"/>
    <w:rsid w:val="4D0DD07C"/>
    <w:rsid w:val="4D77F3D9"/>
    <w:rsid w:val="4E24285A"/>
    <w:rsid w:val="501528EE"/>
    <w:rsid w:val="5063F5D4"/>
    <w:rsid w:val="506FC0E4"/>
    <w:rsid w:val="511A1EB8"/>
    <w:rsid w:val="513E3C78"/>
    <w:rsid w:val="52AA6DC4"/>
    <w:rsid w:val="5A81E2FC"/>
    <w:rsid w:val="5D822A53"/>
    <w:rsid w:val="5E3CFEAC"/>
    <w:rsid w:val="5F6F2EC4"/>
    <w:rsid w:val="629E9788"/>
    <w:rsid w:val="634BF5D5"/>
    <w:rsid w:val="63F493C0"/>
    <w:rsid w:val="643D2209"/>
    <w:rsid w:val="645AD918"/>
    <w:rsid w:val="651C932E"/>
    <w:rsid w:val="656DE9BD"/>
    <w:rsid w:val="659C8BA1"/>
    <w:rsid w:val="664AED78"/>
    <w:rsid w:val="679C6242"/>
    <w:rsid w:val="67A67643"/>
    <w:rsid w:val="69B265C7"/>
    <w:rsid w:val="6A112FCE"/>
    <w:rsid w:val="6AD65118"/>
    <w:rsid w:val="6CCCA0E8"/>
    <w:rsid w:val="6D023CBA"/>
    <w:rsid w:val="6D376B26"/>
    <w:rsid w:val="6D400FAC"/>
    <w:rsid w:val="6E6BD16B"/>
    <w:rsid w:val="6F034E21"/>
    <w:rsid w:val="6F2A6D6A"/>
    <w:rsid w:val="6FBBF666"/>
    <w:rsid w:val="70B31F75"/>
    <w:rsid w:val="7140583E"/>
    <w:rsid w:val="71BEFF14"/>
    <w:rsid w:val="724BEC17"/>
    <w:rsid w:val="7477C085"/>
    <w:rsid w:val="74C1C2F0"/>
    <w:rsid w:val="7515E9EE"/>
    <w:rsid w:val="756BE9E9"/>
    <w:rsid w:val="75D515BC"/>
    <w:rsid w:val="765CE728"/>
    <w:rsid w:val="76B08D89"/>
    <w:rsid w:val="76DB8974"/>
    <w:rsid w:val="778D9251"/>
    <w:rsid w:val="7A30D8A0"/>
    <w:rsid w:val="7AB24E88"/>
    <w:rsid w:val="7B862E88"/>
    <w:rsid w:val="7DF9BF12"/>
    <w:rsid w:val="7E8E1B9B"/>
    <w:rsid w:val="7F0DF248"/>
    <w:rsid w:val="7F400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23CBA"/>
  <w15:chartTrackingRefBased/>
  <w15:docId w15:val="{91BA7276-736C-4F22-BE41-005C40AFE7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64AED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64AED7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64AED7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64AED78"/>
    <w:rPr>
      <w:color w:val="467886"/>
      <w:u w:val="single"/>
    </w:rPr>
  </w:style>
  <w:style w:type="paragraph" w:styleId="ListParagraph">
    <w:uiPriority w:val="34"/>
    <w:name w:val="List Paragraph"/>
    <w:basedOn w:val="Normal"/>
    <w:qFormat/>
    <w:rsid w:val="664AED7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60721090" /><Relationship Type="http://schemas.openxmlformats.org/officeDocument/2006/relationships/hyperlink" Target="https://www.acea.auto/publication/economic-and-market-report-global-and-eu-auto-industry-full-year-2024/" TargetMode="External" Id="Rd4241ec17e8c4257" /><Relationship Type="http://schemas.openxmlformats.org/officeDocument/2006/relationships/hyperlink" Target="https://oica.net/" TargetMode="External" Id="Rafb14ef0f5094ae8" /><Relationship Type="http://schemas.openxmlformats.org/officeDocument/2006/relationships/hyperlink" Target="https://www.jaguarlandrover.com" TargetMode="External" Id="Ra9f49af8927b400c" /><Relationship Type="http://schemas.openxmlformats.org/officeDocument/2006/relationships/hyperlink" Target="https://www.jaguarlandrover.com/reimagine" TargetMode="External" Id="R7f6db678199c4f9e" /><Relationship Type="http://schemas.openxmlformats.org/officeDocument/2006/relationships/hyperlink" Target="https://www.smmt.co.uk/automotive-insights/" TargetMode="External" Id="R65b7701b98c74184" /><Relationship Type="http://schemas.microsoft.com/office/2020/10/relationships/intelligence" Target="/word/intelligence2.xml" Id="R4ac9067096d24e9f" /><Relationship Type="http://schemas.openxmlformats.org/officeDocument/2006/relationships/numbering" Target="/word/numbering.xml" Id="R19179ae5fdcf45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Melani Todorova Yankulova (2317960)</dc:creator>
  <keywords/>
  <dc:description/>
  <lastModifiedBy>Melani Todorova Yankulova (2317960)</lastModifiedBy>
  <revision>2</revision>
  <dcterms:created xsi:type="dcterms:W3CDTF">2026-03-19T17:20:40.2295277Z</dcterms:created>
  <dcterms:modified xsi:type="dcterms:W3CDTF">2026-03-19T21:11:18.2760244Z</dcterms:modified>
</coreProperties>
</file>