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85AF2" w:rsidRDefault="00385AF2" w:rsidP="00385AF2">
      <w:pPr>
        <w:rPr>
          <w:rFonts w:ascii="Times New Roman" w:hAnsi="Times New Roman" w:cs="Times New Roman"/>
          <w:lang w:val="en"/>
        </w:rPr>
      </w:pPr>
    </w:p>
    <w:p w:rsidR="00385AF2" w:rsidRPr="00385AF2" w:rsidRDefault="00385AF2" w:rsidP="00385AF2">
      <w:pPr>
        <w:ind w:left="360"/>
        <w:rPr>
          <w:rFonts w:ascii="Times New Roman" w:hAnsi="Times New Roman" w:cs="Times New Roman"/>
          <w:b/>
          <w:i/>
          <w:sz w:val="28"/>
          <w:szCs w:val="28"/>
          <w:u w:val="single"/>
          <w:lang w:val="en"/>
        </w:rPr>
      </w:pPr>
      <w:r w:rsidRPr="00385AF2">
        <w:rPr>
          <w:rFonts w:ascii="Times New Roman" w:hAnsi="Times New Roman" w:cs="Times New Roman"/>
          <w:b/>
          <w:i/>
          <w:sz w:val="28"/>
          <w:szCs w:val="28"/>
          <w:u w:val="single"/>
          <w:lang w:val="en"/>
        </w:rPr>
        <w:t>Contemporary Analytic Philosophy</w:t>
      </w:r>
    </w:p>
    <w:p w:rsidR="000450C1" w:rsidRDefault="000450C1" w:rsidP="000450C1">
      <w:pPr>
        <w:ind w:left="360"/>
        <w:rPr>
          <w:rFonts w:ascii="Times New Roman" w:hAnsi="Times New Roman" w:cs="Times New Roman"/>
          <w:b/>
          <w:i/>
          <w:sz w:val="28"/>
          <w:szCs w:val="28"/>
          <w:u w:val="single"/>
          <w:lang w:val="en"/>
        </w:rPr>
      </w:pPr>
      <w:r w:rsidRPr="00385AF2">
        <w:rPr>
          <w:rFonts w:ascii="Times New Roman" w:hAnsi="Times New Roman" w:cs="Times New Roman"/>
          <w:b/>
          <w:i/>
          <w:sz w:val="28"/>
          <w:szCs w:val="28"/>
          <w:u w:val="single"/>
          <w:lang w:val="en"/>
        </w:rPr>
        <w:t>Part Two</w:t>
      </w:r>
    </w:p>
    <w:p w:rsidR="00385AF2" w:rsidRPr="00385AF2" w:rsidRDefault="00385AF2" w:rsidP="000450C1">
      <w:pPr>
        <w:ind w:left="360"/>
        <w:rPr>
          <w:rFonts w:ascii="Times New Roman" w:hAnsi="Times New Roman" w:cs="Times New Roman"/>
          <w:b/>
          <w:i/>
          <w:u w:val="single"/>
          <w:lang w:val="en"/>
        </w:rPr>
      </w:pPr>
    </w:p>
    <w:p w:rsidR="000450C1" w:rsidRPr="00385AF2" w:rsidRDefault="000450C1" w:rsidP="000450C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t xml:space="preserve">'"We name things and then we can talk about them; can refer to them in talk." - As if </w:t>
      </w:r>
      <w:bookmarkStart w:id="0" w:name="_GoBack"/>
      <w:bookmarkEnd w:id="0"/>
      <w:r w:rsidRPr="00385AF2">
        <w:rPr>
          <w:rFonts w:ascii="Times New Roman" w:hAnsi="Times New Roman" w:cs="Times New Roman"/>
          <w:lang w:val="en"/>
        </w:rPr>
        <w:t>what we did next were given with the mere act of naming.' (</w:t>
      </w:r>
      <w:r w:rsidRPr="00385AF2">
        <w:rPr>
          <w:rFonts w:ascii="Times New Roman" w:hAnsi="Times New Roman" w:cs="Times New Roman"/>
          <w:i/>
          <w:iCs/>
          <w:lang w:val="en"/>
        </w:rPr>
        <w:t>PI</w:t>
      </w:r>
      <w:r w:rsidRPr="00385AF2">
        <w:rPr>
          <w:rFonts w:ascii="Times New Roman" w:hAnsi="Times New Roman" w:cs="Times New Roman"/>
          <w:lang w:val="en"/>
        </w:rPr>
        <w:t xml:space="preserve"> 27) Are we, then, wrong to think in this way?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Reading: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Wittgenstein, </w:t>
      </w:r>
      <w:r w:rsidRPr="00385AF2">
        <w:rPr>
          <w:rFonts w:ascii="Times New Roman" w:hAnsi="Times New Roman" w:cs="Times New Roman"/>
          <w:i/>
        </w:rPr>
        <w:t>PI</w:t>
      </w:r>
      <w:r w:rsidRPr="00385AF2">
        <w:rPr>
          <w:rFonts w:ascii="Times New Roman" w:hAnsi="Times New Roman" w:cs="Times New Roman"/>
        </w:rPr>
        <w:t xml:space="preserve"> 1-18, 23, 26-32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                      </w:t>
      </w:r>
      <w:r w:rsidRPr="00385AF2">
        <w:rPr>
          <w:rFonts w:ascii="Times New Roman" w:hAnsi="Times New Roman" w:cs="Times New Roman"/>
          <w:i/>
        </w:rPr>
        <w:t xml:space="preserve">The Blue Book, </w:t>
      </w:r>
      <w:r w:rsidRPr="00385AF2">
        <w:rPr>
          <w:rFonts w:ascii="Times New Roman" w:hAnsi="Times New Roman" w:cs="Times New Roman"/>
        </w:rPr>
        <w:t>pp 1-5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                      </w:t>
      </w:r>
      <w:r w:rsidRPr="00385AF2">
        <w:rPr>
          <w:rFonts w:ascii="Times New Roman" w:hAnsi="Times New Roman" w:cs="Times New Roman"/>
          <w:i/>
        </w:rPr>
        <w:t>The Brown Book</w:t>
      </w:r>
      <w:r w:rsidRPr="00385AF2">
        <w:rPr>
          <w:rFonts w:ascii="Times New Roman" w:hAnsi="Times New Roman" w:cs="Times New Roman"/>
        </w:rPr>
        <w:t xml:space="preserve">, paragraphs 1-14 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  <w:iCs/>
        </w:rPr>
      </w:pPr>
      <w:r w:rsidRPr="00385AF2">
        <w:rPr>
          <w:rFonts w:ascii="Times New Roman" w:hAnsi="Times New Roman" w:cs="Times New Roman"/>
        </w:rPr>
        <w:t xml:space="preserve">John Canfield, </w:t>
      </w:r>
      <w:r w:rsidRPr="00385AF2">
        <w:rPr>
          <w:rFonts w:ascii="Times New Roman" w:hAnsi="Times New Roman" w:cs="Times New Roman"/>
          <w:i/>
          <w:iCs/>
        </w:rPr>
        <w:t xml:space="preserve">Becoming Human </w:t>
      </w:r>
      <w:proofErr w:type="spellStart"/>
      <w:r w:rsidRPr="00385AF2">
        <w:rPr>
          <w:rFonts w:ascii="Times New Roman" w:hAnsi="Times New Roman" w:cs="Times New Roman"/>
          <w:iCs/>
        </w:rPr>
        <w:t>ch</w:t>
      </w:r>
      <w:proofErr w:type="spellEnd"/>
      <w:r w:rsidRPr="00385AF2">
        <w:rPr>
          <w:rFonts w:ascii="Times New Roman" w:hAnsi="Times New Roman" w:cs="Times New Roman"/>
          <w:iCs/>
        </w:rPr>
        <w:t xml:space="preserve"> 3 (see also </w:t>
      </w:r>
      <w:proofErr w:type="spellStart"/>
      <w:r w:rsidRPr="00385AF2">
        <w:rPr>
          <w:rFonts w:ascii="Times New Roman" w:hAnsi="Times New Roman" w:cs="Times New Roman"/>
          <w:iCs/>
        </w:rPr>
        <w:t>chs</w:t>
      </w:r>
      <w:proofErr w:type="spellEnd"/>
      <w:r w:rsidRPr="00385AF2">
        <w:rPr>
          <w:rFonts w:ascii="Times New Roman" w:hAnsi="Times New Roman" w:cs="Times New Roman"/>
          <w:iCs/>
        </w:rPr>
        <w:t xml:space="preserve"> 4 and 5)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  <w:iCs/>
        </w:rPr>
      </w:pPr>
      <w:r w:rsidRPr="00385AF2">
        <w:rPr>
          <w:rFonts w:ascii="Times New Roman" w:hAnsi="Times New Roman" w:cs="Times New Roman"/>
        </w:rPr>
        <w:t xml:space="preserve">William H. Brenner, </w:t>
      </w:r>
      <w:r w:rsidRPr="00385AF2">
        <w:rPr>
          <w:rFonts w:ascii="Times New Roman" w:hAnsi="Times New Roman" w:cs="Times New Roman"/>
          <w:i/>
          <w:iCs/>
        </w:rPr>
        <w:t>W’s Philosophical Investigations</w:t>
      </w:r>
      <w:r w:rsidRPr="00385AF2">
        <w:rPr>
          <w:rFonts w:ascii="Times New Roman" w:hAnsi="Times New Roman" w:cs="Times New Roman"/>
          <w:iCs/>
        </w:rPr>
        <w:t xml:space="preserve">, pp 12-23, pp 127-130 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  <w:iCs/>
        </w:rPr>
      </w:pPr>
      <w:r w:rsidRPr="00385AF2">
        <w:rPr>
          <w:rFonts w:ascii="Times New Roman" w:hAnsi="Times New Roman" w:cs="Times New Roman"/>
          <w:iCs/>
        </w:rPr>
        <w:t xml:space="preserve">     (‘Numbers’)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O. </w:t>
      </w:r>
      <w:proofErr w:type="spellStart"/>
      <w:r w:rsidRPr="00385AF2">
        <w:rPr>
          <w:rFonts w:ascii="Times New Roman" w:hAnsi="Times New Roman" w:cs="Times New Roman"/>
        </w:rPr>
        <w:t>Hanfling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Wittgenstein's Later Philosophy</w:t>
      </w:r>
      <w:r w:rsidRPr="00385AF2">
        <w:rPr>
          <w:rFonts w:ascii="Times New Roman" w:hAnsi="Times New Roman" w:cs="Times New Roman"/>
        </w:rPr>
        <w:t xml:space="preserve">, </w:t>
      </w:r>
      <w:proofErr w:type="spellStart"/>
      <w:r w:rsidRPr="00385AF2">
        <w:rPr>
          <w:rFonts w:ascii="Times New Roman" w:hAnsi="Times New Roman" w:cs="Times New Roman"/>
        </w:rPr>
        <w:t>ch.</w:t>
      </w:r>
      <w:proofErr w:type="spellEnd"/>
      <w:r w:rsidRPr="00385AF2">
        <w:rPr>
          <w:rFonts w:ascii="Times New Roman" w:hAnsi="Times New Roman" w:cs="Times New Roman"/>
        </w:rPr>
        <w:t xml:space="preserve"> 3, pp 55-63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Marie </w:t>
      </w:r>
      <w:proofErr w:type="spellStart"/>
      <w:r w:rsidRPr="00385AF2">
        <w:rPr>
          <w:rFonts w:ascii="Times New Roman" w:hAnsi="Times New Roman" w:cs="Times New Roman"/>
        </w:rPr>
        <w:t>McGinn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 and the Philosophical Investigations</w:t>
      </w:r>
      <w:r w:rsidRPr="00385AF2">
        <w:rPr>
          <w:rFonts w:ascii="Times New Roman" w:hAnsi="Times New Roman" w:cs="Times New Roman"/>
        </w:rPr>
        <w:t xml:space="preserve">, </w:t>
      </w:r>
      <w:proofErr w:type="spellStart"/>
      <w:r w:rsidRPr="00385AF2">
        <w:rPr>
          <w:rFonts w:ascii="Times New Roman" w:hAnsi="Times New Roman" w:cs="Times New Roman"/>
        </w:rPr>
        <w:t>ch</w:t>
      </w:r>
      <w:proofErr w:type="spellEnd"/>
      <w:r w:rsidRPr="00385AF2">
        <w:rPr>
          <w:rFonts w:ascii="Times New Roman" w:hAnsi="Times New Roman" w:cs="Times New Roman"/>
        </w:rPr>
        <w:t xml:space="preserve"> 2 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Fergus Kerr, </w:t>
      </w:r>
      <w:r w:rsidRPr="00385AF2">
        <w:rPr>
          <w:rFonts w:ascii="Times New Roman" w:hAnsi="Times New Roman" w:cs="Times New Roman"/>
          <w:i/>
        </w:rPr>
        <w:t>Theology after Wittgenstein</w:t>
      </w:r>
      <w:r w:rsidRPr="00385AF2">
        <w:rPr>
          <w:rFonts w:ascii="Times New Roman" w:hAnsi="Times New Roman" w:cs="Times New Roman"/>
        </w:rPr>
        <w:t xml:space="preserve">, pp 38-47, </w:t>
      </w:r>
      <w:proofErr w:type="spellStart"/>
      <w:r w:rsidRPr="00385AF2">
        <w:rPr>
          <w:rFonts w:ascii="Times New Roman" w:hAnsi="Times New Roman" w:cs="Times New Roman"/>
        </w:rPr>
        <w:t>ch</w:t>
      </w:r>
      <w:proofErr w:type="spellEnd"/>
      <w:r w:rsidRPr="00385AF2">
        <w:rPr>
          <w:rFonts w:ascii="Times New Roman" w:hAnsi="Times New Roman" w:cs="Times New Roman"/>
        </w:rPr>
        <w:t xml:space="preserve"> 3, and pp 131-41 </w:t>
      </w:r>
    </w:p>
    <w:p w:rsidR="00385AF2" w:rsidRPr="00385AF2" w:rsidRDefault="00385AF2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Anthony Kenny, </w:t>
      </w:r>
      <w:r w:rsidRPr="00385AF2">
        <w:rPr>
          <w:rFonts w:ascii="Times New Roman" w:hAnsi="Times New Roman" w:cs="Times New Roman"/>
          <w:i/>
        </w:rPr>
        <w:t>Wittgenstein</w:t>
      </w:r>
      <w:r w:rsidRPr="00385AF2">
        <w:rPr>
          <w:rFonts w:ascii="Times New Roman" w:hAnsi="Times New Roman" w:cs="Times New Roman"/>
        </w:rPr>
        <w:t xml:space="preserve">, </w:t>
      </w:r>
      <w:proofErr w:type="spellStart"/>
      <w:r w:rsidRPr="00385AF2">
        <w:rPr>
          <w:rFonts w:ascii="Times New Roman" w:hAnsi="Times New Roman" w:cs="Times New Roman"/>
        </w:rPr>
        <w:t>ch.</w:t>
      </w:r>
      <w:proofErr w:type="spellEnd"/>
      <w:r w:rsidRPr="00385AF2">
        <w:rPr>
          <w:rFonts w:ascii="Times New Roman" w:hAnsi="Times New Roman" w:cs="Times New Roman"/>
        </w:rPr>
        <w:t xml:space="preserve"> 9       </w:t>
      </w:r>
    </w:p>
    <w:p w:rsidR="000450C1" w:rsidRPr="00385AF2" w:rsidRDefault="00385AF2" w:rsidP="00385AF2">
      <w:pPr>
        <w:ind w:left="405"/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</w:rPr>
        <w:t xml:space="preserve">                                                   </w:t>
      </w:r>
      <w:r w:rsidR="000450C1" w:rsidRPr="00385AF2">
        <w:rPr>
          <w:rFonts w:ascii="Times New Roman" w:hAnsi="Times New Roman" w:cs="Times New Roman"/>
          <w:lang w:val="en"/>
        </w:rPr>
        <w:t> </w:t>
      </w:r>
    </w:p>
    <w:p w:rsidR="000450C1" w:rsidRPr="00385AF2" w:rsidRDefault="000450C1" w:rsidP="000450C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t>"In the sense in which there are processes (including mental processes) which are characteristic of understanding, understanding is not a mental process." (PI 154) What is Wittgenstein's point here?</w:t>
      </w:r>
    </w:p>
    <w:p w:rsidR="000450C1" w:rsidRPr="00385AF2" w:rsidRDefault="000450C1" w:rsidP="000450C1">
      <w:pPr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Reading: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Wittgenstein, </w:t>
      </w:r>
      <w:r w:rsidRPr="00385AF2">
        <w:rPr>
          <w:rFonts w:ascii="Times New Roman" w:hAnsi="Times New Roman" w:cs="Times New Roman"/>
          <w:i/>
        </w:rPr>
        <w:t>PI</w:t>
      </w:r>
      <w:r w:rsidRPr="00385AF2">
        <w:rPr>
          <w:rFonts w:ascii="Times New Roman" w:hAnsi="Times New Roman" w:cs="Times New Roman"/>
        </w:rPr>
        <w:t xml:space="preserve"> 143-84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Marie </w:t>
      </w:r>
      <w:proofErr w:type="spellStart"/>
      <w:r w:rsidRPr="00385AF2">
        <w:rPr>
          <w:rFonts w:ascii="Times New Roman" w:hAnsi="Times New Roman" w:cs="Times New Roman"/>
        </w:rPr>
        <w:t>McGinn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 and the Philosophical Investigations</w:t>
      </w:r>
      <w:r w:rsidRPr="00385AF2">
        <w:rPr>
          <w:rFonts w:ascii="Times New Roman" w:hAnsi="Times New Roman" w:cs="Times New Roman"/>
        </w:rPr>
        <w:t>, pp 83-98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Malcolm Budd, 'Meaning, Interpretation and Rules', </w:t>
      </w:r>
      <w:proofErr w:type="spellStart"/>
      <w:r w:rsidRPr="00385AF2">
        <w:rPr>
          <w:rFonts w:ascii="Times New Roman" w:hAnsi="Times New Roman" w:cs="Times New Roman"/>
          <w:i/>
        </w:rPr>
        <w:t>Synthese</w:t>
      </w:r>
      <w:proofErr w:type="spellEnd"/>
      <w:r w:rsidRPr="00385AF2">
        <w:rPr>
          <w:rFonts w:ascii="Times New Roman" w:hAnsi="Times New Roman" w:cs="Times New Roman"/>
          <w:i/>
        </w:rPr>
        <w:t xml:space="preserve"> </w:t>
      </w:r>
      <w:r w:rsidRPr="00385AF2">
        <w:rPr>
          <w:rFonts w:ascii="Times New Roman" w:hAnsi="Times New Roman" w:cs="Times New Roman"/>
        </w:rPr>
        <w:t>1984   (JSTOR)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Robert L. Arrington, ‘Following a Rule’ in Hans-Johann Glock (</w:t>
      </w:r>
      <w:proofErr w:type="spellStart"/>
      <w:proofErr w:type="gramStart"/>
      <w:r w:rsidRPr="00385AF2">
        <w:rPr>
          <w:rFonts w:ascii="Times New Roman" w:hAnsi="Times New Roman" w:cs="Times New Roman"/>
        </w:rPr>
        <w:t>ed</w:t>
      </w:r>
      <w:proofErr w:type="spellEnd"/>
      <w:proofErr w:type="gramEnd"/>
      <w:r w:rsidRPr="00385AF2">
        <w:rPr>
          <w:rFonts w:ascii="Times New Roman" w:hAnsi="Times New Roman" w:cs="Times New Roman"/>
        </w:rPr>
        <w:t xml:space="preserve">), 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     </w:t>
      </w:r>
      <w:r w:rsidRPr="00385AF2">
        <w:rPr>
          <w:rFonts w:ascii="Times New Roman" w:hAnsi="Times New Roman" w:cs="Times New Roman"/>
          <w:i/>
        </w:rPr>
        <w:t xml:space="preserve">Wittgenstein: a critical reader </w:t>
      </w:r>
      <w:r w:rsidRPr="00385AF2">
        <w:rPr>
          <w:rFonts w:ascii="Times New Roman" w:hAnsi="Times New Roman" w:cs="Times New Roman"/>
        </w:rPr>
        <w:t>(Google books)</w:t>
      </w:r>
    </w:p>
    <w:p w:rsidR="000450C1" w:rsidRPr="00385AF2" w:rsidRDefault="000450C1" w:rsidP="00385AF2">
      <w:pPr>
        <w:spacing w:line="240" w:lineRule="auto"/>
        <w:ind w:left="405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O. </w:t>
      </w:r>
      <w:proofErr w:type="spellStart"/>
      <w:r w:rsidRPr="00385AF2">
        <w:rPr>
          <w:rFonts w:ascii="Times New Roman" w:hAnsi="Times New Roman" w:cs="Times New Roman"/>
        </w:rPr>
        <w:t>Hanfling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Wittgenstein's Later Philosophy</w:t>
      </w:r>
      <w:r w:rsidRPr="00385AF2">
        <w:rPr>
          <w:rFonts w:ascii="Times New Roman" w:hAnsi="Times New Roman" w:cs="Times New Roman"/>
        </w:rPr>
        <w:t>, pp 74-87</w:t>
      </w:r>
    </w:p>
    <w:p w:rsidR="000450C1" w:rsidRPr="00385AF2" w:rsidRDefault="000450C1" w:rsidP="000450C1">
      <w:pPr>
        <w:ind w:left="405"/>
        <w:rPr>
          <w:rFonts w:ascii="Times New Roman" w:hAnsi="Times New Roman" w:cs="Times New Roman"/>
          <w:lang w:val="en"/>
        </w:rPr>
      </w:pPr>
    </w:p>
    <w:p w:rsidR="000450C1" w:rsidRPr="00385AF2" w:rsidRDefault="000450C1" w:rsidP="000450C1">
      <w:p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t> </w:t>
      </w:r>
    </w:p>
    <w:p w:rsidR="000450C1" w:rsidRPr="00385AF2" w:rsidRDefault="000450C1" w:rsidP="00385AF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lastRenderedPageBreak/>
        <w:t>“In what sense are my sensations private? Well, only I can know whether I am really in pain; another person can only surmise it.”  'I sometimes know that another person is in pain.'(PI 246)  What reasons are there for and against this claim?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Reading: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Wittgenstein, PI 243-317, especially 258-93. (See also, 375- 402, Part II ix)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  <w:i/>
        </w:rPr>
        <w:t xml:space="preserve">                      </w:t>
      </w:r>
      <w:proofErr w:type="spellStart"/>
      <w:r w:rsidRPr="00385AF2">
        <w:rPr>
          <w:rFonts w:ascii="Times New Roman" w:hAnsi="Times New Roman" w:cs="Times New Roman"/>
          <w:i/>
        </w:rPr>
        <w:t>Zettel</w:t>
      </w:r>
      <w:proofErr w:type="spellEnd"/>
      <w:r w:rsidRPr="00385AF2">
        <w:rPr>
          <w:rFonts w:ascii="Times New Roman" w:hAnsi="Times New Roman" w:cs="Times New Roman"/>
        </w:rPr>
        <w:t xml:space="preserve"> 426-37, 532-49 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0. </w:t>
      </w:r>
      <w:proofErr w:type="spellStart"/>
      <w:r w:rsidRPr="00385AF2">
        <w:rPr>
          <w:rFonts w:ascii="Times New Roman" w:hAnsi="Times New Roman" w:cs="Times New Roman"/>
        </w:rPr>
        <w:t>Hanfling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Wittgenstein's Later Philosophy</w:t>
      </w:r>
      <w:r w:rsidRPr="00385AF2">
        <w:rPr>
          <w:rFonts w:ascii="Times New Roman" w:hAnsi="Times New Roman" w:cs="Times New Roman"/>
        </w:rPr>
        <w:t xml:space="preserve">, </w:t>
      </w:r>
      <w:proofErr w:type="spellStart"/>
      <w:r w:rsidRPr="00385AF2">
        <w:rPr>
          <w:rFonts w:ascii="Times New Roman" w:hAnsi="Times New Roman" w:cs="Times New Roman"/>
        </w:rPr>
        <w:t>ch</w:t>
      </w:r>
      <w:proofErr w:type="spellEnd"/>
      <w:r w:rsidRPr="00385AF2">
        <w:rPr>
          <w:rFonts w:ascii="Times New Roman" w:hAnsi="Times New Roman" w:cs="Times New Roman"/>
        </w:rPr>
        <w:t xml:space="preserve"> 5 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Marie </w:t>
      </w:r>
      <w:proofErr w:type="spellStart"/>
      <w:r w:rsidRPr="00385AF2">
        <w:rPr>
          <w:rFonts w:ascii="Times New Roman" w:hAnsi="Times New Roman" w:cs="Times New Roman"/>
        </w:rPr>
        <w:t>McGinn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 and the Philosophical Investigations</w:t>
      </w:r>
      <w:r w:rsidRPr="00385AF2">
        <w:rPr>
          <w:rFonts w:ascii="Times New Roman" w:hAnsi="Times New Roman" w:cs="Times New Roman"/>
        </w:rPr>
        <w:t xml:space="preserve"> </w:t>
      </w:r>
      <w:proofErr w:type="spellStart"/>
      <w:r w:rsidRPr="00385AF2">
        <w:rPr>
          <w:rFonts w:ascii="Times New Roman" w:hAnsi="Times New Roman" w:cs="Times New Roman"/>
        </w:rPr>
        <w:t>ch</w:t>
      </w:r>
      <w:proofErr w:type="spellEnd"/>
      <w:r w:rsidRPr="00385AF2">
        <w:rPr>
          <w:rFonts w:ascii="Times New Roman" w:hAnsi="Times New Roman" w:cs="Times New Roman"/>
        </w:rPr>
        <w:t xml:space="preserve"> 4</w:t>
      </w:r>
      <w:proofErr w:type="gramStart"/>
      <w:r w:rsidRPr="00385AF2">
        <w:rPr>
          <w:rFonts w:ascii="Times New Roman" w:hAnsi="Times New Roman" w:cs="Times New Roman"/>
        </w:rPr>
        <w:t xml:space="preserve">,  </w:t>
      </w:r>
      <w:proofErr w:type="spellStart"/>
      <w:r w:rsidRPr="00385AF2">
        <w:rPr>
          <w:rFonts w:ascii="Times New Roman" w:hAnsi="Times New Roman" w:cs="Times New Roman"/>
        </w:rPr>
        <w:t>esp</w:t>
      </w:r>
      <w:proofErr w:type="spellEnd"/>
      <w:proofErr w:type="gramEnd"/>
      <w:r w:rsidRPr="00385AF2">
        <w:rPr>
          <w:rFonts w:ascii="Times New Roman" w:hAnsi="Times New Roman" w:cs="Times New Roman"/>
        </w:rPr>
        <w:t xml:space="preserve"> 126-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    41           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Anthony Kenny, </w:t>
      </w:r>
      <w:r w:rsidRPr="00385AF2">
        <w:rPr>
          <w:rFonts w:ascii="Times New Roman" w:hAnsi="Times New Roman" w:cs="Times New Roman"/>
          <w:i/>
        </w:rPr>
        <w:t>Wittgenstein</w:t>
      </w:r>
      <w:r w:rsidRPr="00385AF2">
        <w:rPr>
          <w:rFonts w:ascii="Times New Roman" w:hAnsi="Times New Roman" w:cs="Times New Roman"/>
        </w:rPr>
        <w:t xml:space="preserve"> </w:t>
      </w:r>
      <w:proofErr w:type="spellStart"/>
      <w:r w:rsidRPr="00385AF2">
        <w:rPr>
          <w:rFonts w:ascii="Times New Roman" w:hAnsi="Times New Roman" w:cs="Times New Roman"/>
        </w:rPr>
        <w:t>ch</w:t>
      </w:r>
      <w:proofErr w:type="spellEnd"/>
      <w:r w:rsidRPr="00385AF2">
        <w:rPr>
          <w:rFonts w:ascii="Times New Roman" w:hAnsi="Times New Roman" w:cs="Times New Roman"/>
        </w:rPr>
        <w:t xml:space="preserve"> 10       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  <w:i/>
        </w:rPr>
      </w:pPr>
      <w:r w:rsidRPr="00385AF2">
        <w:rPr>
          <w:rFonts w:ascii="Times New Roman" w:hAnsi="Times New Roman" w:cs="Times New Roman"/>
        </w:rPr>
        <w:t xml:space="preserve">Stewart </w:t>
      </w:r>
      <w:proofErr w:type="spellStart"/>
      <w:r w:rsidRPr="00385AF2">
        <w:rPr>
          <w:rFonts w:ascii="Times New Roman" w:hAnsi="Times New Roman" w:cs="Times New Roman"/>
        </w:rPr>
        <w:t>Candlish</w:t>
      </w:r>
      <w:proofErr w:type="spellEnd"/>
      <w:r w:rsidRPr="00385AF2">
        <w:rPr>
          <w:rFonts w:ascii="Times New Roman" w:hAnsi="Times New Roman" w:cs="Times New Roman"/>
        </w:rPr>
        <w:t xml:space="preserve">, ‘Private Language’ section 3, </w:t>
      </w:r>
      <w:r w:rsidRPr="00385AF2">
        <w:rPr>
          <w:rFonts w:ascii="Times New Roman" w:hAnsi="Times New Roman" w:cs="Times New Roman"/>
          <w:i/>
        </w:rPr>
        <w:t xml:space="preserve">Stanford </w:t>
      </w:r>
      <w:proofErr w:type="spellStart"/>
      <w:r w:rsidRPr="00385AF2">
        <w:rPr>
          <w:rFonts w:ascii="Times New Roman" w:hAnsi="Times New Roman" w:cs="Times New Roman"/>
          <w:i/>
        </w:rPr>
        <w:t>Encyclopedia</w:t>
      </w:r>
      <w:proofErr w:type="spellEnd"/>
      <w:r w:rsidRPr="00385AF2">
        <w:rPr>
          <w:rFonts w:ascii="Times New Roman" w:hAnsi="Times New Roman" w:cs="Times New Roman"/>
          <w:i/>
        </w:rPr>
        <w:t xml:space="preserve"> of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  <w:i/>
        </w:rPr>
        <w:t xml:space="preserve">     Philosophy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John Canfield, </w:t>
      </w:r>
      <w:r w:rsidRPr="00385AF2">
        <w:rPr>
          <w:rFonts w:ascii="Times New Roman" w:hAnsi="Times New Roman" w:cs="Times New Roman"/>
          <w:i/>
          <w:iCs/>
        </w:rPr>
        <w:t xml:space="preserve">Becoming Human </w:t>
      </w:r>
      <w:r w:rsidRPr="00385AF2">
        <w:rPr>
          <w:rFonts w:ascii="Times New Roman" w:hAnsi="Times New Roman" w:cs="Times New Roman"/>
        </w:rPr>
        <w:t>140-5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Lars Hertzberg, ‘Language games and private language’ (On the internet at: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  <w:bCs/>
        </w:rPr>
      </w:pPr>
      <w:r w:rsidRPr="00385AF2">
        <w:rPr>
          <w:rFonts w:ascii="Times New Roman" w:hAnsi="Times New Roman" w:cs="Times New Roman"/>
          <w:b/>
          <w:bCs/>
        </w:rPr>
        <w:t xml:space="preserve">      </w:t>
      </w:r>
      <w:hyperlink r:id="rId6" w:history="1">
        <w:r w:rsidRPr="00385AF2">
          <w:rPr>
            <w:rStyle w:val="Hyperlink"/>
            <w:rFonts w:ascii="Times New Roman" w:hAnsi="Times New Roman" w:cs="Times New Roman"/>
            <w:bCs/>
          </w:rPr>
          <w:t>http://web.abo.fi/fak/hf/filosofi/Staff/lhertzbe/articles.html</w:t>
        </w:r>
      </w:hyperlink>
      <w:r w:rsidRPr="00385AF2">
        <w:rPr>
          <w:rFonts w:ascii="Times New Roman" w:hAnsi="Times New Roman" w:cs="Times New Roman"/>
          <w:bCs/>
        </w:rPr>
        <w:t>)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J. Cook, 'Solipsism and Language', in Ambrose &amp; </w:t>
      </w:r>
      <w:proofErr w:type="spellStart"/>
      <w:r w:rsidRPr="00385AF2">
        <w:rPr>
          <w:rFonts w:ascii="Times New Roman" w:hAnsi="Times New Roman" w:cs="Times New Roman"/>
        </w:rPr>
        <w:t>Lazerowitz</w:t>
      </w:r>
      <w:proofErr w:type="spellEnd"/>
      <w:r w:rsidRPr="00385AF2">
        <w:rPr>
          <w:rFonts w:ascii="Times New Roman" w:hAnsi="Times New Roman" w:cs="Times New Roman"/>
        </w:rPr>
        <w:t xml:space="preserve"> (</w:t>
      </w:r>
      <w:proofErr w:type="spellStart"/>
      <w:r w:rsidRPr="00385AF2">
        <w:rPr>
          <w:rFonts w:ascii="Times New Roman" w:hAnsi="Times New Roman" w:cs="Times New Roman"/>
        </w:rPr>
        <w:t>eds</w:t>
      </w:r>
      <w:proofErr w:type="spellEnd"/>
      <w:r w:rsidRPr="00385AF2">
        <w:rPr>
          <w:rFonts w:ascii="Times New Roman" w:hAnsi="Times New Roman" w:cs="Times New Roman"/>
        </w:rPr>
        <w:t>)</w:t>
      </w:r>
      <w:proofErr w:type="gramStart"/>
      <w:r w:rsidRPr="00385AF2">
        <w:rPr>
          <w:rFonts w:ascii="Times New Roman" w:hAnsi="Times New Roman" w:cs="Times New Roman"/>
        </w:rPr>
        <w:t>,  Ludwig</w:t>
      </w:r>
      <w:proofErr w:type="gramEnd"/>
      <w:r w:rsidRPr="00385AF2">
        <w:rPr>
          <w:rFonts w:ascii="Times New Roman" w:hAnsi="Times New Roman" w:cs="Times New Roman"/>
        </w:rPr>
        <w:t xml:space="preserve">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  <w:i/>
        </w:rPr>
      </w:pPr>
      <w:r w:rsidRPr="00385AF2">
        <w:rPr>
          <w:rFonts w:ascii="Times New Roman" w:hAnsi="Times New Roman" w:cs="Times New Roman"/>
        </w:rPr>
        <w:t xml:space="preserve">       </w:t>
      </w:r>
      <w:r w:rsidRPr="00385AF2">
        <w:rPr>
          <w:rFonts w:ascii="Times New Roman" w:hAnsi="Times New Roman" w:cs="Times New Roman"/>
          <w:i/>
        </w:rPr>
        <w:t>Wittgenstein: philosophy and language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Fergus Kerr, </w:t>
      </w:r>
      <w:r w:rsidRPr="00385AF2">
        <w:rPr>
          <w:rFonts w:ascii="Times New Roman" w:hAnsi="Times New Roman" w:cs="Times New Roman"/>
          <w:i/>
        </w:rPr>
        <w:t>Theology after Wittgenstein</w:t>
      </w:r>
      <w:r w:rsidRPr="00385AF2">
        <w:rPr>
          <w:rFonts w:ascii="Times New Roman" w:hAnsi="Times New Roman" w:cs="Times New Roman"/>
        </w:rPr>
        <w:t xml:space="preserve">, </w:t>
      </w:r>
      <w:proofErr w:type="spellStart"/>
      <w:r w:rsidRPr="00385AF2">
        <w:rPr>
          <w:rFonts w:ascii="Times New Roman" w:hAnsi="Times New Roman" w:cs="Times New Roman"/>
        </w:rPr>
        <w:t>ch.</w:t>
      </w:r>
      <w:proofErr w:type="spellEnd"/>
      <w:r w:rsidRPr="00385AF2">
        <w:rPr>
          <w:rFonts w:ascii="Times New Roman" w:hAnsi="Times New Roman" w:cs="Times New Roman"/>
        </w:rPr>
        <w:t xml:space="preserve"> 6 </w:t>
      </w:r>
    </w:p>
    <w:p w:rsidR="000450C1" w:rsidRPr="00385AF2" w:rsidRDefault="000450C1" w:rsidP="000450C1">
      <w:p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t> </w:t>
      </w:r>
    </w:p>
    <w:p w:rsidR="000450C1" w:rsidRPr="00385AF2" w:rsidRDefault="000450C1" w:rsidP="00385AF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lang w:val="en"/>
        </w:rPr>
      </w:pPr>
      <w:r w:rsidRPr="00385AF2">
        <w:rPr>
          <w:rFonts w:ascii="Times New Roman" w:hAnsi="Times New Roman" w:cs="Times New Roman"/>
          <w:lang w:val="en"/>
        </w:rPr>
        <w:t xml:space="preserve">Why does Wittgenstein say that I obey a rule </w:t>
      </w:r>
      <w:r w:rsidRPr="00385AF2">
        <w:rPr>
          <w:rFonts w:ascii="Times New Roman" w:hAnsi="Times New Roman" w:cs="Times New Roman"/>
          <w:i/>
          <w:iCs/>
          <w:lang w:val="en"/>
        </w:rPr>
        <w:t>blindly</w:t>
      </w:r>
      <w:r w:rsidRPr="00385AF2">
        <w:rPr>
          <w:rFonts w:ascii="Times New Roman" w:hAnsi="Times New Roman" w:cs="Times New Roman"/>
          <w:lang w:val="en"/>
        </w:rPr>
        <w:t>?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Reading: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Wittgenstein, </w:t>
      </w:r>
      <w:r w:rsidRPr="00385AF2">
        <w:rPr>
          <w:rFonts w:ascii="Times New Roman" w:hAnsi="Times New Roman" w:cs="Times New Roman"/>
          <w:i/>
        </w:rPr>
        <w:t>PI</w:t>
      </w:r>
      <w:r w:rsidRPr="00385AF2">
        <w:rPr>
          <w:rFonts w:ascii="Times New Roman" w:hAnsi="Times New Roman" w:cs="Times New Roman"/>
        </w:rPr>
        <w:t xml:space="preserve"> 143-84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Marie </w:t>
      </w:r>
      <w:proofErr w:type="spellStart"/>
      <w:r w:rsidRPr="00385AF2">
        <w:rPr>
          <w:rFonts w:ascii="Times New Roman" w:hAnsi="Times New Roman" w:cs="Times New Roman"/>
        </w:rPr>
        <w:t>McGinn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 and the Philosophical Investigations</w:t>
      </w:r>
      <w:r w:rsidRPr="00385AF2">
        <w:rPr>
          <w:rFonts w:ascii="Times New Roman" w:hAnsi="Times New Roman" w:cs="Times New Roman"/>
        </w:rPr>
        <w:t>, pp 83-98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Malcolm Budd, 'Meaning, Interpretation and Rules', </w:t>
      </w:r>
      <w:proofErr w:type="spellStart"/>
      <w:r w:rsidRPr="00385AF2">
        <w:rPr>
          <w:rFonts w:ascii="Times New Roman" w:hAnsi="Times New Roman" w:cs="Times New Roman"/>
          <w:i/>
        </w:rPr>
        <w:t>Synthese</w:t>
      </w:r>
      <w:proofErr w:type="spellEnd"/>
      <w:r w:rsidRPr="00385AF2">
        <w:rPr>
          <w:rFonts w:ascii="Times New Roman" w:hAnsi="Times New Roman" w:cs="Times New Roman"/>
          <w:i/>
        </w:rPr>
        <w:t xml:space="preserve"> </w:t>
      </w:r>
      <w:r w:rsidRPr="00385AF2">
        <w:rPr>
          <w:rFonts w:ascii="Times New Roman" w:hAnsi="Times New Roman" w:cs="Times New Roman"/>
        </w:rPr>
        <w:t>1984   (JSTOR)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>Robert L. Arrington, ‘Following a Rule’ in Hans-Johann Glock (</w:t>
      </w:r>
      <w:proofErr w:type="spellStart"/>
      <w:proofErr w:type="gramStart"/>
      <w:r w:rsidRPr="00385AF2">
        <w:rPr>
          <w:rFonts w:ascii="Times New Roman" w:hAnsi="Times New Roman" w:cs="Times New Roman"/>
        </w:rPr>
        <w:t>ed</w:t>
      </w:r>
      <w:proofErr w:type="spellEnd"/>
      <w:proofErr w:type="gramEnd"/>
      <w:r w:rsidRPr="00385AF2">
        <w:rPr>
          <w:rFonts w:ascii="Times New Roman" w:hAnsi="Times New Roman" w:cs="Times New Roman"/>
        </w:rPr>
        <w:t xml:space="preserve">), 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     </w:t>
      </w:r>
      <w:r w:rsidRPr="00385AF2">
        <w:rPr>
          <w:rFonts w:ascii="Times New Roman" w:hAnsi="Times New Roman" w:cs="Times New Roman"/>
          <w:i/>
        </w:rPr>
        <w:t xml:space="preserve">Wittgenstein: a critical reader </w:t>
      </w:r>
      <w:r w:rsidRPr="00385AF2">
        <w:rPr>
          <w:rFonts w:ascii="Times New Roman" w:hAnsi="Times New Roman" w:cs="Times New Roman"/>
        </w:rPr>
        <w:t>(Google books)</w:t>
      </w:r>
    </w:p>
    <w:p w:rsidR="00385AF2" w:rsidRPr="00385AF2" w:rsidRDefault="00385AF2" w:rsidP="00385AF2">
      <w:pPr>
        <w:spacing w:line="240" w:lineRule="auto"/>
        <w:rPr>
          <w:rFonts w:ascii="Times New Roman" w:hAnsi="Times New Roman" w:cs="Times New Roman"/>
        </w:rPr>
      </w:pPr>
      <w:r w:rsidRPr="00385AF2">
        <w:rPr>
          <w:rFonts w:ascii="Times New Roman" w:hAnsi="Times New Roman" w:cs="Times New Roman"/>
        </w:rPr>
        <w:t xml:space="preserve">O. </w:t>
      </w:r>
      <w:proofErr w:type="spellStart"/>
      <w:r w:rsidRPr="00385AF2">
        <w:rPr>
          <w:rFonts w:ascii="Times New Roman" w:hAnsi="Times New Roman" w:cs="Times New Roman"/>
        </w:rPr>
        <w:t>Hanfling</w:t>
      </w:r>
      <w:proofErr w:type="spellEnd"/>
      <w:r w:rsidRPr="00385AF2">
        <w:rPr>
          <w:rFonts w:ascii="Times New Roman" w:hAnsi="Times New Roman" w:cs="Times New Roman"/>
        </w:rPr>
        <w:t xml:space="preserve">, </w:t>
      </w:r>
      <w:r w:rsidRPr="00385AF2">
        <w:rPr>
          <w:rFonts w:ascii="Times New Roman" w:hAnsi="Times New Roman" w:cs="Times New Roman"/>
          <w:i/>
        </w:rPr>
        <w:t>Wittgenstein's Later Philosophy</w:t>
      </w:r>
      <w:r w:rsidRPr="00385AF2">
        <w:rPr>
          <w:rFonts w:ascii="Times New Roman" w:hAnsi="Times New Roman" w:cs="Times New Roman"/>
        </w:rPr>
        <w:t>, pp 74-87</w:t>
      </w:r>
    </w:p>
    <w:p w:rsidR="00385AF2" w:rsidRPr="00385AF2" w:rsidRDefault="00385AF2" w:rsidP="00385AF2">
      <w:pPr>
        <w:rPr>
          <w:rFonts w:ascii="Times New Roman" w:hAnsi="Times New Roman" w:cs="Times New Roman"/>
          <w:lang w:val="en"/>
        </w:rPr>
      </w:pPr>
    </w:p>
    <w:p w:rsidR="00DD158E" w:rsidRPr="00385AF2" w:rsidRDefault="00DD158E">
      <w:pPr>
        <w:rPr>
          <w:rFonts w:ascii="Times New Roman" w:hAnsi="Times New Roman" w:cs="Times New Roman"/>
        </w:rPr>
      </w:pPr>
    </w:p>
    <w:sectPr w:rsidR="00DD158E" w:rsidRPr="00385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E175DD1"/>
    <w:multiLevelType w:val="multilevel"/>
    <w:tmpl w:val="E7FC7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8B025FF"/>
    <w:multiLevelType w:val="hybridMultilevel"/>
    <w:tmpl w:val="221ABF54"/>
    <w:lvl w:ilvl="0" w:tplc="0F7ECB20">
      <w:start w:val="1"/>
      <w:numFmt w:val="lowerRoman"/>
      <w:lvlText w:val="%1."/>
      <w:lvlJc w:val="left"/>
      <w:pPr>
        <w:ind w:left="112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50C1"/>
    <w:rsid w:val="000450C1"/>
    <w:rsid w:val="00385AF2"/>
    <w:rsid w:val="00DD1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50C1"/>
    <w:pPr>
      <w:ind w:left="720"/>
      <w:contextualSpacing/>
    </w:pPr>
  </w:style>
  <w:style w:type="character" w:styleId="Hyperlink">
    <w:name w:val="Hyperlink"/>
    <w:basedOn w:val="DefaultParagraphFont"/>
    <w:rsid w:val="00385AF2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450C1"/>
    <w:pPr>
      <w:ind w:left="720"/>
      <w:contextualSpacing/>
    </w:pPr>
  </w:style>
  <w:style w:type="character" w:styleId="Hyperlink">
    <w:name w:val="Hyperlink"/>
    <w:basedOn w:val="DefaultParagraphFont"/>
    <w:rsid w:val="00385AF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2469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336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662983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514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074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854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0368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7006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00159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45068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991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39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66717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43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9640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0977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4772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6548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2705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25146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68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92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110905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366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882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329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4297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09564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17641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662466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eb.abo.fi/fak/hf/filosofi/Staff/lhertzbe/articles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431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2016-01-04T11:08:00Z</dcterms:created>
  <dcterms:modified xsi:type="dcterms:W3CDTF">2016-01-04T11:30:00Z</dcterms:modified>
</cp:coreProperties>
</file>