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C87B664" w:rsidR="00CE6A00" w:rsidRPr="004C3A0B" w:rsidRDefault="000C6C18" w:rsidP="008C4441">
            <w:pPr>
              <w:rPr>
                <w:rFonts w:ascii="Arial" w:hAnsi="Arial" w:cs="Arial"/>
                <w:sz w:val="22"/>
                <w:szCs w:val="22"/>
              </w:rPr>
            </w:pPr>
            <w:r>
              <w:rPr>
                <w:rFonts w:ascii="Arial" w:hAnsi="Arial" w:cs="Arial"/>
                <w:sz w:val="22"/>
                <w:szCs w:val="22"/>
              </w:rPr>
              <w:t>180</w:t>
            </w:r>
            <w:r w:rsidR="00C07357">
              <w:rPr>
                <w:rFonts w:ascii="Arial" w:hAnsi="Arial" w:cs="Arial"/>
                <w:sz w:val="22"/>
                <w:szCs w:val="22"/>
              </w:rPr>
              <w:t>3453, 1803428, 1805243</w:t>
            </w:r>
            <w:r w:rsidR="006025BC">
              <w:rPr>
                <w:rFonts w:ascii="Arial" w:hAnsi="Arial" w:cs="Arial"/>
                <w:sz w:val="22"/>
                <w:szCs w:val="22"/>
              </w:rPr>
              <w:t>, 180</w:t>
            </w:r>
            <w:r w:rsidR="000B5E12">
              <w:rPr>
                <w:rFonts w:ascii="Arial" w:hAnsi="Arial" w:cs="Arial"/>
                <w:sz w:val="22"/>
                <w:szCs w:val="22"/>
              </w:rPr>
              <w:t>7252</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F650429" w:rsidR="00B2018A" w:rsidRPr="004C3A0B" w:rsidRDefault="00C07357"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14C9E569">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03DD2206" w:rsidR="00A51109" w:rsidRPr="004C3A0B" w:rsidRDefault="00C07357" w:rsidP="008C4441">
            <w:pPr>
              <w:rPr>
                <w:rFonts w:ascii="Arial" w:hAnsi="Arial" w:cs="Arial"/>
                <w:sz w:val="22"/>
                <w:szCs w:val="22"/>
              </w:rPr>
            </w:pPr>
            <w:r>
              <w:rPr>
                <w:rFonts w:ascii="Arial" w:hAnsi="Arial" w:cs="Arial"/>
                <w:sz w:val="22"/>
                <w:szCs w:val="22"/>
              </w:rPr>
              <w:t>Early Years</w:t>
            </w:r>
          </w:p>
        </w:tc>
      </w:tr>
      <w:tr w:rsidR="00494691" w:rsidRPr="004C3A0B" w14:paraId="76EF4D9B" w14:textId="77777777" w:rsidTr="14C9E569">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3901ADF1" w:rsidR="00494691" w:rsidRPr="004C3A0B" w:rsidRDefault="00C07357"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14C9E569">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5C5A49D" w:rsidR="00494691" w:rsidRPr="004C3A0B" w:rsidRDefault="00C07357" w:rsidP="008C4441">
            <w:pPr>
              <w:rPr>
                <w:rFonts w:ascii="Arial" w:hAnsi="Arial" w:cs="Arial"/>
                <w:sz w:val="22"/>
                <w:szCs w:val="22"/>
              </w:rPr>
            </w:pPr>
            <w:r>
              <w:rPr>
                <w:rFonts w:ascii="Arial" w:hAnsi="Arial" w:cs="Arial"/>
                <w:sz w:val="22"/>
                <w:szCs w:val="22"/>
              </w:rPr>
              <w:t>N/A</w:t>
            </w:r>
          </w:p>
        </w:tc>
      </w:tr>
      <w:tr w:rsidR="00494691" w:rsidRPr="004C3A0B" w14:paraId="3AA747A1" w14:textId="77777777" w:rsidTr="14C9E569">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0D485C8" w:rsidR="00494691" w:rsidRPr="004C3A0B" w:rsidRDefault="00C07357" w:rsidP="008C4441">
            <w:pPr>
              <w:rPr>
                <w:rFonts w:ascii="Arial" w:hAnsi="Arial" w:cs="Arial"/>
                <w:sz w:val="22"/>
                <w:szCs w:val="22"/>
              </w:rPr>
            </w:pPr>
            <w:r>
              <w:rPr>
                <w:rFonts w:ascii="Arial" w:hAnsi="Arial" w:cs="Arial"/>
                <w:sz w:val="22"/>
                <w:szCs w:val="22"/>
              </w:rPr>
              <w:t>N/A</w:t>
            </w:r>
          </w:p>
        </w:tc>
      </w:tr>
      <w:tr w:rsidR="00494691" w:rsidRPr="004C3A0B" w14:paraId="7974840C" w14:textId="77777777" w:rsidTr="14C9E56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14C9E569">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ECC6DBC" w:rsidR="00CA7241" w:rsidRPr="004C3A0B" w:rsidRDefault="00077828" w:rsidP="0082781D">
            <w:pPr>
              <w:rPr>
                <w:rFonts w:ascii="Arial" w:hAnsi="Arial" w:cs="Arial"/>
                <w:sz w:val="22"/>
                <w:szCs w:val="22"/>
              </w:rPr>
            </w:pPr>
            <w:r>
              <w:rPr>
                <w:rFonts w:ascii="Arial" w:hAnsi="Arial" w:cs="Arial"/>
                <w:sz w:val="22"/>
                <w:szCs w:val="22"/>
              </w:rPr>
              <w:t>1803453, 1803428, 1805243</w:t>
            </w:r>
            <w:r w:rsidR="000B5E12">
              <w:rPr>
                <w:rFonts w:ascii="Arial" w:hAnsi="Arial" w:cs="Arial"/>
                <w:sz w:val="22"/>
                <w:szCs w:val="22"/>
              </w:rPr>
              <w:t>, 1807252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7831F2EC" w:rsidR="00CA7241" w:rsidRPr="004C3A0B" w:rsidRDefault="00077828"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14C9E569">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38DF3AA" w:rsidR="00CA7241" w:rsidRPr="004C3A0B" w:rsidRDefault="00077828" w:rsidP="0082781D">
            <w:pPr>
              <w:rPr>
                <w:rFonts w:ascii="Arial" w:hAnsi="Arial" w:cs="Arial"/>
                <w:sz w:val="22"/>
                <w:szCs w:val="22"/>
              </w:rPr>
            </w:pPr>
            <w:r>
              <w:rPr>
                <w:rFonts w:ascii="Arial" w:hAnsi="Arial" w:cs="Arial"/>
                <w:sz w:val="22"/>
                <w:szCs w:val="22"/>
              </w:rPr>
              <w:t>BA Early Years Education and Care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14C9E569">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27FC055B" w:rsidR="00CA7241" w:rsidRPr="004C3A0B" w:rsidRDefault="2CAFDFCB" w:rsidP="2CAFDFCB">
            <w:pPr>
              <w:rPr>
                <w:rFonts w:ascii="Arial" w:hAnsi="Arial" w:cs="Arial"/>
                <w:sz w:val="22"/>
                <w:szCs w:val="22"/>
              </w:rPr>
            </w:pPr>
            <w:r w:rsidRPr="2CAFDFCB">
              <w:rPr>
                <w:rFonts w:ascii="Arial" w:hAnsi="Arial" w:cs="Arial"/>
                <w:sz w:val="22"/>
                <w:szCs w:val="22"/>
              </w:rPr>
              <w:t>Natalie MacDonald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2CAFDFCB">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736D5B7F" w:rsidR="00A51109" w:rsidRPr="004C3A0B" w:rsidRDefault="0091536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2CAFDFCB">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2CAFDFCB">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2CAFDFCB">
        <w:trPr>
          <w:trHeight w:val="415"/>
        </w:trPr>
        <w:tc>
          <w:tcPr>
            <w:tcW w:w="3693" w:type="dxa"/>
            <w:vMerge/>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2CAFDFCB">
        <w:tc>
          <w:tcPr>
            <w:tcW w:w="3693" w:type="dxa"/>
            <w:vMerge/>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256F27B1" w:rsidR="00B2018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Other (write in) Natalie MacDonald</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0872111C" w:rsidR="00B2018A" w:rsidRPr="004C3A0B" w:rsidRDefault="0091536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0535403E" w:rsidR="00B2018A" w:rsidRPr="004C3A0B" w:rsidRDefault="00915361" w:rsidP="0082781D">
            <w:pPr>
              <w:autoSpaceDE w:val="0"/>
              <w:autoSpaceDN w:val="0"/>
              <w:adjustRightInd w:val="0"/>
              <w:jc w:val="center"/>
              <w:rPr>
                <w:rFonts w:ascii="Arial" w:hAnsi="Arial" w:cs="Arial"/>
                <w:b/>
                <w:bCs/>
                <w:sz w:val="22"/>
                <w:szCs w:val="22"/>
              </w:rPr>
            </w:pPr>
            <w:r>
              <w:rPr>
                <w:rFonts w:ascii="Arial" w:hAnsi="Arial" w:cs="Arial"/>
                <w:b/>
                <w:bCs/>
                <w:sz w:val="22"/>
                <w:szCs w:val="22"/>
              </w:rPr>
              <w:t>20/05/19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53F2B92D">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53F2B92D">
        <w:trPr>
          <w:trHeight w:val="144"/>
        </w:trPr>
        <w:tc>
          <w:tcPr>
            <w:tcW w:w="8784" w:type="dxa"/>
          </w:tcPr>
          <w:p w14:paraId="0590498E" w14:textId="4791D3EF" w:rsidR="00604C9F" w:rsidRPr="004C3A0B" w:rsidRDefault="2BE98108" w:rsidP="2BE98108">
            <w:pPr>
              <w:autoSpaceDE w:val="0"/>
              <w:autoSpaceDN w:val="0"/>
              <w:adjustRightInd w:val="0"/>
              <w:rPr>
                <w:rFonts w:asciiTheme="minorHAnsi" w:eastAsiaTheme="minorEastAsia" w:hAnsiTheme="minorHAnsi" w:cstheme="minorBidi"/>
                <w:i/>
                <w:iCs/>
                <w:sz w:val="22"/>
                <w:szCs w:val="22"/>
              </w:rPr>
            </w:pPr>
            <w:r w:rsidRPr="2BE98108">
              <w:rPr>
                <w:rFonts w:asciiTheme="minorHAnsi" w:eastAsiaTheme="minorEastAsia" w:hAnsiTheme="minorHAnsi" w:cstheme="minorBidi"/>
                <w:sz w:val="22"/>
                <w:szCs w:val="22"/>
                <w:lang w:val="en-US"/>
              </w:rPr>
              <w:t>British Educational Research Association</w:t>
            </w:r>
            <w:r w:rsidRPr="2BE98108">
              <w:rPr>
                <w:rFonts w:asciiTheme="minorHAnsi" w:eastAsiaTheme="minorEastAsia" w:hAnsiTheme="minorHAnsi" w:cstheme="minorBidi"/>
                <w:i/>
                <w:iCs/>
                <w:sz w:val="22"/>
                <w:szCs w:val="22"/>
              </w:rPr>
              <w:t xml:space="preserve"> (BERA) 2018</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7BF7C8FB" w:rsidR="00604C9F" w:rsidRPr="00DD0929" w:rsidRDefault="000B5E1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53F2B92D">
        <w:trPr>
          <w:trHeight w:val="144"/>
        </w:trPr>
        <w:tc>
          <w:tcPr>
            <w:tcW w:w="8784" w:type="dxa"/>
          </w:tcPr>
          <w:p w14:paraId="003F33F0" w14:textId="65714D32" w:rsidR="00604C9F" w:rsidRPr="004C3A0B" w:rsidRDefault="2BE98108" w:rsidP="2BE98108">
            <w:pPr>
              <w:autoSpaceDE w:val="0"/>
              <w:autoSpaceDN w:val="0"/>
              <w:adjustRightInd w:val="0"/>
              <w:rPr>
                <w:rFonts w:asciiTheme="minorHAnsi" w:eastAsiaTheme="minorEastAsia" w:hAnsiTheme="minorHAnsi" w:cstheme="minorBidi"/>
                <w:sz w:val="22"/>
                <w:szCs w:val="22"/>
              </w:rPr>
            </w:pPr>
            <w:r w:rsidRPr="2BE98108">
              <w:rPr>
                <w:rFonts w:asciiTheme="minorHAnsi" w:eastAsiaTheme="minorEastAsia" w:hAnsiTheme="minorHAnsi" w:cstheme="minorBidi"/>
                <w:sz w:val="22"/>
                <w:szCs w:val="22"/>
              </w:rPr>
              <w:t xml:space="preserve">General Data Protection Regulation (GDPR) </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7B965D91" w:rsidR="00604C9F" w:rsidRPr="004C3A0B" w:rsidRDefault="000B5E1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7EC28D12" w14:textId="77777777" w:rsidR="2CAFDFCB" w:rsidRDefault="2CAFDFCB"/>
        </w:tc>
      </w:tr>
      <w:tr w:rsidR="003C07E3" w:rsidRPr="004C3A0B" w14:paraId="39E74E9A" w14:textId="77777777" w:rsidTr="53F2B92D">
        <w:trPr>
          <w:trHeight w:val="144"/>
        </w:trPr>
        <w:tc>
          <w:tcPr>
            <w:tcW w:w="8784" w:type="dxa"/>
          </w:tcPr>
          <w:p w14:paraId="321F3B2B" w14:textId="2F594AD8" w:rsidR="00604C9F" w:rsidRPr="004C3A0B" w:rsidRDefault="53F2B92D" w:rsidP="53F2B92D">
            <w:pPr>
              <w:autoSpaceDE w:val="0"/>
              <w:autoSpaceDN w:val="0"/>
              <w:adjustRightInd w:val="0"/>
              <w:rPr>
                <w:rFonts w:ascii="Arial" w:hAnsi="Arial" w:cs="Arial"/>
                <w:b/>
                <w:bCs/>
                <w:i/>
                <w:iCs/>
                <w:sz w:val="22"/>
                <w:szCs w:val="22"/>
              </w:rPr>
            </w:pPr>
            <w:r w:rsidRPr="53F2B92D">
              <w:rPr>
                <w:rFonts w:ascii="Arial" w:eastAsia="Arial" w:hAnsi="Arial" w:cs="Arial"/>
                <w:sz w:val="22"/>
                <w:szCs w:val="22"/>
              </w:rPr>
              <w:t>Research Ethics &amp; Integrity Code of Practice 2017-2020</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0F030AC3" w:rsidR="00604C9F" w:rsidRPr="004C3A0B" w:rsidRDefault="000B5E1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40F5BE4C" w14:textId="77777777" w:rsidR="2CAFDFCB" w:rsidRDefault="2CAFDFCB"/>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5EB8ED0D" w:rsidR="00494691" w:rsidRPr="004C3A0B" w:rsidRDefault="0091536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22F0F930" w:rsidR="00CA7241" w:rsidRPr="004C3A0B" w:rsidRDefault="00D272A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35A2EF6D">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887DD7A" w:rsidR="003C07E3" w:rsidRPr="004C3A0B" w:rsidRDefault="2BE98108" w:rsidP="2BE98108">
            <w:pPr>
              <w:rPr>
                <w:rFonts w:ascii="Arial" w:hAnsi="Arial" w:cs="Arial"/>
                <w:sz w:val="22"/>
                <w:szCs w:val="22"/>
              </w:rPr>
            </w:pPr>
            <w:r w:rsidRPr="2BE98108">
              <w:rPr>
                <w:rFonts w:ascii="Arial" w:hAnsi="Arial" w:cs="Arial"/>
                <w:sz w:val="22"/>
                <w:szCs w:val="22"/>
              </w:rPr>
              <w:t>Exploring the effects of a play-based curriculum on children’s engagement and learning.</w:t>
            </w:r>
          </w:p>
        </w:tc>
      </w:tr>
      <w:tr w:rsidR="003C07E3" w:rsidRPr="004C3A0B" w14:paraId="5EFD09E4" w14:textId="77777777" w:rsidTr="35A2EF6D">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346460D4" w:rsidR="003C07E3" w:rsidRPr="004C3A0B" w:rsidRDefault="00F052D8" w:rsidP="003C07E3">
            <w:pPr>
              <w:rPr>
                <w:rFonts w:ascii="Arial" w:hAnsi="Arial" w:cs="Arial"/>
                <w:sz w:val="22"/>
                <w:szCs w:val="22"/>
              </w:rPr>
            </w:pPr>
            <w:r>
              <w:rPr>
                <w:rFonts w:ascii="Arial" w:hAnsi="Arial" w:cs="Arial"/>
                <w:sz w:val="22"/>
                <w:szCs w:val="22"/>
                <w:vertAlign w:val="superscript"/>
              </w:rPr>
              <w:t>1</w:t>
            </w:r>
            <w:r w:rsidR="00D272A2" w:rsidRPr="00D272A2">
              <w:rPr>
                <w:rFonts w:ascii="Arial" w:hAnsi="Arial" w:cs="Arial"/>
                <w:sz w:val="22"/>
                <w:szCs w:val="22"/>
                <w:vertAlign w:val="superscript"/>
              </w:rPr>
              <w:t>st</w:t>
            </w:r>
            <w:r w:rsidR="00D272A2">
              <w:rPr>
                <w:rFonts w:ascii="Arial" w:hAnsi="Arial" w:cs="Arial"/>
                <w:sz w:val="22"/>
                <w:szCs w:val="22"/>
              </w:rPr>
              <w:t xml:space="preserve"> July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4061F2F" w:rsidR="003C07E3" w:rsidRPr="004C3A0B" w:rsidRDefault="00F052D8" w:rsidP="003C07E3">
            <w:pPr>
              <w:rPr>
                <w:rFonts w:ascii="Arial" w:hAnsi="Arial" w:cs="Arial"/>
                <w:sz w:val="22"/>
                <w:szCs w:val="22"/>
              </w:rPr>
            </w:pPr>
            <w:r>
              <w:rPr>
                <w:rFonts w:ascii="Arial" w:hAnsi="Arial" w:cs="Arial"/>
                <w:sz w:val="22"/>
                <w:szCs w:val="22"/>
              </w:rPr>
              <w:t>22</w:t>
            </w:r>
            <w:r w:rsidRPr="00F052D8">
              <w:rPr>
                <w:rFonts w:ascii="Arial" w:hAnsi="Arial" w:cs="Arial"/>
                <w:sz w:val="22"/>
                <w:szCs w:val="22"/>
                <w:vertAlign w:val="superscript"/>
              </w:rPr>
              <w:t>nd</w:t>
            </w:r>
            <w:r>
              <w:rPr>
                <w:rFonts w:ascii="Arial" w:hAnsi="Arial" w:cs="Arial"/>
                <w:sz w:val="22"/>
                <w:szCs w:val="22"/>
              </w:rPr>
              <w:t xml:space="preserve"> July 2019</w:t>
            </w:r>
          </w:p>
        </w:tc>
      </w:tr>
      <w:tr w:rsidR="003C07E3" w:rsidRPr="004C3A0B" w14:paraId="06E6C32A" w14:textId="77777777" w:rsidTr="35A2EF6D">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35A2EF6D">
        <w:trPr>
          <w:trHeight w:val="454"/>
        </w:trPr>
        <w:tc>
          <w:tcPr>
            <w:tcW w:w="5000" w:type="pct"/>
            <w:gridSpan w:val="4"/>
            <w:vAlign w:val="center"/>
          </w:tcPr>
          <w:p w14:paraId="67AEB4F2" w14:textId="1577F9E1" w:rsidR="2CAFDFCB" w:rsidRDefault="3370A589" w:rsidP="14547AAF">
            <w:pPr>
              <w:spacing w:line="360" w:lineRule="auto"/>
              <w:jc w:val="both"/>
              <w:rPr>
                <w:rFonts w:ascii="Arial" w:eastAsia="Arial" w:hAnsi="Arial" w:cs="Arial"/>
                <w:sz w:val="22"/>
                <w:szCs w:val="22"/>
              </w:rPr>
            </w:pPr>
            <w:r w:rsidRPr="3370A589">
              <w:rPr>
                <w:rFonts w:ascii="Arial" w:eastAsia="Arial" w:hAnsi="Arial" w:cs="Arial"/>
                <w:sz w:val="22"/>
                <w:szCs w:val="22"/>
              </w:rPr>
              <w:t>We will be discussing our research proposal on the effects of a play-based curriculum on children's engagement and learning.  Through exploring children’s learning within a play-based curriculum we will evaluate the findings of a structured activity to a play-based activity.  A small group of mixed ability children aged 4 to 5 years old will perform the same activity two weeks apart. The first activity will be completed in a structured activity whilst the other will be performed through play.  This enables the researcher to understand how the same activity can provide different experiences and outcomes for children.</w:t>
            </w:r>
          </w:p>
          <w:p w14:paraId="045E5B4E" w14:textId="75171E69" w:rsidR="003C07E3" w:rsidRPr="004C3A0B" w:rsidRDefault="2BE98108" w:rsidP="2BE98108">
            <w:pPr>
              <w:spacing w:line="360" w:lineRule="auto"/>
              <w:jc w:val="both"/>
              <w:rPr>
                <w:rFonts w:ascii="Arial" w:hAnsi="Arial" w:cs="Arial"/>
                <w:color w:val="000000" w:themeColor="text1"/>
                <w:sz w:val="18"/>
                <w:szCs w:val="18"/>
              </w:rPr>
            </w:pPr>
            <w:r w:rsidRPr="2BE98108">
              <w:rPr>
                <w:rFonts w:ascii="Arial" w:eastAsia="Arial" w:hAnsi="Arial" w:cs="Arial"/>
                <w:sz w:val="22"/>
                <w:szCs w:val="22"/>
              </w:rPr>
              <w:t xml:space="preserve">The Early Years Foundation Phase (EYFP) curriculum has been put in place in Wales as the Welsh Government believe children aged three to seven years old learn through play.  The curriculum applies to the children we are observing therefore incorporating play into one of the activities enables us to measure children’s enjoyment and engagement compared to the structured activity.  According to the EYFP framework play provides learning experiences and develops the child holistically.  Also, </w:t>
            </w:r>
            <w:r w:rsidRPr="2BE98108">
              <w:rPr>
                <w:rFonts w:ascii="Arial" w:eastAsia="Arial" w:hAnsi="Arial" w:cs="Arial"/>
                <w:sz w:val="22"/>
                <w:szCs w:val="22"/>
              </w:rPr>
              <w:lastRenderedPageBreak/>
              <w:t xml:space="preserve">Donaldson’s Successful Futures report supports the Foundation Phase (Welsh Government, 2015, p.3).  As the EYFP and Donaldson supports learning through play we chose to conduct further research and to analyse the findings.  The EYFP and Donaldson review has influence how practitioners can plan for child-led play.  Our research can provide further insight to how children learn in a play-based and structured activity. </w:t>
            </w:r>
          </w:p>
          <w:p w14:paraId="7ACE916E" w14:textId="333728CD" w:rsidR="003C07E3" w:rsidRPr="004C3A0B" w:rsidRDefault="003C07E3" w:rsidP="2BE98108">
            <w:pPr>
              <w:spacing w:line="360" w:lineRule="auto"/>
              <w:jc w:val="both"/>
              <w:rPr>
                <w:rFonts w:ascii="Arial" w:eastAsia="Arial" w:hAnsi="Arial" w:cs="Arial"/>
                <w:sz w:val="22"/>
                <w:szCs w:val="22"/>
              </w:rPr>
            </w:pPr>
          </w:p>
          <w:p w14:paraId="5D76C84F" w14:textId="78E10EC0" w:rsidR="003C07E3" w:rsidRPr="004C3A0B" w:rsidRDefault="2BE98108" w:rsidP="14547AAF">
            <w:pPr>
              <w:spacing w:line="360" w:lineRule="auto"/>
              <w:jc w:val="both"/>
              <w:rPr>
                <w:rFonts w:ascii="Arial" w:hAnsi="Arial" w:cs="Arial"/>
                <w:color w:val="000000" w:themeColor="text1"/>
                <w:sz w:val="18"/>
                <w:szCs w:val="18"/>
              </w:rPr>
            </w:pPr>
            <w:r w:rsidRPr="2BE98108">
              <w:rPr>
                <w:rFonts w:ascii="Arial" w:eastAsia="Arial" w:hAnsi="Arial" w:cs="Arial"/>
                <w:sz w:val="22"/>
                <w:szCs w:val="22"/>
              </w:rPr>
              <w:t xml:space="preserve">Welsh Government (2015) </w:t>
            </w:r>
            <w:r w:rsidRPr="2BE98108">
              <w:rPr>
                <w:rFonts w:ascii="Arial" w:eastAsia="Arial" w:hAnsi="Arial" w:cs="Arial"/>
                <w:i/>
                <w:iCs/>
                <w:sz w:val="22"/>
                <w:szCs w:val="22"/>
              </w:rPr>
              <w:t>Foundation Phase Framework.</w:t>
            </w:r>
            <w:r w:rsidRPr="2BE98108">
              <w:rPr>
                <w:rFonts w:ascii="Arial" w:eastAsia="Arial" w:hAnsi="Arial" w:cs="Arial"/>
                <w:sz w:val="22"/>
                <w:szCs w:val="22"/>
              </w:rPr>
              <w:t xml:space="preserve"> Available at: </w:t>
            </w:r>
            <w:hyperlink r:id="rId11">
              <w:r w:rsidRPr="2BE98108">
                <w:rPr>
                  <w:rStyle w:val="Hyperlink"/>
                  <w:rFonts w:ascii="Arial" w:eastAsia="Arial" w:hAnsi="Arial" w:cs="Arial"/>
                  <w:sz w:val="22"/>
                  <w:szCs w:val="22"/>
                </w:rPr>
                <w:t>https://learning.gov.wales/docs/learningwales/publications/150803-fp-framework-en.pdf</w:t>
              </w:r>
            </w:hyperlink>
            <w:r w:rsidRPr="2BE98108">
              <w:rPr>
                <w:rFonts w:ascii="Arial" w:eastAsia="Arial" w:hAnsi="Arial" w:cs="Arial"/>
                <w:sz w:val="22"/>
                <w:szCs w:val="22"/>
              </w:rPr>
              <w:t xml:space="preserve"> (Accessed: 12</w:t>
            </w:r>
            <w:r w:rsidRPr="2BE98108">
              <w:rPr>
                <w:rFonts w:ascii="Arial" w:eastAsia="Arial" w:hAnsi="Arial" w:cs="Arial"/>
                <w:sz w:val="22"/>
                <w:szCs w:val="22"/>
                <w:vertAlign w:val="superscript"/>
              </w:rPr>
              <w:t>th</w:t>
            </w:r>
            <w:r w:rsidRPr="2BE98108">
              <w:rPr>
                <w:rFonts w:ascii="Arial" w:eastAsia="Arial" w:hAnsi="Arial" w:cs="Arial"/>
                <w:sz w:val="22"/>
                <w:szCs w:val="22"/>
              </w:rPr>
              <w:t xml:space="preserve"> May 2019).</w:t>
            </w:r>
          </w:p>
        </w:tc>
      </w:tr>
      <w:tr w:rsidR="003C07E3" w:rsidRPr="004C3A0B" w14:paraId="521F8496" w14:textId="77777777" w:rsidTr="35A2EF6D">
        <w:trPr>
          <w:trHeight w:val="454"/>
        </w:trPr>
        <w:tc>
          <w:tcPr>
            <w:tcW w:w="5000" w:type="pct"/>
            <w:gridSpan w:val="4"/>
            <w:shd w:val="clear" w:color="auto" w:fill="F2F2F2" w:themeFill="background1" w:themeFillShade="F2"/>
            <w:vAlign w:val="center"/>
          </w:tcPr>
          <w:p w14:paraId="137073AE" w14:textId="77777777" w:rsidR="003C07E3" w:rsidRPr="004C3A0B" w:rsidRDefault="3B0FCB30" w:rsidP="3B0FCB30">
            <w:pPr>
              <w:spacing w:before="120"/>
              <w:jc w:val="both"/>
              <w:rPr>
                <w:rFonts w:ascii="Arial" w:hAnsi="Arial" w:cs="Arial"/>
                <w:b/>
                <w:bCs/>
                <w:sz w:val="22"/>
                <w:szCs w:val="22"/>
              </w:rPr>
            </w:pPr>
            <w:r w:rsidRPr="3B0FCB30">
              <w:rPr>
                <w:rFonts w:ascii="Arial" w:hAnsi="Arial" w:cs="Arial"/>
                <w:b/>
                <w:bCs/>
                <w:sz w:val="22"/>
                <w:szCs w:val="22"/>
              </w:rPr>
              <w:lastRenderedPageBreak/>
              <w:t>Proposed methods</w:t>
            </w:r>
          </w:p>
          <w:p w14:paraId="5C12A3B7" w14:textId="77777777" w:rsidR="003C07E3" w:rsidRPr="004C3A0B" w:rsidRDefault="3B0FCB30" w:rsidP="3B0FCB30">
            <w:pPr>
              <w:jc w:val="both"/>
              <w:rPr>
                <w:rFonts w:ascii="Arial" w:hAnsi="Arial" w:cs="Arial"/>
                <w:sz w:val="22"/>
                <w:szCs w:val="22"/>
              </w:rPr>
            </w:pPr>
            <w:r w:rsidRPr="3B0FCB30">
              <w:rPr>
                <w:rFonts w:ascii="Arial" w:hAnsi="Arial" w:cs="Arial"/>
                <w:sz w:val="22"/>
                <w:szCs w:val="22"/>
              </w:rPr>
              <w:t xml:space="preserve">Provide a brief summary of all the methods that </w:t>
            </w:r>
            <w:r w:rsidRPr="3B0FCB30">
              <w:rPr>
                <w:rFonts w:ascii="Arial" w:hAnsi="Arial" w:cs="Arial"/>
                <w:b/>
                <w:bCs/>
                <w:sz w:val="22"/>
                <w:szCs w:val="22"/>
              </w:rPr>
              <w:t>may</w:t>
            </w:r>
            <w:r w:rsidRPr="3B0FCB30">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35A2EF6D">
        <w:trPr>
          <w:trHeight w:val="454"/>
        </w:trPr>
        <w:tc>
          <w:tcPr>
            <w:tcW w:w="5000" w:type="pct"/>
            <w:gridSpan w:val="4"/>
            <w:vAlign w:val="center"/>
          </w:tcPr>
          <w:p w14:paraId="74E73899" w14:textId="337F383C" w:rsidR="2BE98108" w:rsidRDefault="2D3C7FB4" w:rsidP="2D3C7FB4">
            <w:pPr>
              <w:spacing w:line="360" w:lineRule="auto"/>
              <w:rPr>
                <w:rFonts w:ascii="Arial" w:eastAsia="Arial" w:hAnsi="Arial" w:cs="Arial"/>
                <w:sz w:val="22"/>
                <w:szCs w:val="22"/>
              </w:rPr>
            </w:pPr>
            <w:r w:rsidRPr="2D3C7FB4">
              <w:rPr>
                <w:rFonts w:ascii="Arial" w:hAnsi="Arial" w:cs="Arial"/>
                <w:sz w:val="22"/>
                <w:szCs w:val="22"/>
              </w:rPr>
              <w:t xml:space="preserve">During the research activity we will be using methods which includes observation and use of a camera.  </w:t>
            </w:r>
          </w:p>
          <w:p w14:paraId="2ACC1EE0" w14:textId="6E5CFB36" w:rsidR="53F2B92D" w:rsidRDefault="53F2B92D" w:rsidP="53F2B92D">
            <w:pPr>
              <w:pStyle w:val="ListParagraph"/>
              <w:numPr>
                <w:ilvl w:val="0"/>
                <w:numId w:val="1"/>
              </w:numPr>
              <w:spacing w:line="360" w:lineRule="auto"/>
            </w:pPr>
            <w:r w:rsidRPr="53F2B92D">
              <w:rPr>
                <w:rFonts w:ascii="Arial" w:eastAsia="Arial" w:hAnsi="Arial" w:cs="Arial"/>
              </w:rPr>
              <w:t xml:space="preserve">We will be observing the children to discover how they respond to play-based activities compared to a non-played activity.  By observing children as they participate in the non-play activity enables us to write notes on the atmosphere during the activity which the camera may not demonstrate.  This can also apply to the play-based activity. According to Smidt (2005) observing children is essential to adults as it enables us to understand if a child is learning and progressing.  </w:t>
            </w:r>
          </w:p>
          <w:p w14:paraId="59106647" w14:textId="4AA75D1C" w:rsidR="2BE98108" w:rsidRDefault="2BE98108" w:rsidP="2D3C7FB4">
            <w:pPr>
              <w:spacing w:line="360" w:lineRule="auto"/>
              <w:rPr>
                <w:rFonts w:ascii="Arial" w:eastAsia="Arial" w:hAnsi="Arial" w:cs="Arial"/>
                <w:sz w:val="22"/>
                <w:szCs w:val="22"/>
              </w:rPr>
            </w:pPr>
          </w:p>
          <w:p w14:paraId="5F8E681F" w14:textId="2A48436B" w:rsidR="2BE98108" w:rsidRDefault="35A2EF6D" w:rsidP="35A2EF6D">
            <w:pPr>
              <w:pStyle w:val="ListParagraph"/>
              <w:numPr>
                <w:ilvl w:val="0"/>
                <w:numId w:val="1"/>
              </w:numPr>
              <w:spacing w:line="360" w:lineRule="auto"/>
            </w:pPr>
            <w:r w:rsidRPr="35A2EF6D">
              <w:rPr>
                <w:rFonts w:ascii="Arial" w:eastAsia="Arial" w:hAnsi="Arial" w:cs="Arial"/>
              </w:rPr>
              <w:t xml:space="preserve">As we observe we will be using a camera to video the children.  According to Naughton et al (2001) “Videotaping can be a useful way to record observations”. By videoing the children, we can analyse the content and measure the difference in body language, engagement and enjoyment in children.  Using a camera enables us to identify children’s response that was not noticed during observation.  </w:t>
            </w:r>
          </w:p>
          <w:p w14:paraId="7C2C1D63" w14:textId="2F8BD4E4" w:rsidR="2BE98108" w:rsidRDefault="53F2B92D" w:rsidP="53F2B92D">
            <w:pPr>
              <w:spacing w:line="360" w:lineRule="auto"/>
              <w:ind w:left="360"/>
              <w:rPr>
                <w:rFonts w:ascii="Arial" w:eastAsia="Arial" w:hAnsi="Arial" w:cs="Arial"/>
                <w:sz w:val="22"/>
                <w:szCs w:val="22"/>
              </w:rPr>
            </w:pPr>
            <w:r w:rsidRPr="53F2B92D">
              <w:rPr>
                <w:rFonts w:ascii="Arial" w:eastAsia="Arial" w:hAnsi="Arial" w:cs="Arial"/>
                <w:sz w:val="22"/>
                <w:szCs w:val="22"/>
              </w:rPr>
              <w:t xml:space="preserve">According to Tisdall et al (2009) video recording has advantages including, children’s overall enjoyment and children may respond better than through traditional methods eg. Writing and talking. Greig et al (2007) agrees with Tisdall stating that video recording is beneficial for assessing different behviours. Tisdall notes that a disadvantage of video recording could be funding for the equipment. After we weighted the benefits and negatives of using a video camera, we believed it was beneficial as it enables a further insight that may not be recorded from observation alone. As we transfer the data from the video camera to the encrypted device, researchers will ensure it complies with GDPR and protects the children from exposure.  </w:t>
            </w:r>
          </w:p>
          <w:p w14:paraId="33E391BE" w14:textId="69E60BB4" w:rsidR="53F2B92D" w:rsidRDefault="53F2B92D" w:rsidP="53F2B92D">
            <w:pPr>
              <w:spacing w:line="360" w:lineRule="auto"/>
              <w:ind w:left="360"/>
              <w:rPr>
                <w:rFonts w:ascii="Arial" w:eastAsia="Arial" w:hAnsi="Arial" w:cs="Arial"/>
                <w:sz w:val="22"/>
                <w:szCs w:val="22"/>
              </w:rPr>
            </w:pPr>
          </w:p>
          <w:p w14:paraId="4ABD9AB1" w14:textId="18482060" w:rsidR="53F2B92D" w:rsidRDefault="53F2B92D" w:rsidP="53F2B92D">
            <w:pPr>
              <w:spacing w:line="360" w:lineRule="auto"/>
              <w:ind w:left="360"/>
              <w:rPr>
                <w:rFonts w:ascii="Arial" w:eastAsia="Arial" w:hAnsi="Arial" w:cs="Arial"/>
                <w:sz w:val="22"/>
                <w:szCs w:val="22"/>
              </w:rPr>
            </w:pPr>
            <w:r w:rsidRPr="53F2B92D">
              <w:rPr>
                <w:rFonts w:ascii="Arial" w:eastAsia="Arial" w:hAnsi="Arial" w:cs="Arial"/>
                <w:sz w:val="22"/>
                <w:szCs w:val="22"/>
              </w:rPr>
              <w:t>Greig, A (2007) Doing Research with Children. 2</w:t>
            </w:r>
            <w:r w:rsidRPr="53F2B92D">
              <w:rPr>
                <w:rFonts w:ascii="Arial" w:eastAsia="Arial" w:hAnsi="Arial" w:cs="Arial"/>
                <w:sz w:val="22"/>
                <w:szCs w:val="22"/>
                <w:vertAlign w:val="superscript"/>
              </w:rPr>
              <w:t>nd</w:t>
            </w:r>
            <w:r w:rsidRPr="53F2B92D">
              <w:rPr>
                <w:rFonts w:ascii="Arial" w:eastAsia="Arial" w:hAnsi="Arial" w:cs="Arial"/>
                <w:sz w:val="22"/>
                <w:szCs w:val="22"/>
              </w:rPr>
              <w:t xml:space="preserve"> Ed. London: SAGE.</w:t>
            </w:r>
          </w:p>
          <w:p w14:paraId="6BAAA10F" w14:textId="75C05CB8" w:rsidR="53F2B92D" w:rsidRDefault="53F2B92D" w:rsidP="53F2B92D">
            <w:pPr>
              <w:spacing w:line="360" w:lineRule="auto"/>
              <w:ind w:left="360"/>
              <w:rPr>
                <w:rFonts w:ascii="Arial" w:eastAsia="Arial" w:hAnsi="Arial" w:cs="Arial"/>
                <w:sz w:val="22"/>
                <w:szCs w:val="22"/>
              </w:rPr>
            </w:pPr>
          </w:p>
          <w:p w14:paraId="7A306D45" w14:textId="0B5111AF" w:rsidR="53F2B92D" w:rsidRDefault="53F2B92D" w:rsidP="53F2B92D">
            <w:pPr>
              <w:spacing w:line="360" w:lineRule="auto"/>
              <w:ind w:left="360"/>
              <w:rPr>
                <w:rFonts w:ascii="Arial" w:eastAsia="Arial" w:hAnsi="Arial" w:cs="Arial"/>
                <w:sz w:val="22"/>
                <w:szCs w:val="22"/>
              </w:rPr>
            </w:pPr>
            <w:r w:rsidRPr="53F2B92D">
              <w:rPr>
                <w:rFonts w:ascii="Arial" w:eastAsia="Arial" w:hAnsi="Arial" w:cs="Arial"/>
                <w:sz w:val="22"/>
                <w:szCs w:val="22"/>
              </w:rPr>
              <w:lastRenderedPageBreak/>
              <w:t xml:space="preserve">Smidt, S.(2005) </w:t>
            </w:r>
            <w:r w:rsidRPr="53F2B92D">
              <w:rPr>
                <w:rFonts w:ascii="Arial" w:eastAsia="Arial" w:hAnsi="Arial" w:cs="Arial"/>
                <w:i/>
                <w:iCs/>
                <w:sz w:val="22"/>
                <w:szCs w:val="22"/>
              </w:rPr>
              <w:t>Observing, Assessing and Planning for Children in the Early.</w:t>
            </w:r>
            <w:r w:rsidRPr="53F2B92D">
              <w:rPr>
                <w:rFonts w:ascii="Arial" w:eastAsia="Arial" w:hAnsi="Arial" w:cs="Arial"/>
                <w:sz w:val="22"/>
                <w:szCs w:val="22"/>
              </w:rPr>
              <w:t xml:space="preserve"> London: Routledge Falmer.</w:t>
            </w:r>
          </w:p>
          <w:p w14:paraId="5087BF68" w14:textId="3F2F17B3" w:rsidR="53F2B92D" w:rsidRDefault="53F2B92D" w:rsidP="53F2B92D">
            <w:pPr>
              <w:spacing w:line="360" w:lineRule="auto"/>
              <w:ind w:left="360"/>
              <w:rPr>
                <w:rFonts w:ascii="Arial" w:eastAsia="Arial" w:hAnsi="Arial" w:cs="Arial"/>
                <w:sz w:val="22"/>
                <w:szCs w:val="22"/>
              </w:rPr>
            </w:pPr>
          </w:p>
          <w:p w14:paraId="5F42B48C" w14:textId="4DC97049" w:rsidR="53F2B92D" w:rsidRDefault="53F2B92D" w:rsidP="53F2B92D">
            <w:pPr>
              <w:spacing w:line="360" w:lineRule="auto"/>
              <w:ind w:left="360"/>
              <w:rPr>
                <w:rFonts w:ascii="Arial" w:eastAsia="Arial" w:hAnsi="Arial" w:cs="Arial"/>
                <w:sz w:val="22"/>
                <w:szCs w:val="22"/>
              </w:rPr>
            </w:pPr>
            <w:r w:rsidRPr="53F2B92D">
              <w:rPr>
                <w:rFonts w:ascii="Arial" w:eastAsia="Arial" w:hAnsi="Arial" w:cs="Arial"/>
                <w:sz w:val="22"/>
                <w:szCs w:val="22"/>
              </w:rPr>
              <w:t>Tisdall et al (2009) Researching with Children &amp; Young People: Research Design, Methods and Analysis. London: SAGE.</w:t>
            </w: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14547AAF">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14547AAF">
        <w:trPr>
          <w:trHeight w:val="454"/>
        </w:trPr>
        <w:tc>
          <w:tcPr>
            <w:tcW w:w="5000" w:type="pct"/>
            <w:vAlign w:val="center"/>
          </w:tcPr>
          <w:p w14:paraId="2B60A120" w14:textId="47CBD77F" w:rsidR="003C07E3" w:rsidRPr="004C3A0B" w:rsidRDefault="14547AAF" w:rsidP="14547AAF">
            <w:pPr>
              <w:rPr>
                <w:rFonts w:ascii="Arial" w:hAnsi="Arial" w:cs="Arial"/>
                <w:sz w:val="22"/>
                <w:szCs w:val="22"/>
              </w:rPr>
            </w:pPr>
            <w:r w:rsidRPr="14547AAF">
              <w:rPr>
                <w:rFonts w:ascii="Arial" w:hAnsi="Arial" w:cs="Arial"/>
                <w:sz w:val="22"/>
                <w:szCs w:val="22"/>
              </w:rPr>
              <w:t>The activity will be conducted within school grounds to which one part of will be completed in the classroom and the other in the outdoors environment.</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14547AAF">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14547AAF">
        <w:trPr>
          <w:trHeight w:val="454"/>
        </w:trPr>
        <w:tc>
          <w:tcPr>
            <w:tcW w:w="5000" w:type="pct"/>
            <w:vAlign w:val="center"/>
          </w:tcPr>
          <w:p w14:paraId="10E87F16" w14:textId="7555ADF4" w:rsidR="003C07E3" w:rsidRPr="004C3A0B" w:rsidRDefault="2CAFDFCB" w:rsidP="2CAFDFCB">
            <w:pPr>
              <w:rPr>
                <w:rFonts w:ascii="Arial" w:hAnsi="Arial" w:cs="Arial"/>
                <w:sz w:val="22"/>
                <w:szCs w:val="22"/>
              </w:rPr>
            </w:pPr>
            <w:r w:rsidRPr="2CAFDFCB">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035EC49D" w:rsidR="008C4441" w:rsidRPr="004C3A0B" w:rsidRDefault="00145E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0C37A2CF" w:rsidR="008C4441" w:rsidRPr="004C3A0B" w:rsidRDefault="00962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7D6A81FE" w:rsidR="008C4441" w:rsidRPr="004C3A0B" w:rsidRDefault="00962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72409F54" w:rsidR="008C4441" w:rsidRPr="004C3A0B" w:rsidRDefault="00962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6AC58908" w:rsidR="008C4441" w:rsidRPr="004C3A0B" w:rsidRDefault="00962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48E39018" w:rsidR="008C4441" w:rsidRPr="004C3A0B" w:rsidRDefault="00962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6B6B2E8A" w:rsidR="008C4441" w:rsidRPr="004C3A0B" w:rsidRDefault="00962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3E3340FD" w:rsidR="008C4441" w:rsidRPr="004C3A0B" w:rsidRDefault="00962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73543F8C" w:rsidR="006D29FD" w:rsidRPr="004C3A0B" w:rsidRDefault="0096262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34324361" w:rsidR="006D29FD" w:rsidRPr="004C3A0B" w:rsidRDefault="005D4F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14BFCFB0" w:rsidR="006D29FD" w:rsidRPr="004C3A0B" w:rsidRDefault="005D4F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1D7317D6" w:rsidR="006D29FD" w:rsidRPr="004C3A0B" w:rsidRDefault="005D4F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62337BE4" w:rsidR="006D29FD" w:rsidRPr="004C3A0B" w:rsidRDefault="005D4F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58B6E5A7" w:rsidR="00BB1B85" w:rsidRPr="004C3A0B" w:rsidRDefault="005D4F5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3370A589">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3370A589">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8C12AC"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619DFEF2" w:rsidR="00986FD8" w:rsidRPr="004C3A0B" w:rsidRDefault="00CE2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6E7942E" w14:textId="77777777" w:rsidR="2CAFDFCB" w:rsidRDefault="2CAFDFCB"/>
        </w:tc>
      </w:tr>
      <w:tr w:rsidR="00986FD8" w:rsidRPr="004C3A0B" w14:paraId="3BF0B63B" w14:textId="77777777" w:rsidTr="3370A589">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93FB9E6"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227BB5" w14:textId="41FA2CB1" w:rsidR="00986FD8" w:rsidRPr="004C3A0B" w:rsidRDefault="00CE2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A4A3D21" w14:textId="77777777" w:rsidR="2CAFDFCB" w:rsidRDefault="2CAFDFCB"/>
        </w:tc>
      </w:tr>
      <w:tr w:rsidR="00986FD8" w:rsidRPr="004C3A0B" w14:paraId="3C488827" w14:textId="77777777" w:rsidTr="3370A589">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A741E0"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26297000" w:rsidR="00986FD8" w:rsidRPr="004C3A0B" w:rsidRDefault="00CE2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8D7F93D" w14:textId="77777777" w:rsidR="2CAFDFCB" w:rsidRDefault="2CAFDFCB"/>
        </w:tc>
      </w:tr>
      <w:tr w:rsidR="00986FD8" w:rsidRPr="004C3A0B" w14:paraId="50981825" w14:textId="77777777" w:rsidTr="3370A589">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F6DDE1C" w14:textId="1400FC58" w:rsidR="00986FD8" w:rsidRPr="004C3A0B" w:rsidRDefault="00CE2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872AFEC"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3BC6B7" w14:textId="77777777" w:rsidR="2CAFDFCB" w:rsidRDefault="2CAFDFCB"/>
        </w:tc>
      </w:tr>
      <w:tr w:rsidR="00986FD8" w:rsidRPr="004C3A0B" w14:paraId="7A4753B8" w14:textId="77777777" w:rsidTr="3370A589">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545631C"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71E595B4" w:rsidR="00986FD8" w:rsidRPr="004C3A0B" w:rsidRDefault="00CE2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D976AA9" w14:textId="77777777" w:rsidR="2CAFDFCB" w:rsidRDefault="2CAFDFCB"/>
        </w:tc>
      </w:tr>
      <w:tr w:rsidR="00986FD8" w:rsidRPr="004C3A0B" w14:paraId="45DD7A4E" w14:textId="77777777" w:rsidTr="3370A589">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B48D9F"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7AFC97C3" w:rsidR="00986FD8" w:rsidRPr="004C3A0B" w:rsidRDefault="00CE2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03E215" w14:textId="77777777" w:rsidR="2CAFDFCB" w:rsidRDefault="2CAFDFCB"/>
        </w:tc>
      </w:tr>
      <w:tr w:rsidR="00986FD8" w:rsidRPr="004C3A0B" w14:paraId="48E595EB" w14:textId="77777777" w:rsidTr="3370A589">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746A6C0"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742CCA5B" w:rsidR="00986FD8" w:rsidRPr="004C3A0B" w:rsidRDefault="00CE227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E33ADEC" w14:textId="77777777" w:rsidR="2CAFDFCB" w:rsidRDefault="2CAFDFCB"/>
        </w:tc>
      </w:tr>
      <w:tr w:rsidR="00986FD8" w:rsidRPr="004C3A0B" w14:paraId="0100BBC4" w14:textId="77777777" w:rsidTr="3370A589">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56729FF"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6565571E" w:rsidR="00986FD8" w:rsidRPr="004C3A0B" w:rsidRDefault="00CE227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CF5973C" w14:textId="77777777" w:rsidR="2CAFDFCB" w:rsidRDefault="2CAFDFCB"/>
        </w:tc>
      </w:tr>
      <w:tr w:rsidR="00397B49" w:rsidRPr="004C3A0B" w14:paraId="1A016E14" w14:textId="77777777" w:rsidTr="3370A589">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337D15C"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370357892"/>
              <w14:checkbox>
                <w14:checked w14:val="0"/>
                <w14:checkedState w14:val="2612" w14:font="MS Gothic"/>
                <w14:uncheckedState w14:val="2610" w14:font="MS Gothic"/>
              </w14:checkbox>
            </w:sdtPr>
            <w:sdtEndPr/>
            <w:sdtContent>
              <w:p w14:paraId="3B6482F9" w14:textId="3EAF372F" w:rsidR="00397B49" w:rsidRPr="004C3A0B" w:rsidRDefault="00EE001B" w:rsidP="2CAFDFCB">
                <w:pPr>
                  <w:autoSpaceDE w:val="0"/>
                  <w:autoSpaceDN w:val="0"/>
                  <w:adjustRightInd w:val="0"/>
                  <w:jc w:val="center"/>
                  <w:rPr>
                    <w:rFonts w:ascii="Arial" w:hAnsi="Arial" w:cs="Arial"/>
                    <w:b/>
                    <w:bCs/>
                    <w:sz w:val="22"/>
                    <w:szCs w:val="22"/>
                  </w:rPr>
                </w:pPr>
                <w:sdt>
                  <w:sdtPr>
                    <w:rPr>
                      <w:rFonts w:ascii="Arial" w:hAnsi="Arial" w:cs="Arial"/>
                      <w:b/>
                      <w:bCs/>
                      <w:sz w:val="22"/>
                      <w:szCs w:val="22"/>
                    </w:rPr>
                    <w:id w:val="-1870052561"/>
                  </w:sdtPr>
                  <w:sdtEndPr/>
                  <w:sdtContent>
                    <w:r w:rsidR="2CAFDFCB" w:rsidRPr="2CAFDFCB">
                      <w:rPr>
                        <w:rFonts w:ascii="MS Gothic" w:eastAsia="MS Gothic" w:hAnsi="MS Gothic" w:cs="Arial"/>
                        <w:b/>
                        <w:bCs/>
                        <w:sz w:val="22"/>
                        <w:szCs w:val="22"/>
                      </w:rPr>
                      <w:t>☐</w:t>
                    </w:r>
                  </w:sdtContent>
                </w:sdt>
              </w:p>
            </w:sdtContent>
          </w:sdt>
          <w:p w14:paraId="374C6346" w14:textId="43039398" w:rsidR="2CAFDFCB" w:rsidRDefault="3370A589">
            <w:r>
              <w:t xml:space="preserve">        x</w:t>
            </w:r>
          </w:p>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35A2EF6D">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35A2EF6D">
        <w:trPr>
          <w:trHeight w:val="403"/>
        </w:trPr>
        <w:tc>
          <w:tcPr>
            <w:tcW w:w="9889" w:type="dxa"/>
            <w:vAlign w:val="center"/>
          </w:tcPr>
          <w:p w14:paraId="1CD06660" w14:textId="38DDDB97" w:rsidR="00720BA7" w:rsidRPr="004C3A0B" w:rsidRDefault="35A2EF6D" w:rsidP="35A2EF6D">
            <w:pPr>
              <w:spacing w:line="360" w:lineRule="auto"/>
              <w:jc w:val="both"/>
              <w:rPr>
                <w:rFonts w:ascii="Arial" w:hAnsi="Arial" w:cs="Arial"/>
                <w:sz w:val="22"/>
                <w:szCs w:val="22"/>
              </w:rPr>
            </w:pPr>
            <w:r w:rsidRPr="35A2EF6D">
              <w:rPr>
                <w:rFonts w:ascii="Arial" w:hAnsi="Arial" w:cs="Arial"/>
                <w:sz w:val="22"/>
                <w:szCs w:val="22"/>
              </w:rPr>
              <w:t xml:space="preserve">There will be ten participants in the activity aged 4 to 5 years old.  The same ten children completing the structured activity will perform the same activity in an outdoor environment two weeks apart.  We will select children’s names at random. According to Naughton, Rolfe and Siraj-Blatchford (2001, p75) children are not able to give consent for their participation in an activity, instead their parent is able to give consent and the child is able to give their assent. Once the children have been selected to participate, a letter will be sent to parents for consent. If the parent does not give consent the child will not take part in the research and another child will be selected.  Also, if a parent withdraws their consent later the data will be removed from the research.  According to Greig (2007) any child involved must be given an explanation on what they will be taking part in. Once we have received consent from the parents, we will discuss the activities with the children and explain what they will be doing during the activity.  We will also tell the children they do not have to participate in the research and will be no reputations to this. Once this is all explained we will ask the children for their assent.  </w:t>
            </w:r>
          </w:p>
          <w:p w14:paraId="7B863196" w14:textId="370AB85E" w:rsidR="3B0FCB30" w:rsidRDefault="35A2EF6D" w:rsidP="35A2EF6D">
            <w:pPr>
              <w:spacing w:line="360" w:lineRule="auto"/>
              <w:jc w:val="both"/>
              <w:rPr>
                <w:rFonts w:ascii="Arial" w:hAnsi="Arial" w:cs="Arial"/>
                <w:sz w:val="22"/>
                <w:szCs w:val="22"/>
              </w:rPr>
            </w:pPr>
            <w:r w:rsidRPr="35A2EF6D">
              <w:rPr>
                <w:rFonts w:ascii="Arial" w:hAnsi="Arial" w:cs="Arial"/>
                <w:sz w:val="22"/>
                <w:szCs w:val="22"/>
              </w:rPr>
              <w:t xml:space="preserve">While the activities are carried out there will be a teacher, support staff and 1:1 present completing separate tasks with groups of children.  Also, if the child with a 1:1 staff member is selected at random they will be participating in the research activities to provide support to the individual.  </w:t>
            </w:r>
          </w:p>
          <w:p w14:paraId="75623C62" w14:textId="42A87F1E" w:rsidR="2E2DDE09" w:rsidRDefault="2E2DDE09" w:rsidP="35A2EF6D">
            <w:pPr>
              <w:spacing w:line="360" w:lineRule="auto"/>
              <w:jc w:val="both"/>
              <w:rPr>
                <w:rFonts w:ascii="Arial" w:hAnsi="Arial" w:cs="Arial"/>
                <w:sz w:val="22"/>
                <w:szCs w:val="22"/>
              </w:rPr>
            </w:pPr>
          </w:p>
          <w:p w14:paraId="7F4CAEAE" w14:textId="4F4A1F41" w:rsidR="2E2DDE09" w:rsidRDefault="35A2EF6D" w:rsidP="35A2EF6D">
            <w:pPr>
              <w:spacing w:line="360" w:lineRule="auto"/>
              <w:jc w:val="both"/>
            </w:pPr>
            <w:r w:rsidRPr="35A2EF6D">
              <w:rPr>
                <w:rFonts w:ascii="Arial" w:eastAsia="Arial" w:hAnsi="Arial" w:cs="Arial"/>
                <w:color w:val="000000" w:themeColor="text1"/>
                <w:sz w:val="22"/>
                <w:szCs w:val="22"/>
              </w:rPr>
              <w:t>Naughton, G, Rolfe, S and Siraj-Blatchford, I (2010) Doing Early Childhood Research. 2</w:t>
            </w:r>
            <w:r w:rsidRPr="35A2EF6D">
              <w:rPr>
                <w:rFonts w:ascii="Arial" w:eastAsia="Arial" w:hAnsi="Arial" w:cs="Arial"/>
                <w:color w:val="000000" w:themeColor="text1"/>
                <w:sz w:val="22"/>
                <w:szCs w:val="22"/>
                <w:vertAlign w:val="superscript"/>
              </w:rPr>
              <w:t>nd</w:t>
            </w:r>
            <w:r w:rsidRPr="35A2EF6D">
              <w:rPr>
                <w:rFonts w:ascii="Arial" w:eastAsia="Arial" w:hAnsi="Arial" w:cs="Arial"/>
                <w:color w:val="000000" w:themeColor="text1"/>
                <w:sz w:val="22"/>
                <w:szCs w:val="22"/>
              </w:rPr>
              <w:t>Ed. England: Open University Press.</w:t>
            </w:r>
          </w:p>
          <w:p w14:paraId="57F93365" w14:textId="38078DA1" w:rsidR="2E2DDE09" w:rsidRDefault="2E2DDE09" w:rsidP="2E2DDE09">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5043C34C" w:rsidR="00397B49" w:rsidRPr="004C3A0B" w:rsidRDefault="00CF0C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16CEBE50"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6A56D7DA"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4644059F"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09995076"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6397CF30"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241123EE"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415FEFE4"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6E2B51B4"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51D6224F" w:rsidR="00E45AB0" w:rsidRPr="004C3A0B" w:rsidRDefault="00CF0CC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5531ADC2" w:rsidR="00E45AB0" w:rsidRPr="004C3A0B" w:rsidRDefault="00CF0CC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13CF0076" w:rsidR="00E45AB0" w:rsidRPr="004C3A0B" w:rsidRDefault="00AC37A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571A0871" w:rsidR="00E45AB0" w:rsidRPr="004C3A0B" w:rsidRDefault="00AC37A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5B585A0D">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5B585A0D">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779DE33E"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AC37A6">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5B585A0D">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6F307C" w:rsidRPr="004C3A0B" w14:paraId="4B81F452" w14:textId="77777777" w:rsidTr="5B585A0D">
        <w:tc>
          <w:tcPr>
            <w:tcW w:w="9923" w:type="dxa"/>
            <w:tcBorders>
              <w:bottom w:val="single" w:sz="4" w:space="0" w:color="auto"/>
            </w:tcBorders>
          </w:tcPr>
          <w:p w14:paraId="04229112" w14:textId="5C119C37" w:rsidR="006F307C" w:rsidRPr="004C3A0B" w:rsidRDefault="35A2EF6D" w:rsidP="35A2EF6D">
            <w:pPr>
              <w:pStyle w:val="Heading1"/>
              <w:spacing w:line="360" w:lineRule="auto"/>
              <w:jc w:val="both"/>
              <w:rPr>
                <w:rFonts w:ascii="Arial" w:eastAsia="Arial" w:hAnsi="Arial" w:cs="Arial"/>
                <w:b w:val="0"/>
                <w:bCs w:val="0"/>
              </w:rPr>
            </w:pPr>
            <w:r w:rsidRPr="35A2EF6D">
              <w:rPr>
                <w:rFonts w:ascii="Arial" w:eastAsia="Arial" w:hAnsi="Arial" w:cs="Arial"/>
              </w:rPr>
              <w:lastRenderedPageBreak/>
              <w:t>Safeguarding</w:t>
            </w:r>
            <w:r w:rsidRPr="35A2EF6D">
              <w:rPr>
                <w:rFonts w:ascii="Arial" w:eastAsia="Arial" w:hAnsi="Arial" w:cs="Arial"/>
                <w:b w:val="0"/>
                <w:bCs w:val="0"/>
              </w:rPr>
              <w:t xml:space="preserve"> - Children could feel uncomfortable being filmed, they may not behave like they usually do, and this could cause distress. This risk could be minimised by preparing the children by explaining to them that they are going to be filmed and that only certain people will watch it back. They should also be told that it is nothing to worry about. </w:t>
            </w:r>
          </w:p>
          <w:p w14:paraId="192B92CB" w14:textId="3D37AE45" w:rsidR="006F307C" w:rsidRPr="004C3A0B" w:rsidRDefault="35A2EF6D" w:rsidP="35A2EF6D">
            <w:pPr>
              <w:spacing w:line="360" w:lineRule="auto"/>
              <w:jc w:val="both"/>
              <w:rPr>
                <w:rFonts w:ascii="Arial" w:eastAsia="Arial" w:hAnsi="Arial" w:cs="Arial"/>
              </w:rPr>
            </w:pPr>
            <w:r w:rsidRPr="35A2EF6D">
              <w:rPr>
                <w:rFonts w:ascii="Arial" w:eastAsia="Arial" w:hAnsi="Arial" w:cs="Arial"/>
              </w:rPr>
              <w:t>It is also important that what is filmed can’t be seen by anyone other than those taking part in the research, this could transfer children’s personal data and possibly give out information to those who shouldn’t know their name etc. This can be minimised by ensuring that it is only viewed by the relevant people and their names, ages etc are not mentioned.  Also, having appropriate software which includes encrypted devices that is recommended by General Data Protection Regulation (GDPR) will prevent others from having access to the video.</w:t>
            </w:r>
          </w:p>
          <w:p w14:paraId="393C4AE0" w14:textId="73CBBC01" w:rsidR="006F307C" w:rsidRPr="004C3A0B" w:rsidRDefault="35A2EF6D" w:rsidP="35A2EF6D">
            <w:pPr>
              <w:spacing w:line="360" w:lineRule="auto"/>
              <w:jc w:val="both"/>
              <w:rPr>
                <w:rFonts w:ascii="Arial" w:eastAsia="Arial" w:hAnsi="Arial" w:cs="Arial"/>
              </w:rPr>
            </w:pPr>
            <w:r w:rsidRPr="35A2EF6D">
              <w:rPr>
                <w:rFonts w:ascii="Arial" w:eastAsia="Arial" w:hAnsi="Arial" w:cs="Arial"/>
              </w:rPr>
              <w:t xml:space="preserve">When the observation is taking place, it is important that children’s school uniform badges are not on show as this can risk disclosing their personal information. This could be minimised by the children only wearing their plain white polo shirts that are usually underneath the school jumper that has the badge in order to minimise the risk of the school name being visible. </w:t>
            </w:r>
          </w:p>
          <w:p w14:paraId="4745DD3E" w14:textId="5201607F" w:rsidR="2E2DDE09" w:rsidRDefault="2E2DDE09" w:rsidP="35A2EF6D">
            <w:pPr>
              <w:spacing w:line="360" w:lineRule="auto"/>
              <w:jc w:val="both"/>
              <w:rPr>
                <w:rFonts w:ascii="Arial" w:eastAsia="Arial" w:hAnsi="Arial" w:cs="Arial"/>
              </w:rPr>
            </w:pPr>
          </w:p>
          <w:p w14:paraId="3C6B4794" w14:textId="6DCA2756" w:rsidR="2BE98108" w:rsidRDefault="35A2EF6D" w:rsidP="35A2EF6D">
            <w:pPr>
              <w:spacing w:line="360" w:lineRule="auto"/>
              <w:jc w:val="both"/>
              <w:rPr>
                <w:rFonts w:ascii="Arial" w:eastAsia="Arial" w:hAnsi="Arial" w:cs="Arial"/>
              </w:rPr>
            </w:pPr>
            <w:r w:rsidRPr="35A2EF6D">
              <w:rPr>
                <w:rFonts w:ascii="Arial" w:eastAsia="Arial" w:hAnsi="Arial" w:cs="Arial"/>
                <w:b/>
                <w:bCs/>
              </w:rPr>
              <w:t>Disclosure</w:t>
            </w:r>
            <w:r w:rsidRPr="35A2EF6D">
              <w:rPr>
                <w:rFonts w:ascii="Arial" w:eastAsia="Arial" w:hAnsi="Arial" w:cs="Arial"/>
              </w:rPr>
              <w:t xml:space="preserve"> – If a child discloses sensitive information to the researchers it must be dealt with appropriately.  The researcher will notify the teacher and child protection officers within the school and write a formal document on what the child disclosed.  The child must be comforted, and the adult must explain they have a responsibility to protect them and the conversation will only be shared with people who will help them, also no other children or staff will be made aware of this. </w:t>
            </w:r>
          </w:p>
          <w:p w14:paraId="1DA06202" w14:textId="7ABE7A4C" w:rsidR="2BE98108" w:rsidRDefault="35A2EF6D" w:rsidP="35A2EF6D">
            <w:pPr>
              <w:spacing w:line="360" w:lineRule="auto"/>
              <w:jc w:val="both"/>
              <w:rPr>
                <w:rFonts w:ascii="Arial" w:eastAsia="Arial" w:hAnsi="Arial" w:cs="Arial"/>
              </w:rPr>
            </w:pPr>
            <w:r w:rsidRPr="35A2EF6D">
              <w:rPr>
                <w:rFonts w:ascii="Arial" w:eastAsia="Arial" w:hAnsi="Arial" w:cs="Arial"/>
              </w:rPr>
              <w:t xml:space="preserve">  </w:t>
            </w:r>
          </w:p>
          <w:p w14:paraId="1D0140B5" w14:textId="295054F1" w:rsidR="2BE98108" w:rsidRDefault="35A2EF6D" w:rsidP="35A2EF6D">
            <w:pPr>
              <w:spacing w:line="360" w:lineRule="auto"/>
              <w:jc w:val="both"/>
              <w:rPr>
                <w:rFonts w:ascii="Arial" w:eastAsia="Arial" w:hAnsi="Arial" w:cs="Arial"/>
                <w:b/>
                <w:bCs/>
              </w:rPr>
            </w:pPr>
            <w:r w:rsidRPr="35A2EF6D">
              <w:rPr>
                <w:rFonts w:ascii="Arial" w:eastAsia="Arial" w:hAnsi="Arial" w:cs="Arial"/>
                <w:b/>
                <w:bCs/>
              </w:rPr>
              <w:t xml:space="preserve">Physical Harm – </w:t>
            </w:r>
            <w:r w:rsidRPr="35A2EF6D">
              <w:rPr>
                <w:rFonts w:ascii="Arial" w:eastAsia="Arial" w:hAnsi="Arial" w:cs="Arial"/>
              </w:rPr>
              <w:t xml:space="preserve">As part of the activity is conducted in the outdoor environment the researcher will inspect the area before the activity and remove or minimise risks.  Although, children are exposed to small risks of injury such as falling, sharp objects or harmful plants.  Before the activity the researcher will ensure all risks are minimised to ensure children are safe during the activity whilst also allowing them to experience controlled risk.  Also, ensuring children wear appropriate footwear and clothing to ensure they do not fall/trip and hurt themselves on slippery surfaces if raining.  </w:t>
            </w:r>
          </w:p>
          <w:p w14:paraId="39D825F7" w14:textId="315576D6" w:rsidR="66A1DEBB" w:rsidRDefault="35A2EF6D" w:rsidP="35A2EF6D">
            <w:pPr>
              <w:spacing w:line="360" w:lineRule="auto"/>
              <w:jc w:val="both"/>
              <w:rPr>
                <w:rFonts w:ascii="Arial" w:eastAsia="Arial" w:hAnsi="Arial" w:cs="Arial"/>
              </w:rPr>
            </w:pPr>
            <w:r w:rsidRPr="35A2EF6D">
              <w:rPr>
                <w:rFonts w:ascii="Arial" w:eastAsia="Arial" w:hAnsi="Arial" w:cs="Arial"/>
              </w:rPr>
              <w:t xml:space="preserve">Whilst completing the adult-led activity the children will be using scissors.  Children will be told how to use and hold scissors correctly although there is a minor risk of injury.  An injury such as cutting their finger is minor and as there is a teacher present, they will ensure children use them correctly. </w:t>
            </w:r>
          </w:p>
          <w:p w14:paraId="00F8C5D2" w14:textId="29F9C52B" w:rsidR="2D3C7FB4" w:rsidRDefault="2D3C7FB4" w:rsidP="2D3C7FB4">
            <w:pPr>
              <w:rPr>
                <w:rFonts w:ascii="Arial" w:eastAsia="Arial" w:hAnsi="Arial" w:cs="Arial"/>
              </w:rPr>
            </w:pPr>
          </w:p>
          <w:p w14:paraId="7D0BDF49" w14:textId="64981D13" w:rsidR="006F307C" w:rsidRPr="004C3A0B" w:rsidRDefault="2D3C7FB4" w:rsidP="2D3C7FB4">
            <w:pPr>
              <w:rPr>
                <w:rFonts w:ascii="Arial" w:hAnsi="Arial" w:cs="Arial"/>
                <w:sz w:val="16"/>
                <w:szCs w:val="16"/>
              </w:rPr>
            </w:pPr>
            <w:r w:rsidRPr="2D3C7FB4">
              <w:rPr>
                <w:rFonts w:ascii="Arial" w:hAnsi="Arial" w:cs="Arial"/>
                <w:sz w:val="16"/>
                <w:szCs w:val="16"/>
              </w:rPr>
              <w:t xml:space="preserve"> </w:t>
            </w:r>
          </w:p>
        </w:tc>
      </w:tr>
      <w:tr w:rsidR="006F307C" w:rsidRPr="004C3A0B" w14:paraId="7609AD1F" w14:textId="77777777" w:rsidTr="5B585A0D">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5B585A0D">
        <w:tc>
          <w:tcPr>
            <w:tcW w:w="9923" w:type="dxa"/>
            <w:tcBorders>
              <w:top w:val="single" w:sz="4" w:space="0" w:color="auto"/>
              <w:bottom w:val="single" w:sz="4" w:space="0" w:color="auto"/>
            </w:tcBorders>
          </w:tcPr>
          <w:p w14:paraId="726EC2F6" w14:textId="6CED39AE" w:rsidR="006F307C" w:rsidRPr="004C3A0B" w:rsidRDefault="6C5A392E" w:rsidP="6C5A392E">
            <w:pPr>
              <w:autoSpaceDE w:val="0"/>
              <w:autoSpaceDN w:val="0"/>
              <w:adjustRightInd w:val="0"/>
              <w:rPr>
                <w:rFonts w:ascii="Arial" w:hAnsi="Arial" w:cs="Arial"/>
                <w:sz w:val="22"/>
                <w:szCs w:val="22"/>
              </w:rPr>
            </w:pPr>
            <w:r w:rsidRPr="6C5A392E">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5B585A0D">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5B585A0D">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5B585A0D">
        <w:tc>
          <w:tcPr>
            <w:tcW w:w="9923" w:type="dxa"/>
            <w:tcBorders>
              <w:top w:val="single" w:sz="4" w:space="0" w:color="auto"/>
              <w:bottom w:val="single" w:sz="4" w:space="0" w:color="auto"/>
            </w:tcBorders>
          </w:tcPr>
          <w:p w14:paraId="4CEACE8C" w14:textId="75D3B3F7" w:rsidR="00C86572" w:rsidRPr="004C3A0B" w:rsidRDefault="35A2EF6D" w:rsidP="35A2EF6D">
            <w:pPr>
              <w:autoSpaceDE w:val="0"/>
              <w:autoSpaceDN w:val="0"/>
              <w:adjustRightInd w:val="0"/>
              <w:spacing w:line="360" w:lineRule="auto"/>
              <w:jc w:val="both"/>
              <w:rPr>
                <w:rFonts w:ascii="Arial" w:hAnsi="Arial" w:cs="Arial"/>
                <w:sz w:val="22"/>
                <w:szCs w:val="22"/>
              </w:rPr>
            </w:pPr>
            <w:r w:rsidRPr="35A2EF6D">
              <w:rPr>
                <w:rFonts w:ascii="Arial" w:hAnsi="Arial" w:cs="Arial"/>
                <w:b/>
                <w:bCs/>
                <w:sz w:val="22"/>
                <w:szCs w:val="22"/>
              </w:rPr>
              <w:t>Accusations</w:t>
            </w:r>
            <w:r w:rsidRPr="35A2EF6D">
              <w:rPr>
                <w:rFonts w:ascii="Arial" w:hAnsi="Arial" w:cs="Arial"/>
                <w:sz w:val="22"/>
                <w:szCs w:val="22"/>
              </w:rPr>
              <w:t xml:space="preserve"> - Accusations could be made by the children about something inappropriate taking place/being said during the observation. This risk could be minimised by having a second adult in the </w:t>
            </w:r>
            <w:r w:rsidRPr="35A2EF6D">
              <w:rPr>
                <w:rFonts w:ascii="Arial" w:hAnsi="Arial" w:cs="Arial"/>
                <w:sz w:val="22"/>
                <w:szCs w:val="22"/>
              </w:rPr>
              <w:lastRenderedPageBreak/>
              <w:t xml:space="preserve">room.  The researcher will not be alone with a child at any time as there will always be another adult present to ensure accusations are dealt with appropriately.  </w:t>
            </w:r>
          </w:p>
          <w:p w14:paraId="4BE65A22" w14:textId="52A4C3C9" w:rsidR="23F49317" w:rsidRDefault="23F49317" w:rsidP="35A2EF6D">
            <w:pPr>
              <w:spacing w:line="360" w:lineRule="auto"/>
              <w:jc w:val="both"/>
              <w:rPr>
                <w:rFonts w:ascii="Arial" w:hAnsi="Arial" w:cs="Arial"/>
                <w:sz w:val="22"/>
                <w:szCs w:val="22"/>
              </w:rPr>
            </w:pPr>
          </w:p>
          <w:p w14:paraId="2D1424E0" w14:textId="03C332C0" w:rsidR="00C86572" w:rsidRPr="004C3A0B" w:rsidRDefault="35A2EF6D" w:rsidP="35A2EF6D">
            <w:pPr>
              <w:autoSpaceDE w:val="0"/>
              <w:autoSpaceDN w:val="0"/>
              <w:adjustRightInd w:val="0"/>
              <w:spacing w:line="360" w:lineRule="auto"/>
              <w:jc w:val="both"/>
              <w:rPr>
                <w:rFonts w:ascii="Arial" w:hAnsi="Arial" w:cs="Arial"/>
                <w:sz w:val="22"/>
                <w:szCs w:val="22"/>
              </w:rPr>
            </w:pPr>
            <w:r w:rsidRPr="35A2EF6D">
              <w:rPr>
                <w:rFonts w:ascii="Arial" w:hAnsi="Arial" w:cs="Arial"/>
                <w:b/>
                <w:bCs/>
                <w:sz w:val="22"/>
                <w:szCs w:val="22"/>
              </w:rPr>
              <w:t xml:space="preserve">Well-being– </w:t>
            </w:r>
            <w:r w:rsidRPr="35A2EF6D">
              <w:rPr>
                <w:rFonts w:ascii="Arial" w:hAnsi="Arial" w:cs="Arial"/>
                <w:sz w:val="22"/>
                <w:szCs w:val="22"/>
              </w:rPr>
              <w:t xml:space="preserve">If accusations are made towards a researcher it may impact on their emotional and mental health.  This could further impact on how they analyse the research as they are unable to conduct the research until they have been cleared of all accusations made.  </w:t>
            </w:r>
          </w:p>
          <w:p w14:paraId="28141F6B" w14:textId="598F8709" w:rsidR="23F49317" w:rsidRDefault="23F49317" w:rsidP="35A2EF6D">
            <w:pPr>
              <w:spacing w:line="360" w:lineRule="auto"/>
              <w:jc w:val="both"/>
              <w:rPr>
                <w:rFonts w:ascii="Arial" w:hAnsi="Arial" w:cs="Arial"/>
                <w:sz w:val="22"/>
                <w:szCs w:val="22"/>
              </w:rPr>
            </w:pPr>
          </w:p>
          <w:p w14:paraId="5F2BF32F" w14:textId="6B4C249F" w:rsidR="23F49317" w:rsidRDefault="35A2EF6D" w:rsidP="35A2EF6D">
            <w:pPr>
              <w:spacing w:line="360" w:lineRule="auto"/>
              <w:jc w:val="both"/>
              <w:rPr>
                <w:rFonts w:ascii="Arial" w:hAnsi="Arial" w:cs="Arial"/>
                <w:sz w:val="22"/>
                <w:szCs w:val="22"/>
              </w:rPr>
            </w:pPr>
            <w:r w:rsidRPr="35A2EF6D">
              <w:rPr>
                <w:rFonts w:ascii="Arial" w:hAnsi="Arial" w:cs="Arial"/>
                <w:b/>
                <w:bCs/>
                <w:sz w:val="22"/>
                <w:szCs w:val="22"/>
              </w:rPr>
              <w:t>Physical harm</w:t>
            </w:r>
            <w:r w:rsidRPr="35A2EF6D">
              <w:rPr>
                <w:rFonts w:ascii="Arial" w:hAnsi="Arial" w:cs="Arial"/>
                <w:sz w:val="22"/>
                <w:szCs w:val="22"/>
              </w:rPr>
              <w:t xml:space="preserve"> - The investigator is exposed to minor injuries such as slips/trips in the outdoor environment.  During the research correct dress sense and footwear must be worn to ensure the risk is minimized.  </w:t>
            </w:r>
          </w:p>
          <w:p w14:paraId="7E2CC4D3" w14:textId="630C26E0" w:rsidR="23F49317" w:rsidRDefault="23F49317" w:rsidP="35A2EF6D">
            <w:pPr>
              <w:spacing w:line="360" w:lineRule="auto"/>
              <w:jc w:val="both"/>
              <w:rPr>
                <w:rFonts w:ascii="Arial" w:hAnsi="Arial" w:cs="Arial"/>
                <w:sz w:val="22"/>
                <w:szCs w:val="22"/>
              </w:rPr>
            </w:pPr>
          </w:p>
          <w:p w14:paraId="3E64E799" w14:textId="0BB56DDF" w:rsidR="23F49317" w:rsidRDefault="35A2EF6D" w:rsidP="35A2EF6D">
            <w:pPr>
              <w:spacing w:line="360" w:lineRule="auto"/>
              <w:jc w:val="both"/>
              <w:rPr>
                <w:rFonts w:ascii="Arial" w:hAnsi="Arial" w:cs="Arial"/>
                <w:sz w:val="22"/>
                <w:szCs w:val="22"/>
              </w:rPr>
            </w:pPr>
            <w:r w:rsidRPr="35A2EF6D">
              <w:rPr>
                <w:rFonts w:ascii="Arial" w:hAnsi="Arial" w:cs="Arial"/>
                <w:b/>
                <w:bCs/>
                <w:sz w:val="22"/>
                <w:szCs w:val="22"/>
              </w:rPr>
              <w:t xml:space="preserve">Conflict of interest – </w:t>
            </w:r>
            <w:r w:rsidRPr="35A2EF6D">
              <w:rPr>
                <w:rFonts w:ascii="Arial" w:hAnsi="Arial" w:cs="Arial"/>
                <w:sz w:val="22"/>
                <w:szCs w:val="22"/>
              </w:rPr>
              <w:t xml:space="preserve">Researcher must ensure that appropriate teaching methods are being used which will benefit the children which are taking part in the activity. Understanding a child’s individual needs and adjusting the activity when appropriate. </w:t>
            </w:r>
          </w:p>
          <w:p w14:paraId="00BF0B0C" w14:textId="689617C1" w:rsidR="00C86572" w:rsidRPr="004C3A0B" w:rsidRDefault="00C86572" w:rsidP="66A1DEBB">
            <w:pPr>
              <w:autoSpaceDE w:val="0"/>
              <w:autoSpaceDN w:val="0"/>
              <w:adjustRightInd w:val="0"/>
              <w:spacing w:line="259" w:lineRule="auto"/>
              <w:rPr>
                <w:rFonts w:ascii="Arial" w:hAnsi="Arial" w:cs="Arial"/>
                <w:color w:val="000000" w:themeColor="text1"/>
                <w:sz w:val="18"/>
                <w:szCs w:val="18"/>
              </w:rPr>
            </w:pPr>
          </w:p>
        </w:tc>
      </w:tr>
      <w:tr w:rsidR="00C86572" w:rsidRPr="004C3A0B" w14:paraId="7DA11D30" w14:textId="77777777" w:rsidTr="5B585A0D">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5B585A0D">
        <w:tc>
          <w:tcPr>
            <w:tcW w:w="9923" w:type="dxa"/>
            <w:tcBorders>
              <w:top w:val="single" w:sz="4" w:space="0" w:color="auto"/>
              <w:bottom w:val="single" w:sz="4" w:space="0" w:color="auto"/>
            </w:tcBorders>
          </w:tcPr>
          <w:p w14:paraId="307FCE6E" w14:textId="530F161D" w:rsidR="23F49317" w:rsidRDefault="5B585A0D" w:rsidP="5B585A0D">
            <w:pPr>
              <w:spacing w:line="360" w:lineRule="auto"/>
              <w:jc w:val="both"/>
              <w:rPr>
                <w:rFonts w:ascii="Arial" w:eastAsia="Arial" w:hAnsi="Arial" w:cs="Arial"/>
                <w:sz w:val="22"/>
                <w:szCs w:val="22"/>
              </w:rPr>
            </w:pPr>
            <w:r w:rsidRPr="5B585A0D">
              <w:rPr>
                <w:rFonts w:ascii="Arial" w:eastAsia="Arial" w:hAnsi="Arial" w:cs="Arial"/>
                <w:b/>
                <w:bCs/>
                <w:sz w:val="22"/>
                <w:szCs w:val="22"/>
              </w:rPr>
              <w:t xml:space="preserve">General Data Protection Regulation (GDPR) - </w:t>
            </w:r>
            <w:r w:rsidRPr="5B585A0D">
              <w:rPr>
                <w:rFonts w:ascii="Arial" w:eastAsia="Arial" w:hAnsi="Arial" w:cs="Arial"/>
                <w:sz w:val="22"/>
                <w:szCs w:val="22"/>
              </w:rPr>
              <w:t xml:space="preserve">As we are using a video camera to analyse our findings of each activity, we will abide to GDPR.  All footage will be stored using the recommended software and encrypted devices to protect children’s identity.  Also, complying with the universities guidelines for storing data to ensure only researches have access to the information and preventing others from gaining access to personal information.  </w:t>
            </w:r>
          </w:p>
          <w:p w14:paraId="3ED32410" w14:textId="5E0D0D6A" w:rsidR="23F49317" w:rsidRDefault="5B585A0D" w:rsidP="5B585A0D">
            <w:pPr>
              <w:spacing w:line="360" w:lineRule="auto"/>
              <w:jc w:val="both"/>
              <w:rPr>
                <w:rFonts w:ascii="Arial" w:eastAsia="Arial" w:hAnsi="Arial" w:cs="Arial"/>
                <w:sz w:val="22"/>
                <w:szCs w:val="22"/>
              </w:rPr>
            </w:pPr>
            <w:r w:rsidRPr="5B585A0D">
              <w:rPr>
                <w:rFonts w:ascii="Arial" w:eastAsia="Arial" w:hAnsi="Arial" w:cs="Arial"/>
                <w:sz w:val="22"/>
                <w:szCs w:val="22"/>
              </w:rPr>
              <w:t>If information is not stored correctly it can lead to serious consequences which include bad publicity towards the university.</w:t>
            </w:r>
          </w:p>
          <w:p w14:paraId="2A0FAB1F" w14:textId="6668A713" w:rsidR="23F49317" w:rsidRDefault="23F49317" w:rsidP="5B585A0D">
            <w:pPr>
              <w:spacing w:line="360" w:lineRule="auto"/>
              <w:jc w:val="both"/>
              <w:rPr>
                <w:rFonts w:ascii="Arial" w:hAnsi="Arial" w:cs="Arial"/>
                <w:b/>
                <w:bCs/>
                <w:sz w:val="22"/>
                <w:szCs w:val="22"/>
              </w:rPr>
            </w:pPr>
          </w:p>
          <w:p w14:paraId="1F03E480" w14:textId="531AF396" w:rsidR="00C86572" w:rsidRPr="004C3A0B" w:rsidRDefault="5B585A0D" w:rsidP="5B585A0D">
            <w:pPr>
              <w:autoSpaceDE w:val="0"/>
              <w:autoSpaceDN w:val="0"/>
              <w:adjustRightInd w:val="0"/>
              <w:spacing w:line="360" w:lineRule="auto"/>
              <w:jc w:val="both"/>
              <w:rPr>
                <w:rFonts w:cs="Arial"/>
              </w:rPr>
            </w:pPr>
            <w:r w:rsidRPr="5B585A0D">
              <w:rPr>
                <w:rFonts w:ascii="Arial" w:hAnsi="Arial" w:cs="Arial"/>
                <w:b/>
                <w:bCs/>
                <w:sz w:val="22"/>
                <w:szCs w:val="22"/>
              </w:rPr>
              <w:t xml:space="preserve">Publicity – </w:t>
            </w:r>
            <w:r w:rsidRPr="5B585A0D">
              <w:rPr>
                <w:rFonts w:ascii="Arial" w:hAnsi="Arial" w:cs="Arial"/>
                <w:sz w:val="22"/>
                <w:szCs w:val="22"/>
              </w:rPr>
              <w:t xml:space="preserve">If an accusation is made towards a researcher there is a possibility of bad publicity towards the university.  If the university receives bad publicity, there is a risk of potential students studying at other universities as they do not want to be associated with the institute.  </w:t>
            </w:r>
          </w:p>
          <w:p w14:paraId="48C4A018" w14:textId="76FEC94C" w:rsidR="00C86572" w:rsidRPr="004C3A0B" w:rsidRDefault="5B585A0D" w:rsidP="5B585A0D">
            <w:pPr>
              <w:autoSpaceDE w:val="0"/>
              <w:autoSpaceDN w:val="0"/>
              <w:adjustRightInd w:val="0"/>
              <w:spacing w:line="360" w:lineRule="auto"/>
              <w:jc w:val="both"/>
              <w:rPr>
                <w:rFonts w:ascii="Arial" w:hAnsi="Arial" w:cs="Arial"/>
                <w:sz w:val="22"/>
                <w:szCs w:val="22"/>
              </w:rPr>
            </w:pPr>
            <w:r w:rsidRPr="5B585A0D">
              <w:rPr>
                <w:rFonts w:ascii="Arial" w:hAnsi="Arial" w:cs="Arial"/>
                <w:sz w:val="22"/>
                <w:szCs w:val="22"/>
              </w:rPr>
              <w:t xml:space="preserve">While carrying out the research activity it must be professional and conducted following the universities </w:t>
            </w:r>
            <w:r w:rsidRPr="5B585A0D">
              <w:rPr>
                <w:rFonts w:ascii="Arial" w:eastAsia="Arial" w:hAnsi="Arial" w:cs="Arial"/>
                <w:sz w:val="22"/>
                <w:szCs w:val="22"/>
              </w:rPr>
              <w:t xml:space="preserve">Research Ethics &amp; Integrity Code of Practice (2017). </w:t>
            </w:r>
          </w:p>
          <w:p w14:paraId="2E36A778" w14:textId="5F3267F6" w:rsidR="2D3C7FB4" w:rsidRDefault="2D3C7FB4" w:rsidP="5B585A0D">
            <w:pPr>
              <w:spacing w:line="360" w:lineRule="auto"/>
              <w:jc w:val="both"/>
              <w:rPr>
                <w:rFonts w:ascii="Arial" w:eastAsia="Arial" w:hAnsi="Arial" w:cs="Arial"/>
                <w:sz w:val="22"/>
                <w:szCs w:val="22"/>
              </w:rPr>
            </w:pPr>
          </w:p>
          <w:p w14:paraId="5450B43E" w14:textId="3E3D4099" w:rsidR="00C86572" w:rsidRPr="004C3A0B" w:rsidRDefault="5B585A0D" w:rsidP="5B585A0D">
            <w:pPr>
              <w:autoSpaceDE w:val="0"/>
              <w:autoSpaceDN w:val="0"/>
              <w:adjustRightInd w:val="0"/>
              <w:spacing w:line="360" w:lineRule="auto"/>
              <w:jc w:val="both"/>
              <w:rPr>
                <w:rFonts w:ascii="Arial" w:eastAsia="Arial" w:hAnsi="Arial" w:cs="Arial"/>
                <w:b/>
                <w:bCs/>
                <w:sz w:val="22"/>
                <w:szCs w:val="22"/>
              </w:rPr>
            </w:pPr>
            <w:r w:rsidRPr="5B585A0D">
              <w:rPr>
                <w:rFonts w:ascii="Arial" w:eastAsia="Arial" w:hAnsi="Arial" w:cs="Arial"/>
                <w:b/>
                <w:bCs/>
                <w:sz w:val="22"/>
                <w:szCs w:val="22"/>
              </w:rPr>
              <w:t xml:space="preserve">Research Ethics &amp; Integrity Code of Practice – </w:t>
            </w:r>
            <w:r w:rsidRPr="5B585A0D">
              <w:rPr>
                <w:rFonts w:ascii="Arial" w:eastAsia="Arial" w:hAnsi="Arial" w:cs="Arial"/>
                <w:sz w:val="22"/>
                <w:szCs w:val="22"/>
              </w:rPr>
              <w:t xml:space="preserve">The University of Wales Trinity Saint David (2017-2020) p.2 states </w:t>
            </w:r>
          </w:p>
          <w:p w14:paraId="48133D9E" w14:textId="64246C0D" w:rsidR="00C86572" w:rsidRPr="004C3A0B" w:rsidRDefault="5B585A0D" w:rsidP="5B585A0D">
            <w:pPr>
              <w:autoSpaceDE w:val="0"/>
              <w:autoSpaceDN w:val="0"/>
              <w:adjustRightInd w:val="0"/>
              <w:spacing w:line="360" w:lineRule="auto"/>
              <w:jc w:val="both"/>
              <w:rPr>
                <w:rFonts w:ascii="Arial" w:eastAsia="Arial" w:hAnsi="Arial" w:cs="Arial"/>
                <w:sz w:val="22"/>
                <w:szCs w:val="22"/>
              </w:rPr>
            </w:pPr>
            <w:r w:rsidRPr="5B585A0D">
              <w:rPr>
                <w:rFonts w:ascii="Arial" w:eastAsia="Arial" w:hAnsi="Arial" w:cs="Arial"/>
                <w:sz w:val="22"/>
                <w:szCs w:val="22"/>
              </w:rPr>
              <w:t>“The University recognises its obligations under the Concordat to Support Research Integrity to ensure that research undertaken under its auspices is conducted to appropriate standards and conforms to generally accepted ethical principles and practices of conduct and governance.”  By following the Ethical and Integrity Code of Practice it helps guide and inform researchers of their expectations to uphold the university’s reputation.  The document gives researchers examples of misconduct and how to avoid these situations from arising therefore we will follow the university’s Research Ethics &amp; Integrity Code of Practice.</w:t>
            </w:r>
          </w:p>
          <w:p w14:paraId="727333DC" w14:textId="1AB4D549" w:rsidR="00C86572" w:rsidRPr="004C3A0B" w:rsidRDefault="00C86572" w:rsidP="5B585A0D">
            <w:pPr>
              <w:autoSpaceDE w:val="0"/>
              <w:autoSpaceDN w:val="0"/>
              <w:adjustRightInd w:val="0"/>
              <w:spacing w:line="360" w:lineRule="auto"/>
              <w:jc w:val="both"/>
              <w:rPr>
                <w:rFonts w:ascii="Arial" w:eastAsia="Arial" w:hAnsi="Arial" w:cs="Arial"/>
                <w:sz w:val="22"/>
                <w:szCs w:val="22"/>
              </w:rPr>
            </w:pPr>
          </w:p>
          <w:p w14:paraId="60743DD9" w14:textId="1BA19BD6" w:rsidR="0F8D4B5B" w:rsidRDefault="5B585A0D" w:rsidP="5B585A0D">
            <w:pPr>
              <w:spacing w:line="360" w:lineRule="auto"/>
              <w:jc w:val="both"/>
              <w:rPr>
                <w:rFonts w:ascii="Arial" w:eastAsia="Arial" w:hAnsi="Arial" w:cs="Arial"/>
                <w:sz w:val="22"/>
                <w:szCs w:val="22"/>
              </w:rPr>
            </w:pPr>
            <w:r w:rsidRPr="5B585A0D">
              <w:rPr>
                <w:rFonts w:ascii="Arial" w:eastAsia="Arial" w:hAnsi="Arial" w:cs="Arial"/>
                <w:sz w:val="22"/>
                <w:szCs w:val="22"/>
              </w:rPr>
              <w:t xml:space="preserve">University of Wales Trinity Saint David (2017-2020) </w:t>
            </w:r>
            <w:r w:rsidRPr="5B585A0D">
              <w:rPr>
                <w:rFonts w:ascii="Arial" w:eastAsia="Arial" w:hAnsi="Arial" w:cs="Arial"/>
                <w:i/>
                <w:iCs/>
                <w:sz w:val="22"/>
                <w:szCs w:val="22"/>
              </w:rPr>
              <w:t xml:space="preserve">Research Ethics &amp; Integrity Code of Practice. </w:t>
            </w:r>
            <w:r w:rsidRPr="5B585A0D">
              <w:rPr>
                <w:rFonts w:ascii="Arial" w:eastAsia="Arial" w:hAnsi="Arial" w:cs="Arial"/>
                <w:sz w:val="22"/>
                <w:szCs w:val="22"/>
              </w:rPr>
              <w:t xml:space="preserve">Available at: </w:t>
            </w:r>
            <w:hyperlink r:id="rId12">
              <w:r w:rsidRPr="5B585A0D">
                <w:rPr>
                  <w:rStyle w:val="Hyperlink"/>
                  <w:rFonts w:ascii="Arial" w:eastAsia="Arial" w:hAnsi="Arial" w:cs="Arial"/>
                  <w:sz w:val="22"/>
                  <w:szCs w:val="22"/>
                </w:rPr>
                <w:t>https://www.uwtsd.ac.uk/media/uwtsd-website/content-assets/documents/research/research-ethics-integrity-code-practice.pdf</w:t>
              </w:r>
            </w:hyperlink>
            <w:r w:rsidRPr="5B585A0D">
              <w:rPr>
                <w:rFonts w:ascii="Arial" w:eastAsia="Arial" w:hAnsi="Arial" w:cs="Arial"/>
                <w:sz w:val="22"/>
                <w:szCs w:val="22"/>
              </w:rPr>
              <w:t xml:space="preserve"> (Accessed: 18</w:t>
            </w:r>
            <w:r w:rsidRPr="5B585A0D">
              <w:rPr>
                <w:rFonts w:ascii="Arial" w:eastAsia="Arial" w:hAnsi="Arial" w:cs="Arial"/>
                <w:sz w:val="22"/>
                <w:szCs w:val="22"/>
                <w:vertAlign w:val="superscript"/>
              </w:rPr>
              <w:t>th</w:t>
            </w:r>
            <w:r w:rsidRPr="5B585A0D">
              <w:rPr>
                <w:rFonts w:ascii="Arial" w:eastAsia="Arial" w:hAnsi="Arial" w:cs="Arial"/>
                <w:sz w:val="22"/>
                <w:szCs w:val="22"/>
              </w:rPr>
              <w:t xml:space="preserve"> May 2019).</w:t>
            </w:r>
          </w:p>
          <w:p w14:paraId="395644FB" w14:textId="4E674CCB" w:rsidR="0F8D4B5B" w:rsidRDefault="0F8D4B5B" w:rsidP="5B585A0D">
            <w:pPr>
              <w:spacing w:line="360" w:lineRule="auto"/>
              <w:jc w:val="both"/>
              <w:rPr>
                <w:rFonts w:ascii="Arial" w:eastAsia="Arial" w:hAnsi="Arial" w:cs="Arial"/>
                <w:sz w:val="22"/>
                <w:szCs w:val="22"/>
              </w:rPr>
            </w:pPr>
          </w:p>
          <w:p w14:paraId="089017E7" w14:textId="67D02CB6" w:rsidR="00C86572" w:rsidRPr="004C3A0B" w:rsidRDefault="5B585A0D" w:rsidP="5B585A0D">
            <w:pPr>
              <w:autoSpaceDE w:val="0"/>
              <w:autoSpaceDN w:val="0"/>
              <w:adjustRightInd w:val="0"/>
              <w:spacing w:line="360" w:lineRule="auto"/>
              <w:jc w:val="both"/>
              <w:rPr>
                <w:rFonts w:cs="Arial"/>
              </w:rPr>
            </w:pPr>
            <w:r w:rsidRPr="5B585A0D">
              <w:rPr>
                <w:rFonts w:ascii="Arial" w:hAnsi="Arial" w:cs="Arial"/>
                <w:color w:val="000000" w:themeColor="text1"/>
                <w:sz w:val="18"/>
                <w:szCs w:val="18"/>
              </w:rPr>
              <w:t>(this box should expand as you type)</w:t>
            </w:r>
          </w:p>
        </w:tc>
      </w:tr>
      <w:tr w:rsidR="006F307C" w:rsidRPr="004C3A0B" w14:paraId="27908975" w14:textId="77777777" w:rsidTr="5B585A0D">
        <w:tc>
          <w:tcPr>
            <w:tcW w:w="9923" w:type="dxa"/>
            <w:tcBorders>
              <w:top w:val="single" w:sz="4" w:space="0" w:color="auto"/>
              <w:bottom w:val="single" w:sz="4" w:space="0" w:color="auto"/>
            </w:tcBorders>
          </w:tcPr>
          <w:p w14:paraId="44D12BF7" w14:textId="77777777" w:rsidR="006F307C" w:rsidRPr="004C3A0B" w:rsidRDefault="006F307C" w:rsidP="5B585A0D">
            <w:pPr>
              <w:autoSpaceDE w:val="0"/>
              <w:autoSpaceDN w:val="0"/>
              <w:adjustRightInd w:val="0"/>
              <w:spacing w:line="360" w:lineRule="auto"/>
              <w:jc w:val="both"/>
              <w:rPr>
                <w:rFonts w:ascii="Arial" w:hAnsi="Arial" w:cs="Arial"/>
                <w:sz w:val="16"/>
                <w:szCs w:val="16"/>
              </w:rPr>
            </w:pPr>
          </w:p>
        </w:tc>
      </w:tr>
      <w:tr w:rsidR="006F307C" w:rsidRPr="004C3A0B" w14:paraId="38ED9D67" w14:textId="77777777" w:rsidTr="5B585A0D">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5B585A0D" w:rsidP="5B585A0D">
            <w:pPr>
              <w:spacing w:line="360" w:lineRule="auto"/>
              <w:jc w:val="both"/>
              <w:rPr>
                <w:rFonts w:ascii="Arial" w:hAnsi="Arial" w:cs="Arial"/>
                <w:b/>
                <w:bCs/>
                <w:sz w:val="22"/>
                <w:szCs w:val="22"/>
              </w:rPr>
            </w:pPr>
            <w:r w:rsidRPr="5B585A0D">
              <w:rPr>
                <w:rFonts w:ascii="Arial" w:hAnsi="Arial" w:cs="Arial"/>
                <w:b/>
                <w:bCs/>
                <w:sz w:val="22"/>
                <w:szCs w:val="22"/>
              </w:rPr>
              <w:t>Adverse outcomes</w:t>
            </w:r>
          </w:p>
          <w:p w14:paraId="747B4AB3" w14:textId="77777777" w:rsidR="006F307C" w:rsidRPr="004C3A0B" w:rsidRDefault="5B585A0D" w:rsidP="5B585A0D">
            <w:pPr>
              <w:spacing w:line="360" w:lineRule="auto"/>
              <w:jc w:val="both"/>
              <w:rPr>
                <w:rFonts w:ascii="Arial" w:hAnsi="Arial" w:cs="Arial"/>
                <w:sz w:val="22"/>
                <w:szCs w:val="22"/>
              </w:rPr>
            </w:pPr>
            <w:r w:rsidRPr="5B585A0D">
              <w:rPr>
                <w:rFonts w:ascii="Arial" w:hAnsi="Arial" w:cs="Arial"/>
                <w:sz w:val="22"/>
                <w:szCs w:val="22"/>
              </w:rPr>
              <w:t xml:space="preserve">List measures put in place to limit any adverse effects or outcomes of research activity where appropriate. Include any emergency protocols. </w:t>
            </w:r>
          </w:p>
        </w:tc>
      </w:tr>
      <w:tr w:rsidR="006F307C" w:rsidRPr="004C3A0B" w14:paraId="52B0C9BA" w14:textId="77777777" w:rsidTr="5B585A0D">
        <w:tc>
          <w:tcPr>
            <w:tcW w:w="9923" w:type="dxa"/>
            <w:tcBorders>
              <w:top w:val="single" w:sz="4" w:space="0" w:color="auto"/>
              <w:bottom w:val="single" w:sz="4" w:space="0" w:color="auto"/>
            </w:tcBorders>
          </w:tcPr>
          <w:p w14:paraId="566F4183" w14:textId="2CD8E3D6" w:rsidR="006F307C" w:rsidRPr="004C3A0B" w:rsidRDefault="5B585A0D" w:rsidP="5B585A0D">
            <w:pPr>
              <w:autoSpaceDE w:val="0"/>
              <w:autoSpaceDN w:val="0"/>
              <w:adjustRightInd w:val="0"/>
              <w:spacing w:line="360" w:lineRule="auto"/>
              <w:jc w:val="both"/>
              <w:rPr>
                <w:rFonts w:ascii="Arial" w:hAnsi="Arial" w:cs="Arial"/>
                <w:sz w:val="22"/>
                <w:szCs w:val="22"/>
              </w:rPr>
            </w:pPr>
            <w:r w:rsidRPr="5B585A0D">
              <w:rPr>
                <w:rFonts w:ascii="Arial" w:hAnsi="Arial" w:cs="Arial"/>
                <w:b/>
                <w:bCs/>
                <w:sz w:val="22"/>
                <w:szCs w:val="22"/>
              </w:rPr>
              <w:t xml:space="preserve">Physical harm to participants -   </w:t>
            </w:r>
            <w:r w:rsidRPr="5B585A0D">
              <w:rPr>
                <w:rFonts w:ascii="Arial" w:hAnsi="Arial" w:cs="Arial"/>
                <w:sz w:val="22"/>
                <w:szCs w:val="22"/>
              </w:rPr>
              <w:t xml:space="preserve">The investigators will ensure all risks are minor and remove risks that are classed high risks such as broken glass in the outdoor environment.  Before completing the activity outdoors, children will be dressed appropriately as the weather can have a slight risk of slips and falls if raining or burning if the weather is hot.  Once the children have received consent from their parents another letter will be sent regarding appropriate clothing.  This will ask for wellies and raincoat if raining or applying sun cream before school and wearing a hat.  </w:t>
            </w:r>
          </w:p>
          <w:p w14:paraId="592A8BB1" w14:textId="0D742C4C" w:rsidR="006F307C" w:rsidRPr="004C3A0B" w:rsidRDefault="006F307C" w:rsidP="5B585A0D">
            <w:pPr>
              <w:autoSpaceDE w:val="0"/>
              <w:autoSpaceDN w:val="0"/>
              <w:adjustRightInd w:val="0"/>
              <w:spacing w:line="360" w:lineRule="auto"/>
              <w:jc w:val="both"/>
              <w:rPr>
                <w:rFonts w:ascii="Arial" w:hAnsi="Arial" w:cs="Arial"/>
                <w:sz w:val="22"/>
                <w:szCs w:val="22"/>
              </w:rPr>
            </w:pPr>
          </w:p>
          <w:p w14:paraId="69D4BDD6" w14:textId="4ECC8E03" w:rsidR="006F307C" w:rsidRPr="004C3A0B" w:rsidRDefault="5B585A0D" w:rsidP="5B585A0D">
            <w:pPr>
              <w:autoSpaceDE w:val="0"/>
              <w:autoSpaceDN w:val="0"/>
              <w:adjustRightInd w:val="0"/>
              <w:spacing w:line="360" w:lineRule="auto"/>
              <w:jc w:val="both"/>
              <w:rPr>
                <w:rFonts w:ascii="Arial" w:hAnsi="Arial" w:cs="Arial"/>
                <w:sz w:val="22"/>
                <w:szCs w:val="22"/>
              </w:rPr>
            </w:pPr>
            <w:r w:rsidRPr="5B585A0D">
              <w:rPr>
                <w:rFonts w:ascii="Arial" w:hAnsi="Arial" w:cs="Arial"/>
                <w:sz w:val="22"/>
                <w:szCs w:val="22"/>
              </w:rPr>
              <w:t xml:space="preserve">Although the researchers will prevent children from high levels of risk the children will have the opportunity to experience risk through a controlled environment.  As children complete the task outdoors there will also be a qualified first aider present to ensure the child has the attention needed if they hurt themselves.  </w:t>
            </w:r>
          </w:p>
          <w:p w14:paraId="321F0C14" w14:textId="17D01B20" w:rsidR="2D3C7FB4" w:rsidRDefault="2D3C7FB4" w:rsidP="5B585A0D">
            <w:pPr>
              <w:spacing w:line="360" w:lineRule="auto"/>
              <w:jc w:val="both"/>
              <w:rPr>
                <w:rFonts w:ascii="Arial" w:hAnsi="Arial" w:cs="Arial"/>
                <w:sz w:val="22"/>
                <w:szCs w:val="22"/>
              </w:rPr>
            </w:pPr>
          </w:p>
          <w:p w14:paraId="10510278" w14:textId="1EA21145" w:rsidR="2D3C7FB4" w:rsidRDefault="5B585A0D" w:rsidP="5B585A0D">
            <w:pPr>
              <w:spacing w:line="360" w:lineRule="auto"/>
              <w:jc w:val="both"/>
              <w:rPr>
                <w:rFonts w:ascii="Arial" w:hAnsi="Arial" w:cs="Arial"/>
                <w:sz w:val="22"/>
                <w:szCs w:val="22"/>
              </w:rPr>
            </w:pPr>
            <w:r w:rsidRPr="5B585A0D">
              <w:rPr>
                <w:rFonts w:ascii="Arial" w:hAnsi="Arial" w:cs="Arial"/>
                <w:b/>
                <w:bCs/>
                <w:sz w:val="22"/>
                <w:szCs w:val="22"/>
              </w:rPr>
              <w:t xml:space="preserve">Physical harm to Investigators – </w:t>
            </w:r>
            <w:r w:rsidRPr="5B585A0D">
              <w:rPr>
                <w:rFonts w:ascii="Arial" w:hAnsi="Arial" w:cs="Arial"/>
                <w:sz w:val="22"/>
                <w:szCs w:val="22"/>
              </w:rPr>
              <w:t xml:space="preserve">The area will be checked for any risks that could cause harm to investigators before the observation takes place. If there are any risks, they will be dealt with before hand for example an object that could be a tripping hazard will be removed. The outdoor area will be checked thoroughly also. The surfaces will be assessed if it has been raining to ensure they do not slip, also the activity will be moved to a more sheltered area in the outdoors if appropriate.  </w:t>
            </w:r>
          </w:p>
          <w:p w14:paraId="4A24AB12" w14:textId="2C58FC89" w:rsidR="53F2B92D" w:rsidRDefault="53F2B92D" w:rsidP="5B585A0D">
            <w:pPr>
              <w:spacing w:line="360" w:lineRule="auto"/>
              <w:jc w:val="both"/>
              <w:rPr>
                <w:rFonts w:ascii="Arial" w:hAnsi="Arial" w:cs="Arial"/>
                <w:sz w:val="22"/>
                <w:szCs w:val="22"/>
              </w:rPr>
            </w:pPr>
          </w:p>
          <w:p w14:paraId="2192B34E" w14:textId="06CA6C71" w:rsidR="2D3C7FB4" w:rsidRDefault="5B585A0D" w:rsidP="5B585A0D">
            <w:pPr>
              <w:spacing w:line="360" w:lineRule="auto"/>
              <w:jc w:val="both"/>
              <w:rPr>
                <w:rFonts w:ascii="Arial" w:hAnsi="Arial" w:cs="Arial"/>
                <w:sz w:val="22"/>
                <w:szCs w:val="22"/>
              </w:rPr>
            </w:pPr>
            <w:r w:rsidRPr="5B585A0D">
              <w:rPr>
                <w:rFonts w:ascii="Arial" w:hAnsi="Arial" w:cs="Arial"/>
                <w:b/>
                <w:bCs/>
                <w:sz w:val="22"/>
                <w:szCs w:val="22"/>
              </w:rPr>
              <w:t xml:space="preserve">Accusations – </w:t>
            </w:r>
            <w:r w:rsidRPr="5B585A0D">
              <w:rPr>
                <w:rFonts w:ascii="Arial" w:hAnsi="Arial" w:cs="Arial"/>
                <w:sz w:val="22"/>
                <w:szCs w:val="22"/>
              </w:rPr>
              <w:t xml:space="preserve">There is a risk that the investigators could be accused of doing harm by the children taking part in the activities.  This risk can be minimised by ensuring there is always another adult in the room as a witness during the observation.  Another way of this risk being minimised is there will be a camera recording during the activities, and this can prove any false accusations that could be made. It is also possible that a child could accuse another child or children of causing them harm, this can be minimised by ensuring all members of staff are keeping a close eye on the children’s actions and stepping in to control a situation if a child becomes upset or distressed. </w:t>
            </w:r>
          </w:p>
          <w:p w14:paraId="1B357A79" w14:textId="56A66905" w:rsidR="53F2B92D" w:rsidRDefault="53F2B92D" w:rsidP="5B585A0D">
            <w:pPr>
              <w:spacing w:line="360" w:lineRule="auto"/>
              <w:jc w:val="both"/>
              <w:rPr>
                <w:rFonts w:ascii="Arial" w:hAnsi="Arial" w:cs="Arial"/>
                <w:sz w:val="22"/>
                <w:szCs w:val="22"/>
              </w:rPr>
            </w:pPr>
          </w:p>
          <w:p w14:paraId="7E4AB94E" w14:textId="25DC3671" w:rsidR="2D3C7FB4" w:rsidRDefault="5B585A0D" w:rsidP="5B585A0D">
            <w:pPr>
              <w:spacing w:line="360" w:lineRule="auto"/>
              <w:jc w:val="both"/>
              <w:rPr>
                <w:rFonts w:ascii="Arial" w:hAnsi="Arial" w:cs="Arial"/>
                <w:b/>
                <w:bCs/>
                <w:sz w:val="22"/>
                <w:szCs w:val="22"/>
              </w:rPr>
            </w:pPr>
            <w:r w:rsidRPr="5B585A0D">
              <w:rPr>
                <w:rFonts w:ascii="Arial" w:hAnsi="Arial" w:cs="Arial"/>
                <w:b/>
                <w:bCs/>
                <w:sz w:val="22"/>
                <w:szCs w:val="22"/>
              </w:rPr>
              <w:t xml:space="preserve">Disclosure – </w:t>
            </w:r>
            <w:r w:rsidRPr="5B585A0D">
              <w:rPr>
                <w:rFonts w:ascii="Arial" w:hAnsi="Arial" w:cs="Arial"/>
                <w:sz w:val="22"/>
                <w:szCs w:val="22"/>
              </w:rPr>
              <w:t xml:space="preserve">It is vital that all members of staff taking part in the investigation understand that they can’t disclose any information about the children to anyone that is not taking part in the investigation. They must understand the safeguarding policy and know when and what information to disclose, if </w:t>
            </w:r>
            <w:r w:rsidRPr="5B585A0D">
              <w:rPr>
                <w:rFonts w:ascii="Arial" w:hAnsi="Arial" w:cs="Arial"/>
                <w:sz w:val="22"/>
                <w:szCs w:val="22"/>
              </w:rPr>
              <w:lastRenderedPageBreak/>
              <w:t xml:space="preserve">necessary. The children’s names shouldn’t be called while the observation is being recorded and their school badges on their jumpers/blazers should be hidden by taking them off and ensuring they aren’t in the view of the camera. </w:t>
            </w:r>
          </w:p>
          <w:p w14:paraId="6E35F0F5" w14:textId="5971F997" w:rsidR="53F2B92D" w:rsidRDefault="5B585A0D" w:rsidP="5B585A0D">
            <w:pPr>
              <w:spacing w:line="360" w:lineRule="auto"/>
              <w:jc w:val="both"/>
              <w:rPr>
                <w:rFonts w:ascii="Arial" w:hAnsi="Arial" w:cs="Arial"/>
                <w:sz w:val="22"/>
                <w:szCs w:val="22"/>
              </w:rPr>
            </w:pPr>
            <w:r w:rsidRPr="5B585A0D">
              <w:rPr>
                <w:rFonts w:ascii="Arial" w:hAnsi="Arial" w:cs="Arial"/>
                <w:sz w:val="22"/>
                <w:szCs w:val="22"/>
              </w:rPr>
              <w:t>Also, if a child during the research discloses sensitive information</w:t>
            </w:r>
          </w:p>
          <w:p w14:paraId="35940824" w14:textId="5177F385" w:rsidR="2E2DDE09" w:rsidRDefault="2E2DDE09" w:rsidP="5B585A0D">
            <w:pPr>
              <w:spacing w:line="360" w:lineRule="auto"/>
              <w:jc w:val="both"/>
              <w:rPr>
                <w:rFonts w:ascii="Arial" w:hAnsi="Arial" w:cs="Arial"/>
                <w:sz w:val="22"/>
                <w:szCs w:val="22"/>
              </w:rPr>
            </w:pPr>
          </w:p>
          <w:p w14:paraId="327F8769" w14:textId="5708BD07" w:rsidR="2D3C7FB4" w:rsidRDefault="5B585A0D" w:rsidP="5B585A0D">
            <w:pPr>
              <w:spacing w:line="360" w:lineRule="auto"/>
              <w:jc w:val="both"/>
              <w:rPr>
                <w:rFonts w:ascii="Arial" w:hAnsi="Arial" w:cs="Arial"/>
                <w:b/>
                <w:bCs/>
                <w:sz w:val="22"/>
                <w:szCs w:val="22"/>
              </w:rPr>
            </w:pPr>
            <w:r w:rsidRPr="5B585A0D">
              <w:rPr>
                <w:rFonts w:ascii="Arial" w:hAnsi="Arial" w:cs="Arial"/>
                <w:b/>
                <w:bCs/>
                <w:sz w:val="22"/>
                <w:szCs w:val="22"/>
              </w:rPr>
              <w:t xml:space="preserve">Safeguarding and </w:t>
            </w:r>
            <w:r w:rsidRPr="5B585A0D">
              <w:rPr>
                <w:rFonts w:ascii="Arial" w:eastAsia="Arial" w:hAnsi="Arial" w:cs="Arial"/>
                <w:b/>
                <w:bCs/>
                <w:sz w:val="22"/>
                <w:szCs w:val="22"/>
              </w:rPr>
              <w:t>Research Ethics &amp; Integrity Code of Practice and negative publicity</w:t>
            </w:r>
            <w:r w:rsidRPr="5B585A0D">
              <w:rPr>
                <w:rFonts w:ascii="Arial" w:hAnsi="Arial" w:cs="Arial"/>
                <w:b/>
                <w:bCs/>
                <w:sz w:val="22"/>
                <w:szCs w:val="22"/>
              </w:rPr>
              <w:t xml:space="preserve"> -</w:t>
            </w:r>
          </w:p>
          <w:p w14:paraId="2ADFFD99" w14:textId="31D6D303" w:rsidR="2E2DDE09" w:rsidRDefault="5B585A0D" w:rsidP="5B585A0D">
            <w:pPr>
              <w:spacing w:line="360" w:lineRule="auto"/>
            </w:pPr>
            <w:r w:rsidRPr="5B585A0D">
              <w:rPr>
                <w:rFonts w:ascii="Arial" w:eastAsia="Arial" w:hAnsi="Arial" w:cs="Arial"/>
                <w:sz w:val="22"/>
                <w:szCs w:val="22"/>
              </w:rPr>
              <w:t xml:space="preserve">As researchers carry out the activity, they will comply with the university’s Research Ethics and Integrity Code of Practice.  We will read the Code of Practice before conducting the activity as it will protect and inform us of what it expected.  This will also inform us of how we can protect children during the research.  </w:t>
            </w:r>
          </w:p>
          <w:p w14:paraId="295C2894" w14:textId="75FA5E99" w:rsidR="2E2DDE09" w:rsidRDefault="5B585A0D" w:rsidP="5B585A0D">
            <w:pPr>
              <w:spacing w:line="360" w:lineRule="auto"/>
            </w:pPr>
            <w:r w:rsidRPr="5B585A0D">
              <w:rPr>
                <w:rFonts w:ascii="Arial" w:eastAsia="Arial" w:hAnsi="Arial" w:cs="Arial"/>
                <w:sz w:val="22"/>
                <w:szCs w:val="22"/>
              </w:rPr>
              <w:t>By following the Code of Practice, it can eliminate the risk of negative publicity towards the university.  As negative publicity can damage the reputation of the university, it is the researcher’s responsibility to uphold the university’s reputation through following the guidelines.  Failure to adhere to the Code of Practice may result in disciplinary.</w:t>
            </w:r>
          </w:p>
          <w:p w14:paraId="516B273F" w14:textId="37E3FCBD" w:rsidR="2E2DDE09" w:rsidRDefault="2E2DDE09" w:rsidP="5B585A0D">
            <w:pPr>
              <w:spacing w:line="360" w:lineRule="auto"/>
              <w:jc w:val="both"/>
              <w:rPr>
                <w:rFonts w:ascii="Arial" w:hAnsi="Arial" w:cs="Arial"/>
                <w:b/>
                <w:bCs/>
                <w:sz w:val="22"/>
                <w:szCs w:val="22"/>
              </w:rPr>
            </w:pPr>
          </w:p>
          <w:p w14:paraId="70E776D7" w14:textId="7D8E77AC" w:rsidR="53F2B92D" w:rsidRDefault="5B585A0D" w:rsidP="5B585A0D">
            <w:pPr>
              <w:spacing w:line="360" w:lineRule="auto"/>
              <w:jc w:val="both"/>
              <w:rPr>
                <w:rFonts w:ascii="Arial" w:eastAsia="Arial" w:hAnsi="Arial" w:cs="Arial"/>
                <w:sz w:val="22"/>
                <w:szCs w:val="22"/>
              </w:rPr>
            </w:pPr>
            <w:r w:rsidRPr="5B585A0D">
              <w:rPr>
                <w:rFonts w:ascii="Arial" w:hAnsi="Arial" w:cs="Arial"/>
                <w:b/>
                <w:bCs/>
                <w:sz w:val="22"/>
                <w:szCs w:val="22"/>
              </w:rPr>
              <w:t xml:space="preserve">General Data Protection Regulation (GDPR) - </w:t>
            </w:r>
            <w:r w:rsidRPr="5B585A0D">
              <w:rPr>
                <w:rFonts w:ascii="Arial" w:eastAsia="Arial" w:hAnsi="Arial" w:cs="Arial"/>
                <w:sz w:val="22"/>
                <w:szCs w:val="22"/>
              </w:rPr>
              <w:t xml:space="preserve">GDPR requires participants to process personal data appropriately and securely. According to the Information Commissioners Office (2018) when storing or transferring data, encryption should meet current standards such as being aware of residual risks of encryption and having appropriate strategies to solve these. While storing the data, practitioners should have password protection and only the researching should have access to the password. While transferring the video from the camera to the encrypted device practitioners must follow suitable guidelines such as “all personal data must be transferred in a structured, commonly used and machine-readable form.” (Irwin, 2018.) </w:t>
            </w:r>
          </w:p>
          <w:p w14:paraId="21117D6F" w14:textId="1C883E82" w:rsidR="2D3C7FB4" w:rsidRDefault="2D3C7FB4" w:rsidP="5B585A0D">
            <w:pPr>
              <w:spacing w:line="360" w:lineRule="auto"/>
              <w:jc w:val="both"/>
              <w:rPr>
                <w:rFonts w:ascii="Arial" w:eastAsia="Arial" w:hAnsi="Arial" w:cs="Arial"/>
                <w:sz w:val="22"/>
                <w:szCs w:val="22"/>
              </w:rPr>
            </w:pPr>
          </w:p>
          <w:p w14:paraId="4F4A311C" w14:textId="3715929F" w:rsidR="2D3C7FB4" w:rsidRDefault="5B585A0D" w:rsidP="5B585A0D">
            <w:pPr>
              <w:spacing w:line="360" w:lineRule="auto"/>
              <w:jc w:val="both"/>
            </w:pPr>
            <w:r w:rsidRPr="5B585A0D">
              <w:rPr>
                <w:rFonts w:ascii="Arial" w:eastAsia="Arial" w:hAnsi="Arial" w:cs="Arial"/>
                <w:color w:val="000000" w:themeColor="text1"/>
                <w:sz w:val="22"/>
                <w:szCs w:val="22"/>
              </w:rPr>
              <w:t xml:space="preserve">Information Commissioners Office (2018) Encryption. Available at: </w:t>
            </w:r>
            <w:hyperlink r:id="rId13">
              <w:r w:rsidRPr="5B585A0D">
                <w:rPr>
                  <w:rStyle w:val="Hyperlink"/>
                  <w:rFonts w:ascii="Arial" w:eastAsia="Arial" w:hAnsi="Arial" w:cs="Arial"/>
                  <w:color w:val="954F72"/>
                  <w:sz w:val="22"/>
                  <w:szCs w:val="22"/>
                </w:rPr>
                <w:t>https://ico.org.uk/for-organisations/guide-to-data-protection/guide-to-the-general-data-protection-regulation-gdpr/security/encryption/</w:t>
              </w:r>
            </w:hyperlink>
            <w:r w:rsidRPr="5B585A0D">
              <w:rPr>
                <w:rFonts w:ascii="Arial" w:eastAsia="Arial" w:hAnsi="Arial" w:cs="Arial"/>
                <w:color w:val="954F72"/>
                <w:sz w:val="22"/>
                <w:szCs w:val="22"/>
              </w:rPr>
              <w:t>(Accessed: 17</w:t>
            </w:r>
            <w:r w:rsidRPr="5B585A0D">
              <w:rPr>
                <w:rFonts w:ascii="Arial" w:eastAsia="Arial" w:hAnsi="Arial" w:cs="Arial"/>
                <w:color w:val="000000" w:themeColor="text1"/>
                <w:sz w:val="22"/>
                <w:szCs w:val="22"/>
                <w:vertAlign w:val="superscript"/>
              </w:rPr>
              <w:t>th</w:t>
            </w:r>
            <w:r w:rsidRPr="5B585A0D">
              <w:rPr>
                <w:rFonts w:ascii="Arial" w:eastAsia="Arial" w:hAnsi="Arial" w:cs="Arial"/>
                <w:color w:val="000000" w:themeColor="text1"/>
                <w:sz w:val="22"/>
                <w:szCs w:val="22"/>
              </w:rPr>
              <w:t>May 2019).</w:t>
            </w:r>
          </w:p>
          <w:p w14:paraId="048AC26D" w14:textId="1CAFC03A" w:rsidR="2D3C7FB4" w:rsidRDefault="2D3C7FB4" w:rsidP="5B585A0D">
            <w:pPr>
              <w:spacing w:line="360" w:lineRule="auto"/>
              <w:jc w:val="both"/>
              <w:rPr>
                <w:rFonts w:ascii="Arial" w:eastAsia="Arial" w:hAnsi="Arial" w:cs="Arial"/>
                <w:sz w:val="22"/>
                <w:szCs w:val="22"/>
              </w:rPr>
            </w:pPr>
          </w:p>
          <w:p w14:paraId="42C11BA8" w14:textId="279D5DA2" w:rsidR="2D3C7FB4" w:rsidRDefault="2D3C7FB4" w:rsidP="5B585A0D">
            <w:pPr>
              <w:spacing w:line="360" w:lineRule="auto"/>
              <w:jc w:val="both"/>
              <w:rPr>
                <w:rFonts w:ascii="Arial" w:eastAsia="Arial" w:hAnsi="Arial" w:cs="Arial"/>
                <w:sz w:val="22"/>
                <w:szCs w:val="22"/>
              </w:rPr>
            </w:pPr>
          </w:p>
          <w:p w14:paraId="5F19F5F9" w14:textId="3B3DC575" w:rsidR="2D3C7FB4" w:rsidRDefault="5B585A0D" w:rsidP="5B585A0D">
            <w:pPr>
              <w:spacing w:line="360" w:lineRule="auto"/>
              <w:jc w:val="both"/>
            </w:pPr>
            <w:r w:rsidRPr="5B585A0D">
              <w:rPr>
                <w:rFonts w:ascii="Arial" w:eastAsia="Arial" w:hAnsi="Arial" w:cs="Arial"/>
                <w:color w:val="000000" w:themeColor="text1"/>
                <w:sz w:val="22"/>
                <w:szCs w:val="22"/>
              </w:rPr>
              <w:t xml:space="preserve">Irwin, L (2018) Transferring personal data under the GDPR. Available at: </w:t>
            </w:r>
            <w:hyperlink r:id="rId14">
              <w:r w:rsidRPr="5B585A0D">
                <w:rPr>
                  <w:rStyle w:val="Hyperlink"/>
                  <w:rFonts w:ascii="Arial" w:eastAsia="Arial" w:hAnsi="Arial" w:cs="Arial"/>
                  <w:color w:val="954F72"/>
                  <w:sz w:val="22"/>
                  <w:szCs w:val="22"/>
                </w:rPr>
                <w:t>https://www.itgovernance.co.uk/blog/transferring-personal-data-under-the-gdpr</w:t>
              </w:r>
            </w:hyperlink>
            <w:r w:rsidRPr="5B585A0D">
              <w:rPr>
                <w:rFonts w:ascii="Arial" w:eastAsia="Arial" w:hAnsi="Arial" w:cs="Arial"/>
                <w:color w:val="954F72"/>
                <w:sz w:val="22"/>
                <w:szCs w:val="22"/>
              </w:rPr>
              <w:t>(Accessed: 17th May 2019).</w:t>
            </w:r>
          </w:p>
          <w:p w14:paraId="007564C6" w14:textId="49F91A4F" w:rsidR="2D3C7FB4" w:rsidRDefault="2D3C7FB4" w:rsidP="5B585A0D">
            <w:pPr>
              <w:spacing w:line="360" w:lineRule="auto"/>
              <w:jc w:val="both"/>
              <w:rPr>
                <w:rFonts w:ascii="Arial" w:eastAsia="Arial" w:hAnsi="Arial" w:cs="Arial"/>
                <w:sz w:val="22"/>
                <w:szCs w:val="22"/>
              </w:rPr>
            </w:pPr>
          </w:p>
          <w:p w14:paraId="1DFA359C" w14:textId="114A3EF5" w:rsidR="2D3C7FB4" w:rsidRDefault="5B585A0D" w:rsidP="5B585A0D">
            <w:pPr>
              <w:spacing w:line="360" w:lineRule="auto"/>
              <w:jc w:val="both"/>
              <w:rPr>
                <w:rFonts w:ascii="Arial" w:hAnsi="Arial" w:cs="Arial"/>
                <w:b/>
                <w:bCs/>
                <w:sz w:val="22"/>
                <w:szCs w:val="22"/>
              </w:rPr>
            </w:pPr>
            <w:r w:rsidRPr="5B585A0D">
              <w:rPr>
                <w:rFonts w:ascii="Arial" w:hAnsi="Arial" w:cs="Arial"/>
                <w:b/>
                <w:bCs/>
                <w:sz w:val="22"/>
                <w:szCs w:val="22"/>
              </w:rPr>
              <w:t xml:space="preserve"> </w:t>
            </w:r>
          </w:p>
          <w:p w14:paraId="35DCCE36" w14:textId="641A7509" w:rsidR="2D3C7FB4" w:rsidRDefault="2D3C7FB4" w:rsidP="5B585A0D">
            <w:pPr>
              <w:spacing w:line="360" w:lineRule="auto"/>
              <w:jc w:val="both"/>
              <w:rPr>
                <w:rFonts w:ascii="Arial" w:hAnsi="Arial" w:cs="Arial"/>
                <w:b/>
                <w:bCs/>
                <w:sz w:val="22"/>
                <w:szCs w:val="22"/>
              </w:rPr>
            </w:pPr>
          </w:p>
          <w:p w14:paraId="2183A72A" w14:textId="77777777" w:rsidR="006F307C" w:rsidRPr="004C3A0B" w:rsidRDefault="5B585A0D" w:rsidP="5B585A0D">
            <w:pPr>
              <w:autoSpaceDE w:val="0"/>
              <w:autoSpaceDN w:val="0"/>
              <w:adjustRightInd w:val="0"/>
              <w:spacing w:line="360" w:lineRule="auto"/>
              <w:jc w:val="both"/>
              <w:rPr>
                <w:rFonts w:cs="Arial"/>
              </w:rPr>
            </w:pPr>
            <w:r w:rsidRPr="5B585A0D">
              <w:rPr>
                <w:rFonts w:ascii="Arial" w:hAnsi="Arial" w:cs="Arial"/>
                <w:color w:val="808080" w:themeColor="text1" w:themeTint="7F"/>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25EA2B85" w:rsidR="00E45AB0" w:rsidRPr="004C3A0B" w:rsidRDefault="000F26A1"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618EEC07">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618EEC07">
        <w:tc>
          <w:tcPr>
            <w:tcW w:w="9923" w:type="dxa"/>
            <w:tcBorders>
              <w:top w:val="single" w:sz="4" w:space="0" w:color="auto"/>
              <w:bottom w:val="single" w:sz="4" w:space="0" w:color="auto"/>
            </w:tcBorders>
          </w:tcPr>
          <w:p w14:paraId="0BDD4B91" w14:textId="6B3AED9B" w:rsidR="23F49317" w:rsidRDefault="5B585A0D" w:rsidP="5B585A0D">
            <w:pPr>
              <w:spacing w:line="360" w:lineRule="auto"/>
              <w:jc w:val="both"/>
              <w:rPr>
                <w:rFonts w:ascii="Arial" w:hAnsi="Arial" w:cs="Arial"/>
                <w:sz w:val="22"/>
                <w:szCs w:val="22"/>
              </w:rPr>
            </w:pPr>
            <w:r w:rsidRPr="5B585A0D">
              <w:rPr>
                <w:rFonts w:ascii="Arial" w:hAnsi="Arial" w:cs="Arial"/>
                <w:sz w:val="22"/>
                <w:szCs w:val="22"/>
              </w:rPr>
              <w:t>“Formal institutional ethics committees have specific requirements of researchers, and one is that you will assure participants of their anonymity” (Naughton, Rolfe and Siraj-Blatchford, 2010). The research report will be anonymised to ensure individual children cannot be identified.  As identifying the children will not impact the outcomes of the research, we have anonymised the feedback as we believe it is not necessary to expose their identity. The University of Wales Trinity Saint David (2017-2020) p.4 states “</w:t>
            </w:r>
            <w:r w:rsidRPr="5B585A0D">
              <w:rPr>
                <w:rFonts w:ascii="Arial" w:eastAsia="Arial" w:hAnsi="Arial" w:cs="Arial"/>
                <w:sz w:val="22"/>
                <w:szCs w:val="22"/>
              </w:rPr>
              <w:t xml:space="preserve">Ensure confidentiality: i.e. the need to reassure participants that information they provide will not be disclosed without prior consent to others other than within the context of the research, or at a minimum will be made anonymous”.  By abiding to the Universities Research Ethics &amp; Integrity Code of Practice (2017-2020) we ensure participants are protected and anonymised when appropriate.  </w:t>
            </w:r>
          </w:p>
          <w:p w14:paraId="365955C0" w14:textId="600D8AA4" w:rsidR="23F49317" w:rsidRDefault="23F49317" w:rsidP="5B585A0D">
            <w:pPr>
              <w:spacing w:line="360" w:lineRule="auto"/>
              <w:jc w:val="both"/>
              <w:rPr>
                <w:rFonts w:ascii="Arial" w:hAnsi="Arial" w:cs="Arial"/>
                <w:sz w:val="22"/>
                <w:szCs w:val="22"/>
              </w:rPr>
            </w:pPr>
          </w:p>
          <w:p w14:paraId="718DF582" w14:textId="008A11EA" w:rsidR="00F75F59" w:rsidRPr="004C3A0B" w:rsidRDefault="5B585A0D" w:rsidP="5B585A0D">
            <w:pPr>
              <w:autoSpaceDE w:val="0"/>
              <w:autoSpaceDN w:val="0"/>
              <w:adjustRightInd w:val="0"/>
              <w:spacing w:line="360" w:lineRule="auto"/>
              <w:jc w:val="both"/>
              <w:rPr>
                <w:rFonts w:ascii="Arial" w:hAnsi="Arial" w:cs="Arial"/>
                <w:sz w:val="22"/>
                <w:szCs w:val="22"/>
              </w:rPr>
            </w:pPr>
            <w:r w:rsidRPr="5B585A0D">
              <w:rPr>
                <w:rFonts w:ascii="Arial" w:hAnsi="Arial" w:cs="Arial"/>
                <w:sz w:val="22"/>
                <w:szCs w:val="22"/>
              </w:rPr>
              <w:t xml:space="preserve">The children have the right to withdraw from the research at any point. If this does occur, children’s faces must be blurred and edited from the video after it taken.  This action must be taken immediately to ensure the children are anonymised as we no longer have their consent or assent.  The child must also be removed from the report once they have withdrawn their consent.    </w:t>
            </w:r>
          </w:p>
          <w:p w14:paraId="692F620E" w14:textId="2ED734EB" w:rsidR="0B2690EC" w:rsidRDefault="0B2690EC" w:rsidP="5B585A0D">
            <w:pPr>
              <w:spacing w:line="360" w:lineRule="auto"/>
              <w:jc w:val="both"/>
              <w:rPr>
                <w:rFonts w:ascii="Arial" w:hAnsi="Arial" w:cs="Arial"/>
                <w:sz w:val="22"/>
                <w:szCs w:val="22"/>
              </w:rPr>
            </w:pPr>
          </w:p>
          <w:p w14:paraId="29810ED3" w14:textId="1C139ACB" w:rsidR="0B2690EC" w:rsidRDefault="5B585A0D" w:rsidP="5B585A0D">
            <w:pPr>
              <w:spacing w:line="360" w:lineRule="auto"/>
              <w:jc w:val="both"/>
            </w:pPr>
            <w:r w:rsidRPr="5B585A0D">
              <w:rPr>
                <w:rFonts w:ascii="Arial" w:eastAsia="Arial" w:hAnsi="Arial" w:cs="Arial"/>
                <w:color w:val="000000" w:themeColor="text1"/>
                <w:sz w:val="22"/>
                <w:szCs w:val="22"/>
              </w:rPr>
              <w:t>Naughton, G, Rolfe, S and Siraj-Blatchford, I (2010) Doing Early Childhood Research. 2</w:t>
            </w:r>
            <w:r w:rsidRPr="5B585A0D">
              <w:rPr>
                <w:rFonts w:ascii="Arial" w:eastAsia="Arial" w:hAnsi="Arial" w:cs="Arial"/>
                <w:color w:val="000000" w:themeColor="text1"/>
                <w:sz w:val="22"/>
                <w:szCs w:val="22"/>
                <w:vertAlign w:val="superscript"/>
              </w:rPr>
              <w:t>nd</w:t>
            </w:r>
            <w:r w:rsidRPr="5B585A0D">
              <w:rPr>
                <w:rFonts w:ascii="Arial" w:eastAsia="Arial" w:hAnsi="Arial" w:cs="Arial"/>
                <w:color w:val="000000" w:themeColor="text1"/>
                <w:sz w:val="22"/>
                <w:szCs w:val="22"/>
              </w:rPr>
              <w:t>Ed. England: Open University Press.</w:t>
            </w:r>
          </w:p>
          <w:p w14:paraId="5F95F61D" w14:textId="7B9A6320" w:rsidR="23F49317" w:rsidRDefault="23F49317" w:rsidP="5B585A0D">
            <w:pPr>
              <w:spacing w:line="360" w:lineRule="auto"/>
              <w:jc w:val="both"/>
              <w:rPr>
                <w:rFonts w:ascii="Arial" w:hAnsi="Arial" w:cs="Arial"/>
                <w:sz w:val="22"/>
                <w:szCs w:val="22"/>
              </w:rPr>
            </w:pPr>
          </w:p>
          <w:p w14:paraId="2DE29733" w14:textId="0B0E497F" w:rsidR="0F8D4B5B" w:rsidRDefault="5B585A0D" w:rsidP="5B585A0D">
            <w:pPr>
              <w:spacing w:line="360" w:lineRule="auto"/>
              <w:jc w:val="both"/>
              <w:rPr>
                <w:rFonts w:ascii="Arial" w:eastAsia="Arial" w:hAnsi="Arial" w:cs="Arial"/>
                <w:sz w:val="22"/>
                <w:szCs w:val="22"/>
              </w:rPr>
            </w:pPr>
            <w:r w:rsidRPr="5B585A0D">
              <w:rPr>
                <w:rFonts w:ascii="Arial" w:eastAsia="Arial" w:hAnsi="Arial" w:cs="Arial"/>
                <w:sz w:val="22"/>
                <w:szCs w:val="22"/>
              </w:rPr>
              <w:t xml:space="preserve">University of Wales Trinity Saint David (2017-2020) </w:t>
            </w:r>
            <w:r w:rsidRPr="5B585A0D">
              <w:rPr>
                <w:rFonts w:ascii="Arial" w:eastAsia="Arial" w:hAnsi="Arial" w:cs="Arial"/>
                <w:i/>
                <w:iCs/>
                <w:sz w:val="22"/>
                <w:szCs w:val="22"/>
              </w:rPr>
              <w:t xml:space="preserve">Research Ethics &amp; Integrity Code of Practice. </w:t>
            </w:r>
            <w:r w:rsidRPr="5B585A0D">
              <w:rPr>
                <w:rFonts w:ascii="Arial" w:eastAsia="Arial" w:hAnsi="Arial" w:cs="Arial"/>
                <w:sz w:val="22"/>
                <w:szCs w:val="22"/>
              </w:rPr>
              <w:t xml:space="preserve">Available at: </w:t>
            </w:r>
            <w:hyperlink r:id="rId15">
              <w:r w:rsidRPr="5B585A0D">
                <w:rPr>
                  <w:rStyle w:val="Hyperlink"/>
                  <w:rFonts w:ascii="Arial" w:eastAsia="Arial" w:hAnsi="Arial" w:cs="Arial"/>
                  <w:sz w:val="22"/>
                  <w:szCs w:val="22"/>
                </w:rPr>
                <w:t>https://www.uwtsd.ac.uk/media/uwtsd-website/content-assets/documents/research/research-ethics-integrity-code-practice.pdf</w:t>
              </w:r>
            </w:hyperlink>
            <w:r w:rsidRPr="5B585A0D">
              <w:rPr>
                <w:rFonts w:ascii="Arial" w:eastAsia="Arial" w:hAnsi="Arial" w:cs="Arial"/>
                <w:sz w:val="22"/>
                <w:szCs w:val="22"/>
              </w:rPr>
              <w:t xml:space="preserve"> (Accessed: 18</w:t>
            </w:r>
            <w:r w:rsidRPr="5B585A0D">
              <w:rPr>
                <w:rFonts w:ascii="Arial" w:eastAsia="Arial" w:hAnsi="Arial" w:cs="Arial"/>
                <w:sz w:val="22"/>
                <w:szCs w:val="22"/>
                <w:vertAlign w:val="superscript"/>
              </w:rPr>
              <w:t>th</w:t>
            </w:r>
            <w:r w:rsidRPr="5B585A0D">
              <w:rPr>
                <w:rFonts w:ascii="Arial" w:eastAsia="Arial" w:hAnsi="Arial" w:cs="Arial"/>
                <w:sz w:val="22"/>
                <w:szCs w:val="22"/>
              </w:rPr>
              <w:t xml:space="preserve"> May 2019).</w:t>
            </w:r>
          </w:p>
          <w:p w14:paraId="069CBB14" w14:textId="2116F6E0" w:rsidR="00F75F59" w:rsidRPr="004C3A0B" w:rsidRDefault="00F75F59" w:rsidP="5B585A0D">
            <w:pPr>
              <w:autoSpaceDE w:val="0"/>
              <w:autoSpaceDN w:val="0"/>
              <w:adjustRightInd w:val="0"/>
              <w:spacing w:line="360" w:lineRule="auto"/>
              <w:jc w:val="both"/>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618EEC07">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618EEC07">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618EEC07">
        <w:tc>
          <w:tcPr>
            <w:tcW w:w="9923" w:type="dxa"/>
            <w:tcBorders>
              <w:top w:val="single" w:sz="4" w:space="0" w:color="auto"/>
              <w:bottom w:val="single" w:sz="4" w:space="0" w:color="auto"/>
            </w:tcBorders>
          </w:tcPr>
          <w:p w14:paraId="38B162AC" w14:textId="63ED6254" w:rsidR="66A1DEBB" w:rsidRDefault="5B585A0D" w:rsidP="5B585A0D">
            <w:pPr>
              <w:spacing w:line="360" w:lineRule="auto"/>
              <w:jc w:val="both"/>
              <w:rPr>
                <w:rFonts w:ascii="Arial" w:eastAsia="Arial" w:hAnsi="Arial" w:cs="Arial"/>
                <w:color w:val="000000" w:themeColor="text1"/>
                <w:sz w:val="22"/>
                <w:szCs w:val="22"/>
              </w:rPr>
            </w:pPr>
            <w:r w:rsidRPr="5B585A0D">
              <w:rPr>
                <w:rFonts w:ascii="Arial" w:eastAsia="Arial" w:hAnsi="Arial" w:cs="Arial"/>
                <w:color w:val="000000" w:themeColor="text1"/>
                <w:sz w:val="22"/>
                <w:szCs w:val="22"/>
              </w:rPr>
              <w:t>Firstly, we will be asking the head</w:t>
            </w:r>
            <w:r w:rsidR="003C70EF">
              <w:rPr>
                <w:rFonts w:ascii="Arial" w:eastAsia="Arial" w:hAnsi="Arial" w:cs="Arial"/>
                <w:color w:val="000000" w:themeColor="text1"/>
                <w:sz w:val="22"/>
                <w:szCs w:val="22"/>
              </w:rPr>
              <w:t xml:space="preserve"> </w:t>
            </w:r>
            <w:r w:rsidRPr="5B585A0D">
              <w:rPr>
                <w:rFonts w:ascii="Arial" w:eastAsia="Arial" w:hAnsi="Arial" w:cs="Arial"/>
                <w:color w:val="000000" w:themeColor="text1"/>
                <w:sz w:val="22"/>
                <w:szCs w:val="22"/>
              </w:rPr>
              <w:t xml:space="preserve">teacher of the setting for permission to conduct the research activity. </w:t>
            </w:r>
          </w:p>
          <w:p w14:paraId="7775B0A8" w14:textId="07209ECB" w:rsidR="66A1DEBB" w:rsidRDefault="5B585A0D" w:rsidP="5B585A0D">
            <w:pPr>
              <w:spacing w:line="360" w:lineRule="auto"/>
              <w:jc w:val="both"/>
              <w:rPr>
                <w:rFonts w:ascii="Arial" w:eastAsia="Arial" w:hAnsi="Arial" w:cs="Arial"/>
                <w:color w:val="000000" w:themeColor="text1"/>
                <w:sz w:val="22"/>
                <w:szCs w:val="22"/>
              </w:rPr>
            </w:pPr>
            <w:r w:rsidRPr="5B585A0D">
              <w:rPr>
                <w:rFonts w:ascii="Arial" w:eastAsia="Arial" w:hAnsi="Arial" w:cs="Arial"/>
                <w:color w:val="000000" w:themeColor="text1"/>
                <w:sz w:val="22"/>
                <w:szCs w:val="22"/>
              </w:rPr>
              <w:t xml:space="preserve">Before sending letters of consent to parents, the children’s names will be selected at random.  Following this, letters will be sent to parents asking for consent for the child to participate in the research. The letter will inform and provide clear information of the research activity before carrying it out.  Also, the form will explain what will happen with the information after completing the activity.  Once we have received consent from the parent, we will ask the child for their assent to participate. However, if a parent does not give consent the child will not take part in the research and another child will be selected.   We will explain to the children they do not have to participate and can opt out </w:t>
            </w:r>
            <w:r w:rsidRPr="5B585A0D">
              <w:rPr>
                <w:rFonts w:ascii="Arial" w:eastAsia="Arial" w:hAnsi="Arial" w:cs="Arial"/>
                <w:color w:val="000000" w:themeColor="text1"/>
                <w:sz w:val="22"/>
                <w:szCs w:val="22"/>
              </w:rPr>
              <w:lastRenderedPageBreak/>
              <w:t>at any time. We will inform children and parents they are being researched and there is no reason why we cannot open or disclose any information.</w:t>
            </w:r>
          </w:p>
          <w:p w14:paraId="3D0807DA" w14:textId="54F27C8F" w:rsidR="66A1DEBB" w:rsidRDefault="618EEC07" w:rsidP="618EEC07">
            <w:pPr>
              <w:spacing w:line="360" w:lineRule="auto"/>
              <w:jc w:val="both"/>
              <w:rPr>
                <w:rFonts w:ascii="Arial" w:eastAsia="Arial" w:hAnsi="Arial" w:cs="Arial"/>
                <w:color w:val="000000" w:themeColor="text1"/>
                <w:sz w:val="21"/>
                <w:szCs w:val="21"/>
              </w:rPr>
            </w:pPr>
            <w:r w:rsidRPr="618EEC07">
              <w:rPr>
                <w:rFonts w:ascii="Arial" w:eastAsia="Arial" w:hAnsi="Arial" w:cs="Arial"/>
                <w:color w:val="000000" w:themeColor="text1"/>
                <w:sz w:val="22"/>
                <w:szCs w:val="22"/>
              </w:rPr>
              <w:t xml:space="preserve">According to Ethical Research Involving Children when conducting an activity with children we must receive assent from children before carrying out the activity.  To ensure we have their assent we will give each child a picture of a happy face and another with a sad face.  By giving children these cards, the children can communicate and express their feelings using the visual pictures (Twinkl, n.d). </w:t>
            </w:r>
            <w:r w:rsidRPr="618EEC07">
              <w:rPr>
                <w:rFonts w:ascii="Arial" w:eastAsia="Arial" w:hAnsi="Arial" w:cs="Arial"/>
                <w:color w:val="000000" w:themeColor="text1"/>
                <w:sz w:val="24"/>
                <w:szCs w:val="24"/>
              </w:rPr>
              <w:t>We will also be e</w:t>
            </w:r>
            <w:r w:rsidRPr="618EEC07">
              <w:rPr>
                <w:rFonts w:ascii="Arial" w:eastAsia="Arial" w:hAnsi="Arial" w:cs="Arial"/>
                <w:color w:val="000000" w:themeColor="text1"/>
                <w:sz w:val="22"/>
                <w:szCs w:val="22"/>
              </w:rPr>
              <w:t>nsuring that both parents and children understand they can withdraw from the research at any time</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618EEC07">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618EEC07">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618EEC07">
        <w:tc>
          <w:tcPr>
            <w:tcW w:w="9923" w:type="dxa"/>
            <w:tcBorders>
              <w:top w:val="single" w:sz="4" w:space="0" w:color="auto"/>
              <w:bottom w:val="single" w:sz="4" w:space="0" w:color="auto"/>
            </w:tcBorders>
          </w:tcPr>
          <w:p w14:paraId="6D762FE7" w14:textId="35A7ABE6" w:rsidR="00C20294" w:rsidRPr="004C3A0B" w:rsidRDefault="5B585A0D" w:rsidP="5B585A0D">
            <w:pPr>
              <w:autoSpaceDE w:val="0"/>
              <w:autoSpaceDN w:val="0"/>
              <w:adjustRightInd w:val="0"/>
              <w:spacing w:after="160" w:line="360" w:lineRule="auto"/>
              <w:jc w:val="both"/>
              <w:rPr>
                <w:rFonts w:ascii="Arial" w:eastAsia="Arial" w:hAnsi="Arial" w:cs="Arial"/>
                <w:color w:val="000000" w:themeColor="text1"/>
                <w:sz w:val="22"/>
                <w:szCs w:val="22"/>
              </w:rPr>
            </w:pPr>
            <w:r w:rsidRPr="5B585A0D">
              <w:rPr>
                <w:rFonts w:ascii="Arial" w:eastAsia="Arial" w:hAnsi="Arial" w:cs="Arial"/>
                <w:color w:val="000000" w:themeColor="text1"/>
                <w:sz w:val="22"/>
                <w:szCs w:val="22"/>
              </w:rPr>
              <w:t xml:space="preserve">It is good practice to send two privacy notices to which one is aimed at the child and the other to the adult.  This information must be appropriate for children and ensure they understand what happens to the data collected.  As we will be using a simple questionnaire after completing the activity, we will ensure names are not mentioned therefore they cannot be identified.  </w:t>
            </w:r>
          </w:p>
          <w:p w14:paraId="060DF873" w14:textId="4CC512FF" w:rsidR="00C20294" w:rsidRPr="004C3A0B" w:rsidRDefault="5B585A0D" w:rsidP="5B585A0D">
            <w:pPr>
              <w:autoSpaceDE w:val="0"/>
              <w:autoSpaceDN w:val="0"/>
              <w:adjustRightInd w:val="0"/>
              <w:spacing w:line="360" w:lineRule="auto"/>
              <w:jc w:val="both"/>
              <w:rPr>
                <w:rFonts w:cs="Arial"/>
              </w:rPr>
            </w:pPr>
            <w:r w:rsidRPr="5B585A0D">
              <w:rPr>
                <w:rFonts w:ascii="Arial" w:eastAsia="Arial" w:hAnsi="Arial" w:cs="Arial"/>
                <w:color w:val="000000" w:themeColor="text1"/>
                <w:sz w:val="22"/>
                <w:szCs w:val="22"/>
              </w:rPr>
              <w:t>We will also ensure that we have the relevant security on the computer to ensure data is stored safely through encrypted devices</w:t>
            </w:r>
            <w:r w:rsidRPr="5B585A0D">
              <w:rPr>
                <w:rFonts w:ascii="Calibri" w:eastAsia="Calibri" w:hAnsi="Calibri" w:cs="Calibri"/>
                <w:color w:val="000000" w:themeColor="text1"/>
                <w:sz w:val="22"/>
                <w:szCs w:val="22"/>
              </w:rPr>
              <w:t>.</w:t>
            </w:r>
          </w:p>
          <w:p w14:paraId="470112C0" w14:textId="359FD1D1" w:rsidR="00C20294" w:rsidRPr="004C3A0B" w:rsidRDefault="5B585A0D" w:rsidP="5B585A0D">
            <w:pPr>
              <w:autoSpaceDE w:val="0"/>
              <w:autoSpaceDN w:val="0"/>
              <w:adjustRightInd w:val="0"/>
              <w:spacing w:line="360" w:lineRule="auto"/>
              <w:jc w:val="both"/>
              <w:rPr>
                <w:rFonts w:cs="Arial"/>
              </w:rPr>
            </w:pPr>
            <w:r w:rsidRPr="5B585A0D">
              <w:rPr>
                <w:rFonts w:ascii="Arial" w:hAnsi="Arial" w:cs="Arial"/>
                <w:color w:val="000000" w:themeColor="text1"/>
                <w:sz w:val="18"/>
                <w:szCs w:val="18"/>
              </w:rPr>
              <w:t>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bookmarkStart w:id="0" w:name="_GoBack"/>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bookmarkEnd w:id="0"/>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6"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207C9EF4">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207C9EF4">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6227FC" w14:textId="77777777" w:rsidR="3370A589" w:rsidRDefault="3370A589"/>
        </w:tc>
        <w:tc>
          <w:tcPr>
            <w:tcW w:w="1134" w:type="dxa"/>
            <w:shd w:val="clear" w:color="auto" w:fill="BFBFBF" w:themeFill="background1" w:themeFillShade="BF"/>
            <w:vAlign w:val="center"/>
          </w:tcPr>
          <w:p w14:paraId="2B0FB332" w14:textId="7E41AA14" w:rsidR="207C9EF4" w:rsidRDefault="00EE001B" w:rsidP="207C9EF4">
            <w:pPr>
              <w:spacing w:line="259" w:lineRule="auto"/>
              <w:jc w:val="center"/>
              <w:rPr>
                <w:rFonts w:ascii="Arial" w:hAnsi="Arial" w:cs="Arial"/>
                <w:sz w:val="22"/>
                <w:szCs w:val="22"/>
              </w:rPr>
            </w:pPr>
            <w:sdt>
              <w:sdtPr>
                <w:rPr>
                  <w:rFonts w:ascii="Arial" w:hAnsi="Arial" w:cs="Arial"/>
                  <w:b/>
                  <w:bCs/>
                  <w:sz w:val="22"/>
                  <w:szCs w:val="22"/>
                </w:rPr>
                <w:id w:val="-342547401"/>
                <w14:checkbox>
                  <w14:checked w14:val="0"/>
                  <w14:checkedState w14:val="2612" w14:font="MS Gothic"/>
                  <w14:uncheckedState w14:val="2610" w14:font="MS Gothic"/>
                </w14:checkbox>
              </w:sdtPr>
              <w:sdtEndPr/>
              <w:sdtContent/>
            </w:sdt>
            <w:sdt>
              <w:sdtPr>
                <w:rPr>
                  <w:rFonts w:ascii="Arial" w:hAnsi="Arial" w:cs="Arial"/>
                  <w:b/>
                  <w:bCs/>
                  <w:sz w:val="22"/>
                  <w:szCs w:val="22"/>
                </w:rPr>
                <w:id w:val="-1064332965"/>
              </w:sdtPr>
              <w:sdtEndPr/>
              <w:sdtContent>
                <w:r w:rsidR="207C9EF4" w:rsidRPr="207C9EF4">
                  <w:rPr>
                    <w:rFonts w:ascii="MS Gothic" w:eastAsia="MS Gothic" w:hAnsi="MS Gothic" w:cs="Arial"/>
                    <w:b/>
                    <w:bCs/>
                    <w:sz w:val="22"/>
                    <w:szCs w:val="22"/>
                  </w:rPr>
                  <w:t>☐</w:t>
                </w:r>
                <w:r w:rsidR="003C70EF">
                  <w:rPr>
                    <w:rFonts w:ascii="MS Gothic" w:eastAsia="MS Gothic" w:hAnsi="MS Gothic" w:cs="Arial"/>
                    <w:b/>
                    <w:bCs/>
                    <w:sz w:val="22"/>
                    <w:szCs w:val="22"/>
                  </w:rPr>
                  <w:t>x</w:t>
                </w:r>
              </w:sdtContent>
            </w:sdt>
          </w:p>
          <w:p w14:paraId="6C602F71" w14:textId="77777777" w:rsidR="3370A589" w:rsidRDefault="3370A589"/>
        </w:tc>
      </w:tr>
      <w:tr w:rsidR="00C61A6D" w:rsidRPr="004C3A0B" w14:paraId="4F16CDE8" w14:textId="77777777" w:rsidTr="207C9EF4">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207C9EF4">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207C9EF4">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207C9EF4">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088C401" w14:textId="77777777" w:rsidR="3370A589" w:rsidRDefault="3370A589"/>
        </w:tc>
        <w:tc>
          <w:tcPr>
            <w:tcW w:w="1134" w:type="dxa"/>
            <w:shd w:val="clear" w:color="auto" w:fill="BFBFBF" w:themeFill="background1" w:themeFillShade="BF"/>
            <w:vAlign w:val="center"/>
          </w:tcPr>
          <w:sdt>
            <w:sdtPr>
              <w:rPr>
                <w:rFonts w:ascii="Arial" w:hAnsi="Arial" w:cs="Arial"/>
                <w:b/>
                <w:bCs/>
                <w:sz w:val="22"/>
                <w:szCs w:val="22"/>
              </w:rPr>
              <w:id w:val="-1554302683"/>
              <w14:checkbox>
                <w14:checked w14:val="0"/>
                <w14:checkedState w14:val="2612" w14:font="MS Gothic"/>
                <w14:uncheckedState w14:val="2610" w14:font="MS Gothic"/>
              </w14:checkbox>
            </w:sdtPr>
            <w:sdtEndPr/>
            <w:sdtContent>
              <w:p w14:paraId="77E667FE" w14:textId="56E12FB5" w:rsidR="00331A88" w:rsidRPr="004C3A0B" w:rsidRDefault="00EE001B" w:rsidP="3370A589">
                <w:pPr>
                  <w:autoSpaceDE w:val="0"/>
                  <w:autoSpaceDN w:val="0"/>
                  <w:adjustRightInd w:val="0"/>
                  <w:jc w:val="center"/>
                  <w:rPr>
                    <w:rFonts w:ascii="Arial" w:hAnsi="Arial" w:cs="Arial"/>
                    <w:sz w:val="22"/>
                    <w:szCs w:val="22"/>
                  </w:rPr>
                </w:pPr>
                <w:sdt>
                  <w:sdtPr>
                    <w:rPr>
                      <w:rFonts w:ascii="Arial" w:hAnsi="Arial" w:cs="Arial"/>
                      <w:b/>
                      <w:bCs/>
                      <w:sz w:val="22"/>
                      <w:szCs w:val="22"/>
                    </w:rPr>
                    <w:id w:val="1561439910"/>
                  </w:sdtPr>
                  <w:sdtEndPr/>
                  <w:sdtContent>
                    <w:r w:rsidR="3370A589" w:rsidRPr="3370A589">
                      <w:rPr>
                        <w:rFonts w:ascii="MS Gothic" w:eastAsia="MS Gothic" w:hAnsi="MS Gothic" w:cs="Arial"/>
                        <w:b/>
                        <w:bCs/>
                        <w:sz w:val="22"/>
                        <w:szCs w:val="22"/>
                      </w:rPr>
                      <w:t>☐</w:t>
                    </w:r>
                  </w:sdtContent>
                </w:sdt>
                <w:r w:rsidR="3370A589" w:rsidRPr="3370A589">
                  <w:rPr>
                    <w:rFonts w:ascii="Arial" w:hAnsi="Arial" w:cs="Arial"/>
                    <w:b/>
                    <w:bCs/>
                    <w:sz w:val="22"/>
                    <w:szCs w:val="22"/>
                  </w:rPr>
                  <w:t>x</w:t>
                </w:r>
              </w:p>
            </w:sdtContent>
          </w:sdt>
          <w:p w14:paraId="0F11DDC6" w14:textId="77777777" w:rsidR="3370A589" w:rsidRDefault="3370A589"/>
        </w:tc>
      </w:tr>
      <w:tr w:rsidR="00C61A6D" w:rsidRPr="004C3A0B" w14:paraId="42EC535D" w14:textId="77777777" w:rsidTr="207C9EF4">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207C9EF4">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1E2F1D2A">
        <w:trPr>
          <w:trHeight w:val="439"/>
        </w:trPr>
        <w:tc>
          <w:tcPr>
            <w:tcW w:w="7763" w:type="dxa"/>
          </w:tcPr>
          <w:p w14:paraId="5E248E6C" w14:textId="77777777" w:rsidR="007407AA" w:rsidRPr="004C3A0B" w:rsidRDefault="007407AA" w:rsidP="000C6C1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C6C1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C6C1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1E2F1D2A">
        <w:trPr>
          <w:trHeight w:val="439"/>
        </w:trPr>
        <w:tc>
          <w:tcPr>
            <w:tcW w:w="7763" w:type="dxa"/>
          </w:tcPr>
          <w:p w14:paraId="7252695D" w14:textId="77777777" w:rsidR="007407AA" w:rsidRPr="004C3A0B" w:rsidRDefault="007407AA" w:rsidP="000C6C1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C6C1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2C5513" w14:textId="77777777" w:rsidR="23F49317" w:rsidRDefault="23F49317"/>
        </w:tc>
        <w:tc>
          <w:tcPr>
            <w:tcW w:w="1134" w:type="dxa"/>
          </w:tcPr>
          <w:p w14:paraId="262AB22E" w14:textId="41007EFC" w:rsidR="1E2F1D2A" w:rsidRDefault="00EE001B" w:rsidP="1E2F1D2A">
            <w:pPr>
              <w:spacing w:line="259" w:lineRule="auto"/>
              <w:jc w:val="center"/>
              <w:rPr>
                <w:rFonts w:ascii="Arial" w:hAnsi="Arial" w:cs="Arial"/>
                <w:sz w:val="22"/>
                <w:szCs w:val="22"/>
              </w:rPr>
            </w:pPr>
            <w:sdt>
              <w:sdtPr>
                <w:rPr>
                  <w:rFonts w:ascii="Arial" w:hAnsi="Arial" w:cs="Arial"/>
                  <w:b/>
                  <w:bCs/>
                  <w:sz w:val="22"/>
                  <w:szCs w:val="22"/>
                </w:rPr>
                <w:id w:val="124512450"/>
                <w14:checkbox>
                  <w14:checked w14:val="0"/>
                  <w14:checkedState w14:val="2612" w14:font="MS Gothic"/>
                  <w14:uncheckedState w14:val="2610" w14:font="MS Gothic"/>
                </w14:checkbox>
              </w:sdtPr>
              <w:sdtEndPr/>
              <w:sdtContent/>
            </w:sdt>
            <w:sdt>
              <w:sdtPr>
                <w:rPr>
                  <w:rFonts w:ascii="Arial" w:hAnsi="Arial" w:cs="Arial"/>
                  <w:b/>
                  <w:bCs/>
                  <w:sz w:val="22"/>
                  <w:szCs w:val="22"/>
                </w:rPr>
                <w:id w:val="-1795974000"/>
              </w:sdtPr>
              <w:sdtEndPr/>
              <w:sdtContent>
                <w:r w:rsidR="1E2F1D2A" w:rsidRPr="1E2F1D2A">
                  <w:rPr>
                    <w:rFonts w:ascii="MS Gothic" w:eastAsia="MS Gothic" w:hAnsi="MS Gothic" w:cs="Arial"/>
                    <w:b/>
                    <w:bCs/>
                    <w:sz w:val="22"/>
                    <w:szCs w:val="22"/>
                  </w:rPr>
                  <w:t>☐</w:t>
                </w:r>
              </w:sdtContent>
            </w:sdt>
            <w:r w:rsidR="1E2F1D2A" w:rsidRPr="1E2F1D2A">
              <w:rPr>
                <w:rFonts w:ascii="MS Gothic" w:eastAsia="MS Gothic" w:hAnsi="MS Gothic" w:cs="Arial"/>
                <w:b/>
                <w:bCs/>
                <w:sz w:val="22"/>
                <w:szCs w:val="22"/>
              </w:rPr>
              <w:t>x</w:t>
            </w:r>
          </w:p>
          <w:p w14:paraId="03ABDA76" w14:textId="77777777" w:rsidR="23F49317" w:rsidRDefault="23F49317"/>
        </w:tc>
      </w:tr>
      <w:tr w:rsidR="007407AA" w:rsidRPr="004C3A0B" w14:paraId="2A8DF74E" w14:textId="77777777" w:rsidTr="1E2F1D2A">
        <w:trPr>
          <w:trHeight w:val="403"/>
        </w:trPr>
        <w:tc>
          <w:tcPr>
            <w:tcW w:w="7763" w:type="dxa"/>
          </w:tcPr>
          <w:p w14:paraId="68550AB5" w14:textId="77777777" w:rsidR="007407AA" w:rsidRPr="004C3A0B" w:rsidRDefault="007407AA" w:rsidP="000C6C1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C6C1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0E9F150" w14:textId="77777777" w:rsidR="23F49317" w:rsidRDefault="23F49317"/>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C6C1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E15C3B0" w14:textId="4012DCCE" w:rsidR="23F49317" w:rsidRDefault="003C70EF">
            <w:r>
              <w:t>x</w:t>
            </w:r>
          </w:p>
        </w:tc>
      </w:tr>
      <w:tr w:rsidR="007407AA" w:rsidRPr="004C3A0B" w14:paraId="58C39EB2" w14:textId="77777777" w:rsidTr="1E2F1D2A">
        <w:trPr>
          <w:trHeight w:val="439"/>
        </w:trPr>
        <w:tc>
          <w:tcPr>
            <w:tcW w:w="7763" w:type="dxa"/>
          </w:tcPr>
          <w:p w14:paraId="235545A0" w14:textId="77777777" w:rsidR="007407AA" w:rsidRPr="004C3A0B" w:rsidRDefault="007407AA" w:rsidP="000C6C1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C6C1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BE58C4" w14:textId="77777777" w:rsidR="23F49317" w:rsidRDefault="23F49317"/>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C6C1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EE083F9" w14:textId="2EADA49A" w:rsidR="23F49317" w:rsidRDefault="003C70EF">
            <w:r>
              <w:t>x</w:t>
            </w:r>
          </w:p>
        </w:tc>
      </w:tr>
      <w:tr w:rsidR="007407AA" w:rsidRPr="004C3A0B" w14:paraId="1E25CAA3" w14:textId="77777777" w:rsidTr="1E2F1D2A">
        <w:trPr>
          <w:trHeight w:val="403"/>
        </w:trPr>
        <w:tc>
          <w:tcPr>
            <w:tcW w:w="7763" w:type="dxa"/>
          </w:tcPr>
          <w:p w14:paraId="63ABEFA6" w14:textId="77777777" w:rsidR="007407AA" w:rsidRPr="004C3A0B" w:rsidRDefault="007407AA" w:rsidP="000C6C1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C6C1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F7396C4" w14:textId="77777777" w:rsidR="23F49317" w:rsidRDefault="23F49317"/>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C6C1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6C5C04" w14:textId="569072A6" w:rsidR="23F49317" w:rsidRDefault="003C70EF">
            <w:r>
              <w:t>x</w:t>
            </w:r>
          </w:p>
        </w:tc>
      </w:tr>
      <w:tr w:rsidR="007407AA" w:rsidRPr="004C3A0B" w14:paraId="4F18C1C2" w14:textId="77777777" w:rsidTr="1E2F1D2A">
        <w:trPr>
          <w:trHeight w:val="403"/>
        </w:trPr>
        <w:tc>
          <w:tcPr>
            <w:tcW w:w="7763" w:type="dxa"/>
          </w:tcPr>
          <w:p w14:paraId="2ADBA083" w14:textId="77777777" w:rsidR="007407AA" w:rsidRPr="004C3A0B" w:rsidRDefault="007407AA" w:rsidP="000C6C1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310556095"/>
              <w14:checkbox>
                <w14:checked w14:val="0"/>
                <w14:checkedState w14:val="2612" w14:font="MS Gothic"/>
                <w14:uncheckedState w14:val="2610" w14:font="MS Gothic"/>
              </w14:checkbox>
            </w:sdtPr>
            <w:sdtEndPr/>
            <w:sdtContent>
              <w:p w14:paraId="46A99E80" w14:textId="09C7DDE1" w:rsidR="007407AA" w:rsidRPr="004C3A0B" w:rsidRDefault="00EE001B" w:rsidP="23F49317">
                <w:pPr>
                  <w:autoSpaceDE w:val="0"/>
                  <w:autoSpaceDN w:val="0"/>
                  <w:adjustRightInd w:val="0"/>
                  <w:jc w:val="center"/>
                  <w:rPr>
                    <w:rFonts w:ascii="Arial" w:hAnsi="Arial" w:cs="Arial"/>
                    <w:sz w:val="22"/>
                    <w:szCs w:val="22"/>
                  </w:rPr>
                </w:pPr>
                <w:sdt>
                  <w:sdtPr>
                    <w:rPr>
                      <w:rFonts w:ascii="Arial" w:hAnsi="Arial" w:cs="Arial"/>
                      <w:b/>
                      <w:bCs/>
                      <w:sz w:val="22"/>
                      <w:szCs w:val="22"/>
                    </w:rPr>
                    <w:id w:val="1761182650"/>
                  </w:sdtPr>
                  <w:sdtEndPr/>
                  <w:sdtContent>
                    <w:r w:rsidR="23F49317" w:rsidRPr="23F49317">
                      <w:rPr>
                        <w:rFonts w:ascii="MS Gothic" w:eastAsia="MS Gothic" w:hAnsi="MS Gothic" w:cs="Arial"/>
                        <w:b/>
                        <w:bCs/>
                        <w:sz w:val="22"/>
                        <w:szCs w:val="22"/>
                      </w:rPr>
                      <w:t>☐</w:t>
                    </w:r>
                  </w:sdtContent>
                </w:sdt>
                <w:r w:rsidR="23F49317" w:rsidRPr="23F49317">
                  <w:rPr>
                    <w:rFonts w:ascii="Arial" w:hAnsi="Arial" w:cs="Arial"/>
                    <w:b/>
                    <w:bCs/>
                    <w:sz w:val="22"/>
                    <w:szCs w:val="22"/>
                  </w:rPr>
                  <w:t xml:space="preserve"> x</w:t>
                </w:r>
              </w:p>
            </w:sdtContent>
          </w:sdt>
          <w:p w14:paraId="73396E55" w14:textId="77777777" w:rsidR="23F49317" w:rsidRDefault="23F49317"/>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C6C1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A0B83B2" w14:textId="77777777" w:rsidR="23F49317" w:rsidRDefault="23F49317"/>
        </w:tc>
      </w:tr>
      <w:tr w:rsidR="007407AA" w:rsidRPr="004C3A0B" w14:paraId="05BDFCBB" w14:textId="77777777" w:rsidTr="1E2F1D2A">
        <w:trPr>
          <w:trHeight w:val="403"/>
        </w:trPr>
        <w:tc>
          <w:tcPr>
            <w:tcW w:w="7763" w:type="dxa"/>
          </w:tcPr>
          <w:p w14:paraId="03CE0D37" w14:textId="77777777" w:rsidR="007407AA" w:rsidRPr="004C3A0B" w:rsidRDefault="007407AA" w:rsidP="000C6C1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C6C1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6D4BC0B" w14:textId="77777777" w:rsidR="23F49317" w:rsidRDefault="23F49317"/>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C6C1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C1EDD1D" w14:textId="7E8B27D0" w:rsidR="23F49317" w:rsidRDefault="003C70EF">
            <w:r>
              <w:t>x</w:t>
            </w:r>
          </w:p>
        </w:tc>
      </w:tr>
      <w:tr w:rsidR="007407AA" w:rsidRPr="004C3A0B" w14:paraId="2982A5DB" w14:textId="77777777" w:rsidTr="1E2F1D2A">
        <w:trPr>
          <w:trHeight w:val="403"/>
        </w:trPr>
        <w:tc>
          <w:tcPr>
            <w:tcW w:w="7763" w:type="dxa"/>
          </w:tcPr>
          <w:p w14:paraId="64954003" w14:textId="77777777" w:rsidR="007407AA" w:rsidRPr="004C3A0B" w:rsidRDefault="007407AA" w:rsidP="000C6C18">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C6C18">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C6C1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02F82EE" w14:textId="77777777" w:rsidR="23F49317" w:rsidRDefault="23F49317"/>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C6C1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A1CFEB7" w14:textId="3B834AC7" w:rsidR="23F49317" w:rsidRDefault="003C70EF">
            <w:r>
              <w:t>x</w:t>
            </w:r>
          </w:p>
        </w:tc>
      </w:tr>
      <w:tr w:rsidR="007407AA" w:rsidRPr="004C3A0B" w14:paraId="753FD87B" w14:textId="77777777" w:rsidTr="1E2F1D2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1E2F1D2A">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A0FF7BB" w14:textId="31EBA862" w:rsidR="2D3C7FB4" w:rsidRDefault="2D3C7FB4" w:rsidP="2D3C7FB4">
            <w:pPr>
              <w:rPr>
                <w:rFonts w:ascii="Arial" w:eastAsia="Arial" w:hAnsi="Arial" w:cs="Arial"/>
              </w:rPr>
            </w:pPr>
            <w:r w:rsidRPr="2D3C7FB4">
              <w:rPr>
                <w:rFonts w:ascii="Arial" w:eastAsia="Arial" w:hAnsi="Arial" w:cs="Arial"/>
                <w:sz w:val="22"/>
                <w:szCs w:val="22"/>
              </w:rPr>
              <w:t xml:space="preserve">It is essential for practitioners to ensure that all participant’s data are stored safely. According to Gov.uk (2018) The ‘General Data Protection Regulation (GTPR) suggest that practitioners should limit the amount of information that is kept about an individual such as full names and birthdays and </w:t>
            </w:r>
            <w:r w:rsidRPr="2D3C7FB4">
              <w:rPr>
                <w:rFonts w:ascii="Arial" w:eastAsia="Arial" w:hAnsi="Arial" w:cs="Arial"/>
                <w:sz w:val="22"/>
                <w:szCs w:val="22"/>
              </w:rPr>
              <w:lastRenderedPageBreak/>
              <w:t xml:space="preserve">they should always ask the parents’ consent before sharing any information. Participants could be given numbers therefore when their information is stored, their names wouldn’t be stored.  All stored information must be encrypted with an appropriate password. Passwords mustn’t be kept where others can find it. No information should be taken home and no physical copies should be made.  </w:t>
            </w:r>
          </w:p>
          <w:p w14:paraId="3E6B4030" w14:textId="167388E2" w:rsidR="2D3C7FB4" w:rsidRDefault="2D3C7FB4" w:rsidP="2D3C7FB4">
            <w:pPr>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C6C18">
            <w:pPr>
              <w:autoSpaceDE w:val="0"/>
              <w:autoSpaceDN w:val="0"/>
              <w:adjustRightInd w:val="0"/>
              <w:jc w:val="center"/>
              <w:rPr>
                <w:rFonts w:ascii="Arial" w:hAnsi="Arial" w:cs="Arial"/>
                <w:b/>
                <w:bCs/>
                <w:sz w:val="22"/>
                <w:szCs w:val="22"/>
              </w:rPr>
            </w:pPr>
          </w:p>
        </w:tc>
      </w:tr>
      <w:tr w:rsidR="00331A88" w:rsidRPr="004C3A0B" w14:paraId="28ED77A1" w14:textId="77777777" w:rsidTr="1E2F1D2A">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1E2F1D2A">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41A68F1" w14:textId="3826AB11" w:rsidR="23F49317" w:rsidRDefault="003C70EF">
            <w:r>
              <w:t>x</w:t>
            </w:r>
          </w:p>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93F6762" w14:textId="77777777" w:rsidR="23F49317" w:rsidRDefault="23F49317"/>
        </w:tc>
      </w:tr>
      <w:tr w:rsidR="00331A88" w:rsidRPr="004C3A0B" w14:paraId="4656230D" w14:textId="77777777" w:rsidTr="1E2F1D2A">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75824B4" w14:textId="77777777" w:rsidR="23F49317" w:rsidRDefault="23F49317"/>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CCB1101" w14:textId="3E7D70EF" w:rsidR="23F49317" w:rsidRDefault="003C70EF">
            <w:r>
              <w:t>x</w:t>
            </w:r>
          </w:p>
        </w:tc>
      </w:tr>
      <w:tr w:rsidR="00331A88" w:rsidRPr="004C3A0B" w14:paraId="7E5B5135" w14:textId="77777777" w:rsidTr="1E2F1D2A">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57D9DE5" w14:textId="77777777" w:rsidR="23F49317" w:rsidRDefault="23F49317"/>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457DC81" w14:textId="6D625EC8" w:rsidR="23F49317" w:rsidRDefault="003C70EF">
            <w:r>
              <w:t>x</w:t>
            </w:r>
          </w:p>
        </w:tc>
      </w:tr>
      <w:tr w:rsidR="00331A88" w:rsidRPr="004C3A0B" w14:paraId="6C47DA62" w14:textId="77777777" w:rsidTr="1E2F1D2A">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926AB7C" w14:textId="77777777" w:rsidR="23F49317" w:rsidRDefault="23F49317"/>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33BE400" w14:textId="71DB1650" w:rsidR="23F49317" w:rsidRDefault="003C70EF">
            <w:r>
              <w:t>x</w:t>
            </w:r>
          </w:p>
        </w:tc>
      </w:tr>
      <w:tr w:rsidR="00331A88" w:rsidRPr="004C3A0B" w14:paraId="45F80E65" w14:textId="77777777" w:rsidTr="1E2F1D2A">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C7151EE" w14:textId="77777777" w:rsidR="23F49317" w:rsidRDefault="23F49317"/>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99ED2CF" w14:textId="7CF3FE69" w:rsidR="23F49317" w:rsidRDefault="003C70EF">
            <w:r>
              <w:t>x</w:t>
            </w:r>
          </w:p>
        </w:tc>
      </w:tr>
      <w:tr w:rsidR="00331A88" w:rsidRPr="004C3A0B" w14:paraId="7AB288E1" w14:textId="77777777" w:rsidTr="1E2F1D2A">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B2FBBA" w14:textId="77777777" w:rsidR="23F49317" w:rsidRDefault="23F49317"/>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270DB8" w14:textId="3773EC05" w:rsidR="23F49317" w:rsidRDefault="003C70EF">
            <w:r>
              <w:t>x</w:t>
            </w:r>
          </w:p>
        </w:tc>
      </w:tr>
      <w:tr w:rsidR="00331A88" w:rsidRPr="004C3A0B" w14:paraId="66467825" w14:textId="77777777" w:rsidTr="1E2F1D2A">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7C7C816" w14:textId="77777777" w:rsidR="23F49317" w:rsidRDefault="23F49317"/>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AB9B00" w14:textId="7532489D" w:rsidR="23F49317" w:rsidRDefault="003C70EF">
            <w:r>
              <w:t>x</w:t>
            </w:r>
          </w:p>
        </w:tc>
      </w:tr>
      <w:tr w:rsidR="00331A88" w:rsidRPr="004C3A0B" w14:paraId="7673652D" w14:textId="77777777" w:rsidTr="1E2F1D2A">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F72A91A" w14:textId="2518B635" w:rsidR="23F49317" w:rsidRDefault="003C70EF">
            <w:r>
              <w:t>x</w:t>
            </w:r>
          </w:p>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0B408C" w14:textId="77777777" w:rsidR="23F49317" w:rsidRDefault="23F49317"/>
        </w:tc>
      </w:tr>
      <w:tr w:rsidR="00331A88" w:rsidRPr="004C3A0B" w14:paraId="694C0CF8" w14:textId="77777777" w:rsidTr="1E2F1D2A">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1E2F1D2A">
        <w:trPr>
          <w:trHeight w:val="403"/>
        </w:trPr>
        <w:tc>
          <w:tcPr>
            <w:tcW w:w="9889" w:type="dxa"/>
            <w:gridSpan w:val="3"/>
            <w:vAlign w:val="center"/>
          </w:tcPr>
          <w:p w14:paraId="240382B4" w14:textId="77777777" w:rsidR="00D82B3E" w:rsidRPr="00D82B3E" w:rsidRDefault="00D82B3E" w:rsidP="00D82B3E">
            <w:pPr>
              <w:rPr>
                <w:rFonts w:ascii="Arial" w:hAnsi="Arial" w:cs="Arial"/>
                <w:sz w:val="24"/>
                <w:szCs w:val="24"/>
                <w:lang w:eastAsia="en-GB"/>
              </w:rPr>
            </w:pPr>
            <w:r w:rsidRPr="00D82B3E">
              <w:rPr>
                <w:rFonts w:ascii="Arial" w:hAnsi="Arial" w:cs="Arial"/>
                <w:color w:val="000000"/>
                <w:sz w:val="24"/>
                <w:szCs w:val="24"/>
                <w:shd w:val="clear" w:color="auto" w:fill="FFFFFF"/>
                <w:lang w:eastAsia="en-GB"/>
              </w:rPr>
              <w:t>Data transfer is the process of moving data from one electronic device to another. The researchers will be transferring the video from the camera to a laptop. Once the data is saved on to the laptop it will then be removed from the video camera. The data will be saved through an encrypted file with password protection that only the researchers will know. Data archiving is appropriate for our data as it must be saved on to the devise until the report is written. Once the report has been written, the data will be removed appropriately.</w:t>
            </w:r>
          </w:p>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3331FCCF">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3331FCCF">
        <w:trPr>
          <w:trHeight w:val="403"/>
        </w:trPr>
        <w:tc>
          <w:tcPr>
            <w:tcW w:w="9889" w:type="dxa"/>
            <w:vAlign w:val="center"/>
          </w:tcPr>
          <w:p w14:paraId="2E79CF2F" w14:textId="058F9921"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1803453</w:t>
            </w:r>
          </w:p>
          <w:p w14:paraId="7BC16741" w14:textId="18118053"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1803428</w:t>
            </w:r>
          </w:p>
          <w:p w14:paraId="2C78E052" w14:textId="7AB1799F"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1805243</w:t>
            </w:r>
          </w:p>
          <w:p w14:paraId="42BA11F7" w14:textId="4D36F8C4"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1807252</w:t>
            </w: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3331FCCF">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3331FCCF">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3331FCCF">
        <w:trPr>
          <w:trHeight w:val="403"/>
        </w:trPr>
        <w:tc>
          <w:tcPr>
            <w:tcW w:w="9889" w:type="dxa"/>
          </w:tcPr>
          <w:p w14:paraId="0EE1FD0D" w14:textId="058F9921"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1803453</w:t>
            </w:r>
          </w:p>
          <w:p w14:paraId="213F7215" w14:textId="18118053"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1803428</w:t>
            </w:r>
          </w:p>
          <w:p w14:paraId="5FF7E179" w14:textId="7AB1799F"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lastRenderedPageBreak/>
              <w:t>1805243</w:t>
            </w:r>
          </w:p>
          <w:p w14:paraId="3229BB12" w14:textId="6A2875C5"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1807252</w:t>
            </w: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3331FCCF">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3331FCCF">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3331FCCF">
        <w:trPr>
          <w:trHeight w:val="403"/>
        </w:trPr>
        <w:tc>
          <w:tcPr>
            <w:tcW w:w="9889" w:type="dxa"/>
          </w:tcPr>
          <w:p w14:paraId="61B93B0D" w14:textId="638F418E" w:rsidR="2D3C7FB4" w:rsidRDefault="3331FCCF" w:rsidP="3331FCCF">
            <w:pPr>
              <w:spacing w:line="360" w:lineRule="auto"/>
              <w:jc w:val="both"/>
              <w:rPr>
                <w:rFonts w:ascii="Arial" w:eastAsia="Arial" w:hAnsi="Arial" w:cs="Arial"/>
                <w:sz w:val="22"/>
                <w:szCs w:val="22"/>
              </w:rPr>
            </w:pPr>
            <w:r w:rsidRPr="3331FCCF">
              <w:rPr>
                <w:rFonts w:ascii="Arial" w:eastAsia="Arial" w:hAnsi="Arial" w:cs="Arial"/>
              </w:rPr>
              <w:t xml:space="preserve">According to the Data Protection Network (2017) GDPR states that personal data must have an appropriate storage restriction, therefore data is only stored for a minimum amount of time and then a data controller must delete any traces of the records. Practitioners must ensure that the data is disposed appropriately when the information is no longer needed. By disposing the information safely, it will reduce the risk of the data being leaked. </w:t>
            </w:r>
          </w:p>
          <w:p w14:paraId="597C9F31" w14:textId="5FF0DA2F" w:rsidR="2D3C7FB4" w:rsidRDefault="2D3C7FB4" w:rsidP="3331FCCF">
            <w:pPr>
              <w:spacing w:line="360" w:lineRule="auto"/>
              <w:jc w:val="both"/>
              <w:rPr>
                <w:rFonts w:ascii="Arial" w:eastAsia="Arial" w:hAnsi="Arial" w:cs="Arial"/>
              </w:rPr>
            </w:pPr>
          </w:p>
          <w:p w14:paraId="550D0EA4" w14:textId="18DC996B" w:rsidR="3331FCCF" w:rsidRDefault="3331FCCF" w:rsidP="3331FCCF">
            <w:pPr>
              <w:rPr>
                <w:rFonts w:ascii="Arial" w:eastAsia="Arial" w:hAnsi="Arial" w:cs="Arial"/>
              </w:rPr>
            </w:pPr>
            <w:r w:rsidRPr="3331FCCF">
              <w:rPr>
                <w:rFonts w:ascii="Arial" w:eastAsia="Arial" w:hAnsi="Arial" w:cs="Arial"/>
              </w:rPr>
              <w:t>Data Protection Network (2017) GDPR Data Retention Quick Guide. Available at: https://www.dpnetwork.org.uk/gdpr-data-retention-guide/ (Accessed: 18</w:t>
            </w:r>
            <w:r w:rsidRPr="3331FCCF">
              <w:rPr>
                <w:rFonts w:ascii="Arial" w:eastAsia="Arial" w:hAnsi="Arial" w:cs="Arial"/>
                <w:vertAlign w:val="superscript"/>
              </w:rPr>
              <w:t>th</w:t>
            </w:r>
            <w:r w:rsidRPr="3331FCCF">
              <w:rPr>
                <w:rFonts w:ascii="Arial" w:eastAsia="Arial" w:hAnsi="Arial" w:cs="Arial"/>
              </w:rPr>
              <w:t xml:space="preserve"> May 2019).</w:t>
            </w:r>
          </w:p>
          <w:p w14:paraId="2FBDD296" w14:textId="3E081496" w:rsidR="3331FCCF" w:rsidRDefault="3331FCCF" w:rsidP="3331FCCF">
            <w:pPr>
              <w:spacing w:line="360" w:lineRule="auto"/>
              <w:jc w:val="both"/>
              <w:rPr>
                <w:rFonts w:asciiTheme="minorHAnsi" w:eastAsiaTheme="minorEastAsia" w:hAnsiTheme="minorHAnsi" w:cstheme="minorBidi"/>
              </w:rPr>
            </w:pPr>
          </w:p>
          <w:p w14:paraId="5D567B64" w14:textId="4E9C4618" w:rsidR="2D3C7FB4" w:rsidRDefault="2D3C7FB4" w:rsidP="2D3C7FB4">
            <w:pPr>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3331FCCF">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38248B7" w:rsidR="00694EA8" w:rsidRPr="004C3A0B" w:rsidRDefault="3331FCCF" w:rsidP="3331FCCF">
            <w:pPr>
              <w:jc w:val="both"/>
              <w:rPr>
                <w:rFonts w:ascii="Arial" w:hAnsi="Arial" w:cs="Arial"/>
                <w:color w:val="000080"/>
                <w:sz w:val="22"/>
                <w:szCs w:val="22"/>
              </w:rPr>
            </w:pPr>
            <w:r w:rsidRPr="3331FCCF">
              <w:rPr>
                <w:rFonts w:ascii="Arial" w:hAnsi="Arial" w:cs="Arial"/>
                <w:sz w:val="22"/>
                <w:szCs w:val="22"/>
              </w:rPr>
              <w:t xml:space="preserve">In submitting this application, I hereby confirm that I undertake to ensure that the above named research activity will meet the University’s </w:t>
            </w:r>
            <w:hyperlink r:id="rId17">
              <w:r w:rsidRPr="3331FCCF">
                <w:rPr>
                  <w:rStyle w:val="Hyperlink"/>
                  <w:rFonts w:ascii="Arial" w:hAnsi="Arial" w:cs="Arial"/>
                  <w:sz w:val="22"/>
                  <w:szCs w:val="22"/>
                </w:rPr>
                <w:t>Research Ethics and Integrity Code of Practice</w:t>
              </w:r>
            </w:hyperlink>
          </w:p>
        </w:tc>
      </w:tr>
      <w:tr w:rsidR="00694EA8" w:rsidRPr="004C3A0B" w14:paraId="19A6A54A" w14:textId="77777777" w:rsidTr="3331FCCF">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2F551FB9" w14:textId="058F9921" w:rsidR="00694EA8" w:rsidRPr="004C3A0B" w:rsidRDefault="2D3C7FB4" w:rsidP="2D3C7FB4">
            <w:pPr>
              <w:spacing w:before="100" w:beforeAutospacing="1" w:after="100" w:afterAutospacing="1"/>
              <w:rPr>
                <w:rFonts w:ascii="Arial" w:hAnsi="Arial" w:cs="Arial"/>
                <w:sz w:val="22"/>
                <w:szCs w:val="22"/>
              </w:rPr>
            </w:pPr>
            <w:r w:rsidRPr="2D3C7FB4">
              <w:rPr>
                <w:rFonts w:ascii="Arial" w:hAnsi="Arial" w:cs="Arial"/>
                <w:sz w:val="22"/>
                <w:szCs w:val="22"/>
              </w:rPr>
              <w:t>1803453</w:t>
            </w:r>
          </w:p>
          <w:p w14:paraId="506C54FA" w14:textId="18118053" w:rsidR="00694EA8" w:rsidRPr="004C3A0B" w:rsidRDefault="2D3C7FB4" w:rsidP="2D3C7FB4">
            <w:pPr>
              <w:spacing w:before="100" w:beforeAutospacing="1" w:after="100" w:afterAutospacing="1"/>
              <w:rPr>
                <w:rFonts w:ascii="Arial" w:hAnsi="Arial" w:cs="Arial"/>
                <w:sz w:val="22"/>
                <w:szCs w:val="22"/>
              </w:rPr>
            </w:pPr>
            <w:r w:rsidRPr="2D3C7FB4">
              <w:rPr>
                <w:rFonts w:ascii="Arial" w:hAnsi="Arial" w:cs="Arial"/>
                <w:sz w:val="22"/>
                <w:szCs w:val="22"/>
              </w:rPr>
              <w:t>1803428</w:t>
            </w:r>
          </w:p>
          <w:p w14:paraId="20352111" w14:textId="7AB1799F" w:rsidR="00694EA8" w:rsidRPr="004C3A0B" w:rsidRDefault="2D3C7FB4" w:rsidP="2D3C7FB4">
            <w:pPr>
              <w:spacing w:before="100" w:beforeAutospacing="1" w:after="100" w:afterAutospacing="1"/>
              <w:rPr>
                <w:rFonts w:ascii="Arial" w:hAnsi="Arial" w:cs="Arial"/>
                <w:sz w:val="22"/>
                <w:szCs w:val="22"/>
              </w:rPr>
            </w:pPr>
            <w:r w:rsidRPr="2D3C7FB4">
              <w:rPr>
                <w:rFonts w:ascii="Arial" w:hAnsi="Arial" w:cs="Arial"/>
                <w:sz w:val="22"/>
                <w:szCs w:val="22"/>
              </w:rPr>
              <w:t>1805243</w:t>
            </w:r>
          </w:p>
          <w:p w14:paraId="0F0477BD" w14:textId="4D36F8C4" w:rsidR="00694EA8" w:rsidRPr="004C3A0B" w:rsidRDefault="2D3C7FB4" w:rsidP="2D3C7FB4">
            <w:pPr>
              <w:spacing w:before="100" w:beforeAutospacing="1" w:after="100" w:afterAutospacing="1"/>
              <w:rPr>
                <w:rFonts w:ascii="Arial" w:hAnsi="Arial" w:cs="Arial"/>
                <w:sz w:val="22"/>
                <w:szCs w:val="22"/>
              </w:rPr>
            </w:pPr>
            <w:r w:rsidRPr="2D3C7FB4">
              <w:rPr>
                <w:rFonts w:ascii="Arial" w:hAnsi="Arial" w:cs="Arial"/>
                <w:sz w:val="22"/>
                <w:szCs w:val="22"/>
              </w:rPr>
              <w:t>1807252</w:t>
            </w:r>
          </w:p>
          <w:p w14:paraId="70FA95AD" w14:textId="7B37A0E1" w:rsidR="00694EA8" w:rsidRPr="004C3A0B" w:rsidRDefault="00694EA8" w:rsidP="2D3C7FB4">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6A351D3" w:rsidR="00694EA8" w:rsidRPr="004C3A0B" w:rsidRDefault="58B2C46A" w:rsidP="58B2C46A">
            <w:pPr>
              <w:spacing w:before="100" w:beforeAutospacing="1" w:after="100" w:afterAutospacing="1"/>
              <w:rPr>
                <w:rFonts w:ascii="Arial" w:hAnsi="Arial" w:cs="Arial"/>
                <w:sz w:val="22"/>
                <w:szCs w:val="22"/>
              </w:rPr>
            </w:pPr>
            <w:r w:rsidRPr="58B2C46A">
              <w:rPr>
                <w:rFonts w:ascii="Arial" w:hAnsi="Arial" w:cs="Arial"/>
                <w:sz w:val="22"/>
                <w:szCs w:val="22"/>
              </w:rPr>
              <w:t>20/05/19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58B2C46A">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0E53C3A0" w:rsidR="000C3A29" w:rsidRPr="004C3A0B" w:rsidRDefault="58B2C46A" w:rsidP="58B2C46A">
            <w:pPr>
              <w:pStyle w:val="ListParagraph"/>
              <w:ind w:left="0"/>
              <w:rPr>
                <w:rFonts w:ascii="Arial" w:hAnsi="Arial" w:cs="Arial"/>
              </w:rPr>
            </w:pPr>
            <w:r w:rsidRPr="58B2C46A">
              <w:rPr>
                <w:rFonts w:ascii="Arial" w:hAnsi="Arial" w:cs="Arial"/>
              </w:rPr>
              <w:t>Natalie MacDonald</w:t>
            </w:r>
          </w:p>
        </w:tc>
      </w:tr>
      <w:tr w:rsidR="000C3A29" w:rsidRPr="004C3A0B" w14:paraId="13A851CB" w14:textId="77777777" w:rsidTr="58B2C46A">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58B2C46A">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2D3C7FB4">
        <w:trPr>
          <w:trHeight w:val="491"/>
        </w:trPr>
        <w:tc>
          <w:tcPr>
            <w:tcW w:w="675" w:type="dxa"/>
            <w:shd w:val="clear" w:color="auto" w:fill="BFBFBF" w:themeFill="background1" w:themeFillShade="BF"/>
            <w:vAlign w:val="center"/>
          </w:tcPr>
          <w:sdt>
            <w:sdtPr>
              <w:rPr>
                <w:rFonts w:ascii="Arial" w:hAnsi="Arial" w:cs="Arial"/>
                <w:b/>
                <w:bCs/>
              </w:rPr>
              <w:id w:val="-1854182240"/>
              <w14:checkbox>
                <w14:checked w14:val="0"/>
                <w14:checkedState w14:val="2612" w14:font="MS Gothic"/>
                <w14:uncheckedState w14:val="2610" w14:font="MS Gothic"/>
              </w14:checkbox>
            </w:sdtPr>
            <w:sdtEndPr/>
            <w:sdtContent>
              <w:p w14:paraId="60D66873" w14:textId="412EBA7C" w:rsidR="00CC2661" w:rsidRPr="004C3A0B" w:rsidRDefault="00EE001B" w:rsidP="207C9EF4">
                <w:pPr>
                  <w:jc w:val="center"/>
                  <w:rPr>
                    <w:rFonts w:ascii="Arial" w:eastAsia="MS Gothic" w:hAnsi="Arial" w:cs="Arial"/>
                    <w:sz w:val="22"/>
                    <w:szCs w:val="22"/>
                  </w:rPr>
                </w:pPr>
                <w:sdt>
                  <w:sdtPr>
                    <w:rPr>
                      <w:rFonts w:ascii="Arial" w:hAnsi="Arial" w:cs="Arial"/>
                      <w:b/>
                      <w:bCs/>
                    </w:rPr>
                    <w:id w:val="1454446193"/>
                  </w:sdtPr>
                  <w:sdtEndPr/>
                  <w:sdtContent>
                    <w:r w:rsidR="207C9EF4" w:rsidRPr="207C9EF4">
                      <w:rPr>
                        <w:rFonts w:ascii="MS Gothic" w:eastAsia="MS Gothic" w:hAnsi="MS Gothic" w:cs="Arial"/>
                        <w:b/>
                        <w:bCs/>
                      </w:rPr>
                      <w:t>☐</w:t>
                    </w:r>
                  </w:sdtContent>
                </w:sdt>
                <w:r w:rsidR="207C9EF4" w:rsidRPr="207C9EF4">
                  <w:rPr>
                    <w:rFonts w:ascii="Arial" w:hAnsi="Arial" w:cs="Arial"/>
                    <w:b/>
                    <w:bCs/>
                  </w:rPr>
                  <w:t>x</w:t>
                </w:r>
              </w:p>
            </w:sdtContent>
          </w:sdt>
          <w:p w14:paraId="623B91C3" w14:textId="77777777" w:rsidR="207C9EF4" w:rsidRDefault="207C9EF4"/>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2D3C7FB4">
        <w:trPr>
          <w:trHeight w:val="413"/>
        </w:trPr>
        <w:tc>
          <w:tcPr>
            <w:tcW w:w="675" w:type="dxa"/>
            <w:shd w:val="clear" w:color="auto" w:fill="BFBFBF" w:themeFill="background1" w:themeFillShade="BF"/>
            <w:vAlign w:val="center"/>
          </w:tcPr>
          <w:sdt>
            <w:sdtPr>
              <w:rPr>
                <w:rFonts w:ascii="Arial" w:hAnsi="Arial" w:cs="Arial"/>
                <w:b/>
                <w:bCs/>
              </w:rPr>
              <w:id w:val="-1878300783"/>
              <w14:checkbox>
                <w14:checked w14:val="0"/>
                <w14:checkedState w14:val="2612" w14:font="MS Gothic"/>
                <w14:uncheckedState w14:val="2610" w14:font="MS Gothic"/>
              </w14:checkbox>
            </w:sdtPr>
            <w:sdtEndPr/>
            <w:sdtContent>
              <w:p w14:paraId="59597E51" w14:textId="22EAFBFF" w:rsidR="00CC2661" w:rsidRPr="004C3A0B" w:rsidRDefault="00EE001B" w:rsidP="207C9EF4">
                <w:pPr>
                  <w:jc w:val="center"/>
                  <w:rPr>
                    <w:rFonts w:ascii="Arial" w:eastAsia="MS Gothic" w:hAnsi="Arial" w:cs="Arial"/>
                    <w:sz w:val="22"/>
                    <w:szCs w:val="22"/>
                  </w:rPr>
                </w:pPr>
                <w:sdt>
                  <w:sdtPr>
                    <w:rPr>
                      <w:rFonts w:ascii="Arial" w:hAnsi="Arial" w:cs="Arial"/>
                      <w:b/>
                      <w:bCs/>
                    </w:rPr>
                    <w:id w:val="-17703630"/>
                  </w:sdtPr>
                  <w:sdtEndPr/>
                  <w:sdtContent>
                    <w:r w:rsidR="207C9EF4" w:rsidRPr="207C9EF4">
                      <w:rPr>
                        <w:rFonts w:ascii="MS Gothic" w:eastAsia="MS Gothic" w:hAnsi="MS Gothic" w:cs="Arial"/>
                        <w:b/>
                        <w:bCs/>
                      </w:rPr>
                      <w:t>☐</w:t>
                    </w:r>
                  </w:sdtContent>
                </w:sdt>
                <w:r w:rsidR="207C9EF4" w:rsidRPr="207C9EF4">
                  <w:rPr>
                    <w:rFonts w:ascii="Arial" w:hAnsi="Arial" w:cs="Arial"/>
                    <w:b/>
                    <w:bCs/>
                  </w:rPr>
                  <w:t>x</w:t>
                </w:r>
              </w:p>
            </w:sdtContent>
          </w:sdt>
          <w:p w14:paraId="3ED7BCE0" w14:textId="77777777" w:rsidR="207C9EF4" w:rsidRDefault="207C9EF4"/>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2D3C7FB4">
        <w:trPr>
          <w:trHeight w:val="419"/>
        </w:trPr>
        <w:tc>
          <w:tcPr>
            <w:tcW w:w="675" w:type="dxa"/>
            <w:shd w:val="clear" w:color="auto" w:fill="BFBFBF" w:themeFill="background1" w:themeFillShade="BF"/>
            <w:vAlign w:val="center"/>
          </w:tcPr>
          <w:sdt>
            <w:sdtPr>
              <w:rPr>
                <w:rFonts w:ascii="Arial" w:hAnsi="Arial" w:cs="Arial"/>
                <w:b/>
                <w:bCs/>
              </w:rPr>
              <w:id w:val="-1854801706"/>
              <w14:checkbox>
                <w14:checked w14:val="0"/>
                <w14:checkedState w14:val="2612" w14:font="MS Gothic"/>
                <w14:uncheckedState w14:val="2610" w14:font="MS Gothic"/>
              </w14:checkbox>
            </w:sdtPr>
            <w:sdtEndPr/>
            <w:sdtContent>
              <w:p w14:paraId="5A541018" w14:textId="46053064" w:rsidR="00CC2661" w:rsidRPr="004C3A0B" w:rsidRDefault="00EE001B" w:rsidP="2D3C7FB4">
                <w:pPr>
                  <w:jc w:val="center"/>
                  <w:rPr>
                    <w:rFonts w:ascii="Arial" w:hAnsi="Arial" w:cs="Arial"/>
                    <w:sz w:val="22"/>
                    <w:szCs w:val="22"/>
                  </w:rPr>
                </w:pPr>
                <w:sdt>
                  <w:sdtPr>
                    <w:rPr>
                      <w:rFonts w:ascii="Arial" w:hAnsi="Arial" w:cs="Arial"/>
                      <w:b/>
                      <w:bCs/>
                    </w:rPr>
                    <w:id w:val="1393921880"/>
                  </w:sdtPr>
                  <w:sdtEndPr/>
                  <w:sdtContent>
                    <w:r w:rsidR="2D3C7FB4" w:rsidRPr="2D3C7FB4">
                      <w:rPr>
                        <w:rFonts w:ascii="MS Gothic" w:eastAsia="MS Gothic" w:hAnsi="MS Gothic" w:cs="Arial"/>
                        <w:b/>
                        <w:bCs/>
                      </w:rPr>
                      <w:t>☐</w:t>
                    </w:r>
                  </w:sdtContent>
                </w:sdt>
                <w:r w:rsidR="2D3C7FB4" w:rsidRPr="2D3C7FB4">
                  <w:rPr>
                    <w:rFonts w:ascii="Arial" w:hAnsi="Arial" w:cs="Arial"/>
                    <w:b/>
                    <w:bCs/>
                  </w:rPr>
                  <w:t xml:space="preserve"> x</w:t>
                </w:r>
              </w:p>
            </w:sdtContent>
          </w:sdt>
          <w:p w14:paraId="595054F6" w14:textId="77777777" w:rsidR="207C9EF4" w:rsidRDefault="207C9EF4"/>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2D3C7FB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p w14:paraId="5A8AD232" w14:textId="77777777" w:rsidR="207C9EF4" w:rsidRDefault="207C9EF4"/>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2D3C7FB4">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p w14:paraId="2C026B0C" w14:textId="77777777" w:rsidR="207C9EF4" w:rsidRDefault="207C9EF4"/>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2D3C7FB4">
        <w:trPr>
          <w:trHeight w:val="626"/>
        </w:trPr>
        <w:tc>
          <w:tcPr>
            <w:tcW w:w="675" w:type="dxa"/>
            <w:shd w:val="clear" w:color="auto" w:fill="BFBFBF" w:themeFill="background1" w:themeFillShade="BF"/>
            <w:vAlign w:val="center"/>
          </w:tcPr>
          <w:p w14:paraId="495C2299" w14:textId="27E19A0A" w:rsidR="2D3C7FB4" w:rsidRDefault="00EE001B" w:rsidP="2D3C7FB4">
            <w:pPr>
              <w:spacing w:line="259" w:lineRule="auto"/>
              <w:jc w:val="center"/>
              <w:rPr>
                <w:rFonts w:ascii="Arial" w:hAnsi="Arial" w:cs="Arial"/>
                <w:sz w:val="22"/>
                <w:szCs w:val="22"/>
              </w:rPr>
            </w:pPr>
            <w:sdt>
              <w:sdtPr>
                <w:rPr>
                  <w:rFonts w:ascii="Arial" w:hAnsi="Arial" w:cs="Arial"/>
                  <w:b/>
                  <w:bCs/>
                </w:rPr>
                <w:id w:val="1189257540"/>
                <w14:checkbox>
                  <w14:checked w14:val="0"/>
                  <w14:checkedState w14:val="2612" w14:font="MS Gothic"/>
                  <w14:uncheckedState w14:val="2610" w14:font="MS Gothic"/>
                </w14:checkbox>
              </w:sdtPr>
              <w:sdtEndPr/>
              <w:sdtContent/>
            </w:sdt>
            <w:sdt>
              <w:sdtPr>
                <w:rPr>
                  <w:rFonts w:ascii="Arial" w:hAnsi="Arial" w:cs="Arial"/>
                  <w:b/>
                  <w:bCs/>
                </w:rPr>
                <w:id w:val="-1553305015"/>
              </w:sdtPr>
              <w:sdtEndPr/>
              <w:sdtContent>
                <w:r w:rsidR="2D3C7FB4" w:rsidRPr="2D3C7FB4">
                  <w:rPr>
                    <w:rFonts w:ascii="MS Gothic" w:eastAsia="MS Gothic" w:hAnsi="MS Gothic" w:cs="Arial"/>
                    <w:b/>
                    <w:bCs/>
                  </w:rPr>
                  <w:t>☐</w:t>
                </w:r>
              </w:sdtContent>
            </w:sdt>
            <w:r w:rsidR="2D3C7FB4" w:rsidRPr="2D3C7FB4">
              <w:rPr>
                <w:rFonts w:ascii="Arial" w:hAnsi="Arial" w:cs="Arial"/>
                <w:b/>
                <w:bCs/>
              </w:rPr>
              <w:t xml:space="preserve"> </w:t>
            </w:r>
            <w:r w:rsidR="2D3C7FB4" w:rsidRPr="2D3C7FB4">
              <w:rPr>
                <w:rFonts w:ascii="MS Gothic" w:eastAsia="MS Gothic" w:hAnsi="MS Gothic" w:cs="Arial"/>
                <w:b/>
                <w:bCs/>
              </w:rPr>
              <w:t>x</w:t>
            </w:r>
          </w:p>
          <w:p w14:paraId="2CF67C13" w14:textId="77777777" w:rsidR="207C9EF4" w:rsidRDefault="207C9EF4"/>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2D3C7FB4">
        <w:trPr>
          <w:trHeight w:val="968"/>
        </w:trPr>
        <w:tc>
          <w:tcPr>
            <w:tcW w:w="675" w:type="dxa"/>
            <w:shd w:val="clear" w:color="auto" w:fill="BFBFBF" w:themeFill="background1" w:themeFillShade="BF"/>
            <w:vAlign w:val="center"/>
          </w:tcPr>
          <w:sdt>
            <w:sdtPr>
              <w:rPr>
                <w:rFonts w:ascii="Arial" w:hAnsi="Arial" w:cs="Arial"/>
                <w:b/>
                <w:bCs/>
              </w:rPr>
              <w:id w:val="-1289967276"/>
              <w14:checkbox>
                <w14:checked w14:val="0"/>
                <w14:checkedState w14:val="2612" w14:font="MS Gothic"/>
                <w14:uncheckedState w14:val="2610" w14:font="MS Gothic"/>
              </w14:checkbox>
            </w:sdtPr>
            <w:sdtEndPr/>
            <w:sdtContent>
              <w:p w14:paraId="39AD4E61" w14:textId="2B320C9A" w:rsidR="00743859" w:rsidRPr="004C3A0B" w:rsidRDefault="00EE001B" w:rsidP="2D3C7FB4">
                <w:pPr>
                  <w:jc w:val="center"/>
                  <w:rPr>
                    <w:rFonts w:ascii="Arial" w:hAnsi="Arial" w:cs="Arial"/>
                    <w:sz w:val="22"/>
                    <w:szCs w:val="22"/>
                  </w:rPr>
                </w:pPr>
                <w:sdt>
                  <w:sdtPr>
                    <w:rPr>
                      <w:rFonts w:ascii="Arial" w:hAnsi="Arial" w:cs="Arial"/>
                      <w:b/>
                      <w:bCs/>
                    </w:rPr>
                    <w:id w:val="1030683582"/>
                  </w:sdtPr>
                  <w:sdtEndPr/>
                  <w:sdtContent>
                    <w:r w:rsidR="2D3C7FB4" w:rsidRPr="2D3C7FB4">
                      <w:rPr>
                        <w:rFonts w:ascii="MS Gothic" w:eastAsia="MS Gothic" w:hAnsi="MS Gothic" w:cs="Arial"/>
                        <w:b/>
                        <w:bCs/>
                      </w:rPr>
                      <w:t>☐</w:t>
                    </w:r>
                  </w:sdtContent>
                </w:sdt>
                <w:r w:rsidR="2D3C7FB4" w:rsidRPr="2D3C7FB4">
                  <w:rPr>
                    <w:rFonts w:ascii="Arial" w:hAnsi="Arial" w:cs="Arial"/>
                    <w:b/>
                    <w:bCs/>
                  </w:rPr>
                  <w:t xml:space="preserve"> x</w:t>
                </w:r>
              </w:p>
            </w:sdtContent>
          </w:sdt>
          <w:p w14:paraId="007EB3BB" w14:textId="77777777" w:rsidR="207C9EF4" w:rsidRDefault="207C9EF4"/>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lastRenderedPageBreak/>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lastRenderedPageBreak/>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C60B612" w14:textId="6A1D6CBD" w:rsidR="618EEC07" w:rsidRDefault="618EEC07" w:rsidP="618EEC07">
      <w:pPr>
        <w:jc w:val="both"/>
        <w:rPr>
          <w:rFonts w:ascii="Arial" w:hAnsi="Arial" w:cs="Arial"/>
        </w:rPr>
      </w:pPr>
      <w:r w:rsidRPr="618EEC07">
        <w:rPr>
          <w:rFonts w:ascii="Arial" w:hAnsi="Arial" w:cs="Arial"/>
          <w:b/>
          <w:bCs/>
        </w:rPr>
        <w:t>Reference List</w:t>
      </w:r>
    </w:p>
    <w:p w14:paraId="33F3A439" w14:textId="08B4A546" w:rsidR="618EEC07" w:rsidRDefault="618EEC07" w:rsidP="618EEC07">
      <w:pPr>
        <w:jc w:val="both"/>
        <w:rPr>
          <w:rFonts w:ascii="Arial" w:hAnsi="Arial" w:cs="Arial"/>
          <w:b/>
          <w:bCs/>
        </w:rPr>
      </w:pPr>
    </w:p>
    <w:p w14:paraId="722CA3C6" w14:textId="60E55C80" w:rsidR="618EEC07" w:rsidRDefault="618EEC07" w:rsidP="618EEC07">
      <w:pPr>
        <w:jc w:val="both"/>
      </w:pPr>
      <w:r w:rsidRPr="618EEC07">
        <w:rPr>
          <w:rFonts w:ascii="Arial" w:eastAsia="Arial" w:hAnsi="Arial" w:cs="Arial"/>
          <w:color w:val="000000" w:themeColor="text1"/>
          <w:sz w:val="24"/>
          <w:szCs w:val="24"/>
          <w:lang w:val="en-US"/>
        </w:rPr>
        <w:t>Ahern, R (2011) The Benefits of Play Go Well Beyond Physical Fitness. Exchange (01648527), (201), pp.68–72.</w:t>
      </w:r>
    </w:p>
    <w:p w14:paraId="64FDCA58" w14:textId="08CD6CCD" w:rsidR="618EEC07" w:rsidRDefault="618EEC07" w:rsidP="618EEC07">
      <w:pPr>
        <w:jc w:val="both"/>
      </w:pPr>
      <w:r w:rsidRPr="618EEC07">
        <w:rPr>
          <w:rFonts w:ascii="Arial" w:eastAsia="Arial" w:hAnsi="Arial" w:cs="Arial"/>
          <w:color w:val="000000" w:themeColor="text1"/>
          <w:sz w:val="24"/>
          <w:szCs w:val="24"/>
          <w:lang w:val="en-US"/>
        </w:rPr>
        <w:t xml:space="preserve"> </w:t>
      </w:r>
    </w:p>
    <w:p w14:paraId="53036BF6" w14:textId="18C9334B" w:rsidR="618EEC07" w:rsidRDefault="618EEC07" w:rsidP="618EEC07">
      <w:pPr>
        <w:jc w:val="both"/>
      </w:pPr>
      <w:r w:rsidRPr="618EEC07">
        <w:rPr>
          <w:rFonts w:ascii="Arial" w:eastAsia="Arial" w:hAnsi="Arial" w:cs="Arial"/>
          <w:color w:val="000000" w:themeColor="text1"/>
          <w:sz w:val="24"/>
          <w:szCs w:val="24"/>
          <w:lang w:val="en-US"/>
        </w:rPr>
        <w:t xml:space="preserve">BERA (2018) </w:t>
      </w:r>
      <w:r w:rsidRPr="618EEC07">
        <w:rPr>
          <w:rFonts w:ascii="Arial" w:eastAsia="Arial" w:hAnsi="Arial" w:cs="Arial"/>
          <w:i/>
          <w:iCs/>
          <w:color w:val="000000" w:themeColor="text1"/>
          <w:sz w:val="24"/>
          <w:szCs w:val="24"/>
          <w:lang w:val="en-US"/>
        </w:rPr>
        <w:t xml:space="preserve">Ethical Guidelines For Educational Research. </w:t>
      </w:r>
      <w:r w:rsidRPr="618EEC07">
        <w:rPr>
          <w:rFonts w:ascii="Arial" w:eastAsia="Arial" w:hAnsi="Arial" w:cs="Arial"/>
          <w:color w:val="000000" w:themeColor="text1"/>
          <w:sz w:val="24"/>
          <w:szCs w:val="24"/>
          <w:lang w:val="en-US"/>
        </w:rPr>
        <w:t xml:space="preserve">Available at: </w:t>
      </w:r>
      <w:hyperlink r:id="rId21">
        <w:r w:rsidRPr="618EEC07">
          <w:rPr>
            <w:rStyle w:val="Hyperlink"/>
            <w:rFonts w:ascii="Arial" w:eastAsia="Arial" w:hAnsi="Arial" w:cs="Arial"/>
            <w:color w:val="0563C1"/>
            <w:sz w:val="24"/>
            <w:szCs w:val="24"/>
            <w:lang w:val="en-US"/>
          </w:rPr>
          <w:t>file:///C:/Users/hanna/Documents/University%20-%20Level%205/BERA-Ethical-Guidelines-for-Educational-Research_4thEdn_2018.pdf</w:t>
        </w:r>
      </w:hyperlink>
      <w:r w:rsidRPr="618EEC07">
        <w:rPr>
          <w:rFonts w:ascii="Arial" w:eastAsia="Arial" w:hAnsi="Arial" w:cs="Arial"/>
          <w:color w:val="000000" w:themeColor="text1"/>
          <w:sz w:val="24"/>
          <w:szCs w:val="24"/>
          <w:lang w:val="en-US"/>
        </w:rPr>
        <w:t xml:space="preserve"> (Accessed: 13</w:t>
      </w:r>
      <w:r w:rsidRPr="618EEC07">
        <w:rPr>
          <w:rFonts w:ascii="Arial" w:eastAsia="Arial" w:hAnsi="Arial" w:cs="Arial"/>
          <w:color w:val="000000" w:themeColor="text1"/>
          <w:sz w:val="24"/>
          <w:szCs w:val="24"/>
          <w:vertAlign w:val="superscript"/>
          <w:lang w:val="en-US"/>
        </w:rPr>
        <w:t>th</w:t>
      </w:r>
      <w:r w:rsidRPr="618EEC07">
        <w:rPr>
          <w:rFonts w:ascii="Arial" w:eastAsia="Arial" w:hAnsi="Arial" w:cs="Arial"/>
          <w:color w:val="000000" w:themeColor="text1"/>
          <w:sz w:val="24"/>
          <w:szCs w:val="24"/>
          <w:lang w:val="en-US"/>
        </w:rPr>
        <w:t xml:space="preserve"> May 2019).</w:t>
      </w:r>
      <w:r w:rsidRPr="618EEC07">
        <w:rPr>
          <w:rFonts w:ascii="Arial" w:eastAsia="Arial" w:hAnsi="Arial" w:cs="Arial"/>
          <w:color w:val="000000" w:themeColor="text1"/>
          <w:sz w:val="24"/>
          <w:szCs w:val="24"/>
        </w:rPr>
        <w:t xml:space="preserve"> </w:t>
      </w:r>
    </w:p>
    <w:p w14:paraId="2610B94F" w14:textId="5A75517F" w:rsidR="618EEC07" w:rsidRDefault="618EEC07" w:rsidP="618EEC07">
      <w:pPr>
        <w:jc w:val="both"/>
      </w:pPr>
      <w:r w:rsidRPr="618EEC07">
        <w:rPr>
          <w:rFonts w:ascii="Arial" w:eastAsia="Arial" w:hAnsi="Arial" w:cs="Arial"/>
          <w:color w:val="000000" w:themeColor="text1"/>
          <w:sz w:val="24"/>
          <w:szCs w:val="24"/>
        </w:rPr>
        <w:t xml:space="preserve"> </w:t>
      </w:r>
    </w:p>
    <w:p w14:paraId="2FC6BE10" w14:textId="2CE83BDF" w:rsidR="618EEC07" w:rsidRDefault="618EEC07" w:rsidP="618EEC07">
      <w:pPr>
        <w:jc w:val="both"/>
      </w:pPr>
      <w:r w:rsidRPr="618EEC07">
        <w:rPr>
          <w:rFonts w:ascii="Arial" w:eastAsia="Arial" w:hAnsi="Arial" w:cs="Arial"/>
          <w:color w:val="000000" w:themeColor="text1"/>
          <w:sz w:val="24"/>
          <w:szCs w:val="24"/>
        </w:rPr>
        <w:t xml:space="preserve"> </w:t>
      </w:r>
    </w:p>
    <w:p w14:paraId="2AA16A45" w14:textId="104B732E" w:rsidR="618EEC07" w:rsidRDefault="618EEC07" w:rsidP="618EEC07">
      <w:pPr>
        <w:jc w:val="both"/>
      </w:pPr>
      <w:r w:rsidRPr="618EEC07">
        <w:rPr>
          <w:rFonts w:ascii="Arial" w:eastAsia="Arial" w:hAnsi="Arial" w:cs="Arial"/>
          <w:color w:val="000000" w:themeColor="text1"/>
          <w:sz w:val="24"/>
          <w:szCs w:val="24"/>
        </w:rPr>
        <w:t xml:space="preserve">Bilton, H. (2010) </w:t>
      </w:r>
      <w:r w:rsidRPr="618EEC07">
        <w:rPr>
          <w:rFonts w:ascii="Arial" w:eastAsia="Arial" w:hAnsi="Arial" w:cs="Arial"/>
          <w:i/>
          <w:iCs/>
          <w:color w:val="000000" w:themeColor="text1"/>
          <w:sz w:val="24"/>
          <w:szCs w:val="24"/>
        </w:rPr>
        <w:t>Outdoor Learning in the Early Years: Management and Innovation</w:t>
      </w:r>
      <w:r w:rsidRPr="618EEC07">
        <w:rPr>
          <w:rFonts w:ascii="Arial" w:eastAsia="Arial" w:hAnsi="Arial" w:cs="Arial"/>
          <w:color w:val="000000" w:themeColor="text1"/>
          <w:sz w:val="24"/>
          <w:szCs w:val="24"/>
        </w:rPr>
        <w:t>3rd ed, London: Routledge.</w:t>
      </w:r>
    </w:p>
    <w:p w14:paraId="03977043" w14:textId="776D6E77" w:rsidR="618EEC07" w:rsidRDefault="618EEC07" w:rsidP="618EEC07">
      <w:pPr>
        <w:jc w:val="both"/>
      </w:pPr>
      <w:r w:rsidRPr="618EEC07">
        <w:rPr>
          <w:rFonts w:ascii="Arial" w:eastAsia="Arial" w:hAnsi="Arial" w:cs="Arial"/>
          <w:color w:val="000000" w:themeColor="text1"/>
          <w:sz w:val="24"/>
          <w:szCs w:val="24"/>
        </w:rPr>
        <w:t xml:space="preserve"> </w:t>
      </w:r>
    </w:p>
    <w:p w14:paraId="2633D3B0" w14:textId="755AD7CB" w:rsidR="618EEC07" w:rsidRDefault="618EEC07" w:rsidP="618EEC07">
      <w:pPr>
        <w:jc w:val="both"/>
      </w:pPr>
      <w:r w:rsidRPr="618EEC07">
        <w:rPr>
          <w:rFonts w:ascii="Arial" w:eastAsia="Arial" w:hAnsi="Arial" w:cs="Arial"/>
          <w:color w:val="000000" w:themeColor="text1"/>
          <w:sz w:val="24"/>
          <w:szCs w:val="24"/>
        </w:rPr>
        <w:t xml:space="preserve">Council for Learning Outside the Classroom (2009) </w:t>
      </w:r>
      <w:r w:rsidRPr="618EEC07">
        <w:rPr>
          <w:rFonts w:ascii="Arial" w:eastAsia="Arial" w:hAnsi="Arial" w:cs="Arial"/>
          <w:i/>
          <w:iCs/>
          <w:color w:val="000000" w:themeColor="text1"/>
          <w:sz w:val="24"/>
          <w:szCs w:val="24"/>
        </w:rPr>
        <w:t xml:space="preserve">Benefits for Early Years of Learning Outside the Classroom. </w:t>
      </w:r>
      <w:r w:rsidRPr="618EEC07">
        <w:rPr>
          <w:rFonts w:ascii="Arial" w:eastAsia="Arial" w:hAnsi="Arial" w:cs="Arial"/>
          <w:color w:val="000000" w:themeColor="text1"/>
          <w:sz w:val="24"/>
          <w:szCs w:val="24"/>
        </w:rPr>
        <w:t xml:space="preserve">Available at: </w:t>
      </w:r>
      <w:hyperlink r:id="rId22">
        <w:r w:rsidRPr="618EEC07">
          <w:rPr>
            <w:rStyle w:val="Hyperlink"/>
            <w:rFonts w:ascii="Arial" w:eastAsia="Arial" w:hAnsi="Arial" w:cs="Arial"/>
            <w:color w:val="000000" w:themeColor="text1"/>
            <w:sz w:val="24"/>
            <w:szCs w:val="24"/>
          </w:rPr>
          <w:t>https://www.lotc.org.uk/wp-content/uploads/2010/12/Benefits-for-Early-Years-LOtC-Final-5AUG09.pdf</w:t>
        </w:r>
      </w:hyperlink>
      <w:r w:rsidRPr="618EEC07">
        <w:rPr>
          <w:rFonts w:ascii="Arial" w:eastAsia="Arial" w:hAnsi="Arial" w:cs="Arial"/>
          <w:color w:val="000000" w:themeColor="text1"/>
          <w:sz w:val="24"/>
          <w:szCs w:val="24"/>
        </w:rPr>
        <w:t xml:space="preserve">  (Accessed:16</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May 2019).</w:t>
      </w:r>
    </w:p>
    <w:p w14:paraId="02E95F8F" w14:textId="6CC20923" w:rsidR="618EEC07" w:rsidRDefault="618EEC07" w:rsidP="618EEC07">
      <w:pPr>
        <w:jc w:val="both"/>
      </w:pPr>
      <w:r w:rsidRPr="618EEC07">
        <w:rPr>
          <w:rFonts w:ascii="Arial" w:eastAsia="Arial" w:hAnsi="Arial" w:cs="Arial"/>
          <w:color w:val="000000" w:themeColor="text1"/>
          <w:sz w:val="24"/>
          <w:szCs w:val="24"/>
        </w:rPr>
        <w:t xml:space="preserve"> </w:t>
      </w:r>
    </w:p>
    <w:p w14:paraId="2514F096" w14:textId="57584568" w:rsidR="618EEC07" w:rsidRDefault="618EEC07" w:rsidP="618EEC07">
      <w:pPr>
        <w:jc w:val="both"/>
      </w:pPr>
      <w:r w:rsidRPr="618EEC07">
        <w:rPr>
          <w:rFonts w:ascii="Arial" w:eastAsia="Arial" w:hAnsi="Arial" w:cs="Arial"/>
          <w:color w:val="000000" w:themeColor="text1"/>
          <w:sz w:val="24"/>
          <w:szCs w:val="24"/>
        </w:rPr>
        <w:t xml:space="preserve">Data Protection Network (2017) GDPR Data Retention Quick Guide. Available at: </w:t>
      </w:r>
      <w:hyperlink r:id="rId23">
        <w:r w:rsidRPr="618EEC07">
          <w:rPr>
            <w:rStyle w:val="Hyperlink"/>
            <w:rFonts w:ascii="Arial" w:eastAsia="Arial" w:hAnsi="Arial" w:cs="Arial"/>
            <w:sz w:val="24"/>
            <w:szCs w:val="24"/>
          </w:rPr>
          <w:t>https://www.dpnetwork.org.uk/gdpr-data-retention-guide/</w:t>
        </w:r>
      </w:hyperlink>
      <w:r w:rsidRPr="618EEC07">
        <w:rPr>
          <w:rFonts w:ascii="Arial" w:eastAsia="Arial" w:hAnsi="Arial" w:cs="Arial"/>
          <w:color w:val="0000FF"/>
          <w:sz w:val="24"/>
          <w:szCs w:val="24"/>
        </w:rPr>
        <w:t xml:space="preserve"> (Accessed: 18</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May 2019).</w:t>
      </w:r>
    </w:p>
    <w:p w14:paraId="2F84323F" w14:textId="5EA1F1FA" w:rsidR="618EEC07" w:rsidRDefault="618EEC07" w:rsidP="618EEC07">
      <w:pPr>
        <w:jc w:val="both"/>
      </w:pPr>
      <w:r w:rsidRPr="618EEC07">
        <w:rPr>
          <w:rFonts w:ascii="Arial" w:eastAsia="Arial" w:hAnsi="Arial" w:cs="Arial"/>
          <w:color w:val="000000" w:themeColor="text1"/>
          <w:sz w:val="24"/>
          <w:szCs w:val="24"/>
        </w:rPr>
        <w:t xml:space="preserve"> </w:t>
      </w:r>
    </w:p>
    <w:p w14:paraId="398B98D8" w14:textId="5C33A825" w:rsidR="618EEC07" w:rsidRDefault="618EEC07" w:rsidP="618EEC07">
      <w:pPr>
        <w:jc w:val="both"/>
      </w:pPr>
      <w:r w:rsidRPr="618EEC07">
        <w:rPr>
          <w:rFonts w:ascii="Arial" w:eastAsia="Arial" w:hAnsi="Arial" w:cs="Arial"/>
          <w:color w:val="000000" w:themeColor="text1"/>
          <w:sz w:val="24"/>
          <w:szCs w:val="24"/>
        </w:rPr>
        <w:t xml:space="preserve">Drake, J (2009) </w:t>
      </w:r>
      <w:r w:rsidRPr="618EEC07">
        <w:rPr>
          <w:rFonts w:ascii="Arial" w:eastAsia="Arial" w:hAnsi="Arial" w:cs="Arial"/>
          <w:i/>
          <w:iCs/>
          <w:color w:val="000000" w:themeColor="text1"/>
          <w:sz w:val="24"/>
          <w:szCs w:val="24"/>
        </w:rPr>
        <w:t xml:space="preserve">Planning for Children’s Play and Learning. </w:t>
      </w:r>
      <w:r w:rsidRPr="618EEC07">
        <w:rPr>
          <w:rFonts w:ascii="Arial" w:eastAsia="Arial" w:hAnsi="Arial" w:cs="Arial"/>
          <w:color w:val="000000" w:themeColor="text1"/>
          <w:sz w:val="24"/>
          <w:szCs w:val="24"/>
        </w:rPr>
        <w:t>3</w:t>
      </w:r>
      <w:r w:rsidRPr="618EEC07">
        <w:rPr>
          <w:rFonts w:ascii="Arial" w:eastAsia="Arial" w:hAnsi="Arial" w:cs="Arial"/>
          <w:color w:val="000000" w:themeColor="text1"/>
          <w:sz w:val="24"/>
          <w:szCs w:val="24"/>
          <w:vertAlign w:val="superscript"/>
        </w:rPr>
        <w:t>rd</w:t>
      </w:r>
      <w:r w:rsidRPr="618EEC07">
        <w:rPr>
          <w:rFonts w:ascii="Arial" w:eastAsia="Arial" w:hAnsi="Arial" w:cs="Arial"/>
          <w:color w:val="000000" w:themeColor="text1"/>
          <w:sz w:val="24"/>
          <w:szCs w:val="24"/>
        </w:rPr>
        <w:t xml:space="preserve">Ed. Oxon: Routledge. </w:t>
      </w:r>
    </w:p>
    <w:p w14:paraId="2BA76AC4" w14:textId="3ACCF614" w:rsidR="618EEC07" w:rsidRDefault="618EEC07" w:rsidP="618EEC07">
      <w:pPr>
        <w:jc w:val="both"/>
      </w:pPr>
      <w:r w:rsidRPr="618EEC07">
        <w:rPr>
          <w:rFonts w:ascii="Arial" w:eastAsia="Arial" w:hAnsi="Arial" w:cs="Arial"/>
          <w:color w:val="000000" w:themeColor="text1"/>
          <w:sz w:val="24"/>
          <w:szCs w:val="24"/>
        </w:rPr>
        <w:t xml:space="preserve"> </w:t>
      </w:r>
    </w:p>
    <w:p w14:paraId="43D1BC75" w14:textId="76B9B6E7" w:rsidR="618EEC07" w:rsidRDefault="618EEC07" w:rsidP="618EEC07">
      <w:pPr>
        <w:jc w:val="both"/>
      </w:pPr>
      <w:r w:rsidRPr="618EEC07">
        <w:rPr>
          <w:rFonts w:ascii="Arial" w:eastAsia="Arial" w:hAnsi="Arial" w:cs="Arial"/>
          <w:color w:val="000000" w:themeColor="text1"/>
          <w:sz w:val="24"/>
          <w:szCs w:val="24"/>
        </w:rPr>
        <w:t xml:space="preserve">Donoldson, ,G (2015) </w:t>
      </w:r>
      <w:r w:rsidRPr="618EEC07">
        <w:rPr>
          <w:rFonts w:ascii="Arial" w:eastAsia="Arial" w:hAnsi="Arial" w:cs="Arial"/>
          <w:i/>
          <w:iCs/>
          <w:color w:val="000000" w:themeColor="text1"/>
          <w:sz w:val="24"/>
          <w:szCs w:val="24"/>
        </w:rPr>
        <w:t>Successful Futures: Independent Review of Curriculum</w:t>
      </w:r>
    </w:p>
    <w:p w14:paraId="60D70772" w14:textId="1A7D050B" w:rsidR="618EEC07" w:rsidRDefault="618EEC07" w:rsidP="618EEC07">
      <w:pPr>
        <w:jc w:val="both"/>
      </w:pPr>
      <w:r w:rsidRPr="618EEC07">
        <w:rPr>
          <w:rFonts w:ascii="Arial" w:eastAsia="Arial" w:hAnsi="Arial" w:cs="Arial"/>
          <w:i/>
          <w:iCs/>
          <w:color w:val="000000" w:themeColor="text1"/>
          <w:sz w:val="24"/>
          <w:szCs w:val="24"/>
        </w:rPr>
        <w:t>and Assessment Arrangements in Wales.</w:t>
      </w:r>
      <w:r w:rsidRPr="618EEC07">
        <w:rPr>
          <w:rFonts w:ascii="Arial" w:eastAsia="Arial" w:hAnsi="Arial" w:cs="Arial"/>
          <w:color w:val="000000" w:themeColor="text1"/>
          <w:sz w:val="24"/>
          <w:szCs w:val="24"/>
        </w:rPr>
        <w:t>Available at:</w:t>
      </w:r>
    </w:p>
    <w:p w14:paraId="171AAFA7" w14:textId="0D972201" w:rsidR="618EEC07" w:rsidRDefault="00EE001B" w:rsidP="618EEC07">
      <w:pPr>
        <w:jc w:val="both"/>
      </w:pPr>
      <w:hyperlink r:id="rId24">
        <w:r w:rsidR="618EEC07" w:rsidRPr="618EEC07">
          <w:rPr>
            <w:rStyle w:val="Hyperlink"/>
            <w:rFonts w:ascii="Arial" w:eastAsia="Arial" w:hAnsi="Arial" w:cs="Arial"/>
            <w:color w:val="0563C1"/>
            <w:sz w:val="24"/>
            <w:szCs w:val="24"/>
          </w:rPr>
          <w:t>https://www.nasuwt.org.uk/asset/A788604C-3046-4005-A1EA0EAFF023E0DD/</w:t>
        </w:r>
      </w:hyperlink>
      <w:r w:rsidR="618EEC07" w:rsidRPr="618EEC07">
        <w:rPr>
          <w:rFonts w:ascii="Arial" w:eastAsia="Arial" w:hAnsi="Arial" w:cs="Arial"/>
          <w:color w:val="0563C1"/>
          <w:sz w:val="24"/>
          <w:szCs w:val="24"/>
          <w:u w:val="single"/>
        </w:rPr>
        <w:t xml:space="preserve"> (Accessed: 14</w:t>
      </w:r>
      <w:r w:rsidR="618EEC07" w:rsidRPr="618EEC07">
        <w:rPr>
          <w:rFonts w:ascii="Arial" w:eastAsia="Arial" w:hAnsi="Arial" w:cs="Arial"/>
          <w:color w:val="0563C1"/>
          <w:sz w:val="24"/>
          <w:szCs w:val="24"/>
          <w:u w:val="single"/>
          <w:vertAlign w:val="superscript"/>
        </w:rPr>
        <w:t>th</w:t>
      </w:r>
      <w:r w:rsidR="618EEC07" w:rsidRPr="618EEC07">
        <w:rPr>
          <w:rFonts w:ascii="Arial" w:eastAsia="Arial" w:hAnsi="Arial" w:cs="Arial"/>
          <w:color w:val="0563C1"/>
          <w:sz w:val="24"/>
          <w:szCs w:val="24"/>
          <w:u w:val="single"/>
        </w:rPr>
        <w:t>May 2019).</w:t>
      </w:r>
    </w:p>
    <w:p w14:paraId="5D335F27" w14:textId="729AFDD9" w:rsidR="618EEC07" w:rsidRDefault="618EEC07" w:rsidP="618EEC07">
      <w:pPr>
        <w:jc w:val="both"/>
      </w:pPr>
      <w:r w:rsidRPr="618EEC07">
        <w:rPr>
          <w:rFonts w:ascii="Arial" w:eastAsia="Arial" w:hAnsi="Arial" w:cs="Arial"/>
          <w:color w:val="000000" w:themeColor="text1"/>
          <w:sz w:val="24"/>
          <w:szCs w:val="24"/>
        </w:rPr>
        <w:lastRenderedPageBreak/>
        <w:t xml:space="preserve"> </w:t>
      </w:r>
    </w:p>
    <w:p w14:paraId="00021E66" w14:textId="688FD9CA" w:rsidR="618EEC07" w:rsidRDefault="618EEC07" w:rsidP="618EEC07">
      <w:pPr>
        <w:jc w:val="both"/>
      </w:pPr>
      <w:r w:rsidRPr="618EEC07">
        <w:rPr>
          <w:rFonts w:ascii="Arial" w:eastAsia="Arial" w:hAnsi="Arial" w:cs="Arial"/>
          <w:color w:val="000000" w:themeColor="text1"/>
          <w:sz w:val="24"/>
          <w:szCs w:val="24"/>
        </w:rPr>
        <w:t xml:space="preserve">Early Learning HQ (2011) Ferre Laevers emotional well being and involvement scales. Available at: </w:t>
      </w:r>
      <w:hyperlink r:id="rId25">
        <w:r w:rsidRPr="618EEC07">
          <w:rPr>
            <w:rStyle w:val="Hyperlink"/>
            <w:rFonts w:ascii="Arial" w:eastAsia="Arial" w:hAnsi="Arial" w:cs="Arial"/>
            <w:color w:val="954F72"/>
            <w:sz w:val="24"/>
            <w:szCs w:val="24"/>
          </w:rPr>
          <w:t>https://www.earlylearninghq.org.uk/earlylearninghq-blog/the-leuven-well-being-and-involvement-scales/</w:t>
        </w:r>
      </w:hyperlink>
      <w:r w:rsidRPr="618EEC07">
        <w:rPr>
          <w:rFonts w:ascii="Arial" w:eastAsia="Arial" w:hAnsi="Arial" w:cs="Arial"/>
          <w:color w:val="954F72"/>
          <w:sz w:val="24"/>
          <w:szCs w:val="24"/>
        </w:rPr>
        <w:t>(Accessed on: 15</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May 2019).</w:t>
      </w:r>
    </w:p>
    <w:p w14:paraId="4CFF760D" w14:textId="06D5AA3B" w:rsidR="618EEC07" w:rsidRDefault="618EEC07" w:rsidP="618EEC07">
      <w:pPr>
        <w:jc w:val="both"/>
      </w:pPr>
      <w:r w:rsidRPr="618EEC07">
        <w:rPr>
          <w:rFonts w:ascii="Arial" w:eastAsia="Arial" w:hAnsi="Arial" w:cs="Arial"/>
          <w:color w:val="000000" w:themeColor="text1"/>
          <w:sz w:val="24"/>
          <w:szCs w:val="24"/>
        </w:rPr>
        <w:t xml:space="preserve"> </w:t>
      </w:r>
    </w:p>
    <w:p w14:paraId="764362BF" w14:textId="4249C3C1" w:rsidR="618EEC07" w:rsidRDefault="618EEC07" w:rsidP="618EEC07">
      <w:pPr>
        <w:jc w:val="both"/>
      </w:pPr>
      <w:r w:rsidRPr="618EEC07">
        <w:rPr>
          <w:rFonts w:ascii="Arial" w:eastAsia="Arial" w:hAnsi="Arial" w:cs="Arial"/>
          <w:color w:val="000000" w:themeColor="text1"/>
          <w:sz w:val="24"/>
          <w:szCs w:val="24"/>
        </w:rPr>
        <w:t xml:space="preserve">Early Childhood Ireland (2016) </w:t>
      </w:r>
      <w:r w:rsidRPr="618EEC07">
        <w:rPr>
          <w:rFonts w:ascii="Arial" w:eastAsia="Arial" w:hAnsi="Arial" w:cs="Arial"/>
          <w:i/>
          <w:iCs/>
          <w:color w:val="000000" w:themeColor="text1"/>
          <w:sz w:val="24"/>
          <w:szCs w:val="24"/>
        </w:rPr>
        <w:t xml:space="preserve">The Play Based Curriculum for Early Childhood. </w:t>
      </w:r>
      <w:r w:rsidRPr="618EEC07">
        <w:rPr>
          <w:rFonts w:ascii="Arial" w:eastAsia="Arial" w:hAnsi="Arial" w:cs="Arial"/>
          <w:color w:val="000000" w:themeColor="text1"/>
          <w:sz w:val="24"/>
          <w:szCs w:val="24"/>
        </w:rPr>
        <w:t xml:space="preserve">Available at: </w:t>
      </w:r>
      <w:hyperlink r:id="rId26">
        <w:r w:rsidRPr="618EEC07">
          <w:rPr>
            <w:rStyle w:val="Hyperlink"/>
            <w:rFonts w:ascii="Arial" w:eastAsia="Arial" w:hAnsi="Arial" w:cs="Arial"/>
            <w:color w:val="954F72"/>
            <w:sz w:val="24"/>
            <w:szCs w:val="24"/>
          </w:rPr>
          <w:t>https://www.earlychildhoodireland.ie/wp-content/uploads/2016/10/Play-Based-Curriculum-leaflet.pdf</w:t>
        </w:r>
      </w:hyperlink>
      <w:r w:rsidRPr="618EEC07">
        <w:rPr>
          <w:rFonts w:ascii="Arial" w:eastAsia="Arial" w:hAnsi="Arial" w:cs="Arial"/>
          <w:color w:val="954F72"/>
          <w:sz w:val="24"/>
          <w:szCs w:val="24"/>
        </w:rPr>
        <w:t xml:space="preserve">(Accessed: 12th May 2019). </w:t>
      </w:r>
    </w:p>
    <w:p w14:paraId="64FBEA27" w14:textId="13BF99E1" w:rsidR="618EEC07" w:rsidRDefault="618EEC07" w:rsidP="618EEC07">
      <w:pPr>
        <w:jc w:val="both"/>
      </w:pPr>
      <w:r w:rsidRPr="618EEC07">
        <w:rPr>
          <w:rFonts w:ascii="Arial" w:eastAsia="Arial" w:hAnsi="Arial" w:cs="Arial"/>
          <w:color w:val="000000" w:themeColor="text1"/>
          <w:sz w:val="24"/>
          <w:szCs w:val="24"/>
        </w:rPr>
        <w:t xml:space="preserve"> </w:t>
      </w:r>
    </w:p>
    <w:p w14:paraId="7671B37E" w14:textId="5C688DBF" w:rsidR="618EEC07" w:rsidRDefault="618EEC07" w:rsidP="618EEC07">
      <w:pPr>
        <w:jc w:val="both"/>
      </w:pPr>
      <w:r w:rsidRPr="618EEC07">
        <w:rPr>
          <w:rFonts w:ascii="Arial" w:eastAsia="Arial" w:hAnsi="Arial" w:cs="Arial"/>
          <w:color w:val="000000" w:themeColor="text1"/>
          <w:sz w:val="24"/>
          <w:szCs w:val="24"/>
        </w:rPr>
        <w:t xml:space="preserve">Eberle, S (2014) ‘Toward a Philosophy and a Definition of Play’ </w:t>
      </w:r>
      <w:r w:rsidRPr="618EEC07">
        <w:rPr>
          <w:rFonts w:ascii="Arial" w:eastAsia="Arial" w:hAnsi="Arial" w:cs="Arial"/>
          <w:i/>
          <w:iCs/>
          <w:color w:val="000000" w:themeColor="text1"/>
          <w:sz w:val="24"/>
          <w:szCs w:val="24"/>
        </w:rPr>
        <w:t xml:space="preserve">The Elements of Play, </w:t>
      </w:r>
      <w:r w:rsidRPr="618EEC07">
        <w:rPr>
          <w:rFonts w:ascii="Arial" w:eastAsia="Arial" w:hAnsi="Arial" w:cs="Arial"/>
          <w:color w:val="000000" w:themeColor="text1"/>
          <w:sz w:val="24"/>
          <w:szCs w:val="24"/>
        </w:rPr>
        <w:t>6(2), pp. 214-233.</w:t>
      </w:r>
    </w:p>
    <w:p w14:paraId="2E93D633" w14:textId="1AEEAA3A" w:rsidR="618EEC07" w:rsidRDefault="618EEC07" w:rsidP="618EEC07">
      <w:pPr>
        <w:jc w:val="both"/>
      </w:pPr>
      <w:r w:rsidRPr="618EEC07">
        <w:rPr>
          <w:rFonts w:ascii="Arial" w:eastAsia="Arial" w:hAnsi="Arial" w:cs="Arial"/>
          <w:color w:val="000000" w:themeColor="text1"/>
          <w:sz w:val="24"/>
          <w:szCs w:val="24"/>
        </w:rPr>
        <w:t xml:space="preserve"> </w:t>
      </w:r>
    </w:p>
    <w:p w14:paraId="1CD58D92" w14:textId="459C0045" w:rsidR="618EEC07" w:rsidRDefault="618EEC07" w:rsidP="618EEC07">
      <w:pPr>
        <w:jc w:val="both"/>
      </w:pPr>
      <w:r w:rsidRPr="618EEC07">
        <w:rPr>
          <w:rFonts w:ascii="Arial" w:eastAsia="Arial" w:hAnsi="Arial" w:cs="Arial"/>
          <w:color w:val="000000" w:themeColor="text1"/>
          <w:sz w:val="24"/>
          <w:szCs w:val="24"/>
        </w:rPr>
        <w:t xml:space="preserve">Education Workforce Council (2015) </w:t>
      </w:r>
      <w:r w:rsidRPr="618EEC07">
        <w:rPr>
          <w:rFonts w:ascii="Arial" w:eastAsia="Arial" w:hAnsi="Arial" w:cs="Arial"/>
          <w:i/>
          <w:iCs/>
          <w:color w:val="000000" w:themeColor="text1"/>
          <w:sz w:val="24"/>
          <w:szCs w:val="24"/>
        </w:rPr>
        <w:t xml:space="preserve">Graham Donaldson - Successful Futures. </w:t>
      </w:r>
      <w:r w:rsidRPr="618EEC07">
        <w:rPr>
          <w:rFonts w:ascii="Arial" w:eastAsia="Arial" w:hAnsi="Arial" w:cs="Arial"/>
          <w:color w:val="000000" w:themeColor="text1"/>
          <w:sz w:val="24"/>
          <w:szCs w:val="24"/>
        </w:rPr>
        <w:t xml:space="preserve">Available at: </w:t>
      </w:r>
      <w:hyperlink r:id="rId27">
        <w:r w:rsidRPr="618EEC07">
          <w:rPr>
            <w:rStyle w:val="Hyperlink"/>
            <w:rFonts w:ascii="Arial" w:eastAsia="Arial" w:hAnsi="Arial" w:cs="Arial"/>
            <w:color w:val="954F72"/>
            <w:sz w:val="24"/>
            <w:szCs w:val="24"/>
          </w:rPr>
          <w:t>https://ewc.wales/site/index.php/en/about/staff-room/son/43-english/about/blog-archive/91-graham-donaldson-successful-futures</w:t>
        </w:r>
      </w:hyperlink>
      <w:r w:rsidRPr="618EEC07">
        <w:rPr>
          <w:rFonts w:ascii="Arial" w:eastAsia="Arial" w:hAnsi="Arial" w:cs="Arial"/>
          <w:color w:val="954F72"/>
          <w:sz w:val="24"/>
          <w:szCs w:val="24"/>
        </w:rPr>
        <w:t>(Accessed: 10th May 2019).</w:t>
      </w:r>
    </w:p>
    <w:p w14:paraId="4CBD7332" w14:textId="376D8CA5" w:rsidR="618EEC07" w:rsidRDefault="618EEC07" w:rsidP="618EEC07">
      <w:pPr>
        <w:jc w:val="both"/>
      </w:pPr>
      <w:r w:rsidRPr="618EEC07">
        <w:rPr>
          <w:rFonts w:ascii="Arial" w:eastAsia="Arial" w:hAnsi="Arial" w:cs="Arial"/>
          <w:color w:val="000000" w:themeColor="text1"/>
          <w:sz w:val="24"/>
          <w:szCs w:val="24"/>
        </w:rPr>
        <w:t xml:space="preserve"> </w:t>
      </w:r>
    </w:p>
    <w:p w14:paraId="3A7D3FF3" w14:textId="295B2BD1" w:rsidR="618EEC07" w:rsidRDefault="618EEC07" w:rsidP="618EEC07">
      <w:pPr>
        <w:jc w:val="both"/>
      </w:pPr>
      <w:r w:rsidRPr="618EEC07">
        <w:rPr>
          <w:rFonts w:ascii="Arial" w:eastAsia="Arial" w:hAnsi="Arial" w:cs="Arial"/>
          <w:color w:val="000000" w:themeColor="text1"/>
          <w:sz w:val="24"/>
          <w:szCs w:val="24"/>
        </w:rPr>
        <w:t xml:space="preserve">Estyn (2009) </w:t>
      </w:r>
      <w:r w:rsidRPr="618EEC07">
        <w:rPr>
          <w:rFonts w:ascii="Arial" w:eastAsia="Arial" w:hAnsi="Arial" w:cs="Arial"/>
          <w:i/>
          <w:iCs/>
          <w:color w:val="000000" w:themeColor="text1"/>
          <w:sz w:val="24"/>
          <w:szCs w:val="24"/>
        </w:rPr>
        <w:t xml:space="preserve">Play and Active Learning: A Toolkit for Foundation Phase Practitioners. </w:t>
      </w:r>
      <w:r w:rsidRPr="618EEC07">
        <w:rPr>
          <w:rFonts w:ascii="Arial" w:eastAsia="Arial" w:hAnsi="Arial" w:cs="Arial"/>
          <w:color w:val="000000" w:themeColor="text1"/>
          <w:sz w:val="24"/>
          <w:szCs w:val="24"/>
        </w:rPr>
        <w:t xml:space="preserve">Available at: </w:t>
      </w:r>
      <w:hyperlink r:id="rId28">
        <w:r w:rsidRPr="618EEC07">
          <w:rPr>
            <w:rStyle w:val="Hyperlink"/>
            <w:rFonts w:ascii="Arial" w:eastAsia="Arial" w:hAnsi="Arial" w:cs="Arial"/>
            <w:color w:val="954F72"/>
            <w:sz w:val="24"/>
            <w:szCs w:val="24"/>
          </w:rPr>
          <w:t>https://www.estyn.gov.wales/sites/default/files/documents/Play%20and%20Active%20Learning%3A%20A%20toolkit%20for%20Foundation%20Phase%20practitioners%20-%20September%202009.pdf</w:t>
        </w:r>
      </w:hyperlink>
      <w:r w:rsidRPr="618EEC07">
        <w:rPr>
          <w:rFonts w:ascii="Arial" w:eastAsia="Arial" w:hAnsi="Arial" w:cs="Arial"/>
          <w:color w:val="954F72"/>
          <w:sz w:val="24"/>
          <w:szCs w:val="24"/>
        </w:rPr>
        <w:t>(Accessed: 15</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 xml:space="preserve">May 2019). </w:t>
      </w:r>
    </w:p>
    <w:p w14:paraId="58AF5A5B" w14:textId="1B865BE1" w:rsidR="618EEC07" w:rsidRDefault="618EEC07" w:rsidP="618EEC07">
      <w:pPr>
        <w:jc w:val="both"/>
      </w:pPr>
      <w:r w:rsidRPr="618EEC07">
        <w:rPr>
          <w:rFonts w:ascii="Arial" w:eastAsia="Arial" w:hAnsi="Arial" w:cs="Arial"/>
          <w:color w:val="000000" w:themeColor="text1"/>
          <w:sz w:val="24"/>
          <w:szCs w:val="24"/>
        </w:rPr>
        <w:t xml:space="preserve"> </w:t>
      </w:r>
    </w:p>
    <w:p w14:paraId="3ADA8261" w14:textId="36A83DE1" w:rsidR="618EEC07" w:rsidRDefault="618EEC07" w:rsidP="618EEC07">
      <w:pPr>
        <w:jc w:val="both"/>
      </w:pPr>
      <w:r w:rsidRPr="618EEC07">
        <w:rPr>
          <w:rFonts w:ascii="Arial" w:eastAsia="Arial" w:hAnsi="Arial" w:cs="Arial"/>
          <w:color w:val="000000" w:themeColor="text1"/>
          <w:sz w:val="24"/>
          <w:szCs w:val="24"/>
        </w:rPr>
        <w:t xml:space="preserve">Estyn (2011) </w:t>
      </w:r>
      <w:r w:rsidRPr="618EEC07">
        <w:rPr>
          <w:rFonts w:ascii="Arial" w:eastAsia="Arial" w:hAnsi="Arial" w:cs="Arial"/>
          <w:i/>
          <w:iCs/>
          <w:color w:val="000000" w:themeColor="text1"/>
          <w:sz w:val="24"/>
          <w:szCs w:val="24"/>
        </w:rPr>
        <w:t>Literacy and the Foundation Phase.</w:t>
      </w:r>
      <w:r w:rsidRPr="618EEC07">
        <w:rPr>
          <w:rFonts w:ascii="Arial" w:eastAsia="Arial" w:hAnsi="Arial" w:cs="Arial"/>
          <w:color w:val="000000" w:themeColor="text1"/>
          <w:sz w:val="24"/>
          <w:szCs w:val="24"/>
        </w:rPr>
        <w:t xml:space="preserve">Available at: </w:t>
      </w:r>
      <w:hyperlink r:id="rId29">
        <w:r w:rsidRPr="618EEC07">
          <w:rPr>
            <w:rStyle w:val="Hyperlink"/>
            <w:rFonts w:ascii="Arial" w:eastAsia="Arial" w:hAnsi="Arial" w:cs="Arial"/>
            <w:color w:val="954F72"/>
            <w:sz w:val="24"/>
            <w:szCs w:val="24"/>
          </w:rPr>
          <w:t>https://learning.gov.wales/docs/learningwales/publications/130424-developing-the-curriculum-cymreig-en.pdf</w:t>
        </w:r>
      </w:hyperlink>
      <w:r w:rsidRPr="618EEC07">
        <w:rPr>
          <w:rFonts w:ascii="Arial" w:eastAsia="Arial" w:hAnsi="Arial" w:cs="Arial"/>
          <w:color w:val="954F72"/>
          <w:sz w:val="24"/>
          <w:szCs w:val="24"/>
        </w:rPr>
        <w:t xml:space="preserve">(Accessed: 11th May 2019). </w:t>
      </w:r>
    </w:p>
    <w:p w14:paraId="2EABB610" w14:textId="55839410" w:rsidR="618EEC07" w:rsidRDefault="618EEC07" w:rsidP="618EEC07">
      <w:pPr>
        <w:jc w:val="both"/>
      </w:pPr>
      <w:r w:rsidRPr="618EEC07">
        <w:rPr>
          <w:rFonts w:ascii="Arial" w:eastAsia="Arial" w:hAnsi="Arial" w:cs="Arial"/>
          <w:color w:val="000000" w:themeColor="text1"/>
          <w:sz w:val="24"/>
          <w:szCs w:val="24"/>
        </w:rPr>
        <w:t xml:space="preserve"> </w:t>
      </w:r>
    </w:p>
    <w:p w14:paraId="209D4DF4" w14:textId="4A3C90F2" w:rsidR="618EEC07" w:rsidRDefault="618EEC07" w:rsidP="618EEC07">
      <w:pPr>
        <w:jc w:val="both"/>
      </w:pPr>
      <w:r w:rsidRPr="618EEC07">
        <w:rPr>
          <w:rFonts w:ascii="Arial" w:eastAsia="Arial" w:hAnsi="Arial" w:cs="Arial"/>
          <w:color w:val="000000" w:themeColor="text1"/>
          <w:sz w:val="24"/>
          <w:szCs w:val="24"/>
        </w:rPr>
        <w:t xml:space="preserve"> </w:t>
      </w:r>
    </w:p>
    <w:p w14:paraId="30E66C52" w14:textId="4E7A909B" w:rsidR="618EEC07" w:rsidRDefault="618EEC07" w:rsidP="618EEC07">
      <w:pPr>
        <w:jc w:val="both"/>
      </w:pPr>
      <w:r w:rsidRPr="618EEC07">
        <w:rPr>
          <w:rFonts w:ascii="Arial" w:eastAsia="Arial" w:hAnsi="Arial" w:cs="Arial"/>
          <w:color w:val="000000" w:themeColor="text1"/>
          <w:sz w:val="24"/>
          <w:szCs w:val="24"/>
        </w:rPr>
        <w:t xml:space="preserve">Ethical Research Involving Children (2013) </w:t>
      </w:r>
      <w:r w:rsidRPr="618EEC07">
        <w:rPr>
          <w:rFonts w:ascii="Arial" w:eastAsia="Arial" w:hAnsi="Arial" w:cs="Arial"/>
          <w:i/>
          <w:iCs/>
          <w:color w:val="000000" w:themeColor="text1"/>
          <w:sz w:val="24"/>
          <w:szCs w:val="24"/>
        </w:rPr>
        <w:t xml:space="preserve">Ethical Guidance: informed consent. </w:t>
      </w:r>
      <w:r w:rsidRPr="618EEC07">
        <w:rPr>
          <w:rFonts w:ascii="Arial" w:eastAsia="Arial" w:hAnsi="Arial" w:cs="Arial"/>
          <w:color w:val="000000" w:themeColor="text1"/>
          <w:sz w:val="24"/>
          <w:szCs w:val="24"/>
        </w:rPr>
        <w:t xml:space="preserve">Available at: </w:t>
      </w:r>
      <w:hyperlink r:id="rId30">
        <w:r w:rsidRPr="618EEC07">
          <w:rPr>
            <w:rStyle w:val="Hyperlink"/>
            <w:rFonts w:ascii="Arial" w:eastAsia="Arial" w:hAnsi="Arial" w:cs="Arial"/>
            <w:color w:val="0563C1"/>
            <w:sz w:val="24"/>
            <w:szCs w:val="24"/>
          </w:rPr>
          <w:t>https://childethics.com/wp-content/uploads/2013/10/ERIC-compendium-Ethical-Guidance-Informed-consent-section-only.pdf</w:t>
        </w:r>
      </w:hyperlink>
      <w:r w:rsidRPr="618EEC07">
        <w:rPr>
          <w:rFonts w:ascii="Arial" w:eastAsia="Arial" w:hAnsi="Arial" w:cs="Arial"/>
          <w:color w:val="0563C1"/>
          <w:sz w:val="24"/>
          <w:szCs w:val="24"/>
        </w:rPr>
        <w:t xml:space="preserve"> (Accessed: 17</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 xml:space="preserve"> May 2019). </w:t>
      </w:r>
    </w:p>
    <w:p w14:paraId="5BBC509F" w14:textId="7400B7D7" w:rsidR="618EEC07" w:rsidRDefault="618EEC07" w:rsidP="618EEC07">
      <w:pPr>
        <w:jc w:val="both"/>
      </w:pPr>
      <w:r w:rsidRPr="618EEC07">
        <w:rPr>
          <w:rFonts w:ascii="Arial" w:eastAsia="Arial" w:hAnsi="Arial" w:cs="Arial"/>
          <w:color w:val="000000" w:themeColor="text1"/>
          <w:sz w:val="24"/>
          <w:szCs w:val="24"/>
        </w:rPr>
        <w:t xml:space="preserve"> </w:t>
      </w:r>
    </w:p>
    <w:p w14:paraId="17509216" w14:textId="6B4D7496" w:rsidR="618EEC07" w:rsidRDefault="618EEC07" w:rsidP="618EEC07">
      <w:pPr>
        <w:jc w:val="both"/>
      </w:pPr>
      <w:r w:rsidRPr="618EEC07">
        <w:rPr>
          <w:rFonts w:ascii="Arial" w:eastAsia="Arial" w:hAnsi="Arial" w:cs="Arial"/>
          <w:color w:val="000000" w:themeColor="text1"/>
          <w:sz w:val="24"/>
          <w:szCs w:val="24"/>
        </w:rPr>
        <w:t>Greig, A, Taylor, J and MacKay, T(2007) Doing Research with Children. 2</w:t>
      </w:r>
      <w:r w:rsidRPr="618EEC07">
        <w:rPr>
          <w:rFonts w:ascii="Arial" w:eastAsia="Arial" w:hAnsi="Arial" w:cs="Arial"/>
          <w:color w:val="000000" w:themeColor="text1"/>
          <w:sz w:val="24"/>
          <w:szCs w:val="24"/>
          <w:vertAlign w:val="superscript"/>
        </w:rPr>
        <w:t>nd</w:t>
      </w:r>
      <w:r w:rsidRPr="618EEC07">
        <w:rPr>
          <w:rFonts w:ascii="Arial" w:eastAsia="Arial" w:hAnsi="Arial" w:cs="Arial"/>
          <w:color w:val="000000" w:themeColor="text1"/>
          <w:sz w:val="24"/>
          <w:szCs w:val="24"/>
        </w:rPr>
        <w:t xml:space="preserve"> Ed. London: SAGE. </w:t>
      </w:r>
    </w:p>
    <w:p w14:paraId="6F605705" w14:textId="59CDC773" w:rsidR="618EEC07" w:rsidRDefault="618EEC07" w:rsidP="618EEC07">
      <w:pPr>
        <w:jc w:val="both"/>
      </w:pPr>
      <w:r w:rsidRPr="618EEC07">
        <w:rPr>
          <w:rFonts w:ascii="Arial" w:eastAsia="Arial" w:hAnsi="Arial" w:cs="Arial"/>
          <w:color w:val="000000" w:themeColor="text1"/>
          <w:sz w:val="24"/>
          <w:szCs w:val="24"/>
        </w:rPr>
        <w:t xml:space="preserve"> </w:t>
      </w:r>
    </w:p>
    <w:p w14:paraId="2A05F0DE" w14:textId="38145A96" w:rsidR="618EEC07" w:rsidRDefault="618EEC07" w:rsidP="618EEC07">
      <w:pPr>
        <w:jc w:val="both"/>
      </w:pPr>
      <w:r w:rsidRPr="618EEC07">
        <w:rPr>
          <w:rFonts w:ascii="Arial" w:eastAsia="Arial" w:hAnsi="Arial" w:cs="Arial"/>
          <w:color w:val="000000" w:themeColor="text1"/>
          <w:sz w:val="24"/>
          <w:szCs w:val="24"/>
        </w:rPr>
        <w:t xml:space="preserve">Griffiths, L (2019) The Right to Play. Available at: </w:t>
      </w:r>
      <w:hyperlink r:id="rId31">
        <w:r w:rsidRPr="618EEC07">
          <w:rPr>
            <w:rStyle w:val="Hyperlink"/>
            <w:rFonts w:ascii="Arial" w:eastAsia="Arial" w:hAnsi="Arial" w:cs="Arial"/>
            <w:color w:val="954F72"/>
            <w:sz w:val="24"/>
            <w:szCs w:val="24"/>
          </w:rPr>
          <w:t>http://www.playwales.org.uk/eng/rightoplay</w:t>
        </w:r>
      </w:hyperlink>
      <w:r w:rsidRPr="618EEC07">
        <w:rPr>
          <w:rFonts w:ascii="Arial" w:eastAsia="Arial" w:hAnsi="Arial" w:cs="Arial"/>
          <w:color w:val="954F72"/>
          <w:sz w:val="24"/>
          <w:szCs w:val="24"/>
        </w:rPr>
        <w:t>(Accessed: 15th 2019).</w:t>
      </w:r>
    </w:p>
    <w:p w14:paraId="618118DA" w14:textId="5C7D5C07" w:rsidR="618EEC07" w:rsidRDefault="618EEC07" w:rsidP="618EEC07">
      <w:pPr>
        <w:jc w:val="both"/>
      </w:pPr>
      <w:r w:rsidRPr="618EEC07">
        <w:rPr>
          <w:rFonts w:ascii="Arial" w:eastAsia="Arial" w:hAnsi="Arial" w:cs="Arial"/>
          <w:color w:val="000000" w:themeColor="text1"/>
          <w:sz w:val="24"/>
          <w:szCs w:val="24"/>
        </w:rPr>
        <w:t xml:space="preserve"> </w:t>
      </w:r>
    </w:p>
    <w:p w14:paraId="30863AD1" w14:textId="75E5ACCD" w:rsidR="618EEC07" w:rsidRDefault="618EEC07" w:rsidP="618EEC07">
      <w:pPr>
        <w:jc w:val="both"/>
      </w:pPr>
      <w:r w:rsidRPr="618EEC07">
        <w:rPr>
          <w:rFonts w:ascii="Arial" w:eastAsia="Arial" w:hAnsi="Arial" w:cs="Arial"/>
          <w:color w:val="000000" w:themeColor="text1"/>
          <w:sz w:val="24"/>
          <w:szCs w:val="24"/>
        </w:rPr>
        <w:t xml:space="preserve">Gov.uk (2018) General Data Protection Regulation, 2018: </w:t>
      </w:r>
      <w:r w:rsidRPr="618EEC07">
        <w:rPr>
          <w:rFonts w:ascii="Arial" w:eastAsia="Arial" w:hAnsi="Arial" w:cs="Arial"/>
          <w:i/>
          <w:iCs/>
          <w:color w:val="000000" w:themeColor="text1"/>
          <w:sz w:val="24"/>
          <w:szCs w:val="24"/>
        </w:rPr>
        <w:t xml:space="preserve">Guide to the General Data Protection Regulation (GDPR). </w:t>
      </w:r>
      <w:r w:rsidRPr="618EEC07">
        <w:rPr>
          <w:rFonts w:ascii="Arial" w:eastAsia="Arial" w:hAnsi="Arial" w:cs="Arial"/>
          <w:color w:val="000000" w:themeColor="text1"/>
          <w:sz w:val="24"/>
          <w:szCs w:val="24"/>
        </w:rPr>
        <w:t xml:space="preserve">Available at: </w:t>
      </w:r>
      <w:hyperlink r:id="rId32">
        <w:r w:rsidRPr="618EEC07">
          <w:rPr>
            <w:rStyle w:val="Hyperlink"/>
            <w:rFonts w:ascii="Arial" w:eastAsia="Arial" w:hAnsi="Arial" w:cs="Arial"/>
            <w:color w:val="0563C1"/>
            <w:sz w:val="24"/>
            <w:szCs w:val="24"/>
          </w:rPr>
          <w:t>https://assets.publishing.service.gov.uk/government/uploads/system/uploads/attachment_data/file/711097/guide-to-the-general-data-protection-regulation-gdpr-1-0.pdf</w:t>
        </w:r>
      </w:hyperlink>
      <w:r w:rsidRPr="618EEC07">
        <w:rPr>
          <w:rFonts w:ascii="Arial" w:eastAsia="Arial" w:hAnsi="Arial" w:cs="Arial"/>
          <w:color w:val="0563C1"/>
          <w:sz w:val="24"/>
          <w:szCs w:val="24"/>
        </w:rPr>
        <w:t xml:space="preserve"> (Accessed: 17</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 xml:space="preserve"> May 2019).  </w:t>
      </w:r>
    </w:p>
    <w:p w14:paraId="598B7889" w14:textId="11042146" w:rsidR="618EEC07" w:rsidRDefault="618EEC07" w:rsidP="618EEC07">
      <w:pPr>
        <w:jc w:val="both"/>
      </w:pPr>
      <w:r w:rsidRPr="618EEC07">
        <w:rPr>
          <w:rFonts w:ascii="Arial" w:eastAsia="Arial" w:hAnsi="Arial" w:cs="Arial"/>
          <w:color w:val="000000" w:themeColor="text1"/>
          <w:sz w:val="24"/>
          <w:szCs w:val="24"/>
        </w:rPr>
        <w:t xml:space="preserve"> </w:t>
      </w:r>
    </w:p>
    <w:p w14:paraId="1EA3F025" w14:textId="7D330392" w:rsidR="618EEC07" w:rsidRDefault="618EEC07" w:rsidP="618EEC07">
      <w:pPr>
        <w:jc w:val="both"/>
      </w:pPr>
      <w:r w:rsidRPr="618EEC07">
        <w:rPr>
          <w:rFonts w:ascii="Arial" w:eastAsia="Arial" w:hAnsi="Arial" w:cs="Arial"/>
          <w:color w:val="000000" w:themeColor="text1"/>
          <w:sz w:val="24"/>
          <w:szCs w:val="24"/>
        </w:rPr>
        <w:t>Gov.uk (2010)</w:t>
      </w:r>
      <w:r w:rsidRPr="618EEC07">
        <w:rPr>
          <w:rFonts w:ascii="Arial" w:eastAsia="Arial" w:hAnsi="Arial" w:cs="Arial"/>
          <w:i/>
          <w:iCs/>
          <w:color w:val="000000" w:themeColor="text1"/>
          <w:sz w:val="24"/>
          <w:szCs w:val="24"/>
        </w:rPr>
        <w:t xml:space="preserve">United Nations Convention on the Rights of the Child (UNCRC): How legislation underpins implementation in England. </w:t>
      </w:r>
      <w:r w:rsidRPr="618EEC07">
        <w:rPr>
          <w:rFonts w:ascii="Arial" w:eastAsia="Arial" w:hAnsi="Arial" w:cs="Arial"/>
          <w:color w:val="000000" w:themeColor="text1"/>
          <w:sz w:val="24"/>
          <w:szCs w:val="24"/>
        </w:rPr>
        <w:t xml:space="preserve">Available at: </w:t>
      </w:r>
      <w:hyperlink r:id="rId33">
        <w:r w:rsidRPr="618EEC07">
          <w:rPr>
            <w:rStyle w:val="Hyperlink"/>
            <w:rFonts w:ascii="Arial" w:eastAsia="Arial" w:hAnsi="Arial" w:cs="Arial"/>
            <w:color w:val="954F72"/>
            <w:sz w:val="24"/>
            <w:szCs w:val="24"/>
          </w:rPr>
          <w:t>https://www.gov.uk/government/publications/united-nations-convention-on-the-rights-of-the-child-uncrc-how-legislation-underpins-implementation-in-england</w:t>
        </w:r>
      </w:hyperlink>
      <w:r w:rsidRPr="618EEC07">
        <w:rPr>
          <w:rFonts w:ascii="Arial" w:eastAsia="Arial" w:hAnsi="Arial" w:cs="Arial"/>
          <w:color w:val="954F72"/>
          <w:sz w:val="24"/>
          <w:szCs w:val="24"/>
        </w:rPr>
        <w:t>(Accessed: 16th May 2019).</w:t>
      </w:r>
    </w:p>
    <w:p w14:paraId="557806D9" w14:textId="747B8914" w:rsidR="618EEC07" w:rsidRDefault="618EEC07" w:rsidP="618EEC07">
      <w:pPr>
        <w:jc w:val="both"/>
      </w:pPr>
      <w:r w:rsidRPr="618EEC07">
        <w:rPr>
          <w:rFonts w:ascii="Arial" w:eastAsia="Arial" w:hAnsi="Arial" w:cs="Arial"/>
          <w:color w:val="000000" w:themeColor="text1"/>
          <w:sz w:val="24"/>
          <w:szCs w:val="24"/>
        </w:rPr>
        <w:t xml:space="preserve"> </w:t>
      </w:r>
    </w:p>
    <w:p w14:paraId="6D0C8858" w14:textId="5BEB1C8E" w:rsidR="618EEC07" w:rsidRDefault="618EEC07" w:rsidP="618EEC07">
      <w:pPr>
        <w:jc w:val="both"/>
      </w:pPr>
      <w:r w:rsidRPr="618EEC07">
        <w:rPr>
          <w:rFonts w:ascii="Arial" w:eastAsia="Arial" w:hAnsi="Arial" w:cs="Arial"/>
          <w:color w:val="000000" w:themeColor="text1"/>
          <w:sz w:val="24"/>
          <w:szCs w:val="24"/>
        </w:rPr>
        <w:t xml:space="preserve">Hwb (2016) </w:t>
      </w:r>
      <w:r w:rsidRPr="618EEC07">
        <w:rPr>
          <w:rFonts w:ascii="Arial" w:eastAsia="Arial" w:hAnsi="Arial" w:cs="Arial"/>
          <w:i/>
          <w:iCs/>
          <w:color w:val="000000" w:themeColor="text1"/>
          <w:sz w:val="24"/>
          <w:szCs w:val="24"/>
        </w:rPr>
        <w:t xml:space="preserve">Tric a Chlic App. </w:t>
      </w:r>
      <w:r w:rsidRPr="618EEC07">
        <w:rPr>
          <w:rFonts w:ascii="Arial" w:eastAsia="Arial" w:hAnsi="Arial" w:cs="Arial"/>
          <w:color w:val="000000" w:themeColor="text1"/>
          <w:sz w:val="24"/>
          <w:szCs w:val="24"/>
        </w:rPr>
        <w:t xml:space="preserve">Available at: </w:t>
      </w:r>
      <w:hyperlink r:id="rId34">
        <w:r w:rsidRPr="618EEC07">
          <w:rPr>
            <w:rStyle w:val="Hyperlink"/>
            <w:rFonts w:ascii="Arial" w:eastAsia="Arial" w:hAnsi="Arial" w:cs="Arial"/>
            <w:color w:val="954F72"/>
            <w:sz w:val="24"/>
            <w:szCs w:val="24"/>
          </w:rPr>
          <w:t>https://hwb.gov.wales/repository/resource/a847d3a3-ae3b-4f38-aa48-ddc11a801f37/en</w:t>
        </w:r>
      </w:hyperlink>
      <w:r w:rsidRPr="618EEC07">
        <w:rPr>
          <w:rFonts w:ascii="Arial" w:eastAsia="Arial" w:hAnsi="Arial" w:cs="Arial"/>
          <w:color w:val="954F72"/>
          <w:sz w:val="24"/>
          <w:szCs w:val="24"/>
        </w:rPr>
        <w:t xml:space="preserve">(Accessed: 14th May 2019). </w:t>
      </w:r>
    </w:p>
    <w:p w14:paraId="1970BFC2" w14:textId="759C163D" w:rsidR="618EEC07" w:rsidRDefault="618EEC07" w:rsidP="618EEC07">
      <w:pPr>
        <w:jc w:val="both"/>
      </w:pPr>
      <w:r w:rsidRPr="618EEC07">
        <w:rPr>
          <w:rFonts w:ascii="Arial" w:eastAsia="Arial" w:hAnsi="Arial" w:cs="Arial"/>
          <w:color w:val="000000" w:themeColor="text1"/>
          <w:sz w:val="24"/>
          <w:szCs w:val="24"/>
        </w:rPr>
        <w:t xml:space="preserve"> </w:t>
      </w:r>
    </w:p>
    <w:p w14:paraId="401EB8F7" w14:textId="2E598BA1" w:rsidR="618EEC07" w:rsidRDefault="618EEC07" w:rsidP="618EEC07">
      <w:pPr>
        <w:jc w:val="both"/>
      </w:pPr>
      <w:r w:rsidRPr="618EEC07">
        <w:rPr>
          <w:rFonts w:ascii="Arial" w:eastAsia="Arial" w:hAnsi="Arial" w:cs="Arial"/>
          <w:color w:val="000000" w:themeColor="text1"/>
          <w:sz w:val="24"/>
          <w:szCs w:val="24"/>
        </w:rPr>
        <w:t xml:space="preserve">Information Commissioners Office (2018) Encryption. Available at: </w:t>
      </w:r>
      <w:hyperlink r:id="rId35">
        <w:r w:rsidRPr="618EEC07">
          <w:rPr>
            <w:rStyle w:val="Hyperlink"/>
            <w:rFonts w:ascii="Arial" w:eastAsia="Arial" w:hAnsi="Arial" w:cs="Arial"/>
            <w:color w:val="954F72"/>
            <w:sz w:val="24"/>
            <w:szCs w:val="24"/>
          </w:rPr>
          <w:t>https://ico.org.uk/for-organisations/guide-to-data-protection/guide-to-the-general-data-protection-regulation-gdpr/security/encryption/</w:t>
        </w:r>
      </w:hyperlink>
      <w:r w:rsidRPr="618EEC07">
        <w:rPr>
          <w:rFonts w:ascii="Arial" w:eastAsia="Arial" w:hAnsi="Arial" w:cs="Arial"/>
          <w:color w:val="954F72"/>
          <w:sz w:val="24"/>
          <w:szCs w:val="24"/>
        </w:rPr>
        <w:t>(Accessed: 17</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May 2019).</w:t>
      </w:r>
    </w:p>
    <w:p w14:paraId="14802857" w14:textId="38C04FBF" w:rsidR="618EEC07" w:rsidRDefault="618EEC07" w:rsidP="618EEC07">
      <w:pPr>
        <w:jc w:val="both"/>
      </w:pPr>
      <w:r w:rsidRPr="618EEC07">
        <w:rPr>
          <w:rFonts w:ascii="Arial" w:eastAsia="Arial" w:hAnsi="Arial" w:cs="Arial"/>
          <w:color w:val="000000" w:themeColor="text1"/>
          <w:sz w:val="24"/>
          <w:szCs w:val="24"/>
        </w:rPr>
        <w:lastRenderedPageBreak/>
        <w:t xml:space="preserve"> </w:t>
      </w:r>
    </w:p>
    <w:p w14:paraId="277DC851" w14:textId="25EB5996" w:rsidR="618EEC07" w:rsidRDefault="618EEC07" w:rsidP="618EEC07">
      <w:pPr>
        <w:jc w:val="both"/>
      </w:pPr>
      <w:r w:rsidRPr="618EEC07">
        <w:rPr>
          <w:rFonts w:ascii="Arial" w:eastAsia="Arial" w:hAnsi="Arial" w:cs="Arial"/>
          <w:color w:val="000000" w:themeColor="text1"/>
          <w:sz w:val="24"/>
          <w:szCs w:val="24"/>
        </w:rPr>
        <w:t xml:space="preserve">Irwin, L (2018) Transferring personal data under the GDPR. Available at: </w:t>
      </w:r>
      <w:hyperlink r:id="rId36">
        <w:r w:rsidRPr="618EEC07">
          <w:rPr>
            <w:rStyle w:val="Hyperlink"/>
            <w:rFonts w:ascii="Arial" w:eastAsia="Arial" w:hAnsi="Arial" w:cs="Arial"/>
            <w:color w:val="954F72"/>
            <w:sz w:val="24"/>
            <w:szCs w:val="24"/>
          </w:rPr>
          <w:t>https://www.itgovernance.co.uk/blog/transferring-personal-data-under-the-gdpr</w:t>
        </w:r>
      </w:hyperlink>
      <w:r w:rsidRPr="618EEC07">
        <w:rPr>
          <w:rFonts w:ascii="Arial" w:eastAsia="Arial" w:hAnsi="Arial" w:cs="Arial"/>
          <w:color w:val="954F72"/>
          <w:sz w:val="24"/>
          <w:szCs w:val="24"/>
        </w:rPr>
        <w:t>(Accessed: 17th May 2019).</w:t>
      </w:r>
    </w:p>
    <w:p w14:paraId="04A9CE4A" w14:textId="0A4EE902" w:rsidR="618EEC07" w:rsidRDefault="618EEC07" w:rsidP="618EEC07">
      <w:pPr>
        <w:jc w:val="both"/>
      </w:pPr>
      <w:r w:rsidRPr="618EEC07">
        <w:rPr>
          <w:rFonts w:ascii="Arial" w:eastAsia="Arial" w:hAnsi="Arial" w:cs="Arial"/>
          <w:color w:val="000000" w:themeColor="text1"/>
          <w:sz w:val="24"/>
          <w:szCs w:val="24"/>
        </w:rPr>
        <w:t xml:space="preserve"> </w:t>
      </w:r>
    </w:p>
    <w:p w14:paraId="553E9A0F" w14:textId="515402CF" w:rsidR="618EEC07" w:rsidRDefault="618EEC07" w:rsidP="618EEC07">
      <w:pPr>
        <w:jc w:val="both"/>
      </w:pPr>
      <w:r w:rsidRPr="618EEC07">
        <w:rPr>
          <w:rFonts w:ascii="Arial" w:eastAsia="Arial" w:hAnsi="Arial" w:cs="Arial"/>
          <w:color w:val="000000" w:themeColor="text1"/>
          <w:sz w:val="24"/>
          <w:szCs w:val="24"/>
        </w:rPr>
        <w:t xml:space="preserve">Law, J (2016).  </w:t>
      </w:r>
      <w:r w:rsidRPr="618EEC07">
        <w:rPr>
          <w:rFonts w:ascii="Arial" w:eastAsia="Arial" w:hAnsi="Arial" w:cs="Arial"/>
          <w:i/>
          <w:iCs/>
          <w:color w:val="000000" w:themeColor="text1"/>
          <w:sz w:val="24"/>
          <w:szCs w:val="24"/>
        </w:rPr>
        <w:t xml:space="preserve">Montessori vs. traditional preschool: How to Choose. </w:t>
      </w:r>
      <w:r w:rsidRPr="618EEC07">
        <w:rPr>
          <w:rFonts w:ascii="Arial" w:eastAsia="Arial" w:hAnsi="Arial" w:cs="Arial"/>
          <w:color w:val="000000" w:themeColor="text1"/>
          <w:sz w:val="24"/>
          <w:szCs w:val="24"/>
        </w:rPr>
        <w:t xml:space="preserve">Available at: </w:t>
      </w:r>
      <w:hyperlink r:id="rId37">
        <w:r w:rsidRPr="618EEC07">
          <w:rPr>
            <w:rStyle w:val="Hyperlink"/>
            <w:rFonts w:ascii="Arial" w:eastAsia="Arial" w:hAnsi="Arial" w:cs="Arial"/>
            <w:color w:val="954F72"/>
            <w:sz w:val="24"/>
            <w:szCs w:val="24"/>
          </w:rPr>
          <w:t>https://www.todaysparent.com/family/parenting/montessori-vs-traditional-preschool-how-to-choose/</w:t>
        </w:r>
      </w:hyperlink>
      <w:r w:rsidRPr="618EEC07">
        <w:rPr>
          <w:rFonts w:ascii="Arial" w:eastAsia="Arial" w:hAnsi="Arial" w:cs="Arial"/>
          <w:color w:val="954F72"/>
          <w:sz w:val="24"/>
          <w:szCs w:val="24"/>
        </w:rPr>
        <w:t>(Accessed: 8</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May 2019).</w:t>
      </w:r>
    </w:p>
    <w:p w14:paraId="0CF5D32E" w14:textId="18A4E513" w:rsidR="618EEC07" w:rsidRDefault="618EEC07" w:rsidP="618EEC07">
      <w:pPr>
        <w:jc w:val="both"/>
      </w:pPr>
      <w:r w:rsidRPr="618EEC07">
        <w:rPr>
          <w:rFonts w:ascii="Arial" w:eastAsia="Arial" w:hAnsi="Arial" w:cs="Arial"/>
          <w:color w:val="000000" w:themeColor="text1"/>
          <w:sz w:val="24"/>
          <w:szCs w:val="24"/>
        </w:rPr>
        <w:t xml:space="preserve"> </w:t>
      </w:r>
    </w:p>
    <w:p w14:paraId="245CA34C" w14:textId="05C0D032" w:rsidR="618EEC07" w:rsidRDefault="618EEC07" w:rsidP="618EEC07">
      <w:pPr>
        <w:jc w:val="both"/>
      </w:pPr>
      <w:r w:rsidRPr="618EEC07">
        <w:rPr>
          <w:rFonts w:ascii="Arial" w:eastAsia="Arial" w:hAnsi="Arial" w:cs="Arial"/>
          <w:color w:val="000000" w:themeColor="text1"/>
          <w:sz w:val="24"/>
          <w:szCs w:val="24"/>
        </w:rPr>
        <w:t xml:space="preserve">Lynch, M (2015) ‘The Perspective of Kindergarten Teachers on Play in the Classroom’ </w:t>
      </w:r>
      <w:r w:rsidRPr="618EEC07">
        <w:rPr>
          <w:rFonts w:ascii="Arial" w:eastAsia="Arial" w:hAnsi="Arial" w:cs="Arial"/>
          <w:i/>
          <w:iCs/>
          <w:color w:val="000000" w:themeColor="text1"/>
          <w:sz w:val="24"/>
          <w:szCs w:val="24"/>
        </w:rPr>
        <w:t xml:space="preserve">More Play Please, </w:t>
      </w:r>
      <w:r w:rsidRPr="618EEC07">
        <w:rPr>
          <w:rFonts w:ascii="Arial" w:eastAsia="Arial" w:hAnsi="Arial" w:cs="Arial"/>
          <w:color w:val="000000" w:themeColor="text1"/>
          <w:sz w:val="24"/>
          <w:szCs w:val="24"/>
        </w:rPr>
        <w:t>7(3), pp. 347-370.</w:t>
      </w:r>
    </w:p>
    <w:p w14:paraId="7D5A4224" w14:textId="6DD5AF0D" w:rsidR="618EEC07" w:rsidRDefault="618EEC07" w:rsidP="618EEC07">
      <w:pPr>
        <w:jc w:val="both"/>
      </w:pPr>
      <w:r w:rsidRPr="618EEC07">
        <w:rPr>
          <w:rFonts w:ascii="Arial" w:eastAsia="Arial" w:hAnsi="Arial" w:cs="Arial"/>
          <w:color w:val="000000" w:themeColor="text1"/>
          <w:sz w:val="24"/>
          <w:szCs w:val="24"/>
        </w:rPr>
        <w:t xml:space="preserve"> </w:t>
      </w:r>
    </w:p>
    <w:p w14:paraId="75B63D95" w14:textId="3FB61656" w:rsidR="618EEC07" w:rsidRDefault="618EEC07" w:rsidP="618EEC07">
      <w:pPr>
        <w:jc w:val="both"/>
      </w:pPr>
      <w:r w:rsidRPr="618EEC07">
        <w:rPr>
          <w:rFonts w:ascii="Arial" w:eastAsia="Arial" w:hAnsi="Arial" w:cs="Arial"/>
          <w:color w:val="000000" w:themeColor="text1"/>
          <w:sz w:val="24"/>
          <w:szCs w:val="24"/>
        </w:rPr>
        <w:t>McInnes, K and Howard, J (2011). Differences in practitioners' understanding of play and how this influences pedagogy and children's perceptions of play. Early Years: Journal of International Research &amp; Development, 31(2), pp.121–134.</w:t>
      </w:r>
    </w:p>
    <w:p w14:paraId="407E6FD5" w14:textId="7CB2D06B" w:rsidR="618EEC07" w:rsidRDefault="618EEC07" w:rsidP="618EEC07">
      <w:pPr>
        <w:jc w:val="both"/>
      </w:pPr>
      <w:r w:rsidRPr="618EEC07">
        <w:rPr>
          <w:rFonts w:ascii="Arial" w:eastAsia="Arial" w:hAnsi="Arial" w:cs="Arial"/>
          <w:color w:val="000000" w:themeColor="text1"/>
          <w:sz w:val="24"/>
          <w:szCs w:val="24"/>
        </w:rPr>
        <w:t xml:space="preserve"> </w:t>
      </w:r>
    </w:p>
    <w:p w14:paraId="05AE982C" w14:textId="21F34F9D" w:rsidR="618EEC07" w:rsidRDefault="618EEC07" w:rsidP="618EEC07">
      <w:pPr>
        <w:jc w:val="both"/>
      </w:pPr>
      <w:r w:rsidRPr="618EEC07">
        <w:rPr>
          <w:rFonts w:ascii="Arial" w:eastAsia="Arial" w:hAnsi="Arial" w:cs="Arial"/>
          <w:color w:val="000000" w:themeColor="text1"/>
          <w:sz w:val="24"/>
          <w:szCs w:val="24"/>
        </w:rPr>
        <w:t xml:space="preserve">Maynard, T and Waters, J (2014) </w:t>
      </w:r>
      <w:r w:rsidRPr="618EEC07">
        <w:rPr>
          <w:rFonts w:ascii="Arial" w:eastAsia="Arial" w:hAnsi="Arial" w:cs="Arial"/>
          <w:i/>
          <w:iCs/>
          <w:color w:val="000000" w:themeColor="text1"/>
          <w:sz w:val="24"/>
          <w:szCs w:val="24"/>
        </w:rPr>
        <w:t xml:space="preserve">Exploring Outdoor Play in the Early Years. </w:t>
      </w:r>
      <w:r w:rsidRPr="618EEC07">
        <w:rPr>
          <w:rFonts w:ascii="Arial" w:eastAsia="Arial" w:hAnsi="Arial" w:cs="Arial"/>
          <w:color w:val="000000" w:themeColor="text1"/>
          <w:sz w:val="24"/>
          <w:szCs w:val="24"/>
        </w:rPr>
        <w:t xml:space="preserve">England: Open University Press. </w:t>
      </w:r>
    </w:p>
    <w:p w14:paraId="1368276C" w14:textId="34CA41E1" w:rsidR="618EEC07" w:rsidRDefault="618EEC07" w:rsidP="618EEC07">
      <w:pPr>
        <w:jc w:val="both"/>
      </w:pPr>
      <w:r w:rsidRPr="618EEC07">
        <w:rPr>
          <w:rFonts w:ascii="Arial" w:eastAsia="Arial" w:hAnsi="Arial" w:cs="Arial"/>
          <w:color w:val="000000" w:themeColor="text1"/>
          <w:sz w:val="24"/>
          <w:szCs w:val="24"/>
        </w:rPr>
        <w:t xml:space="preserve"> </w:t>
      </w:r>
    </w:p>
    <w:p w14:paraId="0B67DB93" w14:textId="7DE30DC8" w:rsidR="618EEC07" w:rsidRDefault="618EEC07" w:rsidP="618EEC07">
      <w:pPr>
        <w:jc w:val="both"/>
      </w:pPr>
      <w:r w:rsidRPr="618EEC07">
        <w:rPr>
          <w:rFonts w:ascii="Arial" w:eastAsia="Arial" w:hAnsi="Arial" w:cs="Arial"/>
          <w:color w:val="000000" w:themeColor="text1"/>
          <w:sz w:val="24"/>
          <w:szCs w:val="24"/>
        </w:rPr>
        <w:t xml:space="preserve">Mooney, C (2000) </w:t>
      </w:r>
      <w:r w:rsidRPr="618EEC07">
        <w:rPr>
          <w:rFonts w:ascii="Arial" w:eastAsia="Arial" w:hAnsi="Arial" w:cs="Arial"/>
          <w:i/>
          <w:iCs/>
          <w:color w:val="000000" w:themeColor="text1"/>
          <w:sz w:val="24"/>
          <w:szCs w:val="24"/>
        </w:rPr>
        <w:t xml:space="preserve">Theories of Childhood. </w:t>
      </w:r>
      <w:r w:rsidRPr="618EEC07">
        <w:rPr>
          <w:rFonts w:ascii="Arial" w:eastAsia="Arial" w:hAnsi="Arial" w:cs="Arial"/>
          <w:color w:val="000000" w:themeColor="text1"/>
          <w:sz w:val="24"/>
          <w:szCs w:val="24"/>
        </w:rPr>
        <w:t>St.Paul: Redleaf Press.</w:t>
      </w:r>
    </w:p>
    <w:p w14:paraId="05101CD7" w14:textId="3C22D8C2" w:rsidR="618EEC07" w:rsidRDefault="618EEC07" w:rsidP="618EEC07">
      <w:pPr>
        <w:jc w:val="both"/>
      </w:pPr>
      <w:r w:rsidRPr="618EEC07">
        <w:rPr>
          <w:rFonts w:ascii="Arial" w:eastAsia="Arial" w:hAnsi="Arial" w:cs="Arial"/>
          <w:color w:val="000000" w:themeColor="text1"/>
          <w:sz w:val="24"/>
          <w:szCs w:val="24"/>
        </w:rPr>
        <w:t xml:space="preserve"> </w:t>
      </w:r>
    </w:p>
    <w:p w14:paraId="4C77B710" w14:textId="6699F8CB" w:rsidR="618EEC07" w:rsidRDefault="618EEC07" w:rsidP="618EEC07">
      <w:pPr>
        <w:jc w:val="both"/>
      </w:pPr>
      <w:r w:rsidRPr="618EEC07">
        <w:rPr>
          <w:rFonts w:ascii="Arial" w:eastAsia="Arial" w:hAnsi="Arial" w:cs="Arial"/>
          <w:color w:val="000000" w:themeColor="text1"/>
          <w:sz w:val="24"/>
          <w:szCs w:val="24"/>
        </w:rPr>
        <w:t>Naughton, G, Rolfe, S and Siraj-Blatchford, I (2010) Doing Early Childhood Research. 2</w:t>
      </w:r>
      <w:r w:rsidRPr="618EEC07">
        <w:rPr>
          <w:rFonts w:ascii="Arial" w:eastAsia="Arial" w:hAnsi="Arial" w:cs="Arial"/>
          <w:color w:val="000000" w:themeColor="text1"/>
          <w:sz w:val="24"/>
          <w:szCs w:val="24"/>
          <w:vertAlign w:val="superscript"/>
        </w:rPr>
        <w:t>nd</w:t>
      </w:r>
      <w:r w:rsidRPr="618EEC07">
        <w:rPr>
          <w:rFonts w:ascii="Arial" w:eastAsia="Arial" w:hAnsi="Arial" w:cs="Arial"/>
          <w:color w:val="000000" w:themeColor="text1"/>
          <w:sz w:val="24"/>
          <w:szCs w:val="24"/>
        </w:rPr>
        <w:t>Ed. England: Open University Press.</w:t>
      </w:r>
    </w:p>
    <w:p w14:paraId="7E575FCE" w14:textId="64EED8B2" w:rsidR="618EEC07" w:rsidRDefault="618EEC07" w:rsidP="618EEC07">
      <w:pPr>
        <w:jc w:val="both"/>
      </w:pPr>
      <w:r w:rsidRPr="618EEC07">
        <w:rPr>
          <w:rFonts w:ascii="Arial" w:eastAsia="Arial" w:hAnsi="Arial" w:cs="Arial"/>
          <w:color w:val="000000" w:themeColor="text1"/>
          <w:sz w:val="24"/>
          <w:szCs w:val="24"/>
        </w:rPr>
        <w:t xml:space="preserve"> </w:t>
      </w:r>
    </w:p>
    <w:p w14:paraId="2C5F1BE2" w14:textId="16A1F802" w:rsidR="618EEC07" w:rsidRDefault="618EEC07" w:rsidP="618EEC07">
      <w:pPr>
        <w:jc w:val="both"/>
      </w:pPr>
      <w:r w:rsidRPr="618EEC07">
        <w:rPr>
          <w:rFonts w:ascii="Arial" w:eastAsia="Arial" w:hAnsi="Arial" w:cs="Arial"/>
          <w:color w:val="000000" w:themeColor="text1"/>
          <w:sz w:val="24"/>
          <w:szCs w:val="24"/>
        </w:rPr>
        <w:t xml:space="preserve">Our Kids (2019) </w:t>
      </w:r>
      <w:r w:rsidRPr="618EEC07">
        <w:rPr>
          <w:rFonts w:ascii="Arial" w:eastAsia="Arial" w:hAnsi="Arial" w:cs="Arial"/>
          <w:i/>
          <w:iCs/>
          <w:color w:val="000000" w:themeColor="text1"/>
          <w:sz w:val="24"/>
          <w:szCs w:val="24"/>
        </w:rPr>
        <w:t>Montessori vs. Play-based Preschools.</w:t>
      </w:r>
      <w:r w:rsidRPr="618EEC07">
        <w:rPr>
          <w:rFonts w:ascii="Arial" w:eastAsia="Arial" w:hAnsi="Arial" w:cs="Arial"/>
          <w:color w:val="000000" w:themeColor="text1"/>
          <w:sz w:val="24"/>
          <w:szCs w:val="24"/>
        </w:rPr>
        <w:t xml:space="preserve">Available at: </w:t>
      </w:r>
      <w:hyperlink r:id="rId38">
        <w:r w:rsidRPr="618EEC07">
          <w:rPr>
            <w:rStyle w:val="Hyperlink"/>
            <w:rFonts w:ascii="Arial" w:eastAsia="Arial" w:hAnsi="Arial" w:cs="Arial"/>
            <w:color w:val="954F72"/>
            <w:sz w:val="24"/>
            <w:szCs w:val="24"/>
          </w:rPr>
          <w:t>https://www.ourkids.net/school/montessori-vs-play-based-preschools</w:t>
        </w:r>
      </w:hyperlink>
      <w:r w:rsidRPr="618EEC07">
        <w:rPr>
          <w:rFonts w:ascii="Arial" w:eastAsia="Arial" w:hAnsi="Arial" w:cs="Arial"/>
          <w:color w:val="954F72"/>
          <w:sz w:val="24"/>
          <w:szCs w:val="24"/>
        </w:rPr>
        <w:t xml:space="preserve">(Accessed: 10th May 2019). </w:t>
      </w:r>
    </w:p>
    <w:p w14:paraId="1184E43F" w14:textId="3EB4E369" w:rsidR="618EEC07" w:rsidRDefault="618EEC07" w:rsidP="618EEC07">
      <w:pPr>
        <w:jc w:val="both"/>
      </w:pPr>
      <w:r w:rsidRPr="618EEC07">
        <w:rPr>
          <w:rFonts w:ascii="Arial" w:eastAsia="Arial" w:hAnsi="Arial" w:cs="Arial"/>
          <w:color w:val="000000" w:themeColor="text1"/>
          <w:sz w:val="24"/>
          <w:szCs w:val="24"/>
        </w:rPr>
        <w:t xml:space="preserve"> </w:t>
      </w:r>
    </w:p>
    <w:p w14:paraId="58DC2C18" w14:textId="5EA48688" w:rsidR="618EEC07" w:rsidRDefault="618EEC07" w:rsidP="618EEC07">
      <w:pPr>
        <w:jc w:val="both"/>
      </w:pPr>
      <w:r w:rsidRPr="618EEC07">
        <w:rPr>
          <w:rFonts w:ascii="Arial" w:eastAsia="Arial" w:hAnsi="Arial" w:cs="Arial"/>
          <w:color w:val="000000" w:themeColor="text1"/>
          <w:sz w:val="24"/>
          <w:szCs w:val="24"/>
        </w:rPr>
        <w:t xml:space="preserve">Play Therapy UK (2011) </w:t>
      </w:r>
      <w:r w:rsidRPr="618EEC07">
        <w:rPr>
          <w:rFonts w:ascii="Arial" w:eastAsia="Arial" w:hAnsi="Arial" w:cs="Arial"/>
          <w:i/>
          <w:iCs/>
          <w:color w:val="000000" w:themeColor="text1"/>
          <w:sz w:val="24"/>
          <w:szCs w:val="24"/>
        </w:rPr>
        <w:t xml:space="preserve">Definition of Play. </w:t>
      </w:r>
      <w:r w:rsidRPr="618EEC07">
        <w:rPr>
          <w:rFonts w:ascii="Arial" w:eastAsia="Arial" w:hAnsi="Arial" w:cs="Arial"/>
          <w:color w:val="000000" w:themeColor="text1"/>
          <w:sz w:val="24"/>
          <w:szCs w:val="24"/>
        </w:rPr>
        <w:t xml:space="preserve">Available at: </w:t>
      </w:r>
      <w:hyperlink r:id="rId39">
        <w:r w:rsidRPr="618EEC07">
          <w:rPr>
            <w:rStyle w:val="Hyperlink"/>
            <w:rFonts w:ascii="Arial" w:eastAsia="Arial" w:hAnsi="Arial" w:cs="Arial"/>
            <w:color w:val="954F72"/>
            <w:sz w:val="24"/>
            <w:szCs w:val="24"/>
          </w:rPr>
          <w:t>https://playtherapy.org.uk/ChildrensEmotionalWellBeing/AboutPlayTherapy/MainPrinciples/PlayDefinition</w:t>
        </w:r>
      </w:hyperlink>
      <w:r w:rsidRPr="618EEC07">
        <w:rPr>
          <w:rFonts w:ascii="Arial" w:eastAsia="Arial" w:hAnsi="Arial" w:cs="Arial"/>
          <w:color w:val="954F72"/>
          <w:sz w:val="24"/>
          <w:szCs w:val="24"/>
        </w:rPr>
        <w:t>(Accessed: 14th May 2019).</w:t>
      </w:r>
    </w:p>
    <w:p w14:paraId="3A630A86" w14:textId="2682F734" w:rsidR="618EEC07" w:rsidRDefault="618EEC07" w:rsidP="618EEC07">
      <w:pPr>
        <w:jc w:val="both"/>
      </w:pPr>
      <w:r w:rsidRPr="618EEC07">
        <w:rPr>
          <w:rFonts w:ascii="Arial" w:eastAsia="Arial" w:hAnsi="Arial" w:cs="Arial"/>
          <w:color w:val="000000" w:themeColor="text1"/>
          <w:sz w:val="24"/>
          <w:szCs w:val="24"/>
        </w:rPr>
        <w:t xml:space="preserve"> </w:t>
      </w:r>
    </w:p>
    <w:p w14:paraId="0B2B92AF" w14:textId="468FDABB" w:rsidR="618EEC07" w:rsidRDefault="618EEC07" w:rsidP="618EEC07">
      <w:pPr>
        <w:jc w:val="both"/>
      </w:pPr>
      <w:r w:rsidRPr="618EEC07">
        <w:rPr>
          <w:rFonts w:ascii="Arial" w:eastAsia="Arial" w:hAnsi="Arial" w:cs="Arial"/>
          <w:color w:val="000000" w:themeColor="text1"/>
          <w:sz w:val="24"/>
          <w:szCs w:val="24"/>
        </w:rPr>
        <w:t xml:space="preserve">Play Wales (2014) </w:t>
      </w:r>
      <w:r w:rsidRPr="618EEC07">
        <w:rPr>
          <w:rFonts w:ascii="Arial" w:eastAsia="Arial" w:hAnsi="Arial" w:cs="Arial"/>
          <w:i/>
          <w:iCs/>
          <w:color w:val="000000" w:themeColor="text1"/>
          <w:sz w:val="24"/>
          <w:szCs w:val="24"/>
        </w:rPr>
        <w:t xml:space="preserve">The Playwork Principles. </w:t>
      </w:r>
      <w:r w:rsidRPr="618EEC07">
        <w:rPr>
          <w:rFonts w:ascii="Arial" w:eastAsia="Arial" w:hAnsi="Arial" w:cs="Arial"/>
          <w:color w:val="000000" w:themeColor="text1"/>
          <w:sz w:val="24"/>
          <w:szCs w:val="24"/>
        </w:rPr>
        <w:t xml:space="preserve"> Available at: </w:t>
      </w:r>
      <w:hyperlink r:id="rId40">
        <w:r w:rsidRPr="618EEC07">
          <w:rPr>
            <w:rStyle w:val="Hyperlink"/>
            <w:rFonts w:ascii="Arial" w:eastAsia="Arial" w:hAnsi="Arial" w:cs="Arial"/>
            <w:color w:val="954F72"/>
            <w:sz w:val="24"/>
            <w:szCs w:val="24"/>
          </w:rPr>
          <w:t>http://www.playwales.org.uk/login/uploaded/documents/Playwork%20Principles/playwork%20principles.pdf</w:t>
        </w:r>
      </w:hyperlink>
      <w:r w:rsidRPr="618EEC07">
        <w:rPr>
          <w:rFonts w:ascii="Arial" w:eastAsia="Arial" w:hAnsi="Arial" w:cs="Arial"/>
          <w:color w:val="954F72"/>
          <w:sz w:val="24"/>
          <w:szCs w:val="24"/>
        </w:rPr>
        <w:t>(Accessed: 13</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May 2019).</w:t>
      </w:r>
    </w:p>
    <w:p w14:paraId="2F5707DC" w14:textId="2FBF5C30" w:rsidR="618EEC07" w:rsidRDefault="618EEC07" w:rsidP="618EEC07">
      <w:pPr>
        <w:jc w:val="both"/>
      </w:pPr>
      <w:r w:rsidRPr="618EEC07">
        <w:rPr>
          <w:rFonts w:ascii="Arial" w:eastAsia="Arial" w:hAnsi="Arial" w:cs="Arial"/>
          <w:color w:val="000000" w:themeColor="text1"/>
          <w:sz w:val="24"/>
          <w:szCs w:val="24"/>
        </w:rPr>
        <w:t xml:space="preserve"> </w:t>
      </w:r>
    </w:p>
    <w:p w14:paraId="696D633E" w14:textId="0B385B3F" w:rsidR="618EEC07" w:rsidRDefault="618EEC07" w:rsidP="618EEC07">
      <w:pPr>
        <w:jc w:val="both"/>
      </w:pPr>
      <w:r w:rsidRPr="618EEC07">
        <w:rPr>
          <w:rFonts w:ascii="Arial" w:eastAsia="Arial" w:hAnsi="Arial" w:cs="Arial"/>
          <w:color w:val="000000" w:themeColor="text1"/>
          <w:sz w:val="24"/>
          <w:szCs w:val="24"/>
        </w:rPr>
        <w:t>Prokopeak, M. (2015) Not Just Child’s Play. Chief Learning Officer, 14(7), pp.4–5.</w:t>
      </w:r>
    </w:p>
    <w:p w14:paraId="0624286F" w14:textId="04546933" w:rsidR="618EEC07" w:rsidRDefault="618EEC07" w:rsidP="618EEC07">
      <w:pPr>
        <w:jc w:val="both"/>
      </w:pPr>
      <w:r w:rsidRPr="618EEC07">
        <w:rPr>
          <w:rFonts w:ascii="Arial" w:eastAsia="Arial" w:hAnsi="Arial" w:cs="Arial"/>
          <w:color w:val="000000" w:themeColor="text1"/>
          <w:sz w:val="24"/>
          <w:szCs w:val="24"/>
        </w:rPr>
        <w:t xml:space="preserve"> </w:t>
      </w:r>
    </w:p>
    <w:p w14:paraId="099F9D58" w14:textId="3C5ECF71" w:rsidR="618EEC07" w:rsidRDefault="618EEC07" w:rsidP="618EEC07">
      <w:pPr>
        <w:jc w:val="both"/>
      </w:pPr>
      <w:r w:rsidRPr="618EEC07">
        <w:rPr>
          <w:rFonts w:ascii="Arial" w:eastAsia="Arial" w:hAnsi="Arial" w:cs="Arial"/>
          <w:color w:val="000000" w:themeColor="text1"/>
          <w:sz w:val="24"/>
          <w:szCs w:val="24"/>
        </w:rPr>
        <w:t xml:space="preserve">Save the Children (2016) </w:t>
      </w:r>
      <w:r w:rsidRPr="618EEC07">
        <w:rPr>
          <w:rFonts w:ascii="Arial" w:eastAsia="Arial" w:hAnsi="Arial" w:cs="Arial"/>
          <w:i/>
          <w:iCs/>
          <w:color w:val="000000" w:themeColor="text1"/>
          <w:sz w:val="24"/>
          <w:szCs w:val="24"/>
        </w:rPr>
        <w:t xml:space="preserve">UN Convention on the Rights of the Child. </w:t>
      </w:r>
      <w:r w:rsidRPr="618EEC07">
        <w:rPr>
          <w:rFonts w:ascii="Arial" w:eastAsia="Arial" w:hAnsi="Arial" w:cs="Arial"/>
          <w:color w:val="000000" w:themeColor="text1"/>
          <w:sz w:val="24"/>
          <w:szCs w:val="24"/>
        </w:rPr>
        <w:t xml:space="preserve">Available at: </w:t>
      </w:r>
      <w:hyperlink r:id="rId41">
        <w:r w:rsidRPr="618EEC07">
          <w:rPr>
            <w:rStyle w:val="Hyperlink"/>
            <w:rFonts w:ascii="Arial" w:eastAsia="Arial" w:hAnsi="Arial" w:cs="Arial"/>
            <w:color w:val="954F72"/>
            <w:sz w:val="24"/>
            <w:szCs w:val="24"/>
          </w:rPr>
          <w:t>https://www.savethechildren.org.uk/what-we-do/childrens-rights/united-nations-convention-of-the-rights-of-the-child</w:t>
        </w:r>
      </w:hyperlink>
      <w:r w:rsidRPr="618EEC07">
        <w:rPr>
          <w:rFonts w:ascii="Arial" w:eastAsia="Arial" w:hAnsi="Arial" w:cs="Arial"/>
          <w:color w:val="954F72"/>
          <w:sz w:val="24"/>
          <w:szCs w:val="24"/>
        </w:rPr>
        <w:t xml:space="preserve">(Accessed: 15th May 2019). </w:t>
      </w:r>
    </w:p>
    <w:p w14:paraId="74B225F6" w14:textId="06D83C18" w:rsidR="618EEC07" w:rsidRDefault="618EEC07" w:rsidP="618EEC07">
      <w:pPr>
        <w:jc w:val="both"/>
      </w:pPr>
      <w:r w:rsidRPr="618EEC07">
        <w:rPr>
          <w:rFonts w:ascii="Arial" w:eastAsia="Arial" w:hAnsi="Arial" w:cs="Arial"/>
          <w:color w:val="000000" w:themeColor="text1"/>
          <w:sz w:val="24"/>
          <w:szCs w:val="24"/>
        </w:rPr>
        <w:t xml:space="preserve"> </w:t>
      </w:r>
    </w:p>
    <w:p w14:paraId="4B0A69A0" w14:textId="29EE355F" w:rsidR="618EEC07" w:rsidRDefault="618EEC07" w:rsidP="618EEC07">
      <w:pPr>
        <w:jc w:val="both"/>
      </w:pPr>
      <w:r w:rsidRPr="618EEC07">
        <w:rPr>
          <w:rFonts w:ascii="Arial" w:eastAsia="Arial" w:hAnsi="Arial" w:cs="Arial"/>
          <w:color w:val="000000" w:themeColor="text1"/>
          <w:sz w:val="24"/>
          <w:szCs w:val="24"/>
        </w:rPr>
        <w:t xml:space="preserve">Sheridan et al. (1999). </w:t>
      </w:r>
      <w:r w:rsidRPr="618EEC07">
        <w:rPr>
          <w:rFonts w:ascii="Arial" w:eastAsia="Arial" w:hAnsi="Arial" w:cs="Arial"/>
          <w:i/>
          <w:iCs/>
          <w:color w:val="000000" w:themeColor="text1"/>
          <w:sz w:val="24"/>
          <w:szCs w:val="24"/>
        </w:rPr>
        <w:t>Play in Early Childhood: From Birth to Six Years</w:t>
      </w:r>
      <w:r w:rsidRPr="618EEC07">
        <w:rPr>
          <w:rFonts w:ascii="Arial" w:eastAsia="Arial" w:hAnsi="Arial" w:cs="Arial"/>
          <w:color w:val="000000" w:themeColor="text1"/>
          <w:sz w:val="24"/>
          <w:szCs w:val="24"/>
        </w:rPr>
        <w:t>. 2nd ed. London: Routledge.</w:t>
      </w:r>
    </w:p>
    <w:p w14:paraId="781AAA3A" w14:textId="71F14604" w:rsidR="618EEC07" w:rsidRDefault="618EEC07" w:rsidP="618EEC07">
      <w:pPr>
        <w:jc w:val="both"/>
      </w:pPr>
      <w:r w:rsidRPr="618EEC07">
        <w:rPr>
          <w:rFonts w:ascii="Arial" w:eastAsia="Arial" w:hAnsi="Arial" w:cs="Arial"/>
          <w:color w:val="000000" w:themeColor="text1"/>
          <w:sz w:val="24"/>
          <w:szCs w:val="24"/>
        </w:rPr>
        <w:t xml:space="preserve"> </w:t>
      </w:r>
    </w:p>
    <w:p w14:paraId="4E8E184F" w14:textId="2D06FFB9" w:rsidR="618EEC07" w:rsidRDefault="618EEC07" w:rsidP="618EEC07">
      <w:pPr>
        <w:jc w:val="both"/>
      </w:pPr>
      <w:r w:rsidRPr="618EEC07">
        <w:rPr>
          <w:rFonts w:ascii="Arial" w:eastAsia="Arial" w:hAnsi="Arial" w:cs="Arial"/>
          <w:color w:val="000000" w:themeColor="text1"/>
          <w:sz w:val="24"/>
          <w:szCs w:val="24"/>
        </w:rPr>
        <w:t>Smidt, S.(2005) Observing, Assessing and Planning for Children in the Early. London: Routledge Falmer.</w:t>
      </w:r>
    </w:p>
    <w:p w14:paraId="13ADFE67" w14:textId="3F675BD9" w:rsidR="618EEC07" w:rsidRDefault="618EEC07" w:rsidP="618EEC07">
      <w:pPr>
        <w:jc w:val="both"/>
      </w:pPr>
      <w:r w:rsidRPr="618EEC07">
        <w:rPr>
          <w:rFonts w:ascii="Arial" w:eastAsia="Arial" w:hAnsi="Arial" w:cs="Arial"/>
          <w:color w:val="000000" w:themeColor="text1"/>
          <w:sz w:val="24"/>
          <w:szCs w:val="24"/>
        </w:rPr>
        <w:t xml:space="preserve"> </w:t>
      </w:r>
    </w:p>
    <w:p w14:paraId="275F3D66" w14:textId="46F33B93" w:rsidR="618EEC07" w:rsidRDefault="618EEC07" w:rsidP="618EEC07">
      <w:pPr>
        <w:jc w:val="both"/>
      </w:pPr>
      <w:r w:rsidRPr="618EEC07">
        <w:rPr>
          <w:rFonts w:ascii="Arial" w:eastAsia="Arial" w:hAnsi="Arial" w:cs="Arial"/>
          <w:color w:val="000000" w:themeColor="text1"/>
          <w:sz w:val="24"/>
          <w:szCs w:val="24"/>
        </w:rPr>
        <w:t>Tisdall et al (2009) Researching with Children &amp; Young People: Research Design, Methods and Analysis. London: SAGE.</w:t>
      </w:r>
    </w:p>
    <w:p w14:paraId="4AA9F01D" w14:textId="55869A04" w:rsidR="618EEC07" w:rsidRDefault="618EEC07" w:rsidP="618EEC07">
      <w:pPr>
        <w:jc w:val="both"/>
      </w:pPr>
      <w:r w:rsidRPr="618EEC07">
        <w:rPr>
          <w:rFonts w:ascii="Arial" w:eastAsia="Arial" w:hAnsi="Arial" w:cs="Arial"/>
          <w:color w:val="000000" w:themeColor="text1"/>
          <w:sz w:val="24"/>
          <w:szCs w:val="24"/>
        </w:rPr>
        <w:t xml:space="preserve"> </w:t>
      </w:r>
    </w:p>
    <w:p w14:paraId="06A98D92" w14:textId="50936E0B" w:rsidR="618EEC07" w:rsidRDefault="618EEC07" w:rsidP="618EEC07">
      <w:pPr>
        <w:jc w:val="both"/>
      </w:pPr>
      <w:r w:rsidRPr="618EEC07">
        <w:rPr>
          <w:rFonts w:ascii="Arial" w:eastAsia="Arial" w:hAnsi="Arial" w:cs="Arial"/>
          <w:color w:val="000000" w:themeColor="text1"/>
          <w:sz w:val="24"/>
          <w:szCs w:val="24"/>
        </w:rPr>
        <w:t xml:space="preserve">Twinkl (n.d) </w:t>
      </w:r>
      <w:r w:rsidRPr="618EEC07">
        <w:rPr>
          <w:rFonts w:ascii="Arial" w:eastAsia="Arial" w:hAnsi="Arial" w:cs="Arial"/>
          <w:i/>
          <w:iCs/>
          <w:color w:val="000000" w:themeColor="text1"/>
          <w:sz w:val="24"/>
          <w:szCs w:val="24"/>
        </w:rPr>
        <w:t xml:space="preserve">Feeling Charts and Aids. </w:t>
      </w:r>
      <w:r w:rsidRPr="618EEC07">
        <w:rPr>
          <w:rFonts w:ascii="Arial" w:eastAsia="Arial" w:hAnsi="Arial" w:cs="Arial"/>
          <w:color w:val="000000" w:themeColor="text1"/>
          <w:sz w:val="24"/>
          <w:szCs w:val="24"/>
        </w:rPr>
        <w:t xml:space="preserve">Available at: </w:t>
      </w:r>
      <w:hyperlink r:id="rId42">
        <w:r w:rsidRPr="618EEC07">
          <w:rPr>
            <w:rStyle w:val="Hyperlink"/>
            <w:rFonts w:ascii="Arial" w:eastAsia="Arial" w:hAnsi="Arial" w:cs="Arial"/>
            <w:color w:val="0563C1"/>
            <w:sz w:val="24"/>
            <w:szCs w:val="24"/>
          </w:rPr>
          <w:t>https://www.twinkl.co.uk/resources/specialeducationalneeds-sen-social-emotional-and-mental-health-difficulties/sen-behaviour-management/sen-feeling-charts-and-aids</w:t>
        </w:r>
      </w:hyperlink>
      <w:r w:rsidRPr="618EEC07">
        <w:rPr>
          <w:rFonts w:ascii="Arial" w:eastAsia="Arial" w:hAnsi="Arial" w:cs="Arial"/>
          <w:color w:val="0563C1"/>
          <w:sz w:val="24"/>
          <w:szCs w:val="24"/>
        </w:rPr>
        <w:t xml:space="preserve"> (Accessed 17</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 xml:space="preserve"> May 2019). </w:t>
      </w:r>
    </w:p>
    <w:p w14:paraId="72CA6D63" w14:textId="00A62EDC" w:rsidR="618EEC07" w:rsidRDefault="618EEC07" w:rsidP="618EEC07">
      <w:pPr>
        <w:jc w:val="both"/>
      </w:pPr>
      <w:r w:rsidRPr="618EEC07">
        <w:rPr>
          <w:rFonts w:ascii="Arial" w:eastAsia="Arial" w:hAnsi="Arial" w:cs="Arial"/>
          <w:color w:val="000000" w:themeColor="text1"/>
          <w:sz w:val="24"/>
          <w:szCs w:val="24"/>
        </w:rPr>
        <w:t xml:space="preserve"> </w:t>
      </w:r>
    </w:p>
    <w:p w14:paraId="6AFD6F7F" w14:textId="6F0631B2" w:rsidR="618EEC07" w:rsidRDefault="618EEC07" w:rsidP="618EEC07">
      <w:pPr>
        <w:jc w:val="both"/>
      </w:pPr>
      <w:r w:rsidRPr="618EEC07">
        <w:rPr>
          <w:rFonts w:ascii="Arial" w:eastAsia="Arial" w:hAnsi="Arial" w:cs="Arial"/>
          <w:color w:val="000000" w:themeColor="text1"/>
          <w:sz w:val="24"/>
          <w:szCs w:val="24"/>
        </w:rPr>
        <w:lastRenderedPageBreak/>
        <w:t xml:space="preserve">UNICEF (2016) </w:t>
      </w:r>
      <w:r w:rsidRPr="618EEC07">
        <w:rPr>
          <w:rFonts w:ascii="Arial" w:eastAsia="Arial" w:hAnsi="Arial" w:cs="Arial"/>
          <w:i/>
          <w:iCs/>
          <w:color w:val="000000" w:themeColor="text1"/>
          <w:sz w:val="24"/>
          <w:szCs w:val="24"/>
        </w:rPr>
        <w:t>A summary of the UN Convention on the Rights of the Child</w:t>
      </w:r>
      <w:r w:rsidRPr="618EEC07">
        <w:rPr>
          <w:rFonts w:ascii="Arial" w:eastAsia="Arial" w:hAnsi="Arial" w:cs="Arial"/>
          <w:color w:val="000000" w:themeColor="text1"/>
          <w:sz w:val="24"/>
          <w:szCs w:val="24"/>
        </w:rPr>
        <w:t xml:space="preserve">. Available at: </w:t>
      </w:r>
      <w:hyperlink r:id="rId43">
        <w:r w:rsidRPr="618EEC07">
          <w:rPr>
            <w:rStyle w:val="Hyperlink"/>
            <w:rFonts w:ascii="Arial" w:eastAsia="Arial" w:hAnsi="Arial" w:cs="Arial"/>
            <w:color w:val="0563C1"/>
            <w:sz w:val="24"/>
            <w:szCs w:val="24"/>
          </w:rPr>
          <w:t>https://downloads.unicef.org.uk/wp-content/uploads/2010/05/UNCRC_summary-1.pdf?_ga=2.240466499.1950000054.1558031499-89792556.1550755173</w:t>
        </w:r>
      </w:hyperlink>
      <w:r w:rsidRPr="618EEC07">
        <w:rPr>
          <w:rFonts w:ascii="Arial" w:eastAsia="Arial" w:hAnsi="Arial" w:cs="Arial"/>
          <w:color w:val="0563C1"/>
          <w:sz w:val="24"/>
          <w:szCs w:val="24"/>
        </w:rPr>
        <w:t xml:space="preserve"> (Accessed: 17</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 xml:space="preserve"> May 2019)</w:t>
      </w:r>
    </w:p>
    <w:p w14:paraId="160D7094" w14:textId="5DDF1ABA" w:rsidR="618EEC07" w:rsidRDefault="618EEC07" w:rsidP="618EEC07">
      <w:pPr>
        <w:jc w:val="both"/>
      </w:pPr>
      <w:r w:rsidRPr="618EEC07">
        <w:rPr>
          <w:rFonts w:ascii="Arial" w:eastAsia="Arial" w:hAnsi="Arial" w:cs="Arial"/>
          <w:color w:val="000000" w:themeColor="text1"/>
          <w:sz w:val="24"/>
          <w:szCs w:val="24"/>
        </w:rPr>
        <w:t xml:space="preserve"> </w:t>
      </w:r>
    </w:p>
    <w:p w14:paraId="417A454A" w14:textId="59075AAC" w:rsidR="618EEC07" w:rsidRDefault="618EEC07" w:rsidP="618EEC07">
      <w:pPr>
        <w:jc w:val="both"/>
      </w:pPr>
      <w:r w:rsidRPr="618EEC07">
        <w:rPr>
          <w:rFonts w:ascii="Arial" w:eastAsia="Arial" w:hAnsi="Arial" w:cs="Arial"/>
          <w:color w:val="000000" w:themeColor="text1"/>
          <w:sz w:val="24"/>
          <w:szCs w:val="24"/>
        </w:rPr>
        <w:t xml:space="preserve">University of Wales Trinity Saint Davids (2017) </w:t>
      </w:r>
      <w:r w:rsidRPr="618EEC07">
        <w:rPr>
          <w:rFonts w:ascii="Arial" w:eastAsia="Arial" w:hAnsi="Arial" w:cs="Arial"/>
          <w:i/>
          <w:iCs/>
          <w:color w:val="000000" w:themeColor="text1"/>
          <w:sz w:val="24"/>
          <w:szCs w:val="24"/>
        </w:rPr>
        <w:t>Research Ethics &amp; Integrity Code of Practice.</w:t>
      </w:r>
      <w:r w:rsidRPr="618EEC07">
        <w:rPr>
          <w:rFonts w:ascii="Arial" w:eastAsia="Arial" w:hAnsi="Arial" w:cs="Arial"/>
          <w:color w:val="000000" w:themeColor="text1"/>
          <w:sz w:val="24"/>
          <w:szCs w:val="24"/>
        </w:rPr>
        <w:t xml:space="preserve"> Available at: </w:t>
      </w:r>
      <w:hyperlink r:id="rId44">
        <w:r w:rsidRPr="618EEC07">
          <w:rPr>
            <w:rStyle w:val="Hyperlink"/>
            <w:rFonts w:ascii="Arial" w:eastAsia="Arial" w:hAnsi="Arial" w:cs="Arial"/>
            <w:color w:val="0563C1"/>
            <w:sz w:val="24"/>
            <w:szCs w:val="24"/>
          </w:rPr>
          <w:t>https://www.uwtsd.ac.uk/media/uwtsd-website/content-assets/documents/research/research-ethics-integrity-code-practice.pdf</w:t>
        </w:r>
      </w:hyperlink>
      <w:r w:rsidRPr="618EEC07">
        <w:rPr>
          <w:rFonts w:ascii="Arial" w:eastAsia="Arial" w:hAnsi="Arial" w:cs="Arial"/>
          <w:color w:val="0563C1"/>
          <w:sz w:val="24"/>
          <w:szCs w:val="24"/>
        </w:rPr>
        <w:t xml:space="preserve"> (Accessed: 17</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 xml:space="preserve"> May 2019). </w:t>
      </w:r>
    </w:p>
    <w:p w14:paraId="53CFB105" w14:textId="3F337D41" w:rsidR="618EEC07" w:rsidRDefault="618EEC07" w:rsidP="618EEC07">
      <w:pPr>
        <w:jc w:val="both"/>
      </w:pPr>
      <w:r w:rsidRPr="618EEC07">
        <w:rPr>
          <w:rFonts w:ascii="Arial" w:eastAsia="Arial" w:hAnsi="Arial" w:cs="Arial"/>
          <w:color w:val="000000" w:themeColor="text1"/>
          <w:sz w:val="24"/>
          <w:szCs w:val="24"/>
        </w:rPr>
        <w:t xml:space="preserve"> </w:t>
      </w:r>
    </w:p>
    <w:p w14:paraId="02327699" w14:textId="271ACC5F" w:rsidR="618EEC07" w:rsidRDefault="618EEC07" w:rsidP="618EEC07">
      <w:pPr>
        <w:jc w:val="both"/>
      </w:pPr>
      <w:r w:rsidRPr="618EEC07">
        <w:rPr>
          <w:rFonts w:ascii="Arial" w:eastAsia="Arial" w:hAnsi="Arial" w:cs="Arial"/>
          <w:color w:val="000000" w:themeColor="text1"/>
          <w:sz w:val="24"/>
          <w:szCs w:val="24"/>
        </w:rPr>
        <w:t xml:space="preserve">West Sussex Government (2015) Effective Practice: Observation, Assessment and Planning. Available at: </w:t>
      </w:r>
      <w:hyperlink r:id="rId45">
        <w:r w:rsidRPr="618EEC07">
          <w:rPr>
            <w:rStyle w:val="Hyperlink"/>
            <w:rFonts w:ascii="Arial" w:eastAsia="Arial" w:hAnsi="Arial" w:cs="Arial"/>
            <w:color w:val="954F72"/>
            <w:sz w:val="24"/>
            <w:szCs w:val="24"/>
          </w:rPr>
          <w:t>https://www.westsussex.gov.uk/media/5555/effective_poa_and_planning.pdf</w:t>
        </w:r>
      </w:hyperlink>
      <w:r w:rsidRPr="618EEC07">
        <w:rPr>
          <w:rFonts w:ascii="Arial" w:eastAsia="Arial" w:hAnsi="Arial" w:cs="Arial"/>
          <w:color w:val="954F72"/>
          <w:sz w:val="24"/>
          <w:szCs w:val="24"/>
        </w:rPr>
        <w:t>(Accessed: 13th May 2019).</w:t>
      </w:r>
    </w:p>
    <w:p w14:paraId="640D2D73" w14:textId="36467A1E" w:rsidR="618EEC07" w:rsidRDefault="618EEC07" w:rsidP="618EEC07">
      <w:pPr>
        <w:jc w:val="both"/>
      </w:pPr>
      <w:r w:rsidRPr="618EEC07">
        <w:rPr>
          <w:rFonts w:ascii="Arial" w:eastAsia="Arial" w:hAnsi="Arial" w:cs="Arial"/>
          <w:color w:val="000000" w:themeColor="text1"/>
          <w:sz w:val="24"/>
          <w:szCs w:val="24"/>
        </w:rPr>
        <w:t xml:space="preserve"> </w:t>
      </w:r>
    </w:p>
    <w:p w14:paraId="16526BF6" w14:textId="5F4888CF" w:rsidR="618EEC07" w:rsidRDefault="618EEC07" w:rsidP="618EEC07">
      <w:pPr>
        <w:jc w:val="both"/>
      </w:pPr>
      <w:r w:rsidRPr="618EEC07">
        <w:rPr>
          <w:rFonts w:ascii="Arial" w:eastAsia="Arial" w:hAnsi="Arial" w:cs="Arial"/>
          <w:color w:val="000000" w:themeColor="text1"/>
          <w:sz w:val="24"/>
          <w:szCs w:val="24"/>
        </w:rPr>
        <w:t xml:space="preserve">Welsh Government (2003) </w:t>
      </w:r>
      <w:r w:rsidRPr="618EEC07">
        <w:rPr>
          <w:rFonts w:ascii="Arial" w:eastAsia="Arial" w:hAnsi="Arial" w:cs="Arial"/>
          <w:i/>
          <w:iCs/>
          <w:color w:val="000000" w:themeColor="text1"/>
          <w:sz w:val="24"/>
          <w:szCs w:val="24"/>
        </w:rPr>
        <w:t xml:space="preserve">Developing the Curriculum Cymreig. </w:t>
      </w:r>
      <w:r w:rsidRPr="618EEC07">
        <w:rPr>
          <w:rFonts w:ascii="Arial" w:eastAsia="Arial" w:hAnsi="Arial" w:cs="Arial"/>
          <w:color w:val="000000" w:themeColor="text1"/>
          <w:sz w:val="24"/>
          <w:szCs w:val="24"/>
        </w:rPr>
        <w:t xml:space="preserve">Available at: </w:t>
      </w:r>
      <w:hyperlink r:id="rId46">
        <w:r w:rsidRPr="618EEC07">
          <w:rPr>
            <w:rStyle w:val="Hyperlink"/>
            <w:rFonts w:ascii="Arial" w:eastAsia="Arial" w:hAnsi="Arial" w:cs="Arial"/>
            <w:color w:val="954F72"/>
            <w:sz w:val="24"/>
            <w:szCs w:val="24"/>
          </w:rPr>
          <w:t>https://learning.gov.wales/docs/learningwales/publications/130424-developing-the-curriculum-cymreig-en.pdf</w:t>
        </w:r>
      </w:hyperlink>
      <w:r w:rsidRPr="618EEC07">
        <w:rPr>
          <w:rFonts w:ascii="Arial" w:eastAsia="Arial" w:hAnsi="Arial" w:cs="Arial"/>
          <w:color w:val="954F72"/>
          <w:sz w:val="24"/>
          <w:szCs w:val="24"/>
        </w:rPr>
        <w:t>(Accessed: 16th May 2019).</w:t>
      </w:r>
    </w:p>
    <w:p w14:paraId="61DBA27B" w14:textId="528CFB2B" w:rsidR="618EEC07" w:rsidRDefault="618EEC07" w:rsidP="618EEC07">
      <w:pPr>
        <w:jc w:val="both"/>
      </w:pPr>
      <w:r w:rsidRPr="618EEC07">
        <w:rPr>
          <w:rFonts w:ascii="Arial" w:eastAsia="Arial" w:hAnsi="Arial" w:cs="Arial"/>
          <w:color w:val="000000" w:themeColor="text1"/>
          <w:sz w:val="24"/>
          <w:szCs w:val="24"/>
        </w:rPr>
        <w:t xml:space="preserve"> </w:t>
      </w:r>
    </w:p>
    <w:p w14:paraId="65908353" w14:textId="31CAED13" w:rsidR="618EEC07" w:rsidRDefault="618EEC07" w:rsidP="618EEC07">
      <w:pPr>
        <w:jc w:val="both"/>
      </w:pPr>
      <w:r w:rsidRPr="618EEC07">
        <w:rPr>
          <w:rFonts w:ascii="Arial" w:eastAsia="Arial" w:hAnsi="Arial" w:cs="Arial"/>
          <w:color w:val="000000" w:themeColor="text1"/>
          <w:sz w:val="24"/>
          <w:szCs w:val="24"/>
        </w:rPr>
        <w:t xml:space="preserve">Welsh Government (2015a) </w:t>
      </w:r>
      <w:r w:rsidRPr="618EEC07">
        <w:rPr>
          <w:rFonts w:ascii="Arial" w:eastAsia="Arial" w:hAnsi="Arial" w:cs="Arial"/>
          <w:i/>
          <w:iCs/>
          <w:color w:val="000000" w:themeColor="text1"/>
          <w:sz w:val="24"/>
          <w:szCs w:val="24"/>
        </w:rPr>
        <w:t xml:space="preserve">Foundation Phase Framework. </w:t>
      </w:r>
      <w:r w:rsidRPr="618EEC07">
        <w:rPr>
          <w:rFonts w:ascii="Arial" w:eastAsia="Arial" w:hAnsi="Arial" w:cs="Arial"/>
          <w:color w:val="000000" w:themeColor="text1"/>
          <w:sz w:val="24"/>
          <w:szCs w:val="24"/>
        </w:rPr>
        <w:t>Cardiff: Crown.</w:t>
      </w:r>
    </w:p>
    <w:p w14:paraId="7909EB51" w14:textId="723B70F0" w:rsidR="618EEC07" w:rsidRDefault="618EEC07" w:rsidP="618EEC07">
      <w:pPr>
        <w:jc w:val="both"/>
      </w:pPr>
      <w:r w:rsidRPr="618EEC07">
        <w:rPr>
          <w:rFonts w:ascii="Arial" w:eastAsia="Arial" w:hAnsi="Arial" w:cs="Arial"/>
          <w:color w:val="000000" w:themeColor="text1"/>
          <w:sz w:val="24"/>
          <w:szCs w:val="24"/>
        </w:rPr>
        <w:t xml:space="preserve"> </w:t>
      </w:r>
    </w:p>
    <w:p w14:paraId="2319861D" w14:textId="50762887" w:rsidR="618EEC07" w:rsidRDefault="618EEC07" w:rsidP="618EEC07">
      <w:pPr>
        <w:jc w:val="both"/>
      </w:pPr>
      <w:r w:rsidRPr="618EEC07">
        <w:rPr>
          <w:rFonts w:ascii="Arial" w:eastAsia="Arial" w:hAnsi="Arial" w:cs="Arial"/>
          <w:color w:val="000000" w:themeColor="text1"/>
          <w:sz w:val="24"/>
          <w:szCs w:val="24"/>
        </w:rPr>
        <w:t xml:space="preserve">Welsh Government (2015b) </w:t>
      </w:r>
      <w:r w:rsidRPr="618EEC07">
        <w:rPr>
          <w:rFonts w:ascii="Arial" w:eastAsia="Arial" w:hAnsi="Arial" w:cs="Arial"/>
          <w:i/>
          <w:iCs/>
          <w:color w:val="000000" w:themeColor="text1"/>
          <w:sz w:val="24"/>
          <w:szCs w:val="24"/>
        </w:rPr>
        <w:t xml:space="preserve">The United Nations Convention on the Rights of the Child. </w:t>
      </w:r>
      <w:r w:rsidRPr="618EEC07">
        <w:rPr>
          <w:rFonts w:ascii="Arial" w:eastAsia="Arial" w:hAnsi="Arial" w:cs="Arial"/>
          <w:color w:val="000000" w:themeColor="text1"/>
          <w:sz w:val="24"/>
          <w:szCs w:val="24"/>
        </w:rPr>
        <w:t xml:space="preserve">Available at: </w:t>
      </w:r>
      <w:hyperlink r:id="rId47">
        <w:r w:rsidRPr="618EEC07">
          <w:rPr>
            <w:rStyle w:val="Hyperlink"/>
            <w:rFonts w:ascii="Arial" w:eastAsia="Arial" w:hAnsi="Arial" w:cs="Arial"/>
            <w:color w:val="954F72"/>
            <w:sz w:val="24"/>
            <w:szCs w:val="24"/>
          </w:rPr>
          <w:t>http://www.uncrcletsgetitright.co.uk/index.php/right</w:t>
        </w:r>
      </w:hyperlink>
      <w:r w:rsidRPr="618EEC07">
        <w:rPr>
          <w:rFonts w:ascii="Arial" w:eastAsia="Arial" w:hAnsi="Arial" w:cs="Arial"/>
          <w:color w:val="954F72"/>
          <w:sz w:val="24"/>
          <w:szCs w:val="24"/>
        </w:rPr>
        <w:t>(Accessed: 12th May 2019).</w:t>
      </w:r>
      <w:r>
        <w:br/>
      </w:r>
      <w:r>
        <w:br/>
      </w:r>
      <w:r w:rsidRPr="618EEC07">
        <w:rPr>
          <w:rFonts w:ascii="Arial" w:eastAsia="Arial" w:hAnsi="Arial" w:cs="Arial"/>
          <w:color w:val="000000" w:themeColor="text1"/>
          <w:sz w:val="24"/>
          <w:szCs w:val="24"/>
        </w:rPr>
        <w:t xml:space="preserve">Welsh Government (2018) </w:t>
      </w:r>
      <w:r w:rsidRPr="618EEC07">
        <w:rPr>
          <w:rFonts w:ascii="Arial" w:eastAsia="Arial" w:hAnsi="Arial" w:cs="Arial"/>
          <w:i/>
          <w:iCs/>
          <w:color w:val="000000" w:themeColor="text1"/>
          <w:sz w:val="24"/>
          <w:szCs w:val="24"/>
        </w:rPr>
        <w:t xml:space="preserve">Foundation Phase nursery: A Guide for Parents and Carers. </w:t>
      </w:r>
      <w:r w:rsidRPr="618EEC07">
        <w:rPr>
          <w:rFonts w:ascii="Arial" w:eastAsia="Arial" w:hAnsi="Arial" w:cs="Arial"/>
          <w:color w:val="000000" w:themeColor="text1"/>
          <w:sz w:val="24"/>
          <w:szCs w:val="24"/>
        </w:rPr>
        <w:t xml:space="preserve">Available at: </w:t>
      </w:r>
      <w:hyperlink r:id="rId48">
        <w:r w:rsidRPr="618EEC07">
          <w:rPr>
            <w:rStyle w:val="Hyperlink"/>
            <w:rFonts w:ascii="Arial" w:eastAsia="Arial" w:hAnsi="Arial" w:cs="Arial"/>
            <w:color w:val="954F72"/>
            <w:sz w:val="24"/>
            <w:szCs w:val="24"/>
          </w:rPr>
          <w:t>https://gweddill.gov.wales/docs/dcells/publications/180328-foundation-phase-nursery-guide-for-parents-and-carers-en.pdf</w:t>
        </w:r>
      </w:hyperlink>
      <w:r w:rsidRPr="618EEC07">
        <w:rPr>
          <w:rFonts w:ascii="Arial" w:eastAsia="Arial" w:hAnsi="Arial" w:cs="Arial"/>
          <w:color w:val="954F72"/>
          <w:sz w:val="24"/>
          <w:szCs w:val="24"/>
        </w:rPr>
        <w:t xml:space="preserve"> (Accessed: 11</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May 2019).</w:t>
      </w:r>
    </w:p>
    <w:p w14:paraId="06950C13" w14:textId="29A6F7F8" w:rsidR="618EEC07" w:rsidRDefault="618EEC07" w:rsidP="618EEC07">
      <w:pPr>
        <w:jc w:val="both"/>
      </w:pPr>
      <w:r w:rsidRPr="618EEC07">
        <w:rPr>
          <w:rFonts w:ascii="Arial" w:eastAsia="Arial" w:hAnsi="Arial" w:cs="Arial"/>
          <w:color w:val="000000" w:themeColor="text1"/>
          <w:sz w:val="24"/>
          <w:szCs w:val="24"/>
        </w:rPr>
        <w:t xml:space="preserve"> </w:t>
      </w:r>
    </w:p>
    <w:p w14:paraId="48E2F085" w14:textId="2BD34729" w:rsidR="618EEC07" w:rsidRDefault="618EEC07" w:rsidP="618EEC07">
      <w:pPr>
        <w:jc w:val="both"/>
      </w:pPr>
      <w:r w:rsidRPr="618EEC07">
        <w:rPr>
          <w:rFonts w:ascii="Arial" w:eastAsia="Arial" w:hAnsi="Arial" w:cs="Arial"/>
          <w:color w:val="000000" w:themeColor="text1"/>
          <w:sz w:val="24"/>
          <w:szCs w:val="24"/>
        </w:rPr>
        <w:t xml:space="preserve"> </w:t>
      </w:r>
    </w:p>
    <w:p w14:paraId="6396748C" w14:textId="31F04CEB" w:rsidR="618EEC07" w:rsidRDefault="618EEC07" w:rsidP="618EEC07">
      <w:pPr>
        <w:jc w:val="both"/>
      </w:pPr>
      <w:r w:rsidRPr="618EEC07">
        <w:rPr>
          <w:rFonts w:ascii="Arial" w:eastAsia="Arial" w:hAnsi="Arial" w:cs="Arial"/>
          <w:color w:val="000000" w:themeColor="text1"/>
          <w:sz w:val="24"/>
          <w:szCs w:val="24"/>
        </w:rPr>
        <w:t xml:space="preserve"> </w:t>
      </w:r>
    </w:p>
    <w:p w14:paraId="1345516B" w14:textId="27BB2800" w:rsidR="618EEC07" w:rsidRDefault="618EEC07" w:rsidP="618EEC07">
      <w:pPr>
        <w:jc w:val="both"/>
      </w:pPr>
      <w:r w:rsidRPr="618EEC07">
        <w:rPr>
          <w:rFonts w:ascii="Arial" w:eastAsia="Arial" w:hAnsi="Arial" w:cs="Arial"/>
          <w:color w:val="000000" w:themeColor="text1"/>
          <w:sz w:val="24"/>
          <w:szCs w:val="24"/>
        </w:rPr>
        <w:t xml:space="preserve"> </w:t>
      </w:r>
    </w:p>
    <w:p w14:paraId="22EF4BB4" w14:textId="5D446537" w:rsidR="618EEC07" w:rsidRDefault="618EEC07" w:rsidP="618EEC07">
      <w:pPr>
        <w:jc w:val="both"/>
      </w:pPr>
      <w:r w:rsidRPr="618EEC07">
        <w:rPr>
          <w:rFonts w:ascii="Arial" w:eastAsia="Arial" w:hAnsi="Arial" w:cs="Arial"/>
          <w:color w:val="000000" w:themeColor="text1"/>
          <w:sz w:val="24"/>
          <w:szCs w:val="24"/>
        </w:rPr>
        <w:t xml:space="preserve"> </w:t>
      </w:r>
    </w:p>
    <w:p w14:paraId="2742B70C" w14:textId="612B1FB0" w:rsidR="618EEC07" w:rsidRDefault="618EEC07" w:rsidP="618EEC07">
      <w:pPr>
        <w:jc w:val="both"/>
        <w:rPr>
          <w:rFonts w:ascii="Arial" w:eastAsia="Arial" w:hAnsi="Arial" w:cs="Arial"/>
          <w:color w:val="000000" w:themeColor="text1"/>
          <w:sz w:val="24"/>
          <w:szCs w:val="24"/>
        </w:rPr>
      </w:pPr>
    </w:p>
    <w:p w14:paraId="0407109A" w14:textId="7E6449CC" w:rsidR="618EEC07" w:rsidRDefault="618EEC07" w:rsidP="618EEC07">
      <w:pPr>
        <w:jc w:val="both"/>
        <w:rPr>
          <w:rFonts w:ascii="Arial" w:hAnsi="Arial" w:cs="Arial"/>
          <w:b/>
          <w:bCs/>
        </w:rPr>
      </w:pPr>
    </w:p>
    <w:p w14:paraId="63C492C0" w14:textId="6EF4542A" w:rsidR="618EEC07" w:rsidRDefault="618EEC07" w:rsidP="618EEC07">
      <w:pPr>
        <w:jc w:val="both"/>
        <w:rPr>
          <w:rFonts w:ascii="Arial" w:hAnsi="Arial" w:cs="Arial"/>
          <w:sz w:val="22"/>
          <w:szCs w:val="22"/>
        </w:rPr>
      </w:pPr>
    </w:p>
    <w:p w14:paraId="1341C554" w14:textId="6152C4E4" w:rsidR="618EEC07" w:rsidRDefault="618EEC07" w:rsidP="618EEC07">
      <w:pPr>
        <w:jc w:val="both"/>
        <w:rPr>
          <w:rFonts w:ascii="Arial" w:hAnsi="Arial" w:cs="Arial"/>
          <w:sz w:val="22"/>
          <w:szCs w:val="22"/>
        </w:rPr>
      </w:pPr>
    </w:p>
    <w:p w14:paraId="46BA95FA" w14:textId="2697C19C" w:rsidR="618EEC07" w:rsidRDefault="618EEC07" w:rsidP="618EEC07">
      <w:pPr>
        <w:jc w:val="both"/>
        <w:rPr>
          <w:rFonts w:ascii="Arial" w:hAnsi="Arial" w:cs="Arial"/>
          <w:sz w:val="22"/>
          <w:szCs w:val="22"/>
        </w:rPr>
      </w:pPr>
    </w:p>
    <w:p w14:paraId="202DE7C9" w14:textId="26807E83" w:rsidR="618EEC07" w:rsidRDefault="618EEC07" w:rsidP="618EEC07">
      <w:pPr>
        <w:jc w:val="both"/>
        <w:rPr>
          <w:rFonts w:ascii="Arial" w:hAnsi="Arial" w:cs="Arial"/>
          <w:sz w:val="22"/>
          <w:szCs w:val="22"/>
        </w:rPr>
      </w:pPr>
    </w:p>
    <w:sectPr w:rsidR="618EEC07" w:rsidSect="00E17AFC">
      <w:headerReference w:type="default" r:id="rId49"/>
      <w:footerReference w:type="default" r:id="rId5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148F1A" w14:textId="77777777" w:rsidR="00965E50" w:rsidRDefault="00965E50" w:rsidP="00390251">
      <w:r>
        <w:separator/>
      </w:r>
    </w:p>
    <w:p w14:paraId="4EC2A399" w14:textId="77777777" w:rsidR="00965E50" w:rsidRDefault="00965E50"/>
  </w:endnote>
  <w:endnote w:type="continuationSeparator" w:id="0">
    <w:p w14:paraId="6DE05A9E" w14:textId="77777777" w:rsidR="00965E50" w:rsidRDefault="00965E50" w:rsidP="00390251">
      <w:r>
        <w:continuationSeparator/>
      </w:r>
    </w:p>
    <w:p w14:paraId="53015748" w14:textId="77777777" w:rsidR="00965E50" w:rsidRDefault="00965E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755EE115" w:rsidR="003C70EF" w:rsidRDefault="003C70EF"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E001B">
      <w:rPr>
        <w:rStyle w:val="PageNumber"/>
        <w:rFonts w:ascii="Arial" w:hAnsi="Arial" w:cs="Arial"/>
        <w:noProof/>
      </w:rPr>
      <w:t>26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F7A783" w14:textId="77777777" w:rsidR="00965E50" w:rsidRDefault="00965E50" w:rsidP="00390251">
      <w:r>
        <w:separator/>
      </w:r>
    </w:p>
    <w:p w14:paraId="0BE23BF0" w14:textId="77777777" w:rsidR="00965E50" w:rsidRDefault="00965E50"/>
  </w:footnote>
  <w:footnote w:type="continuationSeparator" w:id="0">
    <w:p w14:paraId="13C6A5DD" w14:textId="77777777" w:rsidR="00965E50" w:rsidRDefault="00965E50" w:rsidP="00390251">
      <w:r>
        <w:continuationSeparator/>
      </w:r>
    </w:p>
    <w:p w14:paraId="46D5D5F2" w14:textId="77777777" w:rsidR="00965E50" w:rsidRDefault="00965E5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3C70EF" w:rsidRPr="00965F27" w:rsidRDefault="003C70E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60B6F6A"/>
    <w:multiLevelType w:val="hybridMultilevel"/>
    <w:tmpl w:val="E8A2519E"/>
    <w:lvl w:ilvl="0" w:tplc="A200486A">
      <w:start w:val="1"/>
      <w:numFmt w:val="decimal"/>
      <w:lvlText w:val="%1."/>
      <w:lvlJc w:val="left"/>
      <w:pPr>
        <w:ind w:left="720" w:hanging="360"/>
      </w:pPr>
    </w:lvl>
    <w:lvl w:ilvl="1" w:tplc="7B22461C">
      <w:start w:val="1"/>
      <w:numFmt w:val="lowerLetter"/>
      <w:lvlText w:val="%2."/>
      <w:lvlJc w:val="left"/>
      <w:pPr>
        <w:ind w:left="1440" w:hanging="360"/>
      </w:pPr>
    </w:lvl>
    <w:lvl w:ilvl="2" w:tplc="ED161EE8">
      <w:start w:val="1"/>
      <w:numFmt w:val="lowerRoman"/>
      <w:lvlText w:val="%3."/>
      <w:lvlJc w:val="right"/>
      <w:pPr>
        <w:ind w:left="2160" w:hanging="180"/>
      </w:pPr>
    </w:lvl>
    <w:lvl w:ilvl="3" w:tplc="F2E4B0E2">
      <w:start w:val="1"/>
      <w:numFmt w:val="decimal"/>
      <w:lvlText w:val="%4."/>
      <w:lvlJc w:val="left"/>
      <w:pPr>
        <w:ind w:left="2880" w:hanging="360"/>
      </w:pPr>
    </w:lvl>
    <w:lvl w:ilvl="4" w:tplc="72661118">
      <w:start w:val="1"/>
      <w:numFmt w:val="lowerLetter"/>
      <w:lvlText w:val="%5."/>
      <w:lvlJc w:val="left"/>
      <w:pPr>
        <w:ind w:left="3600" w:hanging="360"/>
      </w:pPr>
    </w:lvl>
    <w:lvl w:ilvl="5" w:tplc="4C6898BE">
      <w:start w:val="1"/>
      <w:numFmt w:val="lowerRoman"/>
      <w:lvlText w:val="%6."/>
      <w:lvlJc w:val="right"/>
      <w:pPr>
        <w:ind w:left="4320" w:hanging="180"/>
      </w:pPr>
    </w:lvl>
    <w:lvl w:ilvl="6" w:tplc="3D32378E">
      <w:start w:val="1"/>
      <w:numFmt w:val="decimal"/>
      <w:lvlText w:val="%7."/>
      <w:lvlJc w:val="left"/>
      <w:pPr>
        <w:ind w:left="5040" w:hanging="360"/>
      </w:pPr>
    </w:lvl>
    <w:lvl w:ilvl="7" w:tplc="8F08C7F6">
      <w:start w:val="1"/>
      <w:numFmt w:val="lowerLetter"/>
      <w:lvlText w:val="%8."/>
      <w:lvlJc w:val="left"/>
      <w:pPr>
        <w:ind w:left="5760" w:hanging="360"/>
      </w:pPr>
    </w:lvl>
    <w:lvl w:ilvl="8" w:tplc="D8444DA2">
      <w:start w:val="1"/>
      <w:numFmt w:val="lowerRoman"/>
      <w:lvlText w:val="%9."/>
      <w:lvlJc w:val="right"/>
      <w:pPr>
        <w:ind w:left="6480" w:hanging="18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8"/>
  </w:num>
  <w:num w:numId="2">
    <w:abstractNumId w:val="10"/>
  </w:num>
  <w:num w:numId="3">
    <w:abstractNumId w:val="17"/>
  </w:num>
  <w:num w:numId="4">
    <w:abstractNumId w:val="2"/>
  </w:num>
  <w:num w:numId="5">
    <w:abstractNumId w:val="2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7"/>
  </w:num>
  <w:num w:numId="11">
    <w:abstractNumId w:val="9"/>
  </w:num>
  <w:num w:numId="12">
    <w:abstractNumId w:val="20"/>
  </w:num>
  <w:num w:numId="13">
    <w:abstractNumId w:val="18"/>
  </w:num>
  <w:num w:numId="14">
    <w:abstractNumId w:val="19"/>
  </w:num>
  <w:num w:numId="15">
    <w:abstractNumId w:val="0"/>
  </w:num>
  <w:num w:numId="16">
    <w:abstractNumId w:val="5"/>
  </w:num>
  <w:num w:numId="17">
    <w:abstractNumId w:val="6"/>
  </w:num>
  <w:num w:numId="18">
    <w:abstractNumId w:val="11"/>
  </w:num>
  <w:num w:numId="19">
    <w:abstractNumId w:val="12"/>
  </w:num>
  <w:num w:numId="20">
    <w:abstractNumId w:val="21"/>
  </w:num>
  <w:num w:numId="21">
    <w:abstractNumId w:val="4"/>
  </w:num>
  <w:num w:numId="22">
    <w:abstractNumId w:val="13"/>
  </w:num>
  <w:num w:numId="23">
    <w:abstractNumId w:val="16"/>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828"/>
    <w:rsid w:val="00077EA9"/>
    <w:rsid w:val="000819F1"/>
    <w:rsid w:val="00084DC7"/>
    <w:rsid w:val="0008799F"/>
    <w:rsid w:val="00095059"/>
    <w:rsid w:val="00096209"/>
    <w:rsid w:val="000B5723"/>
    <w:rsid w:val="000B5E12"/>
    <w:rsid w:val="000C3A29"/>
    <w:rsid w:val="000C5E77"/>
    <w:rsid w:val="000C6C18"/>
    <w:rsid w:val="000C7409"/>
    <w:rsid w:val="000D067B"/>
    <w:rsid w:val="000D23C8"/>
    <w:rsid w:val="000E2AD0"/>
    <w:rsid w:val="000F1514"/>
    <w:rsid w:val="000F26A1"/>
    <w:rsid w:val="000F7C83"/>
    <w:rsid w:val="00102B85"/>
    <w:rsid w:val="00122E21"/>
    <w:rsid w:val="00124438"/>
    <w:rsid w:val="00126B4D"/>
    <w:rsid w:val="00144D85"/>
    <w:rsid w:val="00145EF7"/>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0EF"/>
    <w:rsid w:val="003C76B6"/>
    <w:rsid w:val="003D2A20"/>
    <w:rsid w:val="003D6F95"/>
    <w:rsid w:val="003E2613"/>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A7106"/>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4F5F"/>
    <w:rsid w:val="005D6613"/>
    <w:rsid w:val="005E44E9"/>
    <w:rsid w:val="005E4987"/>
    <w:rsid w:val="005F677A"/>
    <w:rsid w:val="00601BEA"/>
    <w:rsid w:val="00601C36"/>
    <w:rsid w:val="006025BC"/>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0A4"/>
    <w:rsid w:val="007A4607"/>
    <w:rsid w:val="007B1754"/>
    <w:rsid w:val="007C1498"/>
    <w:rsid w:val="007C17B4"/>
    <w:rsid w:val="007C3AC1"/>
    <w:rsid w:val="007D1D9A"/>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15361"/>
    <w:rsid w:val="009440D0"/>
    <w:rsid w:val="0095110A"/>
    <w:rsid w:val="0096006D"/>
    <w:rsid w:val="00961B2E"/>
    <w:rsid w:val="00962621"/>
    <w:rsid w:val="00965E50"/>
    <w:rsid w:val="00965F27"/>
    <w:rsid w:val="009775B1"/>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266F6"/>
    <w:rsid w:val="00A36E0D"/>
    <w:rsid w:val="00A37D20"/>
    <w:rsid w:val="00A51109"/>
    <w:rsid w:val="00A51EFB"/>
    <w:rsid w:val="00A55016"/>
    <w:rsid w:val="00A55809"/>
    <w:rsid w:val="00A565D7"/>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C37A6"/>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07357"/>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227E"/>
    <w:rsid w:val="00CE6A00"/>
    <w:rsid w:val="00CF0CC1"/>
    <w:rsid w:val="00CF4E46"/>
    <w:rsid w:val="00D07C1B"/>
    <w:rsid w:val="00D155C0"/>
    <w:rsid w:val="00D267DA"/>
    <w:rsid w:val="00D272A2"/>
    <w:rsid w:val="00D36746"/>
    <w:rsid w:val="00D369B5"/>
    <w:rsid w:val="00D37985"/>
    <w:rsid w:val="00D37BF1"/>
    <w:rsid w:val="00D452E9"/>
    <w:rsid w:val="00D47308"/>
    <w:rsid w:val="00D50372"/>
    <w:rsid w:val="00D6035B"/>
    <w:rsid w:val="00D61E87"/>
    <w:rsid w:val="00D651BE"/>
    <w:rsid w:val="00D661EC"/>
    <w:rsid w:val="00D77DFD"/>
    <w:rsid w:val="00D81803"/>
    <w:rsid w:val="00D82B3E"/>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3A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001B"/>
    <w:rsid w:val="00EE2953"/>
    <w:rsid w:val="00EE29BA"/>
    <w:rsid w:val="00EE44C0"/>
    <w:rsid w:val="00EF6306"/>
    <w:rsid w:val="00F039C7"/>
    <w:rsid w:val="00F052D8"/>
    <w:rsid w:val="00F230F0"/>
    <w:rsid w:val="00F478CB"/>
    <w:rsid w:val="00F54257"/>
    <w:rsid w:val="00F62093"/>
    <w:rsid w:val="00F62C23"/>
    <w:rsid w:val="00F64D54"/>
    <w:rsid w:val="00F722A2"/>
    <w:rsid w:val="00F75F59"/>
    <w:rsid w:val="00F96B49"/>
    <w:rsid w:val="00FA17A2"/>
    <w:rsid w:val="00FA1C94"/>
    <w:rsid w:val="00FB4F7A"/>
    <w:rsid w:val="00FB6B35"/>
    <w:rsid w:val="00FD436F"/>
    <w:rsid w:val="00FD5A26"/>
    <w:rsid w:val="00FE3EC4"/>
    <w:rsid w:val="00FF3E46"/>
    <w:rsid w:val="0B2690EC"/>
    <w:rsid w:val="0BFC7480"/>
    <w:rsid w:val="0F566882"/>
    <w:rsid w:val="0F8D4B5B"/>
    <w:rsid w:val="14547AAF"/>
    <w:rsid w:val="14C9E569"/>
    <w:rsid w:val="1E2F1D2A"/>
    <w:rsid w:val="207C9EF4"/>
    <w:rsid w:val="23F49317"/>
    <w:rsid w:val="2BE98108"/>
    <w:rsid w:val="2CAFDFCB"/>
    <w:rsid w:val="2D3C7FB4"/>
    <w:rsid w:val="2E2DDE09"/>
    <w:rsid w:val="3331FCCF"/>
    <w:rsid w:val="3370A589"/>
    <w:rsid w:val="35A2EF6D"/>
    <w:rsid w:val="3B0FCB30"/>
    <w:rsid w:val="44918319"/>
    <w:rsid w:val="47D4F64A"/>
    <w:rsid w:val="4AE78615"/>
    <w:rsid w:val="53F2B92D"/>
    <w:rsid w:val="58B2C46A"/>
    <w:rsid w:val="5B585A0D"/>
    <w:rsid w:val="618EEC07"/>
    <w:rsid w:val="644A5BDE"/>
    <w:rsid w:val="66A1DEBB"/>
    <w:rsid w:val="69BBBD7A"/>
    <w:rsid w:val="6C5A3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3876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co.org.uk/for-organisations/guide-to-data-protection/guide-to-the-general-data-protection-regulation-gdpr/security/encryption/" TargetMode="External"/><Relationship Id="rId18" Type="http://schemas.openxmlformats.org/officeDocument/2006/relationships/hyperlink" Target="mailto:pgresearch@uwtsd.ac.uk" TargetMode="External"/><Relationship Id="rId26" Type="http://schemas.openxmlformats.org/officeDocument/2006/relationships/hyperlink" Target="https://www.earlychildhoodireland.ie/wp-content/uploads/2016/10/Play-Based-Curriculum-leaflet.pdf" TargetMode="External"/><Relationship Id="rId39" Type="http://schemas.openxmlformats.org/officeDocument/2006/relationships/hyperlink" Target="https://playtherapy.org.uk/ChildrensEmotionalWellBeing/AboutPlayTherapy/MainPrinciples/PlayDefinition" TargetMode="External"/><Relationship Id="rId21" Type="http://schemas.openxmlformats.org/officeDocument/2006/relationships/hyperlink" Target="file:///C:/Users/hanna/Documents/University%20-%20Level%205/BERA-Ethical-Guidelines-for-Educational-Research_4thEdn_2018.pdf" TargetMode="External"/><Relationship Id="rId34" Type="http://schemas.openxmlformats.org/officeDocument/2006/relationships/hyperlink" Target="https://hwb.gov.wales/repository/resource/a847d3a3-ae3b-4f38-aa48-ddc11a801f37/en" TargetMode="External"/><Relationship Id="rId42" Type="http://schemas.openxmlformats.org/officeDocument/2006/relationships/hyperlink" Target="https://www.twinkl.co.uk/resources/specialeducationalneeds-sen-social-emotional-and-mental-health-difficulties/sen-behaviour-management/sen-feeling-charts-and-aids" TargetMode="External"/><Relationship Id="rId47" Type="http://schemas.openxmlformats.org/officeDocument/2006/relationships/hyperlink" Target="http://www.uncrcletsgetitright.co.uk/index.php/right"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uwtsd.ac.uk/library/research-data-management/" TargetMode="External"/><Relationship Id="rId29" Type="http://schemas.openxmlformats.org/officeDocument/2006/relationships/hyperlink" Target="https://learning.gov.wales/docs/learningwales/publications/130424-developing-the-curriculum-cymreig-en.pdf" TargetMode="External"/><Relationship Id="rId11" Type="http://schemas.openxmlformats.org/officeDocument/2006/relationships/hyperlink" Target="https://learning.gov.wales/docs/learningwales/publications/150803-fp-framework-en.pdf" TargetMode="External"/><Relationship Id="rId24" Type="http://schemas.openxmlformats.org/officeDocument/2006/relationships/hyperlink" Target="https://www.nasuwt.org.uk/asset/A788604C-3046-4005-A1EA0EAFF023E0DD/" TargetMode="External"/><Relationship Id="rId32" Type="http://schemas.openxmlformats.org/officeDocument/2006/relationships/hyperlink" Target="https://assets.publishing.service.gov.uk/government/uploads/system/uploads/attachment_data/file/711097/guide-to-the-general-data-protection-regulation-gdpr-1-0.pdf" TargetMode="External"/><Relationship Id="rId37" Type="http://schemas.openxmlformats.org/officeDocument/2006/relationships/hyperlink" Target="https://www.todaysparent.com/family/parenting/montessori-vs-traditional-preschool-how-to-choose/" TargetMode="External"/><Relationship Id="rId40" Type="http://schemas.openxmlformats.org/officeDocument/2006/relationships/hyperlink" Target="http://www.playwales.org.uk/login/uploaded/documents/Playwork%20Principles/playwork%20principles.pdf" TargetMode="External"/><Relationship Id="rId45" Type="http://schemas.openxmlformats.org/officeDocument/2006/relationships/hyperlink" Target="https://www.westsussex.gov.uk/media/5555/effective_poa_and_planning.pdf" TargetMode="External"/><Relationship Id="rId5" Type="http://schemas.openxmlformats.org/officeDocument/2006/relationships/numbering" Target="numbering.xml"/><Relationship Id="rId15" Type="http://schemas.openxmlformats.org/officeDocument/2006/relationships/hyperlink" Target="https://www.uwtsd.ac.uk/media/uwtsd-website/content-assets/documents/research/research-ethics-integrity-code-practice.pdf" TargetMode="External"/><Relationship Id="rId23" Type="http://schemas.openxmlformats.org/officeDocument/2006/relationships/hyperlink" Target="https://www.dpnetwork.org.uk/gdpr-data-retention-guide/" TargetMode="External"/><Relationship Id="rId28" Type="http://schemas.openxmlformats.org/officeDocument/2006/relationships/hyperlink" Target="https://www.estyn.gov.wales/sites/default/files/documents/Play%20and%20Active%20Learning%3A%20A%20toolkit%20for%20Foundation%20Phase%20practitioners%20-%20September%202009.pdf" TargetMode="External"/><Relationship Id="rId36" Type="http://schemas.openxmlformats.org/officeDocument/2006/relationships/hyperlink" Target="https://www.itgovernance.co.uk/blog/transferring-personal-data-under-the-gdpr"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uwtsd.ac.uk/academic-office/" TargetMode="External"/><Relationship Id="rId31" Type="http://schemas.openxmlformats.org/officeDocument/2006/relationships/hyperlink" Target="http://www.playwales.org.uk/eng/rightoplay" TargetMode="External"/><Relationship Id="rId44" Type="http://schemas.openxmlformats.org/officeDocument/2006/relationships/hyperlink" Target="https://www.uwtsd.ac.uk/media/uwtsd-website/content-assets/documents/research/research-ethics-integrity-code-practice.pdf"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tgovernance.co.uk/blog/transferring-personal-data-under-the-gdpr" TargetMode="External"/><Relationship Id="rId22" Type="http://schemas.openxmlformats.org/officeDocument/2006/relationships/hyperlink" Target="https://www.lotc.org.uk/wp-content/uploads/2010/12/Benefits-for-Early-Years-LOtC-Final-5AUG09.pdf" TargetMode="External"/><Relationship Id="rId27" Type="http://schemas.openxmlformats.org/officeDocument/2006/relationships/hyperlink" Target="https://ewc.wales/site/index.php/en/about/staff-room/son/43-english/about/blog-archive/91-graham-donaldson-successful-futures" TargetMode="External"/><Relationship Id="rId30" Type="http://schemas.openxmlformats.org/officeDocument/2006/relationships/hyperlink" Target="https://childethics.com/wp-content/uploads/2013/10/ERIC-compendium-Ethical-Guidance-Informed-consent-section-only.pdf" TargetMode="External"/><Relationship Id="rId35" Type="http://schemas.openxmlformats.org/officeDocument/2006/relationships/hyperlink" Target="https://ico.org.uk/for-organisations/guide-to-data-protection/guide-to-the-general-data-protection-regulation-gdpr/security/encryption/" TargetMode="External"/><Relationship Id="rId43" Type="http://schemas.openxmlformats.org/officeDocument/2006/relationships/hyperlink" Target="https://downloads.unicef.org.uk/wp-content/uploads/2010/05/UNCRC_summary-1.pdf?_ga=2.240466499.1950000054.1558031499-89792556.1550755173" TargetMode="External"/><Relationship Id="rId48" Type="http://schemas.openxmlformats.org/officeDocument/2006/relationships/hyperlink" Target="https://gweddill.gov.wales/docs/dcells/publications/180328-foundation-phase-nursery-guide-for-parents-and-carers-en.pdf"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research/research-ethics-integrity-code-practice.pdf" TargetMode="External"/><Relationship Id="rId17" Type="http://schemas.openxmlformats.org/officeDocument/2006/relationships/hyperlink" Target="http://www.uwtsd.ac.uk/media/uwtsd-website/content-assets/documents/research/Research-Integrity-and-Ethics---Code-of-Practice-(2015-18).pdf" TargetMode="External"/><Relationship Id="rId25" Type="http://schemas.openxmlformats.org/officeDocument/2006/relationships/hyperlink" Target="https://www.earlylearninghq.org.uk/earlylearninghq-blog/the-leuven-well-being-and-involvement-scales/" TargetMode="External"/><Relationship Id="rId33" Type="http://schemas.openxmlformats.org/officeDocument/2006/relationships/hyperlink" Target="https://www.gov.uk/government/publications/united-nations-convention-on-the-rights-of-the-child-uncrc-how-legislation-underpins-implementation-in-england" TargetMode="External"/><Relationship Id="rId38" Type="http://schemas.openxmlformats.org/officeDocument/2006/relationships/hyperlink" Target="https://www.ourkids.net/school/montessori-vs-play-based-preschools" TargetMode="External"/><Relationship Id="rId46" Type="http://schemas.openxmlformats.org/officeDocument/2006/relationships/hyperlink" Target="https://learning.gov.wales/docs/learningwales/publications/130424-developing-the-curriculum-cymreig-en.pdf" TargetMode="External"/><Relationship Id="rId20" Type="http://schemas.openxmlformats.org/officeDocument/2006/relationships/hyperlink" Target="mailto:pgresearch@uwtsd.ac.uk" TargetMode="External"/><Relationship Id="rId41" Type="http://schemas.openxmlformats.org/officeDocument/2006/relationships/hyperlink" Target="https://www.savethechildren.org.uk/what-we-do/childrens-rights/united-nations-convention-of-the-rights-of-the-child"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303dbf9b-b85b-46a0-94f1-894078c07ecd"/>
    <ds:schemaRef ds:uri="http://schemas.microsoft.com/sharepoint/v3"/>
    <ds:schemaRef ds:uri="http://www.w3.org/XML/1998/namespace"/>
    <ds:schemaRef ds:uri="http://purl.org/dc/terms/"/>
  </ds:schemaRefs>
</ds:datastoreItem>
</file>

<file path=customXml/itemProps4.xml><?xml version="1.0" encoding="utf-8"?>
<ds:datastoreItem xmlns:ds="http://schemas.openxmlformats.org/officeDocument/2006/customXml" ds:itemID="{D655AE3B-76C7-458B-B0EC-378AE427E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9312</Words>
  <Characters>53085</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62273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Menna</cp:lastModifiedBy>
  <cp:revision>1</cp:revision>
  <cp:lastPrinted>2016-10-24T12:21:00Z</cp:lastPrinted>
  <dcterms:created xsi:type="dcterms:W3CDTF">2019-05-07T18:45:00Z</dcterms:created>
  <dcterms:modified xsi:type="dcterms:W3CDTF">2019-05-20T21:00:00Z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