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BCD160" w14:textId="7EA4E3A3" w:rsidR="00D222BB" w:rsidRDefault="00D222BB">
      <w:pPr>
        <w:rPr>
          <w:sz w:val="18"/>
          <w:szCs w:val="18"/>
        </w:rPr>
      </w:pPr>
      <w:r>
        <w:rPr>
          <w:noProof/>
        </w:rPr>
        <mc:AlternateContent>
          <mc:Choice Requires="wpg">
            <w:drawing>
              <wp:inline distT="0" distB="0" distL="0" distR="0" wp14:anchorId="5B001F0C" wp14:editId="577D17FA">
                <wp:extent cx="5543550" cy="3914775"/>
                <wp:effectExtent l="0" t="0" r="0" b="9525"/>
                <wp:docPr id="3" name="Group 3"/>
                <wp:cNvGraphicFramePr/>
                <a:graphic xmlns:a="http://schemas.openxmlformats.org/drawingml/2006/main">
                  <a:graphicData uri="http://schemas.microsoft.com/office/word/2010/wordprocessingGroup">
                    <wpg:wgp>
                      <wpg:cNvGrpSpPr/>
                      <wpg:grpSpPr>
                        <a:xfrm>
                          <a:off x="0" y="0"/>
                          <a:ext cx="5543550" cy="3914775"/>
                          <a:chOff x="0" y="0"/>
                          <a:chExt cx="3048000" cy="2372360"/>
                        </a:xfrm>
                      </wpg:grpSpPr>
                      <pic:pic xmlns:pic="http://schemas.openxmlformats.org/drawingml/2006/picture">
                        <pic:nvPicPr>
                          <pic:cNvPr id="1" name="Picture 1"/>
                          <pic:cNvPicPr>
                            <a:picLocks noChangeAspect="1"/>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3048000" cy="2028825"/>
                          </a:xfrm>
                          <a:prstGeom prst="rect">
                            <a:avLst/>
                          </a:prstGeom>
                        </pic:spPr>
                      </pic:pic>
                      <wps:wsp>
                        <wps:cNvPr id="2" name="Text Box 2"/>
                        <wps:cNvSpPr txBox="1"/>
                        <wps:spPr>
                          <a:xfrm>
                            <a:off x="0" y="2028825"/>
                            <a:ext cx="3048000" cy="343535"/>
                          </a:xfrm>
                          <a:prstGeom prst="rect">
                            <a:avLst/>
                          </a:prstGeom>
                          <a:solidFill>
                            <a:prstClr val="white"/>
                          </a:solidFill>
                          <a:ln>
                            <a:noFill/>
                          </a:ln>
                        </wps:spPr>
                        <wps:txbx>
                          <w:txbxContent>
                            <w:p w14:paraId="7951F14D" w14:textId="31E1A614" w:rsidR="00D222BB" w:rsidRPr="00D222BB" w:rsidRDefault="00D222BB" w:rsidP="00D222BB">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B001F0C" id="Group 3" o:spid="_x0000_s1026" style="width:436.5pt;height:308.25pt;mso-position-horizontal-relative:char;mso-position-vertical-relative:line" coordsize="30480,2372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30480;height:202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">
                  <v:imagedata r:id="rId9" o:title=""/>
                </v:shape>
                <v:shapetype id="_x0000_t202" coordsize="21600,21600" o:spt="202" path="m,l,21600r21600,l21600,xe">
                  <v:stroke joinstyle="miter"/>
                  <v:path gradientshapeok="t" o:connecttype="rect"/>
                </v:shapetype>
                <v:shape id="Text Box 2" o:spid="_x0000_s1028" type="#_x0000_t202" style="position:absolute;top:20288;width:30480;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7951F14D" w14:textId="31E1A614" w:rsidR="00D222BB" w:rsidRPr="00D222BB" w:rsidRDefault="00D222BB" w:rsidP="00D222BB">
                        <w:pPr>
                          <w:rPr>
                            <w:sz w:val="18"/>
                            <w:szCs w:val="18"/>
                          </w:rPr>
                        </w:pPr>
                      </w:p>
                    </w:txbxContent>
                  </v:textbox>
                </v:shape>
                <w10:anchorlock/>
              </v:group>
            </w:pict>
          </mc:Fallback>
        </mc:AlternateContent>
      </w:r>
    </w:p>
    <w:p w14:paraId="16BDD356" w14:textId="0B614C1C" w:rsidR="00F25235" w:rsidRPr="00F25235" w:rsidRDefault="00F25235" w:rsidP="00F25235"/>
    <w:p w14:paraId="2EB174B0" w14:textId="68D64559" w:rsidR="00F25235" w:rsidRPr="00F25235" w:rsidRDefault="00F25235" w:rsidP="00F25235"/>
    <w:p w14:paraId="7F2F571F" w14:textId="562E40C3" w:rsidR="00F25235" w:rsidRDefault="00F25235" w:rsidP="00F25235">
      <w:pPr>
        <w:rPr>
          <w:sz w:val="18"/>
          <w:szCs w:val="18"/>
        </w:rPr>
      </w:pPr>
    </w:p>
    <w:p w14:paraId="47776676" w14:textId="21E99620" w:rsidR="00F25235" w:rsidRPr="00F25235" w:rsidRDefault="00F25235" w:rsidP="00F25235">
      <w:pPr>
        <w:rPr>
          <w:rFonts w:ascii="Arial" w:hAnsi="Arial" w:cs="Arial"/>
          <w:b/>
          <w:bCs/>
          <w:sz w:val="24"/>
          <w:szCs w:val="24"/>
        </w:rPr>
      </w:pPr>
      <w:r w:rsidRPr="00F25235">
        <w:rPr>
          <w:rFonts w:ascii="Arial" w:hAnsi="Arial" w:cs="Arial"/>
          <w:b/>
          <w:bCs/>
          <w:sz w:val="24"/>
          <w:szCs w:val="24"/>
        </w:rPr>
        <w:t>M</w:t>
      </w:r>
      <w:r>
        <w:rPr>
          <w:rFonts w:ascii="Arial" w:hAnsi="Arial" w:cs="Arial"/>
          <w:b/>
          <w:bCs/>
          <w:sz w:val="24"/>
          <w:szCs w:val="24"/>
        </w:rPr>
        <w:t>ODULE:</w:t>
      </w:r>
      <w:r w:rsidR="007877D3">
        <w:rPr>
          <w:rFonts w:ascii="Arial" w:hAnsi="Arial" w:cs="Arial"/>
          <w:b/>
          <w:bCs/>
          <w:sz w:val="24"/>
          <w:szCs w:val="24"/>
        </w:rPr>
        <w:t xml:space="preserve"> BA LEADERSHIP &amp; </w:t>
      </w:r>
      <w:r w:rsidR="00C403BF">
        <w:rPr>
          <w:rFonts w:ascii="Arial" w:hAnsi="Arial" w:cs="Arial"/>
          <w:b/>
          <w:bCs/>
          <w:sz w:val="24"/>
          <w:szCs w:val="24"/>
        </w:rPr>
        <w:t>MANAGEMENT</w:t>
      </w:r>
      <w:r w:rsidR="007877D3">
        <w:rPr>
          <w:rFonts w:ascii="Arial" w:hAnsi="Arial" w:cs="Arial"/>
          <w:b/>
          <w:bCs/>
          <w:sz w:val="24"/>
          <w:szCs w:val="24"/>
        </w:rPr>
        <w:t xml:space="preserve"> LEVEL 5</w:t>
      </w:r>
    </w:p>
    <w:p w14:paraId="161ED062" w14:textId="0F5B0C8B" w:rsidR="00F25235" w:rsidRPr="00F25235" w:rsidRDefault="00F25235" w:rsidP="00F25235">
      <w:pPr>
        <w:tabs>
          <w:tab w:val="left" w:pos="1965"/>
        </w:tabs>
        <w:rPr>
          <w:rFonts w:ascii="Arial" w:hAnsi="Arial" w:cs="Arial"/>
          <w:b/>
          <w:bCs/>
          <w:sz w:val="24"/>
          <w:szCs w:val="24"/>
        </w:rPr>
      </w:pPr>
      <w:r w:rsidRPr="00F25235">
        <w:rPr>
          <w:rFonts w:ascii="Arial" w:hAnsi="Arial" w:cs="Arial"/>
          <w:b/>
          <w:bCs/>
          <w:sz w:val="24"/>
          <w:szCs w:val="24"/>
        </w:rPr>
        <w:t xml:space="preserve">MODULE CODE: BMSW5012-SWAN PRINCIPLES AND CONCEPT OF FINANCE </w:t>
      </w:r>
    </w:p>
    <w:p w14:paraId="32F75899" w14:textId="06236E12" w:rsidR="00F25235" w:rsidRDefault="00F25235" w:rsidP="00F25235">
      <w:pPr>
        <w:tabs>
          <w:tab w:val="left" w:pos="1965"/>
        </w:tabs>
        <w:rPr>
          <w:rFonts w:ascii="Arial" w:hAnsi="Arial" w:cs="Arial"/>
          <w:b/>
          <w:bCs/>
          <w:sz w:val="24"/>
          <w:szCs w:val="24"/>
        </w:rPr>
      </w:pPr>
      <w:r>
        <w:rPr>
          <w:rFonts w:ascii="Arial" w:hAnsi="Arial" w:cs="Arial"/>
          <w:b/>
          <w:bCs/>
          <w:sz w:val="24"/>
          <w:szCs w:val="24"/>
        </w:rPr>
        <w:t>NAME: DRE STEELE</w:t>
      </w:r>
    </w:p>
    <w:p w14:paraId="18425486" w14:textId="6450A2DD" w:rsidR="00F25235" w:rsidRDefault="007877D3" w:rsidP="00F25235">
      <w:pPr>
        <w:tabs>
          <w:tab w:val="left" w:pos="1965"/>
        </w:tabs>
        <w:rPr>
          <w:rFonts w:ascii="Arial" w:hAnsi="Arial" w:cs="Arial"/>
          <w:b/>
          <w:bCs/>
          <w:sz w:val="24"/>
          <w:szCs w:val="24"/>
        </w:rPr>
      </w:pPr>
      <w:r>
        <w:rPr>
          <w:rFonts w:ascii="Arial" w:hAnsi="Arial" w:cs="Arial"/>
          <w:b/>
          <w:bCs/>
          <w:sz w:val="24"/>
          <w:szCs w:val="24"/>
        </w:rPr>
        <w:t>STUDENT: 2332005</w:t>
      </w:r>
    </w:p>
    <w:p w14:paraId="0484F6D8" w14:textId="07E59C05" w:rsidR="007877D3" w:rsidRDefault="007877D3" w:rsidP="00F25235">
      <w:pPr>
        <w:tabs>
          <w:tab w:val="left" w:pos="1965"/>
        </w:tabs>
        <w:rPr>
          <w:rFonts w:ascii="Arial" w:hAnsi="Arial" w:cs="Arial"/>
          <w:b/>
          <w:bCs/>
          <w:sz w:val="24"/>
          <w:szCs w:val="24"/>
        </w:rPr>
      </w:pPr>
      <w:r>
        <w:rPr>
          <w:rFonts w:ascii="Arial" w:hAnsi="Arial" w:cs="Arial"/>
          <w:b/>
          <w:bCs/>
          <w:sz w:val="24"/>
          <w:szCs w:val="24"/>
        </w:rPr>
        <w:t>DATE: 23/03/2026</w:t>
      </w:r>
    </w:p>
    <w:p w14:paraId="2F2F83BE" w14:textId="24539857" w:rsidR="007877D3" w:rsidRPr="007877D3" w:rsidRDefault="007877D3" w:rsidP="007877D3">
      <w:pPr>
        <w:rPr>
          <w:rFonts w:ascii="Arial" w:hAnsi="Arial" w:cs="Arial"/>
          <w:b/>
          <w:bCs/>
          <w:sz w:val="24"/>
          <w:szCs w:val="24"/>
        </w:rPr>
      </w:pPr>
      <w:r>
        <w:rPr>
          <w:rFonts w:ascii="Arial" w:hAnsi="Arial" w:cs="Arial"/>
          <w:b/>
          <w:bCs/>
          <w:sz w:val="24"/>
          <w:szCs w:val="24"/>
        </w:rPr>
        <w:br w:type="page"/>
      </w:r>
    </w:p>
    <w:p w14:paraId="4EE02483" w14:textId="5348C716" w:rsidR="007877D3" w:rsidRDefault="007877D3" w:rsidP="007877D3">
      <w:pPr>
        <w:pStyle w:val="Heading2"/>
        <w:jc w:val="center"/>
        <w:rPr>
          <w:rFonts w:ascii="Arial" w:hAnsi="Arial" w:cs="Arial"/>
          <w:b/>
          <w:bCs/>
          <w:color w:val="000000" w:themeColor="text1"/>
          <w:sz w:val="56"/>
          <w:szCs w:val="56"/>
        </w:rPr>
      </w:pPr>
      <w:bookmarkStart w:id="0" w:name="_Toc225037089"/>
      <w:r w:rsidRPr="007877D3">
        <w:rPr>
          <w:rFonts w:ascii="Arial" w:hAnsi="Arial" w:cs="Arial"/>
          <w:b/>
          <w:bCs/>
          <w:color w:val="000000" w:themeColor="text1"/>
          <w:sz w:val="56"/>
          <w:szCs w:val="56"/>
        </w:rPr>
        <w:lastRenderedPageBreak/>
        <w:t>TABLE OF CONTENTS</w:t>
      </w:r>
      <w:bookmarkEnd w:id="0"/>
    </w:p>
    <w:p w14:paraId="2A0A6FC9" w14:textId="6D6F2EDC" w:rsidR="0083260F" w:rsidRDefault="0083260F" w:rsidP="0083260F"/>
    <w:sdt>
      <w:sdtPr>
        <w:rPr>
          <w:rFonts w:asciiTheme="minorHAnsi" w:eastAsiaTheme="minorHAnsi" w:hAnsiTheme="minorHAnsi" w:cstheme="minorBidi"/>
          <w:color w:val="auto"/>
          <w:sz w:val="22"/>
          <w:szCs w:val="22"/>
          <w:lang w:val="en-GB"/>
        </w:rPr>
        <w:id w:val="-362754571"/>
        <w:docPartObj>
          <w:docPartGallery w:val="Table of Contents"/>
          <w:docPartUnique/>
        </w:docPartObj>
      </w:sdtPr>
      <w:sdtEndPr>
        <w:rPr>
          <w:b/>
          <w:bCs/>
          <w:noProof/>
        </w:rPr>
      </w:sdtEndPr>
      <w:sdtContent>
        <w:p w14:paraId="1DEA7500" w14:textId="46B6FF04" w:rsidR="0083260F" w:rsidRDefault="0083260F">
          <w:pPr>
            <w:pStyle w:val="TOCHeading"/>
          </w:pPr>
        </w:p>
        <w:p w14:paraId="4928D474" w14:textId="28ADF677" w:rsidR="00912E48" w:rsidRDefault="0083260F">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5037089" w:history="1">
            <w:r w:rsidR="00912E48" w:rsidRPr="006C5048">
              <w:rPr>
                <w:rStyle w:val="Hyperlink"/>
                <w:rFonts w:ascii="Arial" w:hAnsi="Arial" w:cs="Arial"/>
                <w:b/>
                <w:bCs/>
                <w:noProof/>
              </w:rPr>
              <w:t>TABLE OF CONTENTS</w:t>
            </w:r>
            <w:r w:rsidR="00912E48">
              <w:rPr>
                <w:noProof/>
                <w:webHidden/>
              </w:rPr>
              <w:tab/>
            </w:r>
            <w:r w:rsidR="00912E48">
              <w:rPr>
                <w:noProof/>
                <w:webHidden/>
              </w:rPr>
              <w:fldChar w:fldCharType="begin"/>
            </w:r>
            <w:r w:rsidR="00912E48">
              <w:rPr>
                <w:noProof/>
                <w:webHidden/>
              </w:rPr>
              <w:instrText xml:space="preserve"> PAGEREF _Toc225037089 \h </w:instrText>
            </w:r>
            <w:r w:rsidR="00912E48">
              <w:rPr>
                <w:noProof/>
                <w:webHidden/>
              </w:rPr>
            </w:r>
            <w:r w:rsidR="00912E48">
              <w:rPr>
                <w:noProof/>
                <w:webHidden/>
              </w:rPr>
              <w:fldChar w:fldCharType="separate"/>
            </w:r>
            <w:r w:rsidR="00912E48">
              <w:rPr>
                <w:noProof/>
                <w:webHidden/>
              </w:rPr>
              <w:t>2</w:t>
            </w:r>
            <w:r w:rsidR="00912E48">
              <w:rPr>
                <w:noProof/>
                <w:webHidden/>
              </w:rPr>
              <w:fldChar w:fldCharType="end"/>
            </w:r>
          </w:hyperlink>
        </w:p>
        <w:p w14:paraId="3E6B3AA9" w14:textId="7B0A754A" w:rsidR="00912E48" w:rsidRDefault="00912E48">
          <w:pPr>
            <w:pStyle w:val="TOC2"/>
            <w:tabs>
              <w:tab w:val="right" w:leader="dot" w:pos="9016"/>
            </w:tabs>
            <w:rPr>
              <w:rFonts w:eastAsiaTheme="minorEastAsia"/>
              <w:noProof/>
              <w:lang w:eastAsia="en-GB"/>
            </w:rPr>
          </w:pPr>
          <w:hyperlink w:anchor="_Toc225037090" w:history="1">
            <w:r w:rsidRPr="006C5048">
              <w:rPr>
                <w:rStyle w:val="Hyperlink"/>
                <w:rFonts w:ascii="Arial" w:hAnsi="Arial" w:cs="Arial"/>
                <w:b/>
                <w:bCs/>
                <w:noProof/>
              </w:rPr>
              <w:t>EXECUTIVE SUMMARY</w:t>
            </w:r>
            <w:r>
              <w:rPr>
                <w:noProof/>
                <w:webHidden/>
              </w:rPr>
              <w:tab/>
            </w:r>
            <w:r>
              <w:rPr>
                <w:noProof/>
                <w:webHidden/>
              </w:rPr>
              <w:fldChar w:fldCharType="begin"/>
            </w:r>
            <w:r>
              <w:rPr>
                <w:noProof/>
                <w:webHidden/>
              </w:rPr>
              <w:instrText xml:space="preserve"> PAGEREF _Toc225037090 \h </w:instrText>
            </w:r>
            <w:r>
              <w:rPr>
                <w:noProof/>
                <w:webHidden/>
              </w:rPr>
            </w:r>
            <w:r>
              <w:rPr>
                <w:noProof/>
                <w:webHidden/>
              </w:rPr>
              <w:fldChar w:fldCharType="separate"/>
            </w:r>
            <w:r>
              <w:rPr>
                <w:noProof/>
                <w:webHidden/>
              </w:rPr>
              <w:t>3</w:t>
            </w:r>
            <w:r>
              <w:rPr>
                <w:noProof/>
                <w:webHidden/>
              </w:rPr>
              <w:fldChar w:fldCharType="end"/>
            </w:r>
          </w:hyperlink>
        </w:p>
        <w:p w14:paraId="32B63B0A" w14:textId="7E278CE8" w:rsidR="00912E48" w:rsidRDefault="00912E48">
          <w:pPr>
            <w:pStyle w:val="TOC2"/>
            <w:tabs>
              <w:tab w:val="right" w:leader="dot" w:pos="9016"/>
            </w:tabs>
            <w:rPr>
              <w:rFonts w:eastAsiaTheme="minorEastAsia"/>
              <w:noProof/>
              <w:lang w:eastAsia="en-GB"/>
            </w:rPr>
          </w:pPr>
          <w:hyperlink w:anchor="_Toc225037091" w:history="1">
            <w:r w:rsidRPr="006C5048">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_Toc225037091 \h </w:instrText>
            </w:r>
            <w:r>
              <w:rPr>
                <w:noProof/>
                <w:webHidden/>
              </w:rPr>
            </w:r>
            <w:r>
              <w:rPr>
                <w:noProof/>
                <w:webHidden/>
              </w:rPr>
              <w:fldChar w:fldCharType="separate"/>
            </w:r>
            <w:r>
              <w:rPr>
                <w:noProof/>
                <w:webHidden/>
              </w:rPr>
              <w:t>4</w:t>
            </w:r>
            <w:r>
              <w:rPr>
                <w:noProof/>
                <w:webHidden/>
              </w:rPr>
              <w:fldChar w:fldCharType="end"/>
            </w:r>
          </w:hyperlink>
        </w:p>
        <w:p w14:paraId="1403B9B7" w14:textId="4F8319B7" w:rsidR="00912E48" w:rsidRDefault="00912E48">
          <w:pPr>
            <w:pStyle w:val="TOC2"/>
            <w:tabs>
              <w:tab w:val="right" w:leader="dot" w:pos="9016"/>
            </w:tabs>
            <w:rPr>
              <w:rFonts w:eastAsiaTheme="minorEastAsia"/>
              <w:noProof/>
              <w:lang w:eastAsia="en-GB"/>
            </w:rPr>
          </w:pPr>
          <w:hyperlink w:anchor="_Toc225037092" w:history="1">
            <w:r w:rsidRPr="006C5048">
              <w:rPr>
                <w:rStyle w:val="Hyperlink"/>
                <w:rFonts w:ascii="Arial" w:hAnsi="Arial" w:cs="Arial"/>
                <w:b/>
                <w:bCs/>
                <w:noProof/>
              </w:rPr>
              <w:t>SECTION (1) FINANCIAL ANALYSIS</w:t>
            </w:r>
            <w:r>
              <w:rPr>
                <w:noProof/>
                <w:webHidden/>
              </w:rPr>
              <w:tab/>
            </w:r>
            <w:r>
              <w:rPr>
                <w:noProof/>
                <w:webHidden/>
              </w:rPr>
              <w:fldChar w:fldCharType="begin"/>
            </w:r>
            <w:r>
              <w:rPr>
                <w:noProof/>
                <w:webHidden/>
              </w:rPr>
              <w:instrText xml:space="preserve"> PAGEREF _Toc225037092 \h </w:instrText>
            </w:r>
            <w:r>
              <w:rPr>
                <w:noProof/>
                <w:webHidden/>
              </w:rPr>
            </w:r>
            <w:r>
              <w:rPr>
                <w:noProof/>
                <w:webHidden/>
              </w:rPr>
              <w:fldChar w:fldCharType="separate"/>
            </w:r>
            <w:r>
              <w:rPr>
                <w:noProof/>
                <w:webHidden/>
              </w:rPr>
              <w:t>5</w:t>
            </w:r>
            <w:r>
              <w:rPr>
                <w:noProof/>
                <w:webHidden/>
              </w:rPr>
              <w:fldChar w:fldCharType="end"/>
            </w:r>
          </w:hyperlink>
        </w:p>
        <w:p w14:paraId="6DF8551B" w14:textId="61E9453A" w:rsidR="00912E48" w:rsidRDefault="00912E48">
          <w:pPr>
            <w:pStyle w:val="TOC2"/>
            <w:tabs>
              <w:tab w:val="right" w:leader="dot" w:pos="9016"/>
            </w:tabs>
            <w:rPr>
              <w:rFonts w:eastAsiaTheme="minorEastAsia"/>
              <w:noProof/>
              <w:lang w:eastAsia="en-GB"/>
            </w:rPr>
          </w:pPr>
          <w:hyperlink w:anchor="_Toc225037093" w:history="1">
            <w:r w:rsidRPr="006C5048">
              <w:rPr>
                <w:rStyle w:val="Hyperlink"/>
                <w:rFonts w:ascii="Arial" w:eastAsia="Times New Roman" w:hAnsi="Arial" w:cs="Arial"/>
                <w:b/>
                <w:bCs/>
                <w:noProof/>
                <w:lang w:eastAsia="en-GB"/>
              </w:rPr>
              <w:t>2.1 Stock Budget (July–December)</w:t>
            </w:r>
            <w:r>
              <w:rPr>
                <w:noProof/>
                <w:webHidden/>
              </w:rPr>
              <w:tab/>
            </w:r>
            <w:r>
              <w:rPr>
                <w:noProof/>
                <w:webHidden/>
              </w:rPr>
              <w:fldChar w:fldCharType="begin"/>
            </w:r>
            <w:r>
              <w:rPr>
                <w:noProof/>
                <w:webHidden/>
              </w:rPr>
              <w:instrText xml:space="preserve"> PAGEREF _Toc225037093 \h </w:instrText>
            </w:r>
            <w:r>
              <w:rPr>
                <w:noProof/>
                <w:webHidden/>
              </w:rPr>
            </w:r>
            <w:r>
              <w:rPr>
                <w:noProof/>
                <w:webHidden/>
              </w:rPr>
              <w:fldChar w:fldCharType="separate"/>
            </w:r>
            <w:r>
              <w:rPr>
                <w:noProof/>
                <w:webHidden/>
              </w:rPr>
              <w:t>5</w:t>
            </w:r>
            <w:r>
              <w:rPr>
                <w:noProof/>
                <w:webHidden/>
              </w:rPr>
              <w:fldChar w:fldCharType="end"/>
            </w:r>
          </w:hyperlink>
        </w:p>
        <w:p w14:paraId="6AE5CC6A" w14:textId="10E8542B" w:rsidR="00912E48" w:rsidRDefault="00912E48">
          <w:pPr>
            <w:pStyle w:val="TOC2"/>
            <w:tabs>
              <w:tab w:val="right" w:leader="dot" w:pos="9016"/>
            </w:tabs>
            <w:rPr>
              <w:rFonts w:eastAsiaTheme="minorEastAsia"/>
              <w:noProof/>
              <w:lang w:eastAsia="en-GB"/>
            </w:rPr>
          </w:pPr>
          <w:hyperlink w:anchor="_Toc225037094" w:history="1">
            <w:r w:rsidRPr="006C5048">
              <w:rPr>
                <w:rStyle w:val="Hyperlink"/>
                <w:rFonts w:ascii="Arial" w:eastAsia="Times New Roman" w:hAnsi="Arial" w:cs="Arial"/>
                <w:b/>
                <w:bCs/>
                <w:noProof/>
                <w:lang w:eastAsia="en-GB"/>
              </w:rPr>
              <w:t>2.2 Cash Budget (July–December)</w:t>
            </w:r>
            <w:r>
              <w:rPr>
                <w:noProof/>
                <w:webHidden/>
              </w:rPr>
              <w:tab/>
            </w:r>
            <w:r>
              <w:rPr>
                <w:noProof/>
                <w:webHidden/>
              </w:rPr>
              <w:fldChar w:fldCharType="begin"/>
            </w:r>
            <w:r>
              <w:rPr>
                <w:noProof/>
                <w:webHidden/>
              </w:rPr>
              <w:instrText xml:space="preserve"> PAGEREF _Toc225037094 \h </w:instrText>
            </w:r>
            <w:r>
              <w:rPr>
                <w:noProof/>
                <w:webHidden/>
              </w:rPr>
            </w:r>
            <w:r>
              <w:rPr>
                <w:noProof/>
                <w:webHidden/>
              </w:rPr>
              <w:fldChar w:fldCharType="separate"/>
            </w:r>
            <w:r>
              <w:rPr>
                <w:noProof/>
                <w:webHidden/>
              </w:rPr>
              <w:t>5</w:t>
            </w:r>
            <w:r>
              <w:rPr>
                <w:noProof/>
                <w:webHidden/>
              </w:rPr>
              <w:fldChar w:fldCharType="end"/>
            </w:r>
          </w:hyperlink>
        </w:p>
        <w:p w14:paraId="0CDFF606" w14:textId="0FD1943C" w:rsidR="00912E48" w:rsidRDefault="00912E48">
          <w:pPr>
            <w:pStyle w:val="TOC2"/>
            <w:tabs>
              <w:tab w:val="right" w:leader="dot" w:pos="9016"/>
            </w:tabs>
            <w:rPr>
              <w:rFonts w:eastAsiaTheme="minorEastAsia"/>
              <w:noProof/>
              <w:lang w:eastAsia="en-GB"/>
            </w:rPr>
          </w:pPr>
          <w:hyperlink w:anchor="_Toc225037095" w:history="1">
            <w:r w:rsidRPr="006C5048">
              <w:rPr>
                <w:rStyle w:val="Hyperlink"/>
                <w:rFonts w:ascii="Arial" w:hAnsi="Arial" w:cs="Arial"/>
                <w:b/>
                <w:bCs/>
                <w:noProof/>
              </w:rPr>
              <w:t>PROBLEMS IDENTIFIED &amp; MANAGEMENT ACTIONS</w:t>
            </w:r>
            <w:r>
              <w:rPr>
                <w:noProof/>
                <w:webHidden/>
              </w:rPr>
              <w:tab/>
            </w:r>
            <w:r>
              <w:rPr>
                <w:noProof/>
                <w:webHidden/>
              </w:rPr>
              <w:fldChar w:fldCharType="begin"/>
            </w:r>
            <w:r>
              <w:rPr>
                <w:noProof/>
                <w:webHidden/>
              </w:rPr>
              <w:instrText xml:space="preserve"> PAGEREF _Toc225037095 \h </w:instrText>
            </w:r>
            <w:r>
              <w:rPr>
                <w:noProof/>
                <w:webHidden/>
              </w:rPr>
            </w:r>
            <w:r>
              <w:rPr>
                <w:noProof/>
                <w:webHidden/>
              </w:rPr>
              <w:fldChar w:fldCharType="separate"/>
            </w:r>
            <w:r>
              <w:rPr>
                <w:noProof/>
                <w:webHidden/>
              </w:rPr>
              <w:t>7</w:t>
            </w:r>
            <w:r>
              <w:rPr>
                <w:noProof/>
                <w:webHidden/>
              </w:rPr>
              <w:fldChar w:fldCharType="end"/>
            </w:r>
          </w:hyperlink>
        </w:p>
        <w:p w14:paraId="06EDECDF" w14:textId="76376916" w:rsidR="00912E48" w:rsidRDefault="00912E48">
          <w:pPr>
            <w:pStyle w:val="TOC2"/>
            <w:tabs>
              <w:tab w:val="right" w:leader="dot" w:pos="9016"/>
            </w:tabs>
            <w:rPr>
              <w:rFonts w:eastAsiaTheme="minorEastAsia"/>
              <w:noProof/>
              <w:lang w:eastAsia="en-GB"/>
            </w:rPr>
          </w:pPr>
          <w:hyperlink w:anchor="_Toc225037096" w:history="1">
            <w:r w:rsidRPr="006C5048">
              <w:rPr>
                <w:rStyle w:val="Hyperlink"/>
                <w:rFonts w:ascii="Arial" w:hAnsi="Arial" w:cs="Arial"/>
                <w:b/>
                <w:bCs/>
                <w:noProof/>
              </w:rPr>
              <w:t>SECTION (2) ANALYSIS &amp; MANAGEMENT ACTIONS</w:t>
            </w:r>
            <w:r>
              <w:rPr>
                <w:noProof/>
                <w:webHidden/>
              </w:rPr>
              <w:tab/>
            </w:r>
            <w:r>
              <w:rPr>
                <w:noProof/>
                <w:webHidden/>
              </w:rPr>
              <w:fldChar w:fldCharType="begin"/>
            </w:r>
            <w:r>
              <w:rPr>
                <w:noProof/>
                <w:webHidden/>
              </w:rPr>
              <w:instrText xml:space="preserve"> PAGEREF _Toc225037096 \h </w:instrText>
            </w:r>
            <w:r>
              <w:rPr>
                <w:noProof/>
                <w:webHidden/>
              </w:rPr>
            </w:r>
            <w:r>
              <w:rPr>
                <w:noProof/>
                <w:webHidden/>
              </w:rPr>
              <w:fldChar w:fldCharType="separate"/>
            </w:r>
            <w:r>
              <w:rPr>
                <w:noProof/>
                <w:webHidden/>
              </w:rPr>
              <w:t>9</w:t>
            </w:r>
            <w:r>
              <w:rPr>
                <w:noProof/>
                <w:webHidden/>
              </w:rPr>
              <w:fldChar w:fldCharType="end"/>
            </w:r>
          </w:hyperlink>
        </w:p>
        <w:p w14:paraId="70A4CC53" w14:textId="2FDCBB39" w:rsidR="00912E48" w:rsidRDefault="00912E48">
          <w:pPr>
            <w:pStyle w:val="TOC1"/>
            <w:tabs>
              <w:tab w:val="right" w:leader="dot" w:pos="9016"/>
            </w:tabs>
            <w:rPr>
              <w:rFonts w:eastAsiaTheme="minorEastAsia"/>
              <w:noProof/>
              <w:lang w:eastAsia="en-GB"/>
            </w:rPr>
          </w:pPr>
          <w:hyperlink w:anchor="_Toc225037097" w:history="1">
            <w:r w:rsidRPr="006C5048">
              <w:rPr>
                <w:rStyle w:val="Hyperlink"/>
                <w:rFonts w:ascii="Arial" w:hAnsi="Arial" w:cs="Arial"/>
                <w:b/>
                <w:bCs/>
                <w:noProof/>
              </w:rPr>
              <w:t>Applying Cost Behaviour Theory &amp; CVP Analysis to Silver Stitch Ltd</w:t>
            </w:r>
            <w:r>
              <w:rPr>
                <w:noProof/>
                <w:webHidden/>
              </w:rPr>
              <w:tab/>
            </w:r>
            <w:r>
              <w:rPr>
                <w:noProof/>
                <w:webHidden/>
              </w:rPr>
              <w:fldChar w:fldCharType="begin"/>
            </w:r>
            <w:r>
              <w:rPr>
                <w:noProof/>
                <w:webHidden/>
              </w:rPr>
              <w:instrText xml:space="preserve"> PAGEREF _Toc225037097 \h </w:instrText>
            </w:r>
            <w:r>
              <w:rPr>
                <w:noProof/>
                <w:webHidden/>
              </w:rPr>
            </w:r>
            <w:r>
              <w:rPr>
                <w:noProof/>
                <w:webHidden/>
              </w:rPr>
              <w:fldChar w:fldCharType="separate"/>
            </w:r>
            <w:r>
              <w:rPr>
                <w:noProof/>
                <w:webHidden/>
              </w:rPr>
              <w:t>9</w:t>
            </w:r>
            <w:r>
              <w:rPr>
                <w:noProof/>
                <w:webHidden/>
              </w:rPr>
              <w:fldChar w:fldCharType="end"/>
            </w:r>
          </w:hyperlink>
        </w:p>
        <w:p w14:paraId="7D3F7785" w14:textId="2477BFD1" w:rsidR="00912E48" w:rsidRDefault="00912E48">
          <w:pPr>
            <w:pStyle w:val="TOC1"/>
            <w:tabs>
              <w:tab w:val="right" w:leader="dot" w:pos="9016"/>
            </w:tabs>
            <w:rPr>
              <w:rFonts w:eastAsiaTheme="minorEastAsia"/>
              <w:noProof/>
              <w:lang w:eastAsia="en-GB"/>
            </w:rPr>
          </w:pPr>
          <w:hyperlink w:anchor="_Toc225037098" w:history="1">
            <w:r w:rsidRPr="006C5048">
              <w:rPr>
                <w:rStyle w:val="Hyperlink"/>
                <w:rFonts w:ascii="Arial" w:hAnsi="Arial" w:cs="Arial"/>
                <w:b/>
                <w:bCs/>
                <w:noProof/>
              </w:rPr>
              <w:t>Liquidity Concepts Applied to Silver Stitch Ltd</w:t>
            </w:r>
            <w:r>
              <w:rPr>
                <w:noProof/>
                <w:webHidden/>
              </w:rPr>
              <w:tab/>
            </w:r>
            <w:r>
              <w:rPr>
                <w:noProof/>
                <w:webHidden/>
              </w:rPr>
              <w:fldChar w:fldCharType="begin"/>
            </w:r>
            <w:r>
              <w:rPr>
                <w:noProof/>
                <w:webHidden/>
              </w:rPr>
              <w:instrText xml:space="preserve"> PAGEREF _Toc225037098 \h </w:instrText>
            </w:r>
            <w:r>
              <w:rPr>
                <w:noProof/>
                <w:webHidden/>
              </w:rPr>
            </w:r>
            <w:r>
              <w:rPr>
                <w:noProof/>
                <w:webHidden/>
              </w:rPr>
              <w:fldChar w:fldCharType="separate"/>
            </w:r>
            <w:r>
              <w:rPr>
                <w:noProof/>
                <w:webHidden/>
              </w:rPr>
              <w:t>10</w:t>
            </w:r>
            <w:r>
              <w:rPr>
                <w:noProof/>
                <w:webHidden/>
              </w:rPr>
              <w:fldChar w:fldCharType="end"/>
            </w:r>
          </w:hyperlink>
        </w:p>
        <w:p w14:paraId="06D934C3" w14:textId="635CAB04" w:rsidR="00912E48" w:rsidRDefault="00912E48">
          <w:pPr>
            <w:pStyle w:val="TOC2"/>
            <w:tabs>
              <w:tab w:val="right" w:leader="dot" w:pos="9016"/>
            </w:tabs>
            <w:rPr>
              <w:rFonts w:eastAsiaTheme="minorEastAsia"/>
              <w:noProof/>
              <w:lang w:eastAsia="en-GB"/>
            </w:rPr>
          </w:pPr>
          <w:hyperlink w:anchor="_Toc225037099" w:history="1">
            <w:r w:rsidRPr="006C5048">
              <w:rPr>
                <w:rStyle w:val="Hyperlink"/>
                <w:rFonts w:ascii="Arial" w:hAnsi="Arial" w:cs="Arial"/>
                <w:b/>
                <w:bCs/>
                <w:noProof/>
              </w:rPr>
              <w:t>SECTION (3) BUDGETING &amp; BEHAVIOURAL FACTORS</w:t>
            </w:r>
            <w:r>
              <w:rPr>
                <w:noProof/>
                <w:webHidden/>
              </w:rPr>
              <w:tab/>
            </w:r>
            <w:r>
              <w:rPr>
                <w:noProof/>
                <w:webHidden/>
              </w:rPr>
              <w:fldChar w:fldCharType="begin"/>
            </w:r>
            <w:r>
              <w:rPr>
                <w:noProof/>
                <w:webHidden/>
              </w:rPr>
              <w:instrText xml:space="preserve"> PAGEREF _Toc225037099 \h </w:instrText>
            </w:r>
            <w:r>
              <w:rPr>
                <w:noProof/>
                <w:webHidden/>
              </w:rPr>
            </w:r>
            <w:r>
              <w:rPr>
                <w:noProof/>
                <w:webHidden/>
              </w:rPr>
              <w:fldChar w:fldCharType="separate"/>
            </w:r>
            <w:r>
              <w:rPr>
                <w:noProof/>
                <w:webHidden/>
              </w:rPr>
              <w:t>11</w:t>
            </w:r>
            <w:r>
              <w:rPr>
                <w:noProof/>
                <w:webHidden/>
              </w:rPr>
              <w:fldChar w:fldCharType="end"/>
            </w:r>
          </w:hyperlink>
        </w:p>
        <w:p w14:paraId="55C9D1AA" w14:textId="3118FD95" w:rsidR="00912E48" w:rsidRDefault="00912E48">
          <w:pPr>
            <w:pStyle w:val="TOC2"/>
            <w:tabs>
              <w:tab w:val="right" w:leader="dot" w:pos="9016"/>
            </w:tabs>
            <w:rPr>
              <w:rFonts w:eastAsiaTheme="minorEastAsia"/>
              <w:noProof/>
              <w:lang w:eastAsia="en-GB"/>
            </w:rPr>
          </w:pPr>
          <w:hyperlink w:anchor="_Toc225037100" w:history="1">
            <w:r w:rsidRPr="006C5048">
              <w:rPr>
                <w:rStyle w:val="Hyperlink"/>
                <w:rFonts w:ascii="Arial" w:hAnsi="Arial" w:cs="Arial"/>
                <w:b/>
                <w:bCs/>
                <w:noProof/>
              </w:rPr>
              <w:t>SECTION (4) CRITICAL EVALUATION OF TRADITIONAL BUDGETING</w:t>
            </w:r>
            <w:r>
              <w:rPr>
                <w:noProof/>
                <w:webHidden/>
              </w:rPr>
              <w:tab/>
            </w:r>
            <w:r>
              <w:rPr>
                <w:noProof/>
                <w:webHidden/>
              </w:rPr>
              <w:fldChar w:fldCharType="begin"/>
            </w:r>
            <w:r>
              <w:rPr>
                <w:noProof/>
                <w:webHidden/>
              </w:rPr>
              <w:instrText xml:space="preserve"> PAGEREF _Toc225037100 \h </w:instrText>
            </w:r>
            <w:r>
              <w:rPr>
                <w:noProof/>
                <w:webHidden/>
              </w:rPr>
            </w:r>
            <w:r>
              <w:rPr>
                <w:noProof/>
                <w:webHidden/>
              </w:rPr>
              <w:fldChar w:fldCharType="separate"/>
            </w:r>
            <w:r>
              <w:rPr>
                <w:noProof/>
                <w:webHidden/>
              </w:rPr>
              <w:t>12</w:t>
            </w:r>
            <w:r>
              <w:rPr>
                <w:noProof/>
                <w:webHidden/>
              </w:rPr>
              <w:fldChar w:fldCharType="end"/>
            </w:r>
          </w:hyperlink>
        </w:p>
        <w:p w14:paraId="3A7D42C5" w14:textId="40C0048F" w:rsidR="00912E48" w:rsidRDefault="00912E48">
          <w:pPr>
            <w:pStyle w:val="TOC2"/>
            <w:tabs>
              <w:tab w:val="right" w:leader="dot" w:pos="9016"/>
            </w:tabs>
            <w:rPr>
              <w:rFonts w:eastAsiaTheme="minorEastAsia"/>
              <w:noProof/>
              <w:lang w:eastAsia="en-GB"/>
            </w:rPr>
          </w:pPr>
          <w:hyperlink w:anchor="_Toc225037101" w:history="1">
            <w:r w:rsidRPr="006C5048">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_Toc225037101 \h </w:instrText>
            </w:r>
            <w:r>
              <w:rPr>
                <w:noProof/>
                <w:webHidden/>
              </w:rPr>
            </w:r>
            <w:r>
              <w:rPr>
                <w:noProof/>
                <w:webHidden/>
              </w:rPr>
              <w:fldChar w:fldCharType="separate"/>
            </w:r>
            <w:r>
              <w:rPr>
                <w:noProof/>
                <w:webHidden/>
              </w:rPr>
              <w:t>14</w:t>
            </w:r>
            <w:r>
              <w:rPr>
                <w:noProof/>
                <w:webHidden/>
              </w:rPr>
              <w:fldChar w:fldCharType="end"/>
            </w:r>
          </w:hyperlink>
        </w:p>
        <w:p w14:paraId="72775B80" w14:textId="406A71F5" w:rsidR="00912E48" w:rsidRDefault="00912E48">
          <w:pPr>
            <w:pStyle w:val="TOC2"/>
            <w:tabs>
              <w:tab w:val="right" w:leader="dot" w:pos="9016"/>
            </w:tabs>
            <w:rPr>
              <w:rFonts w:eastAsiaTheme="minorEastAsia"/>
              <w:noProof/>
              <w:lang w:eastAsia="en-GB"/>
            </w:rPr>
          </w:pPr>
          <w:hyperlink w:anchor="_Toc225037102" w:history="1">
            <w:r w:rsidRPr="006C5048">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_Toc225037102 \h </w:instrText>
            </w:r>
            <w:r>
              <w:rPr>
                <w:noProof/>
                <w:webHidden/>
              </w:rPr>
            </w:r>
            <w:r>
              <w:rPr>
                <w:noProof/>
                <w:webHidden/>
              </w:rPr>
              <w:fldChar w:fldCharType="separate"/>
            </w:r>
            <w:r>
              <w:rPr>
                <w:noProof/>
                <w:webHidden/>
              </w:rPr>
              <w:t>15</w:t>
            </w:r>
            <w:r>
              <w:rPr>
                <w:noProof/>
                <w:webHidden/>
              </w:rPr>
              <w:fldChar w:fldCharType="end"/>
            </w:r>
          </w:hyperlink>
        </w:p>
        <w:p w14:paraId="4697384C" w14:textId="67FE38D4" w:rsidR="0083260F" w:rsidRDefault="0083260F">
          <w:r>
            <w:rPr>
              <w:b/>
              <w:bCs/>
              <w:noProof/>
            </w:rPr>
            <w:fldChar w:fldCharType="end"/>
          </w:r>
        </w:p>
      </w:sdtContent>
    </w:sdt>
    <w:p w14:paraId="5D659AA4" w14:textId="77777777" w:rsidR="0083260F" w:rsidRPr="0083260F" w:rsidRDefault="0083260F" w:rsidP="0083260F"/>
    <w:p w14:paraId="52CFC891" w14:textId="53D4DA62" w:rsidR="007877D3" w:rsidRDefault="007877D3" w:rsidP="007877D3">
      <w:pPr>
        <w:pStyle w:val="Heading2"/>
        <w:jc w:val="center"/>
        <w:rPr>
          <w:rFonts w:ascii="Arial" w:hAnsi="Arial" w:cs="Arial"/>
          <w:b/>
          <w:bCs/>
          <w:color w:val="000000" w:themeColor="text1"/>
          <w:sz w:val="56"/>
          <w:szCs w:val="56"/>
        </w:rPr>
      </w:pPr>
      <w:r>
        <w:br w:type="page"/>
      </w:r>
      <w:bookmarkStart w:id="1" w:name="_Toc225037090"/>
      <w:r w:rsidRPr="007877D3">
        <w:rPr>
          <w:rFonts w:ascii="Arial" w:hAnsi="Arial" w:cs="Arial"/>
          <w:b/>
          <w:bCs/>
          <w:color w:val="000000" w:themeColor="text1"/>
          <w:sz w:val="56"/>
          <w:szCs w:val="56"/>
        </w:rPr>
        <w:lastRenderedPageBreak/>
        <w:t>EXECUTIVE SUMM</w:t>
      </w:r>
      <w:r>
        <w:rPr>
          <w:rFonts w:ascii="Arial" w:hAnsi="Arial" w:cs="Arial"/>
          <w:b/>
          <w:bCs/>
          <w:color w:val="000000" w:themeColor="text1"/>
          <w:sz w:val="56"/>
          <w:szCs w:val="56"/>
        </w:rPr>
        <w:t>A</w:t>
      </w:r>
      <w:r w:rsidRPr="007877D3">
        <w:rPr>
          <w:rFonts w:ascii="Arial" w:hAnsi="Arial" w:cs="Arial"/>
          <w:b/>
          <w:bCs/>
          <w:color w:val="000000" w:themeColor="text1"/>
          <w:sz w:val="56"/>
          <w:szCs w:val="56"/>
        </w:rPr>
        <w:t>RY</w:t>
      </w:r>
      <w:bookmarkEnd w:id="1"/>
    </w:p>
    <w:p w14:paraId="21E6B903" w14:textId="77777777" w:rsidR="0011010B" w:rsidRDefault="0011010B" w:rsidP="00875E30"/>
    <w:p w14:paraId="3C2C3A32" w14:textId="13B97488" w:rsidR="0011010B" w:rsidRPr="0011010B" w:rsidRDefault="0011010B" w:rsidP="0011010B">
      <w:r w:rsidRPr="0011010B">
        <w:t xml:space="preserve">This report reviews how Silver Stitch Ltd, a </w:t>
      </w:r>
      <w:r w:rsidR="000327ED">
        <w:t>twelve-store</w:t>
      </w:r>
      <w:r w:rsidR="00CF092E">
        <w:t xml:space="preserve"> clothing retailer, is managing its finances while working to clear</w:t>
      </w:r>
      <w:r w:rsidRPr="0011010B">
        <w:t xml:space="preserve"> a £30,000 overdraft by December. Using stock, cash flow and profit and loss budgets for the second half of the year, it highlights what is going well, where the pressures lie, and what the business needs to do next to stay financially stable.</w:t>
      </w:r>
    </w:p>
    <w:p w14:paraId="07C17685" w14:textId="3A4E3B24" w:rsidR="0011010B" w:rsidRPr="0011010B" w:rsidRDefault="0011010B" w:rsidP="0011010B">
      <w:r w:rsidRPr="0011010B">
        <w:t xml:space="preserve">Overall, Silver Stitch is profitable, but its </w:t>
      </w:r>
      <w:r w:rsidR="000327ED" w:rsidRPr="0011010B">
        <w:t>day</w:t>
      </w:r>
      <w:r w:rsidR="000327ED">
        <w:t>-to-day</w:t>
      </w:r>
      <w:r w:rsidRPr="0011010B">
        <w:t xml:space="preserve"> cash position is far more fragile. The company struggles with cash shortages in the early months because several major payments</w:t>
      </w:r>
      <w:r w:rsidR="00CF092E">
        <w:t xml:space="preserve"> </w:t>
      </w:r>
      <w:r w:rsidRPr="0011010B">
        <w:t>such as refurbishment costs, loan repayments</w:t>
      </w:r>
      <w:r w:rsidR="00CF092E">
        <w:t>, and a large tax bill come due before peak sales</w:t>
      </w:r>
      <w:r w:rsidRPr="0011010B">
        <w:t>. At the same time, stock levels rise sharply from £100K to £388K, suggesting that the business is buying too much inventory too early. This ties up valuable cash, slows stock turnover and increases the risk of having to discount unsold items.</w:t>
      </w:r>
    </w:p>
    <w:p w14:paraId="23EC8471" w14:textId="484D4C73" w:rsidR="0011010B" w:rsidRPr="0011010B" w:rsidRDefault="0011010B" w:rsidP="0011010B">
      <w:r w:rsidRPr="0011010B">
        <w:t xml:space="preserve">The report also identifies </w:t>
      </w:r>
      <w:r w:rsidR="00D740A8" w:rsidRPr="0011010B">
        <w:t>several</w:t>
      </w:r>
      <w:r w:rsidRPr="0011010B">
        <w:t xml:space="preserve"> management challenges that go beyond the figures. Budgeting depends not only on accurate numbers but also on how people in the business communicate, make decisions and respond to targets. Issues such as limited staff involvement, unclear incentives, and resistance to new ways of working can lead to unrealistic budgets or poor follow</w:t>
      </w:r>
      <w:r w:rsidRPr="0011010B">
        <w:noBreakHyphen/>
        <w:t>through during the year.</w:t>
      </w:r>
    </w:p>
    <w:p w14:paraId="43A19866" w14:textId="1B0BE210" w:rsidR="0011010B" w:rsidRPr="0011010B" w:rsidRDefault="0011010B" w:rsidP="0011010B">
      <w:r w:rsidRPr="0011010B">
        <w:t>Traditional budgeting still gives Silver Stitch structure and discipline</w:t>
      </w:r>
      <w:r w:rsidR="00B9737A">
        <w:t>. However, on</w:t>
      </w:r>
      <w:r w:rsidRPr="0011010B">
        <w:t xml:space="preserve"> its own</w:t>
      </w:r>
      <w:r w:rsidR="00D740A8">
        <w:t>,</w:t>
      </w:r>
      <w:r w:rsidRPr="0011010B">
        <w:t xml:space="preserve"> it is not flexible enough for a retail environment where sales, costs and customer behaviour can change quickly. More modern tools</w:t>
      </w:r>
      <w:r w:rsidR="007B36F2">
        <w:t>, such as rolling forecasts and activity</w:t>
      </w:r>
      <w:r w:rsidR="007B36F2">
        <w:noBreakHyphen/>
        <w:t>based budgeting,</w:t>
      </w:r>
      <w:r w:rsidR="00D740A8">
        <w:t xml:space="preserve"> </w:t>
      </w:r>
      <w:r w:rsidRPr="0011010B">
        <w:t>could help the business respond faster and plan more effectively without losing control. A blended approach is likely to be the most practical option.</w:t>
      </w:r>
    </w:p>
    <w:p w14:paraId="2960677C" w14:textId="1E60C1A7" w:rsidR="0011010B" w:rsidRPr="0011010B" w:rsidRDefault="0011010B" w:rsidP="0011010B">
      <w:r w:rsidRPr="0011010B">
        <w:t xml:space="preserve">In simple terms, Silver Stitch needs </w:t>
      </w:r>
      <w:r w:rsidR="007B36F2">
        <w:t>tighter control over cash, more careful stock management, improved forecast accuracy, and a more flexible budgeting approach</w:t>
      </w:r>
      <w:r w:rsidRPr="0011010B">
        <w:t>. By doing so, the business can reduce financial pressure, make better decisions throughout the year and strengthen its long</w:t>
      </w:r>
      <w:r w:rsidRPr="0011010B">
        <w:noBreakHyphen/>
        <w:t>term performance.</w:t>
      </w:r>
    </w:p>
    <w:p w14:paraId="5B3CB59A" w14:textId="47B26558" w:rsidR="007877D3" w:rsidRDefault="007877D3" w:rsidP="00875E30">
      <w:pPr>
        <w:rPr>
          <w:rFonts w:eastAsiaTheme="majorEastAsia"/>
        </w:rPr>
      </w:pPr>
      <w:r>
        <w:br w:type="page"/>
      </w:r>
    </w:p>
    <w:p w14:paraId="19A94661" w14:textId="55B26088" w:rsidR="007877D3" w:rsidRDefault="007877D3" w:rsidP="009F51E1">
      <w:pPr>
        <w:pStyle w:val="Heading2"/>
        <w:rPr>
          <w:rFonts w:ascii="Arial" w:hAnsi="Arial" w:cs="Arial"/>
          <w:b/>
          <w:bCs/>
          <w:color w:val="000000" w:themeColor="text1"/>
          <w:sz w:val="56"/>
          <w:szCs w:val="56"/>
        </w:rPr>
      </w:pPr>
      <w:bookmarkStart w:id="2" w:name="_Toc225037091"/>
      <w:r w:rsidRPr="007877D3">
        <w:rPr>
          <w:rFonts w:ascii="Arial" w:hAnsi="Arial" w:cs="Arial"/>
          <w:b/>
          <w:bCs/>
          <w:color w:val="000000" w:themeColor="text1"/>
          <w:sz w:val="56"/>
          <w:szCs w:val="56"/>
        </w:rPr>
        <w:lastRenderedPageBreak/>
        <w:t>INTRODUCTION</w:t>
      </w:r>
      <w:bookmarkEnd w:id="2"/>
    </w:p>
    <w:p w14:paraId="76B25DF9" w14:textId="58CF7DB2" w:rsidR="00612460" w:rsidRDefault="00EA0FCB" w:rsidP="00612460">
      <w:pPr>
        <w:pStyle w:val="NormalWeb"/>
      </w:pPr>
      <w:r w:rsidRPr="00EA0FCB">
        <w:rPr>
          <w:rFonts w:ascii="Arial" w:hAnsi="Arial" w:cs="Arial"/>
        </w:rPr>
        <w:t xml:space="preserve">Silver Stitch Ltd is a </w:t>
      </w:r>
      <w:r w:rsidR="00BD3259">
        <w:rPr>
          <w:rFonts w:ascii="Arial" w:hAnsi="Arial" w:cs="Arial"/>
        </w:rPr>
        <w:t xml:space="preserve">12-store clothing retailer trying to manage its day-to-day trading </w:t>
      </w:r>
      <w:r w:rsidR="00326931">
        <w:rPr>
          <w:rFonts w:ascii="Arial" w:hAnsi="Arial" w:cs="Arial"/>
        </w:rPr>
        <w:t>while</w:t>
      </w:r>
      <w:r w:rsidRPr="00EA0FCB">
        <w:rPr>
          <w:rFonts w:ascii="Arial" w:hAnsi="Arial" w:cs="Arial"/>
        </w:rPr>
        <w:t xml:space="preserve"> clearing a £30,000 overdraft by December. In this situation, budgeting </w:t>
      </w:r>
      <w:r w:rsidR="00BD3259">
        <w:rPr>
          <w:rFonts w:ascii="Arial" w:hAnsi="Arial" w:cs="Arial"/>
        </w:rPr>
        <w:t>is not</w:t>
      </w:r>
      <w:r w:rsidRPr="00EA0FCB">
        <w:rPr>
          <w:rFonts w:ascii="Arial" w:hAnsi="Arial" w:cs="Arial"/>
        </w:rPr>
        <w:t xml:space="preserve"> just paperwork it becomes the way the business stays in control. As Drury (2022) suggests, good budgeting helps a company look ahead, plan for busy and quiet periods, and </w:t>
      </w:r>
      <w:r w:rsidR="00BD3259">
        <w:rPr>
          <w:rFonts w:ascii="Arial" w:hAnsi="Arial" w:cs="Arial"/>
        </w:rPr>
        <w:t>ensure money, staff,</w:t>
      </w:r>
      <w:r w:rsidRPr="00EA0FCB">
        <w:rPr>
          <w:rFonts w:ascii="Arial" w:hAnsi="Arial" w:cs="Arial"/>
        </w:rPr>
        <w:t xml:space="preserve"> and stock are in the right place at the right time. For Silver Stitch, </w:t>
      </w:r>
      <w:r w:rsidR="00BD3259">
        <w:rPr>
          <w:rFonts w:ascii="Arial" w:hAnsi="Arial" w:cs="Arial"/>
        </w:rPr>
        <w:t>it is</w:t>
      </w:r>
      <w:r w:rsidRPr="00EA0FCB">
        <w:rPr>
          <w:rFonts w:ascii="Arial" w:hAnsi="Arial" w:cs="Arial"/>
        </w:rPr>
        <w:t xml:space="preserve"> the tool that links what happens on the shop floor with the long</w:t>
      </w:r>
      <w:r w:rsidRPr="00EA0FCB">
        <w:rPr>
          <w:rFonts w:ascii="Arial" w:hAnsi="Arial" w:cs="Arial"/>
        </w:rPr>
        <w:noBreakHyphen/>
        <w:t>term goal of staying financially stable.</w:t>
      </w:r>
      <w:r w:rsidR="00612460" w:rsidRPr="00612460">
        <w:t xml:space="preserve"> </w:t>
      </w:r>
    </w:p>
    <w:p w14:paraId="4223C3D4" w14:textId="5D0658DE" w:rsidR="00331914" w:rsidRPr="002C411A" w:rsidRDefault="002C411A" w:rsidP="00612460">
      <w:pPr>
        <w:pStyle w:val="NormalWeb"/>
        <w:rPr>
          <w:rFonts w:ascii="Arial" w:hAnsi="Arial" w:cs="Arial"/>
        </w:rPr>
      </w:pPr>
      <w:r w:rsidRPr="00AC03D6">
        <w:rPr>
          <w:rFonts w:ascii="Arial" w:hAnsi="Arial" w:cs="Arial"/>
        </w:rPr>
        <w:t xml:space="preserve">This report sets out the stock budget, cash budget and budgeted profit and loss account for the six months to December. It goes beyond the numbers by examining the financial implications, highlighting operational and behavioural challenges, and assessing how well traditional budgeting methods fit Silver Stitch’s situation. It also connects these findings to </w:t>
      </w:r>
      <w:r w:rsidR="00C645C4">
        <w:rPr>
          <w:rFonts w:ascii="Arial" w:hAnsi="Arial" w:cs="Arial"/>
        </w:rPr>
        <w:t>broader ideas such as sustainability and performance measurement, showing how budgeting shapes both day</w:t>
      </w:r>
      <w:r w:rsidR="00013D00">
        <w:rPr>
          <w:rFonts w:ascii="Arial" w:hAnsi="Arial" w:cs="Arial"/>
        </w:rPr>
        <w:t xml:space="preserve"> </w:t>
      </w:r>
      <w:r w:rsidR="00C645C4">
        <w:rPr>
          <w:rFonts w:ascii="Arial" w:hAnsi="Arial" w:cs="Arial"/>
        </w:rPr>
        <w:t>to</w:t>
      </w:r>
      <w:r w:rsidR="00013D00">
        <w:rPr>
          <w:rFonts w:ascii="Arial" w:hAnsi="Arial" w:cs="Arial"/>
        </w:rPr>
        <w:t xml:space="preserve"> </w:t>
      </w:r>
      <w:r w:rsidR="00C645C4">
        <w:rPr>
          <w:rFonts w:ascii="Arial" w:hAnsi="Arial" w:cs="Arial"/>
        </w:rPr>
        <w:t>day decisions and long-term</w:t>
      </w:r>
      <w:r w:rsidRPr="00AC03D6">
        <w:rPr>
          <w:rFonts w:ascii="Arial" w:hAnsi="Arial" w:cs="Arial"/>
        </w:rPr>
        <w:t xml:space="preserve"> direction.</w:t>
      </w:r>
    </w:p>
    <w:p w14:paraId="35ED3C49" w14:textId="2923932A" w:rsidR="00612460" w:rsidRPr="00612460" w:rsidRDefault="00612460" w:rsidP="00612460">
      <w:pPr>
        <w:pStyle w:val="NormalWeb"/>
        <w:rPr>
          <w:rFonts w:ascii="Arial" w:hAnsi="Arial" w:cs="Arial"/>
        </w:rPr>
      </w:pPr>
      <w:r w:rsidRPr="00612460">
        <w:rPr>
          <w:rFonts w:ascii="Arial" w:hAnsi="Arial" w:cs="Arial"/>
        </w:rPr>
        <w:t xml:space="preserve">Budgeting helps managers look ahead and choose the most likely path for achieving strategic goals. It supports smarter use of resources, clearer evaluation of how well processes </w:t>
      </w:r>
      <w:r w:rsidR="00BD3259">
        <w:rPr>
          <w:rFonts w:ascii="Arial" w:hAnsi="Arial" w:cs="Arial"/>
        </w:rPr>
        <w:t>are</w:t>
      </w:r>
      <w:r w:rsidRPr="00612460">
        <w:rPr>
          <w:rFonts w:ascii="Arial" w:hAnsi="Arial" w:cs="Arial"/>
        </w:rPr>
        <w:t xml:space="preserve"> working, and stronger accountability across the organisation (Karpova, 2019). Each business develops its own budgeting model, blending forecasting methods, budgeting techniques and reporting formats that suit its management needs. Crucially, this model must be flexible. If budgeting becomes too static, it cannot respond to changing priorities or highlight when performance drifts away from planned targets.</w:t>
      </w:r>
    </w:p>
    <w:p w14:paraId="6A5B805B" w14:textId="438FEDE1" w:rsidR="00AC03D6" w:rsidRDefault="009F51E1" w:rsidP="00AC03D6">
      <w:pPr>
        <w:pStyle w:val="NormalWeb"/>
        <w:rPr>
          <w:rFonts w:ascii="Arial" w:hAnsi="Arial" w:cs="Arial"/>
        </w:rPr>
      </w:pPr>
      <w:r w:rsidRPr="009F51E1">
        <w:rPr>
          <w:rFonts w:ascii="Arial" w:hAnsi="Arial" w:cs="Arial"/>
        </w:rPr>
        <w:t>Budgetary control acts as the system that keeps spending and performance aligned with the plans set during budgeting (Melnichuk, 2016). It includes scheduled and unscheduled checks, internal and external reviews, and preventive measures that guide how budgets are prepared, approved and carried out. The way trust and control are designed also matters when senior managers trust their teams’ abilities, subordinates are more involved in decisions, which improves the usefulness of the budget (Libby &amp; Lindsay, 2019). Over time, budgetary control has evolved, influenced by ideas such as delegation, flexible resource allocation and the growing use of numerical data to support decisions (Berg, Johanson &amp; Madsen, 2024). While traditional budgeting relies on fixed annual targets, newer approaches like beyond budgeting promote more adaptive and relative measures. Despite their differences, both aim to support managers with informed, reliable control systems showing that budgetary control remains relevant, even as its methods continue to evolve.</w:t>
      </w:r>
    </w:p>
    <w:p w14:paraId="574F2290" w14:textId="545E11BF" w:rsidR="002C411A" w:rsidRPr="000A29BC" w:rsidRDefault="002C411A" w:rsidP="002C411A">
      <w:pPr>
        <w:pStyle w:val="NormalWeb"/>
        <w:rPr>
          <w:rFonts w:ascii="Arial" w:hAnsi="Arial" w:cs="Arial"/>
        </w:rPr>
      </w:pPr>
      <w:r w:rsidRPr="00612460">
        <w:rPr>
          <w:rFonts w:ascii="Arial" w:hAnsi="Arial" w:cs="Arial"/>
        </w:rPr>
        <w:t>Management accounting provides the internal information managers need for planning, decision</w:t>
      </w:r>
      <w:r w:rsidRPr="00612460">
        <w:rPr>
          <w:rFonts w:ascii="Arial" w:hAnsi="Arial" w:cs="Arial"/>
        </w:rPr>
        <w:noBreakHyphen/>
        <w:t>making and control, unlike financial accounting, which focuses on external reporting</w:t>
      </w:r>
      <w:r w:rsidR="00BD3259">
        <w:rPr>
          <w:rFonts w:ascii="Arial" w:hAnsi="Arial" w:cs="Arial"/>
        </w:rPr>
        <w:t>.</w:t>
      </w:r>
      <w:r w:rsidRPr="00612460">
        <w:rPr>
          <w:rFonts w:ascii="Arial" w:hAnsi="Arial" w:cs="Arial"/>
        </w:rPr>
        <w:t xml:space="preserve"> Cost accounting plays a key role by classifying costs based on behaviour, traceability and function</w:t>
      </w:r>
      <w:r w:rsidR="00BD3259">
        <w:rPr>
          <w:rFonts w:ascii="Arial" w:hAnsi="Arial" w:cs="Arial"/>
        </w:rPr>
        <w:t>. These</w:t>
      </w:r>
      <w:r w:rsidRPr="00612460">
        <w:rPr>
          <w:rFonts w:ascii="Arial" w:hAnsi="Arial" w:cs="Arial"/>
        </w:rPr>
        <w:t xml:space="preserve"> distinctions are vital for budgeting because they show how costs change with activity levels and how they should be allocated across products or departments (Horngren, Datar &amp; Rajan, 2021).</w:t>
      </w:r>
    </w:p>
    <w:p w14:paraId="1DF83D29" w14:textId="77777777" w:rsidR="002C411A" w:rsidRPr="00AC03D6" w:rsidRDefault="002C411A" w:rsidP="00AC03D6">
      <w:pPr>
        <w:pStyle w:val="NormalWeb"/>
        <w:rPr>
          <w:rFonts w:ascii="Arial" w:hAnsi="Arial" w:cs="Arial"/>
        </w:rPr>
      </w:pPr>
    </w:p>
    <w:p w14:paraId="6DBFFE1B" w14:textId="18BE7B5A" w:rsidR="00AC03D6" w:rsidRDefault="00612460" w:rsidP="00612460">
      <w:pPr>
        <w:pStyle w:val="Heading2"/>
        <w:rPr>
          <w:rFonts w:ascii="Arial" w:hAnsi="Arial" w:cs="Arial"/>
          <w:b/>
          <w:bCs/>
          <w:color w:val="000000" w:themeColor="text1"/>
          <w:sz w:val="52"/>
          <w:szCs w:val="52"/>
        </w:rPr>
      </w:pPr>
      <w:bookmarkStart w:id="3" w:name="_Toc225037092"/>
      <w:r w:rsidRPr="00612460">
        <w:rPr>
          <w:rFonts w:ascii="Arial" w:hAnsi="Arial" w:cs="Arial"/>
          <w:b/>
          <w:bCs/>
          <w:color w:val="000000" w:themeColor="text1"/>
          <w:sz w:val="52"/>
          <w:szCs w:val="52"/>
        </w:rPr>
        <w:t xml:space="preserve">SECTION </w:t>
      </w:r>
      <w:r>
        <w:rPr>
          <w:rFonts w:ascii="Arial" w:hAnsi="Arial" w:cs="Arial"/>
          <w:b/>
          <w:bCs/>
          <w:color w:val="000000" w:themeColor="text1"/>
          <w:sz w:val="52"/>
          <w:szCs w:val="52"/>
        </w:rPr>
        <w:t>(</w:t>
      </w:r>
      <w:r w:rsidRPr="00612460">
        <w:rPr>
          <w:rFonts w:ascii="Arial" w:hAnsi="Arial" w:cs="Arial"/>
          <w:b/>
          <w:bCs/>
          <w:color w:val="000000" w:themeColor="text1"/>
          <w:sz w:val="52"/>
          <w:szCs w:val="52"/>
        </w:rPr>
        <w:t>1</w:t>
      </w:r>
      <w:r>
        <w:rPr>
          <w:rFonts w:ascii="Arial" w:hAnsi="Arial" w:cs="Arial"/>
          <w:b/>
          <w:bCs/>
          <w:color w:val="000000" w:themeColor="text1"/>
          <w:sz w:val="52"/>
          <w:szCs w:val="52"/>
        </w:rPr>
        <w:t>)</w:t>
      </w:r>
      <w:r w:rsidRPr="00612460">
        <w:rPr>
          <w:rFonts w:ascii="Arial" w:hAnsi="Arial" w:cs="Arial"/>
          <w:b/>
          <w:bCs/>
          <w:color w:val="000000" w:themeColor="text1"/>
          <w:sz w:val="52"/>
          <w:szCs w:val="52"/>
        </w:rPr>
        <w:t xml:space="preserve"> FINANCIAL ANALYSIS</w:t>
      </w:r>
      <w:bookmarkEnd w:id="3"/>
    </w:p>
    <w:p w14:paraId="4DEBAD16" w14:textId="77777777" w:rsidR="00E762DF" w:rsidRPr="00E762DF" w:rsidRDefault="00E762DF" w:rsidP="00E762DF"/>
    <w:p w14:paraId="5E8EDF8B" w14:textId="45C8D432" w:rsidR="00E762DF" w:rsidRPr="00C17B60" w:rsidRDefault="00E762DF" w:rsidP="00E762DF">
      <w:pPr>
        <w:spacing w:before="100" w:beforeAutospacing="1" w:after="100" w:afterAutospacing="1" w:line="240" w:lineRule="auto"/>
        <w:outlineLvl w:val="1"/>
        <w:rPr>
          <w:rFonts w:ascii="Arial" w:eastAsia="Times New Roman" w:hAnsi="Arial" w:cs="Arial"/>
          <w:sz w:val="40"/>
          <w:szCs w:val="40"/>
          <w:lang w:eastAsia="en-GB"/>
        </w:rPr>
      </w:pPr>
      <w:bookmarkStart w:id="4" w:name="_Toc224940265"/>
      <w:bookmarkStart w:id="5" w:name="_Toc225037093"/>
      <w:r w:rsidRPr="00C17B60">
        <w:rPr>
          <w:rFonts w:ascii="Arial" w:eastAsia="Times New Roman" w:hAnsi="Arial" w:cs="Arial"/>
          <w:sz w:val="40"/>
          <w:szCs w:val="40"/>
          <w:lang w:eastAsia="en-GB"/>
        </w:rPr>
        <w:t>2.1 Stock Budget (July–December)</w:t>
      </w:r>
      <w:bookmarkEnd w:id="4"/>
      <w:bookmarkEnd w:id="5"/>
    </w:p>
    <w:tbl>
      <w:tblPr>
        <w:tblW w:w="8768" w:type="dxa"/>
        <w:tblCellSpacing w:w="15" w:type="dxa"/>
        <w:tblInd w:w="426" w:type="dxa"/>
        <w:tblCellMar>
          <w:top w:w="15" w:type="dxa"/>
          <w:left w:w="15" w:type="dxa"/>
          <w:bottom w:w="15" w:type="dxa"/>
          <w:right w:w="15" w:type="dxa"/>
        </w:tblCellMar>
        <w:tblLook w:val="04A0" w:firstRow="1" w:lastRow="0" w:firstColumn="1" w:lastColumn="0" w:noHBand="0" w:noVBand="1"/>
      </w:tblPr>
      <w:tblGrid>
        <w:gridCol w:w="1102"/>
        <w:gridCol w:w="1503"/>
        <w:gridCol w:w="1194"/>
        <w:gridCol w:w="1656"/>
        <w:gridCol w:w="1901"/>
        <w:gridCol w:w="1412"/>
      </w:tblGrid>
      <w:tr w:rsidR="00E762DF" w:rsidRPr="00BB528A" w14:paraId="4BD570A1" w14:textId="77777777" w:rsidTr="00C17B60">
        <w:trPr>
          <w:trHeight w:val="581"/>
          <w:tblHeader/>
          <w:tblCellSpacing w:w="15" w:type="dxa"/>
        </w:trPr>
        <w:tc>
          <w:tcPr>
            <w:tcW w:w="973" w:type="dxa"/>
            <w:vAlign w:val="center"/>
            <w:hideMark/>
          </w:tcPr>
          <w:p w14:paraId="2A22CC03" w14:textId="77777777" w:rsidR="00E762DF" w:rsidRPr="00C17B60" w:rsidRDefault="00E762DF" w:rsidP="005C4554">
            <w:pPr>
              <w:spacing w:after="0" w:line="240" w:lineRule="auto"/>
              <w:rPr>
                <w:rFonts w:ascii="Arial" w:eastAsia="Times New Roman" w:hAnsi="Arial" w:cs="Arial"/>
                <w:sz w:val="24"/>
                <w:szCs w:val="24"/>
                <w:lang w:eastAsia="en-GB"/>
              </w:rPr>
            </w:pPr>
            <w:r w:rsidRPr="00C17B60">
              <w:rPr>
                <w:rFonts w:ascii="Arial" w:eastAsia="Times New Roman" w:hAnsi="Arial" w:cs="Arial"/>
                <w:sz w:val="24"/>
                <w:szCs w:val="24"/>
                <w:lang w:eastAsia="en-GB"/>
              </w:rPr>
              <w:t>Month</w:t>
            </w:r>
          </w:p>
        </w:tc>
        <w:tc>
          <w:tcPr>
            <w:tcW w:w="0" w:type="auto"/>
            <w:vAlign w:val="center"/>
            <w:hideMark/>
          </w:tcPr>
          <w:p w14:paraId="13F953E1" w14:textId="77777777" w:rsidR="00E762DF" w:rsidRPr="00C17B60" w:rsidRDefault="00E762DF" w:rsidP="005C4554">
            <w:pPr>
              <w:spacing w:after="0" w:line="240" w:lineRule="auto"/>
              <w:rPr>
                <w:rFonts w:ascii="Arial" w:eastAsia="Times New Roman" w:hAnsi="Arial" w:cs="Arial"/>
                <w:sz w:val="24"/>
                <w:szCs w:val="24"/>
                <w:lang w:eastAsia="en-GB"/>
              </w:rPr>
            </w:pPr>
            <w:r w:rsidRPr="00C17B60">
              <w:rPr>
                <w:rFonts w:ascii="Arial" w:eastAsia="Times New Roman" w:hAnsi="Arial" w:cs="Arial"/>
                <w:sz w:val="24"/>
                <w:szCs w:val="24"/>
                <w:lang w:eastAsia="en-GB"/>
              </w:rPr>
              <w:t>Opening Stock</w:t>
            </w:r>
          </w:p>
        </w:tc>
        <w:tc>
          <w:tcPr>
            <w:tcW w:w="0" w:type="auto"/>
            <w:vAlign w:val="center"/>
            <w:hideMark/>
          </w:tcPr>
          <w:p w14:paraId="5F138879" w14:textId="77777777" w:rsidR="00E762DF" w:rsidRPr="00C17B60" w:rsidRDefault="00E762DF" w:rsidP="005C4554">
            <w:pPr>
              <w:spacing w:after="0" w:line="240" w:lineRule="auto"/>
              <w:rPr>
                <w:rFonts w:ascii="Arial" w:eastAsia="Times New Roman" w:hAnsi="Arial" w:cs="Arial"/>
                <w:sz w:val="24"/>
                <w:szCs w:val="24"/>
                <w:lang w:eastAsia="en-GB"/>
              </w:rPr>
            </w:pPr>
            <w:r w:rsidRPr="00C17B60">
              <w:rPr>
                <w:rFonts w:ascii="Arial" w:eastAsia="Times New Roman" w:hAnsi="Arial" w:cs="Arial"/>
                <w:sz w:val="24"/>
                <w:szCs w:val="24"/>
                <w:lang w:eastAsia="en-GB"/>
              </w:rPr>
              <w:t>Purchases</w:t>
            </w:r>
          </w:p>
        </w:tc>
        <w:tc>
          <w:tcPr>
            <w:tcW w:w="0" w:type="auto"/>
            <w:vAlign w:val="center"/>
            <w:hideMark/>
          </w:tcPr>
          <w:p w14:paraId="0B676A78" w14:textId="77777777" w:rsidR="00E762DF" w:rsidRPr="00C17B60" w:rsidRDefault="00E762DF" w:rsidP="005C4554">
            <w:pPr>
              <w:spacing w:after="0" w:line="240" w:lineRule="auto"/>
              <w:rPr>
                <w:rFonts w:ascii="Arial" w:eastAsia="Times New Roman" w:hAnsi="Arial" w:cs="Arial"/>
                <w:sz w:val="24"/>
                <w:szCs w:val="24"/>
                <w:lang w:eastAsia="en-GB"/>
              </w:rPr>
            </w:pPr>
            <w:r w:rsidRPr="00C17B60">
              <w:rPr>
                <w:rFonts w:ascii="Arial" w:eastAsia="Times New Roman" w:hAnsi="Arial" w:cs="Arial"/>
                <w:sz w:val="24"/>
                <w:szCs w:val="24"/>
                <w:lang w:eastAsia="en-GB"/>
              </w:rPr>
              <w:t>Goods Available</w:t>
            </w:r>
          </w:p>
        </w:tc>
        <w:tc>
          <w:tcPr>
            <w:tcW w:w="0" w:type="auto"/>
            <w:vAlign w:val="center"/>
            <w:hideMark/>
          </w:tcPr>
          <w:p w14:paraId="196C2F46" w14:textId="77777777" w:rsidR="00E762DF" w:rsidRPr="00C17B60" w:rsidRDefault="00E762DF" w:rsidP="005C4554">
            <w:pPr>
              <w:spacing w:after="0" w:line="240" w:lineRule="auto"/>
              <w:rPr>
                <w:rFonts w:ascii="Arial" w:eastAsia="Times New Roman" w:hAnsi="Arial" w:cs="Arial"/>
                <w:sz w:val="24"/>
                <w:szCs w:val="24"/>
                <w:lang w:eastAsia="en-GB"/>
              </w:rPr>
            </w:pPr>
            <w:r w:rsidRPr="00C17B60">
              <w:rPr>
                <w:rFonts w:ascii="Arial" w:eastAsia="Times New Roman" w:hAnsi="Arial" w:cs="Arial"/>
                <w:sz w:val="24"/>
                <w:szCs w:val="24"/>
                <w:lang w:eastAsia="en-GB"/>
              </w:rPr>
              <w:t>Cost of Sales (60%)</w:t>
            </w:r>
          </w:p>
        </w:tc>
        <w:tc>
          <w:tcPr>
            <w:tcW w:w="0" w:type="auto"/>
            <w:vAlign w:val="center"/>
            <w:hideMark/>
          </w:tcPr>
          <w:p w14:paraId="665E5450" w14:textId="77777777" w:rsidR="00E762DF" w:rsidRPr="00C17B60" w:rsidRDefault="00E762DF" w:rsidP="005C4554">
            <w:pPr>
              <w:spacing w:after="0" w:line="240" w:lineRule="auto"/>
              <w:rPr>
                <w:rFonts w:ascii="Arial" w:eastAsia="Times New Roman" w:hAnsi="Arial" w:cs="Arial"/>
                <w:sz w:val="24"/>
                <w:szCs w:val="24"/>
                <w:lang w:eastAsia="en-GB"/>
              </w:rPr>
            </w:pPr>
            <w:r w:rsidRPr="00C17B60">
              <w:rPr>
                <w:rFonts w:ascii="Arial" w:eastAsia="Times New Roman" w:hAnsi="Arial" w:cs="Arial"/>
                <w:sz w:val="24"/>
                <w:szCs w:val="24"/>
                <w:lang w:eastAsia="en-GB"/>
              </w:rPr>
              <w:t>Closing Stock</w:t>
            </w:r>
          </w:p>
        </w:tc>
      </w:tr>
      <w:tr w:rsidR="00E762DF" w:rsidRPr="00BB528A" w14:paraId="520638F2" w14:textId="77777777" w:rsidTr="00C17B60">
        <w:trPr>
          <w:trHeight w:val="281"/>
          <w:tblCellSpacing w:w="15" w:type="dxa"/>
        </w:trPr>
        <w:tc>
          <w:tcPr>
            <w:tcW w:w="973" w:type="dxa"/>
            <w:vAlign w:val="center"/>
            <w:hideMark/>
          </w:tcPr>
          <w:p w14:paraId="564EBC16" w14:textId="77777777" w:rsidR="00E762DF" w:rsidRPr="00BB528A" w:rsidRDefault="00E762DF" w:rsidP="005C4554">
            <w:pPr>
              <w:spacing w:after="0" w:line="240" w:lineRule="auto"/>
              <w:rPr>
                <w:rFonts w:ascii="Times New Roman" w:eastAsia="Times New Roman" w:hAnsi="Times New Roman" w:cs="Times New Roman"/>
                <w:sz w:val="24"/>
                <w:szCs w:val="24"/>
                <w:lang w:eastAsia="en-GB"/>
              </w:rPr>
            </w:pPr>
            <w:r w:rsidRPr="00BB528A">
              <w:rPr>
                <w:rFonts w:ascii="Times New Roman" w:eastAsia="Times New Roman" w:hAnsi="Times New Roman" w:cs="Times New Roman"/>
                <w:sz w:val="24"/>
                <w:szCs w:val="24"/>
                <w:lang w:eastAsia="en-GB"/>
              </w:rPr>
              <w:t>July</w:t>
            </w:r>
          </w:p>
        </w:tc>
        <w:tc>
          <w:tcPr>
            <w:tcW w:w="0" w:type="auto"/>
            <w:vAlign w:val="center"/>
            <w:hideMark/>
          </w:tcPr>
          <w:p w14:paraId="25926B8A" w14:textId="77777777" w:rsidR="00E762DF" w:rsidRPr="00BB528A" w:rsidRDefault="00E762DF" w:rsidP="005C4554">
            <w:pPr>
              <w:spacing w:after="0" w:line="240" w:lineRule="auto"/>
              <w:rPr>
                <w:rFonts w:ascii="Times New Roman" w:eastAsia="Times New Roman" w:hAnsi="Times New Roman" w:cs="Times New Roman"/>
                <w:sz w:val="24"/>
                <w:szCs w:val="24"/>
                <w:lang w:eastAsia="en-GB"/>
              </w:rPr>
            </w:pPr>
            <w:r w:rsidRPr="00BB528A">
              <w:rPr>
                <w:rFonts w:ascii="Times New Roman" w:eastAsia="Times New Roman" w:hAnsi="Times New Roman" w:cs="Times New Roman"/>
                <w:sz w:val="24"/>
                <w:szCs w:val="24"/>
                <w:lang w:eastAsia="en-GB"/>
              </w:rPr>
              <w:t>100</w:t>
            </w:r>
          </w:p>
        </w:tc>
        <w:tc>
          <w:tcPr>
            <w:tcW w:w="0" w:type="auto"/>
            <w:vAlign w:val="center"/>
            <w:hideMark/>
          </w:tcPr>
          <w:p w14:paraId="7D3454E9" w14:textId="77777777" w:rsidR="00E762DF" w:rsidRPr="00BB528A" w:rsidRDefault="00E762DF" w:rsidP="005C4554">
            <w:pPr>
              <w:spacing w:after="0" w:line="240" w:lineRule="auto"/>
              <w:rPr>
                <w:rFonts w:ascii="Times New Roman" w:eastAsia="Times New Roman" w:hAnsi="Times New Roman" w:cs="Times New Roman"/>
                <w:sz w:val="24"/>
                <w:szCs w:val="24"/>
                <w:lang w:eastAsia="en-GB"/>
              </w:rPr>
            </w:pPr>
            <w:r w:rsidRPr="00BB528A">
              <w:rPr>
                <w:rFonts w:ascii="Times New Roman" w:eastAsia="Times New Roman" w:hAnsi="Times New Roman" w:cs="Times New Roman"/>
                <w:sz w:val="24"/>
                <w:szCs w:val="24"/>
                <w:lang w:eastAsia="en-GB"/>
              </w:rPr>
              <w:t>180</w:t>
            </w:r>
          </w:p>
        </w:tc>
        <w:tc>
          <w:tcPr>
            <w:tcW w:w="0" w:type="auto"/>
            <w:vAlign w:val="center"/>
            <w:hideMark/>
          </w:tcPr>
          <w:p w14:paraId="5BAA6F4C" w14:textId="77777777" w:rsidR="00E762DF" w:rsidRPr="00BB528A" w:rsidRDefault="00E762DF" w:rsidP="005C4554">
            <w:pPr>
              <w:spacing w:after="0" w:line="240" w:lineRule="auto"/>
              <w:rPr>
                <w:rFonts w:ascii="Times New Roman" w:eastAsia="Times New Roman" w:hAnsi="Times New Roman" w:cs="Times New Roman"/>
                <w:sz w:val="24"/>
                <w:szCs w:val="24"/>
                <w:lang w:eastAsia="en-GB"/>
              </w:rPr>
            </w:pPr>
            <w:r w:rsidRPr="00BB528A">
              <w:rPr>
                <w:rFonts w:ascii="Times New Roman" w:eastAsia="Times New Roman" w:hAnsi="Times New Roman" w:cs="Times New Roman"/>
                <w:sz w:val="24"/>
                <w:szCs w:val="24"/>
                <w:lang w:eastAsia="en-GB"/>
              </w:rPr>
              <w:t>280</w:t>
            </w:r>
          </w:p>
        </w:tc>
        <w:tc>
          <w:tcPr>
            <w:tcW w:w="0" w:type="auto"/>
            <w:vAlign w:val="center"/>
            <w:hideMark/>
          </w:tcPr>
          <w:p w14:paraId="347C8BCE" w14:textId="77777777" w:rsidR="00E762DF" w:rsidRPr="00BB528A" w:rsidRDefault="00E762DF" w:rsidP="005C4554">
            <w:pPr>
              <w:spacing w:after="0" w:line="240" w:lineRule="auto"/>
              <w:rPr>
                <w:rFonts w:ascii="Times New Roman" w:eastAsia="Times New Roman" w:hAnsi="Times New Roman" w:cs="Times New Roman"/>
                <w:sz w:val="24"/>
                <w:szCs w:val="24"/>
                <w:lang w:eastAsia="en-GB"/>
              </w:rPr>
            </w:pPr>
            <w:r w:rsidRPr="00BB528A">
              <w:rPr>
                <w:rFonts w:ascii="Times New Roman" w:eastAsia="Times New Roman" w:hAnsi="Times New Roman" w:cs="Times New Roman"/>
                <w:sz w:val="24"/>
                <w:szCs w:val="24"/>
                <w:lang w:eastAsia="en-GB"/>
              </w:rPr>
              <w:t>126</w:t>
            </w:r>
          </w:p>
        </w:tc>
        <w:tc>
          <w:tcPr>
            <w:tcW w:w="0" w:type="auto"/>
            <w:vAlign w:val="center"/>
            <w:hideMark/>
          </w:tcPr>
          <w:p w14:paraId="290C2578" w14:textId="77777777" w:rsidR="00E762DF" w:rsidRPr="00BB528A" w:rsidRDefault="00E762DF" w:rsidP="005C4554">
            <w:pPr>
              <w:spacing w:after="0" w:line="240" w:lineRule="auto"/>
              <w:rPr>
                <w:rFonts w:ascii="Times New Roman" w:eastAsia="Times New Roman" w:hAnsi="Times New Roman" w:cs="Times New Roman"/>
                <w:sz w:val="24"/>
                <w:szCs w:val="24"/>
                <w:lang w:eastAsia="en-GB"/>
              </w:rPr>
            </w:pPr>
            <w:r w:rsidRPr="00BB528A">
              <w:rPr>
                <w:rFonts w:ascii="Times New Roman" w:eastAsia="Times New Roman" w:hAnsi="Times New Roman" w:cs="Times New Roman"/>
                <w:sz w:val="24"/>
                <w:szCs w:val="24"/>
                <w:lang w:eastAsia="en-GB"/>
              </w:rPr>
              <w:t>154</w:t>
            </w:r>
          </w:p>
        </w:tc>
      </w:tr>
      <w:tr w:rsidR="00E762DF" w:rsidRPr="00BB528A" w14:paraId="3BAA9F5A" w14:textId="77777777" w:rsidTr="00C17B60">
        <w:trPr>
          <w:trHeight w:val="296"/>
          <w:tblCellSpacing w:w="15" w:type="dxa"/>
        </w:trPr>
        <w:tc>
          <w:tcPr>
            <w:tcW w:w="973" w:type="dxa"/>
            <w:vAlign w:val="center"/>
            <w:hideMark/>
          </w:tcPr>
          <w:p w14:paraId="53C37946" w14:textId="77777777" w:rsidR="00E762DF" w:rsidRPr="00BB528A" w:rsidRDefault="00E762DF" w:rsidP="005C4554">
            <w:pPr>
              <w:spacing w:after="0" w:line="240" w:lineRule="auto"/>
              <w:rPr>
                <w:rFonts w:ascii="Times New Roman" w:eastAsia="Times New Roman" w:hAnsi="Times New Roman" w:cs="Times New Roman"/>
                <w:sz w:val="24"/>
                <w:szCs w:val="24"/>
                <w:lang w:eastAsia="en-GB"/>
              </w:rPr>
            </w:pPr>
            <w:r w:rsidRPr="00BB528A">
              <w:rPr>
                <w:rFonts w:ascii="Times New Roman" w:eastAsia="Times New Roman" w:hAnsi="Times New Roman" w:cs="Times New Roman"/>
                <w:sz w:val="24"/>
                <w:szCs w:val="24"/>
                <w:lang w:eastAsia="en-GB"/>
              </w:rPr>
              <w:t>August</w:t>
            </w:r>
          </w:p>
        </w:tc>
        <w:tc>
          <w:tcPr>
            <w:tcW w:w="0" w:type="auto"/>
            <w:vAlign w:val="center"/>
            <w:hideMark/>
          </w:tcPr>
          <w:p w14:paraId="0D1058B6" w14:textId="77777777" w:rsidR="00E762DF" w:rsidRPr="00BB528A" w:rsidRDefault="00E762DF" w:rsidP="005C4554">
            <w:pPr>
              <w:spacing w:after="0" w:line="240" w:lineRule="auto"/>
              <w:rPr>
                <w:rFonts w:ascii="Times New Roman" w:eastAsia="Times New Roman" w:hAnsi="Times New Roman" w:cs="Times New Roman"/>
                <w:sz w:val="24"/>
                <w:szCs w:val="24"/>
                <w:lang w:eastAsia="en-GB"/>
              </w:rPr>
            </w:pPr>
            <w:r w:rsidRPr="00BB528A">
              <w:rPr>
                <w:rFonts w:ascii="Times New Roman" w:eastAsia="Times New Roman" w:hAnsi="Times New Roman" w:cs="Times New Roman"/>
                <w:sz w:val="24"/>
                <w:szCs w:val="24"/>
                <w:lang w:eastAsia="en-GB"/>
              </w:rPr>
              <w:t>154</w:t>
            </w:r>
          </w:p>
        </w:tc>
        <w:tc>
          <w:tcPr>
            <w:tcW w:w="0" w:type="auto"/>
            <w:vAlign w:val="center"/>
            <w:hideMark/>
          </w:tcPr>
          <w:p w14:paraId="4727EF45" w14:textId="77777777" w:rsidR="00E762DF" w:rsidRPr="00BB528A" w:rsidRDefault="00E762DF" w:rsidP="005C4554">
            <w:pPr>
              <w:spacing w:after="0" w:line="240" w:lineRule="auto"/>
              <w:rPr>
                <w:rFonts w:ascii="Times New Roman" w:eastAsia="Times New Roman" w:hAnsi="Times New Roman" w:cs="Times New Roman"/>
                <w:sz w:val="24"/>
                <w:szCs w:val="24"/>
                <w:lang w:eastAsia="en-GB"/>
              </w:rPr>
            </w:pPr>
            <w:r w:rsidRPr="00BB528A">
              <w:rPr>
                <w:rFonts w:ascii="Times New Roman" w:eastAsia="Times New Roman" w:hAnsi="Times New Roman" w:cs="Times New Roman"/>
                <w:sz w:val="24"/>
                <w:szCs w:val="24"/>
                <w:lang w:eastAsia="en-GB"/>
              </w:rPr>
              <w:t>170</w:t>
            </w:r>
          </w:p>
        </w:tc>
        <w:tc>
          <w:tcPr>
            <w:tcW w:w="0" w:type="auto"/>
            <w:vAlign w:val="center"/>
            <w:hideMark/>
          </w:tcPr>
          <w:p w14:paraId="621309E6" w14:textId="77777777" w:rsidR="00E762DF" w:rsidRPr="00BB528A" w:rsidRDefault="00E762DF" w:rsidP="005C4554">
            <w:pPr>
              <w:spacing w:after="0" w:line="240" w:lineRule="auto"/>
              <w:rPr>
                <w:rFonts w:ascii="Times New Roman" w:eastAsia="Times New Roman" w:hAnsi="Times New Roman" w:cs="Times New Roman"/>
                <w:sz w:val="24"/>
                <w:szCs w:val="24"/>
                <w:lang w:eastAsia="en-GB"/>
              </w:rPr>
            </w:pPr>
            <w:r w:rsidRPr="00BB528A">
              <w:rPr>
                <w:rFonts w:ascii="Times New Roman" w:eastAsia="Times New Roman" w:hAnsi="Times New Roman" w:cs="Times New Roman"/>
                <w:sz w:val="24"/>
                <w:szCs w:val="24"/>
                <w:lang w:eastAsia="en-GB"/>
              </w:rPr>
              <w:t>324</w:t>
            </w:r>
          </w:p>
        </w:tc>
        <w:tc>
          <w:tcPr>
            <w:tcW w:w="0" w:type="auto"/>
            <w:vAlign w:val="center"/>
            <w:hideMark/>
          </w:tcPr>
          <w:p w14:paraId="0F6FA29C" w14:textId="77777777" w:rsidR="00E762DF" w:rsidRPr="00BB528A" w:rsidRDefault="00E762DF" w:rsidP="005C4554">
            <w:pPr>
              <w:spacing w:after="0" w:line="240" w:lineRule="auto"/>
              <w:rPr>
                <w:rFonts w:ascii="Times New Roman" w:eastAsia="Times New Roman" w:hAnsi="Times New Roman" w:cs="Times New Roman"/>
                <w:sz w:val="24"/>
                <w:szCs w:val="24"/>
                <w:lang w:eastAsia="en-GB"/>
              </w:rPr>
            </w:pPr>
            <w:r w:rsidRPr="00BB528A">
              <w:rPr>
                <w:rFonts w:ascii="Times New Roman" w:eastAsia="Times New Roman" w:hAnsi="Times New Roman" w:cs="Times New Roman"/>
                <w:sz w:val="24"/>
                <w:szCs w:val="24"/>
                <w:lang w:eastAsia="en-GB"/>
              </w:rPr>
              <w:t>138</w:t>
            </w:r>
          </w:p>
        </w:tc>
        <w:tc>
          <w:tcPr>
            <w:tcW w:w="0" w:type="auto"/>
            <w:vAlign w:val="center"/>
            <w:hideMark/>
          </w:tcPr>
          <w:p w14:paraId="48BDFD48" w14:textId="77777777" w:rsidR="00E762DF" w:rsidRPr="00BB528A" w:rsidRDefault="00E762DF" w:rsidP="005C4554">
            <w:pPr>
              <w:spacing w:after="0" w:line="240" w:lineRule="auto"/>
              <w:rPr>
                <w:rFonts w:ascii="Times New Roman" w:eastAsia="Times New Roman" w:hAnsi="Times New Roman" w:cs="Times New Roman"/>
                <w:sz w:val="24"/>
                <w:szCs w:val="24"/>
                <w:lang w:eastAsia="en-GB"/>
              </w:rPr>
            </w:pPr>
            <w:r w:rsidRPr="00BB528A">
              <w:rPr>
                <w:rFonts w:ascii="Times New Roman" w:eastAsia="Times New Roman" w:hAnsi="Times New Roman" w:cs="Times New Roman"/>
                <w:sz w:val="24"/>
                <w:szCs w:val="24"/>
                <w:lang w:eastAsia="en-GB"/>
              </w:rPr>
              <w:t>186</w:t>
            </w:r>
          </w:p>
        </w:tc>
      </w:tr>
      <w:tr w:rsidR="00E762DF" w:rsidRPr="00BB528A" w14:paraId="0CF0ED7D" w14:textId="77777777" w:rsidTr="00C17B60">
        <w:trPr>
          <w:trHeight w:val="281"/>
          <w:tblCellSpacing w:w="15" w:type="dxa"/>
        </w:trPr>
        <w:tc>
          <w:tcPr>
            <w:tcW w:w="973" w:type="dxa"/>
            <w:vAlign w:val="center"/>
            <w:hideMark/>
          </w:tcPr>
          <w:p w14:paraId="1BB024A0" w14:textId="77777777" w:rsidR="00E762DF" w:rsidRPr="00BB528A" w:rsidRDefault="00E762DF" w:rsidP="005C4554">
            <w:pPr>
              <w:spacing w:after="0" w:line="240" w:lineRule="auto"/>
              <w:rPr>
                <w:rFonts w:ascii="Times New Roman" w:eastAsia="Times New Roman" w:hAnsi="Times New Roman" w:cs="Times New Roman"/>
                <w:sz w:val="24"/>
                <w:szCs w:val="24"/>
                <w:lang w:eastAsia="en-GB"/>
              </w:rPr>
            </w:pPr>
            <w:r w:rsidRPr="00BB528A">
              <w:rPr>
                <w:rFonts w:ascii="Times New Roman" w:eastAsia="Times New Roman" w:hAnsi="Times New Roman" w:cs="Times New Roman"/>
                <w:sz w:val="24"/>
                <w:szCs w:val="24"/>
                <w:lang w:eastAsia="en-GB"/>
              </w:rPr>
              <w:t>September</w:t>
            </w:r>
          </w:p>
        </w:tc>
        <w:tc>
          <w:tcPr>
            <w:tcW w:w="0" w:type="auto"/>
            <w:vAlign w:val="center"/>
            <w:hideMark/>
          </w:tcPr>
          <w:p w14:paraId="4F79DB4D" w14:textId="77777777" w:rsidR="00E762DF" w:rsidRPr="00BB528A" w:rsidRDefault="00E762DF" w:rsidP="005C4554">
            <w:pPr>
              <w:spacing w:after="0" w:line="240" w:lineRule="auto"/>
              <w:rPr>
                <w:rFonts w:ascii="Times New Roman" w:eastAsia="Times New Roman" w:hAnsi="Times New Roman" w:cs="Times New Roman"/>
                <w:sz w:val="24"/>
                <w:szCs w:val="24"/>
                <w:lang w:eastAsia="en-GB"/>
              </w:rPr>
            </w:pPr>
            <w:r w:rsidRPr="00BB528A">
              <w:rPr>
                <w:rFonts w:ascii="Times New Roman" w:eastAsia="Times New Roman" w:hAnsi="Times New Roman" w:cs="Times New Roman"/>
                <w:sz w:val="24"/>
                <w:szCs w:val="24"/>
                <w:lang w:eastAsia="en-GB"/>
              </w:rPr>
              <w:t>186</w:t>
            </w:r>
          </w:p>
        </w:tc>
        <w:tc>
          <w:tcPr>
            <w:tcW w:w="0" w:type="auto"/>
            <w:vAlign w:val="center"/>
            <w:hideMark/>
          </w:tcPr>
          <w:p w14:paraId="10DEF643" w14:textId="77777777" w:rsidR="00E762DF" w:rsidRPr="00BB528A" w:rsidRDefault="00E762DF" w:rsidP="005C4554">
            <w:pPr>
              <w:spacing w:after="0" w:line="240" w:lineRule="auto"/>
              <w:rPr>
                <w:rFonts w:ascii="Times New Roman" w:eastAsia="Times New Roman" w:hAnsi="Times New Roman" w:cs="Times New Roman"/>
                <w:sz w:val="24"/>
                <w:szCs w:val="24"/>
                <w:lang w:eastAsia="en-GB"/>
              </w:rPr>
            </w:pPr>
            <w:r w:rsidRPr="00BB528A">
              <w:rPr>
                <w:rFonts w:ascii="Times New Roman" w:eastAsia="Times New Roman" w:hAnsi="Times New Roman" w:cs="Times New Roman"/>
                <w:sz w:val="24"/>
                <w:szCs w:val="24"/>
                <w:lang w:eastAsia="en-GB"/>
              </w:rPr>
              <w:t>200</w:t>
            </w:r>
          </w:p>
        </w:tc>
        <w:tc>
          <w:tcPr>
            <w:tcW w:w="0" w:type="auto"/>
            <w:vAlign w:val="center"/>
            <w:hideMark/>
          </w:tcPr>
          <w:p w14:paraId="549A2149" w14:textId="77777777" w:rsidR="00E762DF" w:rsidRPr="00BB528A" w:rsidRDefault="00E762DF" w:rsidP="005C4554">
            <w:pPr>
              <w:spacing w:after="0" w:line="240" w:lineRule="auto"/>
              <w:rPr>
                <w:rFonts w:ascii="Times New Roman" w:eastAsia="Times New Roman" w:hAnsi="Times New Roman" w:cs="Times New Roman"/>
                <w:sz w:val="24"/>
                <w:szCs w:val="24"/>
                <w:lang w:eastAsia="en-GB"/>
              </w:rPr>
            </w:pPr>
            <w:r w:rsidRPr="00BB528A">
              <w:rPr>
                <w:rFonts w:ascii="Times New Roman" w:eastAsia="Times New Roman" w:hAnsi="Times New Roman" w:cs="Times New Roman"/>
                <w:sz w:val="24"/>
                <w:szCs w:val="24"/>
                <w:lang w:eastAsia="en-GB"/>
              </w:rPr>
              <w:t>386</w:t>
            </w:r>
          </w:p>
        </w:tc>
        <w:tc>
          <w:tcPr>
            <w:tcW w:w="0" w:type="auto"/>
            <w:vAlign w:val="center"/>
            <w:hideMark/>
          </w:tcPr>
          <w:p w14:paraId="37FBC928" w14:textId="77777777" w:rsidR="00E762DF" w:rsidRPr="00BB528A" w:rsidRDefault="00E762DF" w:rsidP="005C4554">
            <w:pPr>
              <w:spacing w:after="0" w:line="240" w:lineRule="auto"/>
              <w:rPr>
                <w:rFonts w:ascii="Times New Roman" w:eastAsia="Times New Roman" w:hAnsi="Times New Roman" w:cs="Times New Roman"/>
                <w:sz w:val="24"/>
                <w:szCs w:val="24"/>
                <w:lang w:eastAsia="en-GB"/>
              </w:rPr>
            </w:pPr>
            <w:r w:rsidRPr="00BB528A">
              <w:rPr>
                <w:rFonts w:ascii="Times New Roman" w:eastAsia="Times New Roman" w:hAnsi="Times New Roman" w:cs="Times New Roman"/>
                <w:sz w:val="24"/>
                <w:szCs w:val="24"/>
                <w:lang w:eastAsia="en-GB"/>
              </w:rPr>
              <w:t>156</w:t>
            </w:r>
          </w:p>
        </w:tc>
        <w:tc>
          <w:tcPr>
            <w:tcW w:w="0" w:type="auto"/>
            <w:vAlign w:val="center"/>
            <w:hideMark/>
          </w:tcPr>
          <w:p w14:paraId="5160E2FD" w14:textId="77777777" w:rsidR="00E762DF" w:rsidRPr="00BB528A" w:rsidRDefault="00E762DF" w:rsidP="005C4554">
            <w:pPr>
              <w:spacing w:after="0" w:line="240" w:lineRule="auto"/>
              <w:rPr>
                <w:rFonts w:ascii="Times New Roman" w:eastAsia="Times New Roman" w:hAnsi="Times New Roman" w:cs="Times New Roman"/>
                <w:sz w:val="24"/>
                <w:szCs w:val="24"/>
                <w:lang w:eastAsia="en-GB"/>
              </w:rPr>
            </w:pPr>
            <w:r w:rsidRPr="00BB528A">
              <w:rPr>
                <w:rFonts w:ascii="Times New Roman" w:eastAsia="Times New Roman" w:hAnsi="Times New Roman" w:cs="Times New Roman"/>
                <w:sz w:val="24"/>
                <w:szCs w:val="24"/>
                <w:lang w:eastAsia="en-GB"/>
              </w:rPr>
              <w:t>230</w:t>
            </w:r>
          </w:p>
        </w:tc>
      </w:tr>
      <w:tr w:rsidR="00E762DF" w:rsidRPr="00BB528A" w14:paraId="77951869" w14:textId="77777777" w:rsidTr="00C17B60">
        <w:trPr>
          <w:trHeight w:val="281"/>
          <w:tblCellSpacing w:w="15" w:type="dxa"/>
        </w:trPr>
        <w:tc>
          <w:tcPr>
            <w:tcW w:w="973" w:type="dxa"/>
            <w:vAlign w:val="center"/>
            <w:hideMark/>
          </w:tcPr>
          <w:p w14:paraId="11D38544" w14:textId="77777777" w:rsidR="00E762DF" w:rsidRPr="00BB528A" w:rsidRDefault="00E762DF" w:rsidP="005C4554">
            <w:pPr>
              <w:spacing w:after="0" w:line="240" w:lineRule="auto"/>
              <w:rPr>
                <w:rFonts w:ascii="Times New Roman" w:eastAsia="Times New Roman" w:hAnsi="Times New Roman" w:cs="Times New Roman"/>
                <w:sz w:val="24"/>
                <w:szCs w:val="24"/>
                <w:lang w:eastAsia="en-GB"/>
              </w:rPr>
            </w:pPr>
            <w:r w:rsidRPr="00BB528A">
              <w:rPr>
                <w:rFonts w:ascii="Times New Roman" w:eastAsia="Times New Roman" w:hAnsi="Times New Roman" w:cs="Times New Roman"/>
                <w:sz w:val="24"/>
                <w:szCs w:val="24"/>
                <w:lang w:eastAsia="en-GB"/>
              </w:rPr>
              <w:t>October</w:t>
            </w:r>
          </w:p>
        </w:tc>
        <w:tc>
          <w:tcPr>
            <w:tcW w:w="0" w:type="auto"/>
            <w:vAlign w:val="center"/>
            <w:hideMark/>
          </w:tcPr>
          <w:p w14:paraId="7AAC45A9" w14:textId="77777777" w:rsidR="00E762DF" w:rsidRPr="00BB528A" w:rsidRDefault="00E762DF" w:rsidP="005C4554">
            <w:pPr>
              <w:spacing w:after="0" w:line="240" w:lineRule="auto"/>
              <w:rPr>
                <w:rFonts w:ascii="Times New Roman" w:eastAsia="Times New Roman" w:hAnsi="Times New Roman" w:cs="Times New Roman"/>
                <w:sz w:val="24"/>
                <w:szCs w:val="24"/>
                <w:lang w:eastAsia="en-GB"/>
              </w:rPr>
            </w:pPr>
            <w:r w:rsidRPr="00BB528A">
              <w:rPr>
                <w:rFonts w:ascii="Times New Roman" w:eastAsia="Times New Roman" w:hAnsi="Times New Roman" w:cs="Times New Roman"/>
                <w:sz w:val="24"/>
                <w:szCs w:val="24"/>
                <w:lang w:eastAsia="en-GB"/>
              </w:rPr>
              <w:t>230</w:t>
            </w:r>
          </w:p>
        </w:tc>
        <w:tc>
          <w:tcPr>
            <w:tcW w:w="0" w:type="auto"/>
            <w:vAlign w:val="center"/>
            <w:hideMark/>
          </w:tcPr>
          <w:p w14:paraId="3DF95AEE" w14:textId="77777777" w:rsidR="00E762DF" w:rsidRPr="00BB528A" w:rsidRDefault="00E762DF" w:rsidP="005C4554">
            <w:pPr>
              <w:spacing w:after="0" w:line="240" w:lineRule="auto"/>
              <w:rPr>
                <w:rFonts w:ascii="Times New Roman" w:eastAsia="Times New Roman" w:hAnsi="Times New Roman" w:cs="Times New Roman"/>
                <w:sz w:val="24"/>
                <w:szCs w:val="24"/>
                <w:lang w:eastAsia="en-GB"/>
              </w:rPr>
            </w:pPr>
            <w:r w:rsidRPr="00BB528A">
              <w:rPr>
                <w:rFonts w:ascii="Times New Roman" w:eastAsia="Times New Roman" w:hAnsi="Times New Roman" w:cs="Times New Roman"/>
                <w:sz w:val="24"/>
                <w:szCs w:val="24"/>
                <w:lang w:eastAsia="en-GB"/>
              </w:rPr>
              <w:t>210</w:t>
            </w:r>
          </w:p>
        </w:tc>
        <w:tc>
          <w:tcPr>
            <w:tcW w:w="0" w:type="auto"/>
            <w:vAlign w:val="center"/>
            <w:hideMark/>
          </w:tcPr>
          <w:p w14:paraId="22224417" w14:textId="77777777" w:rsidR="00E762DF" w:rsidRPr="00BB528A" w:rsidRDefault="00E762DF" w:rsidP="005C4554">
            <w:pPr>
              <w:spacing w:after="0" w:line="240" w:lineRule="auto"/>
              <w:rPr>
                <w:rFonts w:ascii="Times New Roman" w:eastAsia="Times New Roman" w:hAnsi="Times New Roman" w:cs="Times New Roman"/>
                <w:sz w:val="24"/>
                <w:szCs w:val="24"/>
                <w:lang w:eastAsia="en-GB"/>
              </w:rPr>
            </w:pPr>
            <w:r w:rsidRPr="00BB528A">
              <w:rPr>
                <w:rFonts w:ascii="Times New Roman" w:eastAsia="Times New Roman" w:hAnsi="Times New Roman" w:cs="Times New Roman"/>
                <w:sz w:val="24"/>
                <w:szCs w:val="24"/>
                <w:lang w:eastAsia="en-GB"/>
              </w:rPr>
              <w:t>440</w:t>
            </w:r>
          </w:p>
        </w:tc>
        <w:tc>
          <w:tcPr>
            <w:tcW w:w="0" w:type="auto"/>
            <w:vAlign w:val="center"/>
            <w:hideMark/>
          </w:tcPr>
          <w:p w14:paraId="179AE1DA" w14:textId="77777777" w:rsidR="00E762DF" w:rsidRPr="00BB528A" w:rsidRDefault="00E762DF" w:rsidP="005C4554">
            <w:pPr>
              <w:spacing w:after="0" w:line="240" w:lineRule="auto"/>
              <w:rPr>
                <w:rFonts w:ascii="Times New Roman" w:eastAsia="Times New Roman" w:hAnsi="Times New Roman" w:cs="Times New Roman"/>
                <w:sz w:val="24"/>
                <w:szCs w:val="24"/>
                <w:lang w:eastAsia="en-GB"/>
              </w:rPr>
            </w:pPr>
            <w:r w:rsidRPr="00BB528A">
              <w:rPr>
                <w:rFonts w:ascii="Times New Roman" w:eastAsia="Times New Roman" w:hAnsi="Times New Roman" w:cs="Times New Roman"/>
                <w:sz w:val="24"/>
                <w:szCs w:val="24"/>
                <w:lang w:eastAsia="en-GB"/>
              </w:rPr>
              <w:t>144</w:t>
            </w:r>
          </w:p>
        </w:tc>
        <w:tc>
          <w:tcPr>
            <w:tcW w:w="0" w:type="auto"/>
            <w:vAlign w:val="center"/>
            <w:hideMark/>
          </w:tcPr>
          <w:p w14:paraId="2BD72437" w14:textId="77777777" w:rsidR="00E762DF" w:rsidRPr="00BB528A" w:rsidRDefault="00E762DF" w:rsidP="005C4554">
            <w:pPr>
              <w:spacing w:after="0" w:line="240" w:lineRule="auto"/>
              <w:rPr>
                <w:rFonts w:ascii="Times New Roman" w:eastAsia="Times New Roman" w:hAnsi="Times New Roman" w:cs="Times New Roman"/>
                <w:sz w:val="24"/>
                <w:szCs w:val="24"/>
                <w:lang w:eastAsia="en-GB"/>
              </w:rPr>
            </w:pPr>
            <w:r w:rsidRPr="00BB528A">
              <w:rPr>
                <w:rFonts w:ascii="Times New Roman" w:eastAsia="Times New Roman" w:hAnsi="Times New Roman" w:cs="Times New Roman"/>
                <w:sz w:val="24"/>
                <w:szCs w:val="24"/>
                <w:lang w:eastAsia="en-GB"/>
              </w:rPr>
              <w:t>296</w:t>
            </w:r>
          </w:p>
        </w:tc>
      </w:tr>
      <w:tr w:rsidR="00E762DF" w:rsidRPr="00BB528A" w14:paraId="143CE388" w14:textId="77777777" w:rsidTr="00C17B60">
        <w:trPr>
          <w:trHeight w:val="296"/>
          <w:tblCellSpacing w:w="15" w:type="dxa"/>
        </w:trPr>
        <w:tc>
          <w:tcPr>
            <w:tcW w:w="973" w:type="dxa"/>
            <w:vAlign w:val="center"/>
            <w:hideMark/>
          </w:tcPr>
          <w:p w14:paraId="2DD66A75" w14:textId="77777777" w:rsidR="00E762DF" w:rsidRPr="00BB528A" w:rsidRDefault="00E762DF" w:rsidP="005C4554">
            <w:pPr>
              <w:spacing w:after="0" w:line="240" w:lineRule="auto"/>
              <w:rPr>
                <w:rFonts w:ascii="Times New Roman" w:eastAsia="Times New Roman" w:hAnsi="Times New Roman" w:cs="Times New Roman"/>
                <w:sz w:val="24"/>
                <w:szCs w:val="24"/>
                <w:lang w:eastAsia="en-GB"/>
              </w:rPr>
            </w:pPr>
            <w:r w:rsidRPr="00BB528A">
              <w:rPr>
                <w:rFonts w:ascii="Times New Roman" w:eastAsia="Times New Roman" w:hAnsi="Times New Roman" w:cs="Times New Roman"/>
                <w:sz w:val="24"/>
                <w:szCs w:val="24"/>
                <w:lang w:eastAsia="en-GB"/>
              </w:rPr>
              <w:t>November</w:t>
            </w:r>
          </w:p>
        </w:tc>
        <w:tc>
          <w:tcPr>
            <w:tcW w:w="0" w:type="auto"/>
            <w:vAlign w:val="center"/>
            <w:hideMark/>
          </w:tcPr>
          <w:p w14:paraId="15BEDD27" w14:textId="77777777" w:rsidR="00E762DF" w:rsidRPr="00BB528A" w:rsidRDefault="00E762DF" w:rsidP="005C4554">
            <w:pPr>
              <w:spacing w:after="0" w:line="240" w:lineRule="auto"/>
              <w:rPr>
                <w:rFonts w:ascii="Times New Roman" w:eastAsia="Times New Roman" w:hAnsi="Times New Roman" w:cs="Times New Roman"/>
                <w:sz w:val="24"/>
                <w:szCs w:val="24"/>
                <w:lang w:eastAsia="en-GB"/>
              </w:rPr>
            </w:pPr>
            <w:r w:rsidRPr="00BB528A">
              <w:rPr>
                <w:rFonts w:ascii="Times New Roman" w:eastAsia="Times New Roman" w:hAnsi="Times New Roman" w:cs="Times New Roman"/>
                <w:sz w:val="24"/>
                <w:szCs w:val="24"/>
                <w:lang w:eastAsia="en-GB"/>
              </w:rPr>
              <w:t>296</w:t>
            </w:r>
          </w:p>
        </w:tc>
        <w:tc>
          <w:tcPr>
            <w:tcW w:w="0" w:type="auto"/>
            <w:vAlign w:val="center"/>
            <w:hideMark/>
          </w:tcPr>
          <w:p w14:paraId="5636E20E" w14:textId="77777777" w:rsidR="00E762DF" w:rsidRPr="00BB528A" w:rsidRDefault="00E762DF" w:rsidP="005C4554">
            <w:pPr>
              <w:spacing w:after="0" w:line="240" w:lineRule="auto"/>
              <w:rPr>
                <w:rFonts w:ascii="Times New Roman" w:eastAsia="Times New Roman" w:hAnsi="Times New Roman" w:cs="Times New Roman"/>
                <w:sz w:val="24"/>
                <w:szCs w:val="24"/>
                <w:lang w:eastAsia="en-GB"/>
              </w:rPr>
            </w:pPr>
            <w:r w:rsidRPr="00BB528A">
              <w:rPr>
                <w:rFonts w:ascii="Times New Roman" w:eastAsia="Times New Roman" w:hAnsi="Times New Roman" w:cs="Times New Roman"/>
                <w:sz w:val="24"/>
                <w:szCs w:val="24"/>
                <w:lang w:eastAsia="en-GB"/>
              </w:rPr>
              <w:t>190</w:t>
            </w:r>
          </w:p>
        </w:tc>
        <w:tc>
          <w:tcPr>
            <w:tcW w:w="0" w:type="auto"/>
            <w:vAlign w:val="center"/>
            <w:hideMark/>
          </w:tcPr>
          <w:p w14:paraId="128B1878" w14:textId="77777777" w:rsidR="00E762DF" w:rsidRPr="00BB528A" w:rsidRDefault="00E762DF" w:rsidP="005C4554">
            <w:pPr>
              <w:spacing w:after="0" w:line="240" w:lineRule="auto"/>
              <w:rPr>
                <w:rFonts w:ascii="Times New Roman" w:eastAsia="Times New Roman" w:hAnsi="Times New Roman" w:cs="Times New Roman"/>
                <w:sz w:val="24"/>
                <w:szCs w:val="24"/>
                <w:lang w:eastAsia="en-GB"/>
              </w:rPr>
            </w:pPr>
            <w:r w:rsidRPr="00BB528A">
              <w:rPr>
                <w:rFonts w:ascii="Times New Roman" w:eastAsia="Times New Roman" w:hAnsi="Times New Roman" w:cs="Times New Roman"/>
                <w:sz w:val="24"/>
                <w:szCs w:val="24"/>
                <w:lang w:eastAsia="en-GB"/>
              </w:rPr>
              <w:t>486</w:t>
            </w:r>
          </w:p>
        </w:tc>
        <w:tc>
          <w:tcPr>
            <w:tcW w:w="0" w:type="auto"/>
            <w:vAlign w:val="center"/>
            <w:hideMark/>
          </w:tcPr>
          <w:p w14:paraId="7D365DDA" w14:textId="77777777" w:rsidR="00E762DF" w:rsidRPr="00BB528A" w:rsidRDefault="00E762DF" w:rsidP="005C4554">
            <w:pPr>
              <w:spacing w:after="0" w:line="240" w:lineRule="auto"/>
              <w:rPr>
                <w:rFonts w:ascii="Times New Roman" w:eastAsia="Times New Roman" w:hAnsi="Times New Roman" w:cs="Times New Roman"/>
                <w:sz w:val="24"/>
                <w:szCs w:val="24"/>
                <w:lang w:eastAsia="en-GB"/>
              </w:rPr>
            </w:pPr>
            <w:r w:rsidRPr="00BB528A">
              <w:rPr>
                <w:rFonts w:ascii="Times New Roman" w:eastAsia="Times New Roman" w:hAnsi="Times New Roman" w:cs="Times New Roman"/>
                <w:sz w:val="24"/>
                <w:szCs w:val="24"/>
                <w:lang w:eastAsia="en-GB"/>
              </w:rPr>
              <w:t>150</w:t>
            </w:r>
          </w:p>
        </w:tc>
        <w:tc>
          <w:tcPr>
            <w:tcW w:w="0" w:type="auto"/>
            <w:vAlign w:val="center"/>
            <w:hideMark/>
          </w:tcPr>
          <w:p w14:paraId="29BB5F1F" w14:textId="77777777" w:rsidR="00E762DF" w:rsidRPr="00BB528A" w:rsidRDefault="00E762DF" w:rsidP="005C4554">
            <w:pPr>
              <w:spacing w:after="0" w:line="240" w:lineRule="auto"/>
              <w:rPr>
                <w:rFonts w:ascii="Times New Roman" w:eastAsia="Times New Roman" w:hAnsi="Times New Roman" w:cs="Times New Roman"/>
                <w:sz w:val="24"/>
                <w:szCs w:val="24"/>
                <w:lang w:eastAsia="en-GB"/>
              </w:rPr>
            </w:pPr>
            <w:r w:rsidRPr="00BB528A">
              <w:rPr>
                <w:rFonts w:ascii="Times New Roman" w:eastAsia="Times New Roman" w:hAnsi="Times New Roman" w:cs="Times New Roman"/>
                <w:sz w:val="24"/>
                <w:szCs w:val="24"/>
                <w:lang w:eastAsia="en-GB"/>
              </w:rPr>
              <w:t>336</w:t>
            </w:r>
          </w:p>
        </w:tc>
      </w:tr>
      <w:tr w:rsidR="00E762DF" w:rsidRPr="00BB528A" w14:paraId="733C9E6E" w14:textId="77777777" w:rsidTr="00C17B60">
        <w:trPr>
          <w:trHeight w:val="281"/>
          <w:tblCellSpacing w:w="15" w:type="dxa"/>
        </w:trPr>
        <w:tc>
          <w:tcPr>
            <w:tcW w:w="973" w:type="dxa"/>
            <w:vAlign w:val="center"/>
            <w:hideMark/>
          </w:tcPr>
          <w:p w14:paraId="7EF1A5E1" w14:textId="77777777" w:rsidR="00E762DF" w:rsidRPr="00BB528A" w:rsidRDefault="00E762DF" w:rsidP="005C4554">
            <w:pPr>
              <w:spacing w:after="0" w:line="240" w:lineRule="auto"/>
              <w:rPr>
                <w:rFonts w:ascii="Times New Roman" w:eastAsia="Times New Roman" w:hAnsi="Times New Roman" w:cs="Times New Roman"/>
                <w:sz w:val="24"/>
                <w:szCs w:val="24"/>
                <w:lang w:eastAsia="en-GB"/>
              </w:rPr>
            </w:pPr>
            <w:r w:rsidRPr="00BB528A">
              <w:rPr>
                <w:rFonts w:ascii="Times New Roman" w:eastAsia="Times New Roman" w:hAnsi="Times New Roman" w:cs="Times New Roman"/>
                <w:sz w:val="24"/>
                <w:szCs w:val="24"/>
                <w:lang w:eastAsia="en-GB"/>
              </w:rPr>
              <w:t>December</w:t>
            </w:r>
          </w:p>
        </w:tc>
        <w:tc>
          <w:tcPr>
            <w:tcW w:w="0" w:type="auto"/>
            <w:vAlign w:val="center"/>
            <w:hideMark/>
          </w:tcPr>
          <w:p w14:paraId="1775A1E6" w14:textId="77777777" w:rsidR="00E762DF" w:rsidRPr="00BB528A" w:rsidRDefault="00E762DF" w:rsidP="005C4554">
            <w:pPr>
              <w:spacing w:after="0" w:line="240" w:lineRule="auto"/>
              <w:rPr>
                <w:rFonts w:ascii="Times New Roman" w:eastAsia="Times New Roman" w:hAnsi="Times New Roman" w:cs="Times New Roman"/>
                <w:sz w:val="24"/>
                <w:szCs w:val="24"/>
                <w:lang w:eastAsia="en-GB"/>
              </w:rPr>
            </w:pPr>
            <w:r w:rsidRPr="00BB528A">
              <w:rPr>
                <w:rFonts w:ascii="Times New Roman" w:eastAsia="Times New Roman" w:hAnsi="Times New Roman" w:cs="Times New Roman"/>
                <w:sz w:val="24"/>
                <w:szCs w:val="24"/>
                <w:lang w:eastAsia="en-GB"/>
              </w:rPr>
              <w:t>336</w:t>
            </w:r>
          </w:p>
        </w:tc>
        <w:tc>
          <w:tcPr>
            <w:tcW w:w="0" w:type="auto"/>
            <w:vAlign w:val="center"/>
            <w:hideMark/>
          </w:tcPr>
          <w:p w14:paraId="16D0C375" w14:textId="77777777" w:rsidR="00E762DF" w:rsidRPr="00BB528A" w:rsidRDefault="00E762DF" w:rsidP="005C4554">
            <w:pPr>
              <w:spacing w:after="0" w:line="240" w:lineRule="auto"/>
              <w:rPr>
                <w:rFonts w:ascii="Times New Roman" w:eastAsia="Times New Roman" w:hAnsi="Times New Roman" w:cs="Times New Roman"/>
                <w:sz w:val="24"/>
                <w:szCs w:val="24"/>
                <w:lang w:eastAsia="en-GB"/>
              </w:rPr>
            </w:pPr>
            <w:r w:rsidRPr="00BB528A">
              <w:rPr>
                <w:rFonts w:ascii="Times New Roman" w:eastAsia="Times New Roman" w:hAnsi="Times New Roman" w:cs="Times New Roman"/>
                <w:sz w:val="24"/>
                <w:szCs w:val="24"/>
                <w:lang w:eastAsia="en-GB"/>
              </w:rPr>
              <w:t>220</w:t>
            </w:r>
          </w:p>
        </w:tc>
        <w:tc>
          <w:tcPr>
            <w:tcW w:w="0" w:type="auto"/>
            <w:vAlign w:val="center"/>
            <w:hideMark/>
          </w:tcPr>
          <w:p w14:paraId="61E71D3E" w14:textId="77777777" w:rsidR="00E762DF" w:rsidRPr="00BB528A" w:rsidRDefault="00E762DF" w:rsidP="005C4554">
            <w:pPr>
              <w:spacing w:after="0" w:line="240" w:lineRule="auto"/>
              <w:rPr>
                <w:rFonts w:ascii="Times New Roman" w:eastAsia="Times New Roman" w:hAnsi="Times New Roman" w:cs="Times New Roman"/>
                <w:sz w:val="24"/>
                <w:szCs w:val="24"/>
                <w:lang w:eastAsia="en-GB"/>
              </w:rPr>
            </w:pPr>
            <w:r w:rsidRPr="00BB528A">
              <w:rPr>
                <w:rFonts w:ascii="Times New Roman" w:eastAsia="Times New Roman" w:hAnsi="Times New Roman" w:cs="Times New Roman"/>
                <w:sz w:val="24"/>
                <w:szCs w:val="24"/>
                <w:lang w:eastAsia="en-GB"/>
              </w:rPr>
              <w:t>556</w:t>
            </w:r>
          </w:p>
        </w:tc>
        <w:tc>
          <w:tcPr>
            <w:tcW w:w="0" w:type="auto"/>
            <w:vAlign w:val="center"/>
            <w:hideMark/>
          </w:tcPr>
          <w:p w14:paraId="7A59C722" w14:textId="77777777" w:rsidR="00E762DF" w:rsidRPr="00BB528A" w:rsidRDefault="00E762DF" w:rsidP="005C4554">
            <w:pPr>
              <w:spacing w:after="0" w:line="240" w:lineRule="auto"/>
              <w:rPr>
                <w:rFonts w:ascii="Times New Roman" w:eastAsia="Times New Roman" w:hAnsi="Times New Roman" w:cs="Times New Roman"/>
                <w:sz w:val="24"/>
                <w:szCs w:val="24"/>
                <w:lang w:eastAsia="en-GB"/>
              </w:rPr>
            </w:pPr>
            <w:r w:rsidRPr="00BB528A">
              <w:rPr>
                <w:rFonts w:ascii="Times New Roman" w:eastAsia="Times New Roman" w:hAnsi="Times New Roman" w:cs="Times New Roman"/>
                <w:sz w:val="24"/>
                <w:szCs w:val="24"/>
                <w:lang w:eastAsia="en-GB"/>
              </w:rPr>
              <w:t>168</w:t>
            </w:r>
          </w:p>
        </w:tc>
        <w:tc>
          <w:tcPr>
            <w:tcW w:w="0" w:type="auto"/>
            <w:vAlign w:val="center"/>
            <w:hideMark/>
          </w:tcPr>
          <w:p w14:paraId="61396DF8" w14:textId="77777777" w:rsidR="00E762DF" w:rsidRPr="00BB528A" w:rsidRDefault="00E762DF" w:rsidP="005C4554">
            <w:pPr>
              <w:spacing w:after="0" w:line="240" w:lineRule="auto"/>
              <w:rPr>
                <w:rFonts w:ascii="Times New Roman" w:eastAsia="Times New Roman" w:hAnsi="Times New Roman" w:cs="Times New Roman"/>
                <w:sz w:val="24"/>
                <w:szCs w:val="24"/>
                <w:lang w:eastAsia="en-GB"/>
              </w:rPr>
            </w:pPr>
            <w:r w:rsidRPr="00BB528A">
              <w:rPr>
                <w:rFonts w:ascii="Times New Roman" w:eastAsia="Times New Roman" w:hAnsi="Times New Roman" w:cs="Times New Roman"/>
                <w:sz w:val="24"/>
                <w:szCs w:val="24"/>
                <w:lang w:eastAsia="en-GB"/>
              </w:rPr>
              <w:t>388</w:t>
            </w:r>
          </w:p>
        </w:tc>
      </w:tr>
    </w:tbl>
    <w:p w14:paraId="215C52E5" w14:textId="1168CE12" w:rsidR="00E762DF" w:rsidRDefault="00E762DF" w:rsidP="00E762DF">
      <w:pPr>
        <w:pStyle w:val="NormalWeb"/>
        <w:rPr>
          <w:rFonts w:ascii="Arial" w:hAnsi="Arial" w:cs="Arial"/>
        </w:rPr>
      </w:pPr>
      <w:r w:rsidRPr="00E762DF">
        <w:rPr>
          <w:rFonts w:ascii="Arial" w:hAnsi="Arial" w:cs="Arial"/>
        </w:rPr>
        <w:t>The stock budget shows inventory rising sharply from £100</w:t>
      </w:r>
      <w:r w:rsidR="007E2A21">
        <w:rPr>
          <w:rFonts w:ascii="Arial" w:hAnsi="Arial" w:cs="Arial"/>
        </w:rPr>
        <w:t>k</w:t>
      </w:r>
      <w:r w:rsidRPr="00E762DF">
        <w:rPr>
          <w:rFonts w:ascii="Arial" w:hAnsi="Arial" w:cs="Arial"/>
        </w:rPr>
        <w:t xml:space="preserve"> to £388</w:t>
      </w:r>
      <w:r w:rsidR="007E2A21">
        <w:rPr>
          <w:rFonts w:ascii="Arial" w:hAnsi="Arial" w:cs="Arial"/>
        </w:rPr>
        <w:t>k</w:t>
      </w:r>
      <w:r w:rsidR="00294220">
        <w:rPr>
          <w:rFonts w:ascii="Arial" w:hAnsi="Arial" w:cs="Arial"/>
        </w:rPr>
        <w:t>,</w:t>
      </w:r>
      <w:r w:rsidRPr="00E762DF">
        <w:rPr>
          <w:rFonts w:ascii="Arial" w:hAnsi="Arial" w:cs="Arial"/>
        </w:rPr>
        <w:t xml:space="preserve"> signalling that purchasing decisions are out of step with actual sales. For a retailer, this is worrying because it points to weak stock turnover, a key performance indicator in the sector (Bourne et al., 2018). Such </w:t>
      </w:r>
      <w:r w:rsidR="00CF705C">
        <w:rPr>
          <w:rFonts w:ascii="Arial" w:hAnsi="Arial" w:cs="Arial"/>
        </w:rPr>
        <w:t>inventory growth</w:t>
      </w:r>
      <w:r w:rsidRPr="00E762DF">
        <w:rPr>
          <w:rFonts w:ascii="Arial" w:hAnsi="Arial" w:cs="Arial"/>
        </w:rPr>
        <w:t xml:space="preserve"> also suggests problems with demand forecasting and </w:t>
      </w:r>
      <w:r w:rsidR="001B3C2D">
        <w:rPr>
          <w:rFonts w:ascii="Arial" w:hAnsi="Arial" w:cs="Arial"/>
        </w:rPr>
        <w:t>ineffective</w:t>
      </w:r>
      <w:r w:rsidRPr="00E762DF">
        <w:rPr>
          <w:rFonts w:ascii="Arial" w:hAnsi="Arial" w:cs="Arial"/>
        </w:rPr>
        <w:t xml:space="preserve"> purchasing control.</w:t>
      </w:r>
    </w:p>
    <w:p w14:paraId="1A38AA42" w14:textId="3E45C069" w:rsidR="00E762DF" w:rsidRPr="00E762DF" w:rsidRDefault="00E762DF" w:rsidP="00E762DF">
      <w:pPr>
        <w:pStyle w:val="NormalWeb"/>
        <w:rPr>
          <w:rFonts w:ascii="Arial" w:hAnsi="Arial" w:cs="Arial"/>
        </w:rPr>
      </w:pPr>
      <w:r w:rsidRPr="00E762DF">
        <w:rPr>
          <w:rFonts w:ascii="Arial" w:hAnsi="Arial" w:cs="Arial"/>
        </w:rPr>
        <w:t>Stock budgets help businesses plan by managing inventory in line with both operational needs and available financial resources. They are especially valuable for SMEs because they link cash flow with purchasing decisions, helping firms choose ordering policies that balance stock levels with their capital and financing options (</w:t>
      </w:r>
      <w:proofErr w:type="spellStart"/>
      <w:r w:rsidRPr="00E762DF">
        <w:rPr>
          <w:rFonts w:ascii="Arial" w:hAnsi="Arial" w:cs="Arial"/>
        </w:rPr>
        <w:t>Katehakis</w:t>
      </w:r>
      <w:proofErr w:type="spellEnd"/>
      <w:r w:rsidRPr="00E762DF">
        <w:rPr>
          <w:rFonts w:ascii="Arial" w:hAnsi="Arial" w:cs="Arial"/>
        </w:rPr>
        <w:t xml:space="preserve">, Melamed </w:t>
      </w:r>
      <w:r w:rsidR="00CF705C">
        <w:rPr>
          <w:rFonts w:ascii="Arial" w:hAnsi="Arial" w:cs="Arial"/>
        </w:rPr>
        <w:t xml:space="preserve">and </w:t>
      </w:r>
      <w:r w:rsidRPr="00E762DF">
        <w:rPr>
          <w:rFonts w:ascii="Arial" w:hAnsi="Arial" w:cs="Arial"/>
        </w:rPr>
        <w:t>Shi, 2016). The master budget brings all these functional budgets together into one coordinated plan for the whole organisation (Law, 2016). Governance also plays a role: research shows that when CEOs either clearly centralise control or clearly delegate it, stock liquidity tends to improve, suggesting that well</w:t>
      </w:r>
      <w:r w:rsidRPr="00E762DF">
        <w:rPr>
          <w:rFonts w:ascii="Arial" w:hAnsi="Arial" w:cs="Arial"/>
        </w:rPr>
        <w:noBreakHyphen/>
        <w:t>defined leadership structures support stronger financial outcomes (Qiao, 2025).</w:t>
      </w:r>
    </w:p>
    <w:p w14:paraId="67CF851E" w14:textId="3BA0C06C" w:rsidR="00D94226" w:rsidRPr="004149AD" w:rsidRDefault="00E762DF" w:rsidP="00D94226">
      <w:pPr>
        <w:spacing w:before="100" w:beforeAutospacing="1" w:after="100" w:afterAutospacing="1" w:line="240" w:lineRule="auto"/>
        <w:outlineLvl w:val="1"/>
        <w:rPr>
          <w:rFonts w:ascii="Arial" w:eastAsia="Times New Roman" w:hAnsi="Arial" w:cs="Arial"/>
          <w:sz w:val="40"/>
          <w:szCs w:val="40"/>
          <w:lang w:eastAsia="en-GB"/>
        </w:rPr>
      </w:pPr>
      <w:bookmarkStart w:id="6" w:name="_Toc224940266"/>
      <w:bookmarkStart w:id="7" w:name="_Toc225037094"/>
      <w:r w:rsidRPr="004149AD">
        <w:rPr>
          <w:rFonts w:ascii="Arial" w:eastAsia="Times New Roman" w:hAnsi="Arial" w:cs="Arial"/>
          <w:sz w:val="40"/>
          <w:szCs w:val="40"/>
          <w:lang w:eastAsia="en-GB"/>
        </w:rPr>
        <w:t>2.2 Cash Budget (July–December)</w:t>
      </w:r>
      <w:bookmarkEnd w:id="6"/>
      <w:bookmarkEnd w:id="7"/>
      <w:r w:rsidR="00D94226" w:rsidRPr="004149AD">
        <w:rPr>
          <w:rFonts w:ascii="Arial" w:eastAsia="Times New Roman" w:hAnsi="Arial" w:cs="Arial"/>
          <w:sz w:val="24"/>
          <w:szCs w:val="24"/>
          <w:lang w:eastAsia="en-GB"/>
        </w:rPr>
        <w:drawing>
          <wp:inline distT="0" distB="0" distL="0" distR="0" wp14:anchorId="3B1B5F00" wp14:editId="46FE20AA">
            <wp:extent cx="5149886" cy="2058670"/>
            <wp:effectExtent l="0" t="0" r="0" b="0"/>
            <wp:docPr id="1690375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37580" name=""/>
                    <pic:cNvPicPr/>
                  </pic:nvPicPr>
                  <pic:blipFill>
                    <a:blip r:embed="rId10"/>
                    <a:stretch>
                      <a:fillRect/>
                    </a:stretch>
                  </pic:blipFill>
                  <pic:spPr>
                    <a:xfrm>
                      <a:off x="0" y="0"/>
                      <a:ext cx="5629605" cy="2250438"/>
                    </a:xfrm>
                    <a:prstGeom prst="rect">
                      <a:avLst/>
                    </a:prstGeom>
                  </pic:spPr>
                </pic:pic>
              </a:graphicData>
            </a:graphic>
          </wp:inline>
        </w:drawing>
      </w:r>
    </w:p>
    <w:p w14:paraId="1DA51846" w14:textId="740D6B19" w:rsidR="00E762DF" w:rsidRDefault="00E762DF">
      <w:pPr>
        <w:rPr>
          <w:rFonts w:ascii="Arial" w:eastAsia="Times New Roman" w:hAnsi="Arial" w:cs="Arial"/>
          <w:sz w:val="24"/>
          <w:szCs w:val="24"/>
          <w:lang w:eastAsia="en-GB"/>
        </w:rPr>
      </w:pPr>
      <w:r w:rsidRPr="00E762DF">
        <w:rPr>
          <w:rFonts w:ascii="Arial" w:eastAsia="Times New Roman" w:hAnsi="Arial" w:cs="Arial"/>
          <w:sz w:val="24"/>
          <w:szCs w:val="24"/>
          <w:lang w:eastAsia="en-GB"/>
        </w:rPr>
        <w:lastRenderedPageBreak/>
        <w:t>The overdraft is eliminated in September, and the business ends December with a positive cash balance of £53</w:t>
      </w:r>
      <w:r w:rsidR="00755392">
        <w:rPr>
          <w:rFonts w:ascii="Arial" w:eastAsia="Times New Roman" w:hAnsi="Arial" w:cs="Arial"/>
          <w:sz w:val="24"/>
          <w:szCs w:val="24"/>
          <w:lang w:eastAsia="en-GB"/>
        </w:rPr>
        <w:t>k</w:t>
      </w:r>
      <w:r w:rsidRPr="00E762DF">
        <w:rPr>
          <w:rFonts w:ascii="Arial" w:eastAsia="Times New Roman" w:hAnsi="Arial" w:cs="Arial"/>
          <w:sz w:val="24"/>
          <w:szCs w:val="24"/>
          <w:lang w:eastAsia="en-GB"/>
        </w:rPr>
        <w:t>. However, liquidity remains fragile in the early months, indicating a need for tighter working capital management.</w:t>
      </w:r>
    </w:p>
    <w:p w14:paraId="61436C49" w14:textId="6E4A19F8" w:rsidR="00E762DF" w:rsidRPr="00343B14" w:rsidRDefault="00E762DF" w:rsidP="00343B14">
      <w:pPr>
        <w:spacing w:before="100" w:beforeAutospacing="1" w:after="100" w:afterAutospacing="1" w:line="240" w:lineRule="auto"/>
        <w:rPr>
          <w:rFonts w:ascii="Arial" w:eastAsia="Times New Roman" w:hAnsi="Arial" w:cs="Arial"/>
          <w:sz w:val="24"/>
          <w:szCs w:val="24"/>
          <w:lang w:eastAsia="en-GB"/>
        </w:rPr>
      </w:pPr>
      <w:r w:rsidRPr="00343B14">
        <w:rPr>
          <w:rFonts w:ascii="Arial" w:hAnsi="Arial" w:cs="Arial"/>
          <w:sz w:val="24"/>
          <w:szCs w:val="24"/>
        </w:rPr>
        <w:t>Silver Stitch Ltd starts the period already £30</w:t>
      </w:r>
      <w:r w:rsidR="00E15414">
        <w:rPr>
          <w:rFonts w:ascii="Arial" w:hAnsi="Arial" w:cs="Arial"/>
          <w:sz w:val="24"/>
          <w:szCs w:val="24"/>
        </w:rPr>
        <w:t>K</w:t>
      </w:r>
      <w:r w:rsidRPr="00343B14">
        <w:rPr>
          <w:rFonts w:ascii="Arial" w:hAnsi="Arial" w:cs="Arial"/>
          <w:sz w:val="24"/>
          <w:szCs w:val="24"/>
        </w:rPr>
        <w:t xml:space="preserve"> overdrawn, so cash is tight from the outset</w:t>
      </w:r>
      <w:r w:rsidR="00BD3259">
        <w:rPr>
          <w:rFonts w:ascii="Arial" w:hAnsi="Arial" w:cs="Arial"/>
          <w:sz w:val="24"/>
          <w:szCs w:val="24"/>
        </w:rPr>
        <w:t>,</w:t>
      </w:r>
      <w:r w:rsidRPr="00343B14">
        <w:rPr>
          <w:rFonts w:ascii="Arial" w:hAnsi="Arial" w:cs="Arial"/>
          <w:sz w:val="24"/>
          <w:szCs w:val="24"/>
        </w:rPr>
        <w:t xml:space="preserve"> and the cash budget becomes crucial for meeting the bank’s demand to clear the overdraft by December. Cash inflows are reduced because 35% of customers pay by card, and the 2.5% card fee means the business never receives the full value of those sales</w:t>
      </w:r>
      <w:r w:rsidR="000006C1" w:rsidRPr="000006C1">
        <w:rPr>
          <w:rFonts w:ascii="Arial" w:hAnsi="Arial" w:cs="Arial"/>
          <w:sz w:val="24"/>
          <w:szCs w:val="24"/>
        </w:rPr>
        <w:t xml:space="preserve"> (</w:t>
      </w:r>
      <w:proofErr w:type="spellStart"/>
      <w:r w:rsidR="000006C1" w:rsidRPr="000006C1">
        <w:rPr>
          <w:rFonts w:ascii="Arial" w:hAnsi="Arial" w:cs="Arial"/>
          <w:sz w:val="24"/>
          <w:szCs w:val="24"/>
        </w:rPr>
        <w:t>Atrill</w:t>
      </w:r>
      <w:proofErr w:type="spellEnd"/>
      <w:r w:rsidR="000006C1" w:rsidRPr="000006C1">
        <w:rPr>
          <w:rFonts w:ascii="Arial" w:hAnsi="Arial" w:cs="Arial"/>
          <w:sz w:val="24"/>
          <w:szCs w:val="24"/>
        </w:rPr>
        <w:t xml:space="preserve"> </w:t>
      </w:r>
      <w:r w:rsidR="00BD3259">
        <w:rPr>
          <w:rFonts w:ascii="Arial" w:hAnsi="Arial" w:cs="Arial"/>
          <w:sz w:val="24"/>
          <w:szCs w:val="24"/>
        </w:rPr>
        <w:t>&amp;</w:t>
      </w:r>
      <w:r w:rsidR="00CF705C">
        <w:rPr>
          <w:rFonts w:ascii="Arial" w:hAnsi="Arial" w:cs="Arial"/>
          <w:sz w:val="24"/>
          <w:szCs w:val="24"/>
        </w:rPr>
        <w:t xml:space="preserve"> </w:t>
      </w:r>
      <w:r w:rsidR="000006C1" w:rsidRPr="000006C1">
        <w:rPr>
          <w:rFonts w:ascii="Arial" w:hAnsi="Arial" w:cs="Arial"/>
          <w:sz w:val="24"/>
          <w:szCs w:val="24"/>
        </w:rPr>
        <w:t>McLaney, 2021)</w:t>
      </w:r>
      <w:r w:rsidR="00912E48">
        <w:rPr>
          <w:rFonts w:ascii="Arial" w:hAnsi="Arial" w:cs="Arial"/>
          <w:sz w:val="24"/>
          <w:szCs w:val="24"/>
        </w:rPr>
        <w:t>.</w:t>
      </w:r>
      <w:r w:rsidR="00CF705C">
        <w:rPr>
          <w:rFonts w:ascii="Arial" w:hAnsi="Arial" w:cs="Arial"/>
          <w:sz w:val="24"/>
          <w:szCs w:val="24"/>
        </w:rPr>
        <w:t xml:space="preserve"> </w:t>
      </w:r>
      <w:r w:rsidRPr="00343B14">
        <w:rPr>
          <w:rFonts w:ascii="Arial" w:hAnsi="Arial" w:cs="Arial"/>
          <w:sz w:val="24"/>
          <w:szCs w:val="24"/>
        </w:rPr>
        <w:t>Working capital is also shaped by timing differences: suppliers give one month’s credit</w:t>
      </w:r>
      <w:r w:rsidR="002D55AA">
        <w:rPr>
          <w:rFonts w:ascii="Arial" w:hAnsi="Arial" w:cs="Arial"/>
          <w:sz w:val="24"/>
          <w:szCs w:val="24"/>
        </w:rPr>
        <w:t>,</w:t>
      </w:r>
      <w:r w:rsidRPr="00343B14">
        <w:rPr>
          <w:rFonts w:ascii="Arial" w:hAnsi="Arial" w:cs="Arial"/>
          <w:sz w:val="24"/>
          <w:szCs w:val="24"/>
        </w:rPr>
        <w:t xml:space="preserve"> and selling expenses are paid a month later, which delays outflows but causes large payments to bunch up in later months. The £5</w:t>
      </w:r>
      <w:r w:rsidR="00E15414">
        <w:rPr>
          <w:rFonts w:ascii="Arial" w:hAnsi="Arial" w:cs="Arial"/>
          <w:sz w:val="24"/>
          <w:szCs w:val="24"/>
        </w:rPr>
        <w:t>K</w:t>
      </w:r>
      <w:r w:rsidRPr="00343B14">
        <w:rPr>
          <w:rFonts w:ascii="Arial" w:hAnsi="Arial" w:cs="Arial"/>
          <w:sz w:val="24"/>
          <w:szCs w:val="24"/>
        </w:rPr>
        <w:t xml:space="preserve"> monthly loan repayment adds further pressure, with only £1</w:t>
      </w:r>
      <w:r w:rsidR="00E15414">
        <w:rPr>
          <w:rFonts w:ascii="Arial" w:hAnsi="Arial" w:cs="Arial"/>
          <w:sz w:val="24"/>
          <w:szCs w:val="24"/>
        </w:rPr>
        <w:t>K</w:t>
      </w:r>
      <w:r w:rsidRPr="00343B14">
        <w:rPr>
          <w:rFonts w:ascii="Arial" w:hAnsi="Arial" w:cs="Arial"/>
          <w:sz w:val="24"/>
          <w:szCs w:val="24"/>
        </w:rPr>
        <w:t xml:space="preserve"> affecting profit as interest</w:t>
      </w:r>
      <w:r w:rsidR="002D55AA">
        <w:rPr>
          <w:rFonts w:ascii="Arial" w:hAnsi="Arial" w:cs="Arial"/>
          <w:sz w:val="24"/>
          <w:szCs w:val="24"/>
        </w:rPr>
        <w:t>,</w:t>
      </w:r>
      <w:r w:rsidRPr="00343B14">
        <w:rPr>
          <w:rFonts w:ascii="Arial" w:hAnsi="Arial" w:cs="Arial"/>
          <w:sz w:val="24"/>
          <w:szCs w:val="24"/>
        </w:rPr>
        <w:t xml:space="preserve"> while the remaining £4</w:t>
      </w:r>
      <w:r w:rsidR="00E15414">
        <w:rPr>
          <w:rFonts w:ascii="Arial" w:hAnsi="Arial" w:cs="Arial"/>
          <w:sz w:val="24"/>
          <w:szCs w:val="24"/>
        </w:rPr>
        <w:t>K</w:t>
      </w:r>
      <w:r w:rsidRPr="00343B14">
        <w:rPr>
          <w:rFonts w:ascii="Arial" w:hAnsi="Arial" w:cs="Arial"/>
          <w:sz w:val="24"/>
          <w:szCs w:val="24"/>
        </w:rPr>
        <w:t xml:space="preserve"> reduces cash directly. Liquidity is squeezed </w:t>
      </w:r>
      <w:r w:rsidR="002D55AA">
        <w:rPr>
          <w:rFonts w:ascii="Arial" w:hAnsi="Arial" w:cs="Arial"/>
          <w:sz w:val="24"/>
          <w:szCs w:val="24"/>
        </w:rPr>
        <w:t>further by refurbishment spending between July and September and by the single £18K tax payment in September, resulting in</w:t>
      </w:r>
      <w:r w:rsidR="00343B14">
        <w:rPr>
          <w:rFonts w:ascii="Arial" w:hAnsi="Arial" w:cs="Arial"/>
          <w:sz w:val="24"/>
          <w:szCs w:val="24"/>
        </w:rPr>
        <w:t xml:space="preserve"> large</w:t>
      </w:r>
      <w:r w:rsidRPr="00343B14">
        <w:rPr>
          <w:rFonts w:ascii="Arial" w:hAnsi="Arial" w:cs="Arial"/>
          <w:sz w:val="24"/>
          <w:szCs w:val="24"/>
        </w:rPr>
        <w:t xml:space="preserve"> cash outflows that </w:t>
      </w:r>
      <w:r w:rsidR="00BD3259">
        <w:rPr>
          <w:rFonts w:ascii="Arial" w:hAnsi="Arial" w:cs="Arial"/>
          <w:sz w:val="24"/>
          <w:szCs w:val="24"/>
        </w:rPr>
        <w:t>do not</w:t>
      </w:r>
      <w:r w:rsidRPr="00343B14">
        <w:rPr>
          <w:rFonts w:ascii="Arial" w:hAnsi="Arial" w:cs="Arial"/>
          <w:sz w:val="24"/>
          <w:szCs w:val="24"/>
        </w:rPr>
        <w:t xml:space="preserve"> affect profit but significantly drain cash. Meanwhile, admin expenses include £7</w:t>
      </w:r>
      <w:r w:rsidR="00E15414">
        <w:rPr>
          <w:rFonts w:ascii="Arial" w:hAnsi="Arial" w:cs="Arial"/>
          <w:sz w:val="24"/>
          <w:szCs w:val="24"/>
        </w:rPr>
        <w:t>K</w:t>
      </w:r>
      <w:r w:rsidRPr="00343B14">
        <w:rPr>
          <w:rFonts w:ascii="Arial" w:hAnsi="Arial" w:cs="Arial"/>
          <w:sz w:val="24"/>
          <w:szCs w:val="24"/>
        </w:rPr>
        <w:t xml:space="preserve"> of depreciation each month, which reduces profit but not cash, so it must be removed when preparing the cash budget to avoid understating the funds actually available.</w:t>
      </w:r>
    </w:p>
    <w:p w14:paraId="3BED64BD" w14:textId="4D4C90B9" w:rsidR="00343B14" w:rsidRPr="00343B14" w:rsidRDefault="00343B14" w:rsidP="00343B14">
      <w:pPr>
        <w:pStyle w:val="NormalWeb"/>
        <w:rPr>
          <w:rFonts w:ascii="Arial" w:hAnsi="Arial" w:cs="Arial"/>
        </w:rPr>
      </w:pPr>
      <w:r w:rsidRPr="00343B14">
        <w:rPr>
          <w:rFonts w:ascii="Arial" w:hAnsi="Arial" w:cs="Arial"/>
        </w:rPr>
        <w:t xml:space="preserve">The difference between cash flow and profit continues to attract academic attention, with research showing that each provides different insights into business performance (Casey </w:t>
      </w:r>
      <w:r w:rsidR="00BD3259">
        <w:rPr>
          <w:rFonts w:ascii="Arial" w:hAnsi="Arial" w:cs="Arial"/>
        </w:rPr>
        <w:t xml:space="preserve">&amp; </w:t>
      </w:r>
      <w:r w:rsidRPr="00343B14">
        <w:rPr>
          <w:rFonts w:ascii="Arial" w:hAnsi="Arial" w:cs="Arial"/>
        </w:rPr>
        <w:t xml:space="preserve">Ruch, 2024). Cash reflects the actual money </w:t>
      </w:r>
      <w:r w:rsidR="002D55AA">
        <w:rPr>
          <w:rFonts w:ascii="Arial" w:hAnsi="Arial" w:cs="Arial"/>
        </w:rPr>
        <w:t xml:space="preserve">flowing in and out of the business, which is crucial for liquidity, and Silver Stitch feels this </w:t>
      </w:r>
      <w:r w:rsidRPr="00343B14">
        <w:rPr>
          <w:rFonts w:ascii="Arial" w:hAnsi="Arial" w:cs="Arial"/>
        </w:rPr>
        <w:t>directly through loan repayments and refurbishment costs. Evidence from European listed firms shows that cash flow often has greater predictive power than profit, explaining around 40% of stock price movements compared with about 20% for earnings (Albuquerque, Velez &amp; Pinto, 2023).</w:t>
      </w:r>
    </w:p>
    <w:p w14:paraId="10CE0933" w14:textId="7CF4FE53" w:rsidR="00343B14" w:rsidRPr="00343B14" w:rsidRDefault="00343B14" w:rsidP="00343B14">
      <w:pPr>
        <w:pStyle w:val="NormalWeb"/>
        <w:rPr>
          <w:rFonts w:ascii="Arial" w:hAnsi="Arial" w:cs="Arial"/>
        </w:rPr>
      </w:pPr>
      <w:r w:rsidRPr="00343B14">
        <w:rPr>
          <w:rFonts w:ascii="Arial" w:hAnsi="Arial" w:cs="Arial"/>
        </w:rPr>
        <w:t>Profit shows whether Silver Stitch has earned more than it has spent over the period, making it a key measure of accounting performance. For the business, profit includes items such as sales revenue</w:t>
      </w:r>
      <w:r w:rsidR="002D55AA">
        <w:rPr>
          <w:rFonts w:ascii="Arial" w:hAnsi="Arial" w:cs="Arial"/>
        </w:rPr>
        <w:t xml:space="preserve"> and tax and admin expenses, including non-cash</w:t>
      </w:r>
      <w:r w:rsidRPr="00343B14">
        <w:rPr>
          <w:rFonts w:ascii="Arial" w:hAnsi="Arial" w:cs="Arial"/>
        </w:rPr>
        <w:t xml:space="preserve"> charges like depreciation. From an accounting perspective, profit is more than just a number it acts as a symbol and a communication tool in financial statements, helping convey how the company’s economic position has changed over time (</w:t>
      </w:r>
      <w:proofErr w:type="spellStart"/>
      <w:r w:rsidRPr="00343B14">
        <w:rPr>
          <w:rFonts w:ascii="Arial" w:hAnsi="Arial" w:cs="Arial"/>
        </w:rPr>
        <w:t>Puspitaningtyas</w:t>
      </w:r>
      <w:proofErr w:type="spellEnd"/>
      <w:r w:rsidRPr="00343B14">
        <w:rPr>
          <w:rFonts w:ascii="Arial" w:hAnsi="Arial" w:cs="Arial"/>
        </w:rPr>
        <w:t xml:space="preserve">, Toha &amp; </w:t>
      </w:r>
      <w:proofErr w:type="spellStart"/>
      <w:r w:rsidRPr="00343B14">
        <w:rPr>
          <w:rFonts w:ascii="Arial" w:hAnsi="Arial" w:cs="Arial"/>
        </w:rPr>
        <w:t>Prakoso</w:t>
      </w:r>
      <w:proofErr w:type="spellEnd"/>
      <w:r w:rsidRPr="00343B14">
        <w:rPr>
          <w:rFonts w:ascii="Arial" w:hAnsi="Arial" w:cs="Arial"/>
        </w:rPr>
        <w:t>, 2018).</w:t>
      </w:r>
    </w:p>
    <w:p w14:paraId="4580A488" w14:textId="568730E7" w:rsidR="00AC03D6" w:rsidRPr="00E762DF" w:rsidRDefault="00AC03D6">
      <w:pPr>
        <w:rPr>
          <w:rFonts w:ascii="Arial" w:eastAsia="Times New Roman" w:hAnsi="Arial" w:cs="Arial"/>
          <w:b/>
          <w:bCs/>
          <w:sz w:val="24"/>
          <w:szCs w:val="24"/>
          <w:lang w:eastAsia="en-GB"/>
        </w:rPr>
      </w:pPr>
      <w:r w:rsidRPr="00E762DF">
        <w:rPr>
          <w:rFonts w:ascii="Arial" w:hAnsi="Arial" w:cs="Arial"/>
          <w:b/>
          <w:bCs/>
          <w:sz w:val="24"/>
          <w:szCs w:val="24"/>
        </w:rPr>
        <w:br w:type="page"/>
      </w:r>
    </w:p>
    <w:p w14:paraId="67526C69" w14:textId="5A3577CA" w:rsidR="0083260F" w:rsidRDefault="00E15414" w:rsidP="00E15414">
      <w:pPr>
        <w:pStyle w:val="Heading2"/>
        <w:rPr>
          <w:rFonts w:ascii="Arial" w:hAnsi="Arial" w:cs="Arial"/>
          <w:b/>
          <w:bCs/>
          <w:color w:val="000000" w:themeColor="text1"/>
          <w:sz w:val="36"/>
          <w:szCs w:val="36"/>
        </w:rPr>
      </w:pPr>
      <w:bookmarkStart w:id="8" w:name="_Toc225037095"/>
      <w:r w:rsidRPr="00E15414">
        <w:rPr>
          <w:rFonts w:ascii="Arial" w:hAnsi="Arial" w:cs="Arial"/>
          <w:b/>
          <w:bCs/>
          <w:color w:val="000000" w:themeColor="text1"/>
          <w:sz w:val="36"/>
          <w:szCs w:val="36"/>
        </w:rPr>
        <w:lastRenderedPageBreak/>
        <w:t>PROBLEMS IDENTIFIED &amp; MANAGEMENT ACTIONS</w:t>
      </w:r>
      <w:bookmarkEnd w:id="8"/>
      <w:r w:rsidRPr="00E15414">
        <w:rPr>
          <w:rFonts w:ascii="Arial" w:hAnsi="Arial" w:cs="Arial"/>
          <w:b/>
          <w:bCs/>
          <w:color w:val="000000" w:themeColor="text1"/>
          <w:sz w:val="36"/>
          <w:szCs w:val="36"/>
        </w:rPr>
        <w:t xml:space="preserve"> </w:t>
      </w:r>
    </w:p>
    <w:p w14:paraId="471FA6AB" w14:textId="63E8BB5C" w:rsidR="00E15414" w:rsidRDefault="00E15414" w:rsidP="00E15414">
      <w:pPr>
        <w:pStyle w:val="NormalWeb"/>
        <w:rPr>
          <w:rFonts w:ascii="Arial" w:hAnsi="Arial" w:cs="Arial"/>
        </w:rPr>
      </w:pPr>
      <w:r w:rsidRPr="00E15414">
        <w:rPr>
          <w:rFonts w:ascii="Arial" w:hAnsi="Arial" w:cs="Arial"/>
        </w:rPr>
        <w:t>The budgets highlight several financial and operational pressures for Silver Stitch. Liquidity is the most immediate concern</w:t>
      </w:r>
      <w:r w:rsidR="001617DB">
        <w:rPr>
          <w:rFonts w:ascii="Arial" w:hAnsi="Arial" w:cs="Arial"/>
        </w:rPr>
        <w:t>, as</w:t>
      </w:r>
      <w:r w:rsidRPr="00E15414">
        <w:rPr>
          <w:rFonts w:ascii="Arial" w:hAnsi="Arial" w:cs="Arial"/>
        </w:rPr>
        <w:t xml:space="preserve"> the business relies on an overdraft for two months, leaving it vulnerable to any dip in sales or unexpected rise in costs. As Drury (2022) notes, liquidity is a crucial performance indicator because it shows whether a business can meet short</w:t>
      </w:r>
      <w:r w:rsidRPr="00E15414">
        <w:rPr>
          <w:rFonts w:ascii="Arial" w:hAnsi="Arial" w:cs="Arial"/>
        </w:rPr>
        <w:noBreakHyphen/>
        <w:t>term obligations. The rapid rise in inventory</w:t>
      </w:r>
      <w:r>
        <w:rPr>
          <w:rFonts w:ascii="Arial" w:hAnsi="Arial" w:cs="Arial"/>
        </w:rPr>
        <w:t xml:space="preserve"> </w:t>
      </w:r>
      <w:r w:rsidRPr="00E15414">
        <w:rPr>
          <w:rFonts w:ascii="Arial" w:hAnsi="Arial" w:cs="Arial"/>
        </w:rPr>
        <w:t>from £100</w:t>
      </w:r>
      <w:r>
        <w:rPr>
          <w:rFonts w:ascii="Arial" w:hAnsi="Arial" w:cs="Arial"/>
        </w:rPr>
        <w:t xml:space="preserve">K </w:t>
      </w:r>
      <w:r w:rsidRPr="00E15414">
        <w:rPr>
          <w:rFonts w:ascii="Arial" w:hAnsi="Arial" w:cs="Arial"/>
        </w:rPr>
        <w:t>to £388</w:t>
      </w:r>
      <w:r>
        <w:rPr>
          <w:rFonts w:ascii="Arial" w:hAnsi="Arial" w:cs="Arial"/>
        </w:rPr>
        <w:t xml:space="preserve">K </w:t>
      </w:r>
      <w:r w:rsidRPr="00E15414">
        <w:rPr>
          <w:rFonts w:ascii="Arial" w:hAnsi="Arial" w:cs="Arial"/>
        </w:rPr>
        <w:t>is an even bigger issue. It suggests that purchasing is not aligned with sales trends, leading to slow stock turnover, higher holding costs and a greater risk of markdowns, especially in fast</w:t>
      </w:r>
      <w:r w:rsidRPr="00E15414">
        <w:rPr>
          <w:rFonts w:ascii="Arial" w:hAnsi="Arial" w:cs="Arial"/>
        </w:rPr>
        <w:noBreakHyphen/>
        <w:t>moving fashion retail (Christopher, 2016). Starting June with a £30 overdraft adds further pressure, as the bank requires this to be cleared by December. This makes careful cash</w:t>
      </w:r>
      <w:r w:rsidRPr="00E15414">
        <w:rPr>
          <w:rFonts w:ascii="Arial" w:hAnsi="Arial" w:cs="Arial"/>
        </w:rPr>
        <w:noBreakHyphen/>
        <w:t>flow management essential to avoid breaching banking terms and damaging the company’s financial credibility.</w:t>
      </w:r>
    </w:p>
    <w:p w14:paraId="2B78100B" w14:textId="1EB2A45E" w:rsidR="00C1176D" w:rsidRPr="00C1176D" w:rsidRDefault="00C1176D" w:rsidP="00C1176D">
      <w:pPr>
        <w:pStyle w:val="NormalWeb"/>
        <w:rPr>
          <w:rFonts w:ascii="Arial" w:hAnsi="Arial" w:cs="Arial"/>
        </w:rPr>
      </w:pPr>
      <w:r w:rsidRPr="00C1176D">
        <w:rPr>
          <w:rFonts w:ascii="Arial" w:hAnsi="Arial" w:cs="Arial"/>
        </w:rPr>
        <w:t xml:space="preserve">The business also faces margin pressure from credit card charges, which reduce the revenue it actually receives. Keeping an eye on gross, net and operating margins is therefore essential for protecting profitability (Kaplan &amp; Norton, 1996). Wider economic evidence shows how fragile access to finance can be: after the 2008–2009 financial crisis, far fewer </w:t>
      </w:r>
      <w:r>
        <w:rPr>
          <w:rFonts w:ascii="Arial" w:hAnsi="Arial" w:cs="Arial"/>
        </w:rPr>
        <w:t>companies</w:t>
      </w:r>
      <w:r w:rsidRPr="00C1176D">
        <w:rPr>
          <w:rFonts w:ascii="Arial" w:hAnsi="Arial" w:cs="Arial"/>
        </w:rPr>
        <w:t xml:space="preserve"> were able to maintain overdraft facilities, reflecting lenders’ increased risk aversion (Kaya, 2022).</w:t>
      </w:r>
    </w:p>
    <w:p w14:paraId="380C535C" w14:textId="77777777" w:rsidR="00C1176D" w:rsidRPr="00C1176D" w:rsidRDefault="00C1176D" w:rsidP="00C1176D">
      <w:pPr>
        <w:pStyle w:val="NormalWeb"/>
        <w:rPr>
          <w:rFonts w:ascii="Arial" w:hAnsi="Arial" w:cs="Arial"/>
        </w:rPr>
      </w:pPr>
      <w:r w:rsidRPr="00C1176D">
        <w:rPr>
          <w:rFonts w:ascii="Arial" w:hAnsi="Arial" w:cs="Arial"/>
        </w:rPr>
        <w:t>To address its own pressures, Silver Stitch needs better demand forecasting, tighter stock control and fewer unnecessary purchases. Tools such as rolling forecasts can help the business adjust buying decisions more quickly (Hansen, Otley &amp; Van der Stede, 2003), while activity</w:t>
      </w:r>
      <w:r w:rsidRPr="00C1176D">
        <w:rPr>
          <w:rFonts w:ascii="Arial" w:hAnsi="Arial" w:cs="Arial"/>
        </w:rPr>
        <w:noBreakHyphen/>
        <w:t>based budgeting can reveal the cost drivers behind admin expenses and support more efficient resource use (Bhimani et al., 2019).</w:t>
      </w:r>
    </w:p>
    <w:p w14:paraId="62F13E2A" w14:textId="40866657" w:rsidR="00A309F3" w:rsidRPr="00C1176D" w:rsidRDefault="00C1176D" w:rsidP="00A309F3">
      <w:pPr>
        <w:pStyle w:val="NormalWeb"/>
        <w:rPr>
          <w:rFonts w:ascii="Arial" w:hAnsi="Arial" w:cs="Arial"/>
        </w:rPr>
      </w:pPr>
      <w:r w:rsidRPr="00C1176D">
        <w:rPr>
          <w:rFonts w:ascii="Arial" w:hAnsi="Arial" w:cs="Arial"/>
        </w:rPr>
        <w:t xml:space="preserve">The company is clearly under </w:t>
      </w:r>
      <w:r w:rsidR="00D367C9">
        <w:rPr>
          <w:rFonts w:ascii="Arial" w:hAnsi="Arial" w:cs="Arial"/>
        </w:rPr>
        <w:t>working-capital strain, a situation in which</w:t>
      </w:r>
      <w:r w:rsidR="00A309F3" w:rsidRPr="00C1176D">
        <w:rPr>
          <w:rFonts w:ascii="Arial" w:hAnsi="Arial" w:cs="Arial"/>
        </w:rPr>
        <w:t xml:space="preserve"> firms struggle to balance current assets and liabilities while keeping operations running smoothly (Altaf &amp; Farooq, 2019). This is evident in both the stock and cash budgets: Silver Stitch aims to hold at least £50</w:t>
      </w:r>
      <w:r w:rsidR="00A309F3">
        <w:rPr>
          <w:rFonts w:ascii="Arial" w:hAnsi="Arial" w:cs="Arial"/>
        </w:rPr>
        <w:t>k</w:t>
      </w:r>
      <w:r w:rsidR="00A309F3" w:rsidRPr="00C1176D">
        <w:rPr>
          <w:rFonts w:ascii="Arial" w:hAnsi="Arial" w:cs="Arial"/>
        </w:rPr>
        <w:t xml:space="preserve"> of stock, yet rising inventory levels tie up more working capital and further weaken liquidity.</w:t>
      </w:r>
    </w:p>
    <w:p w14:paraId="133B968B" w14:textId="5BEAA999" w:rsidR="00A309F3" w:rsidRDefault="00A309F3" w:rsidP="00C1176D">
      <w:pPr>
        <w:pStyle w:val="NormalWeb"/>
        <w:rPr>
          <w:rFonts w:ascii="Arial" w:hAnsi="Arial" w:cs="Arial"/>
        </w:rPr>
      </w:pPr>
    </w:p>
    <w:p w14:paraId="47437D05" w14:textId="77777777" w:rsidR="00A309F3" w:rsidRDefault="00A309F3" w:rsidP="00A309F3">
      <w:pPr>
        <w:rPr>
          <w:rFonts w:ascii="Arial" w:hAnsi="Arial" w:cs="Arial"/>
          <w:b/>
          <w:bCs/>
          <w:sz w:val="40"/>
          <w:szCs w:val="40"/>
        </w:rPr>
      </w:pPr>
      <w:r w:rsidRPr="00C1176D">
        <w:rPr>
          <w:rFonts w:ascii="Arial" w:hAnsi="Arial" w:cs="Arial"/>
          <w:b/>
          <w:bCs/>
          <w:sz w:val="40"/>
          <w:szCs w:val="40"/>
        </w:rPr>
        <w:t xml:space="preserve">PROFIT &amp; LOSS BUDGET </w:t>
      </w:r>
    </w:p>
    <w:p w14:paraId="03200A9A" w14:textId="7775393F" w:rsidR="00A309F3" w:rsidRPr="00E762DF" w:rsidRDefault="00A309F3" w:rsidP="00A309F3">
      <w:pPr>
        <w:spacing w:before="100" w:beforeAutospacing="1" w:after="100" w:afterAutospacing="1" w:line="240" w:lineRule="auto"/>
        <w:rPr>
          <w:rFonts w:ascii="Arial" w:eastAsia="Times New Roman" w:hAnsi="Arial" w:cs="Arial"/>
          <w:sz w:val="24"/>
          <w:szCs w:val="24"/>
          <w:lang w:eastAsia="en-GB"/>
        </w:rPr>
      </w:pPr>
      <w:r w:rsidRPr="00E762DF">
        <w:rPr>
          <w:rFonts w:ascii="Arial" w:eastAsia="Times New Roman" w:hAnsi="Arial" w:cs="Arial"/>
          <w:sz w:val="24"/>
          <w:szCs w:val="24"/>
          <w:lang w:eastAsia="en-GB"/>
        </w:rPr>
        <w:t>Sales revenue totals £1</w:t>
      </w:r>
      <w:r>
        <w:rPr>
          <w:rFonts w:ascii="Arial" w:eastAsia="Times New Roman" w:hAnsi="Arial" w:cs="Arial"/>
          <w:sz w:val="24"/>
          <w:szCs w:val="24"/>
          <w:lang w:eastAsia="en-GB"/>
        </w:rPr>
        <w:t>,</w:t>
      </w:r>
      <w:r w:rsidR="00FE578A">
        <w:rPr>
          <w:rFonts w:ascii="Arial" w:eastAsia="Times New Roman" w:hAnsi="Arial" w:cs="Arial"/>
          <w:sz w:val="24"/>
          <w:szCs w:val="24"/>
          <w:lang w:eastAsia="en-GB"/>
        </w:rPr>
        <w:t>3</w:t>
      </w:r>
      <w:r w:rsidRPr="00E762DF">
        <w:rPr>
          <w:rFonts w:ascii="Arial" w:eastAsia="Times New Roman" w:hAnsi="Arial" w:cs="Arial"/>
          <w:sz w:val="24"/>
          <w:szCs w:val="24"/>
          <w:lang w:eastAsia="en-GB"/>
        </w:rPr>
        <w:t>70. Cost of sales is calculated as:</w:t>
      </w:r>
    </w:p>
    <w:p w14:paraId="586C8331" w14:textId="33010225" w:rsidR="00A309F3" w:rsidRDefault="00A309F3" w:rsidP="00A309F3">
      <w:pPr>
        <w:spacing w:before="100" w:beforeAutospacing="1" w:after="100" w:afterAutospacing="1" w:line="240" w:lineRule="auto"/>
        <w:rPr>
          <w:rFonts w:ascii="Arial" w:eastAsia="Times New Roman" w:hAnsi="Arial" w:cs="Arial"/>
          <w:sz w:val="24"/>
          <w:szCs w:val="24"/>
          <w:lang w:eastAsia="en-GB"/>
        </w:rPr>
      </w:pPr>
      <w:r w:rsidRPr="00E762DF">
        <w:rPr>
          <w:rFonts w:ascii="Arial" w:eastAsia="Times New Roman" w:hAnsi="Arial" w:cs="Arial"/>
          <w:sz w:val="24"/>
          <w:szCs w:val="24"/>
          <w:lang w:eastAsia="en-GB"/>
        </w:rPr>
        <w:t>Opening Stock + Purchases – Closing Stock</w:t>
      </w:r>
      <w:r w:rsidRPr="00E762DF">
        <w:rPr>
          <w:rFonts w:ascii="Arial" w:eastAsia="Times New Roman" w:hAnsi="Arial" w:cs="Arial"/>
          <w:sz w:val="24"/>
          <w:szCs w:val="24"/>
          <w:lang w:eastAsia="en-GB"/>
        </w:rPr>
        <w:br/>
        <w:t>= 100 + 1,</w:t>
      </w:r>
      <w:r w:rsidR="009A5216">
        <w:rPr>
          <w:rFonts w:ascii="Arial" w:eastAsia="Times New Roman" w:hAnsi="Arial" w:cs="Arial"/>
          <w:sz w:val="24"/>
          <w:szCs w:val="24"/>
          <w:lang w:eastAsia="en-GB"/>
        </w:rPr>
        <w:t>3</w:t>
      </w:r>
      <w:r w:rsidRPr="00E762DF">
        <w:rPr>
          <w:rFonts w:ascii="Arial" w:eastAsia="Times New Roman" w:hAnsi="Arial" w:cs="Arial"/>
          <w:sz w:val="24"/>
          <w:szCs w:val="24"/>
          <w:lang w:eastAsia="en-GB"/>
        </w:rPr>
        <w:t>70 – 388 = 8</w:t>
      </w:r>
      <w:r w:rsidR="00457857">
        <w:rPr>
          <w:rFonts w:ascii="Arial" w:eastAsia="Times New Roman" w:hAnsi="Arial" w:cs="Arial"/>
          <w:sz w:val="24"/>
          <w:szCs w:val="24"/>
          <w:lang w:eastAsia="en-GB"/>
        </w:rPr>
        <w:t>2</w:t>
      </w:r>
      <w:r w:rsidRPr="00E762DF">
        <w:rPr>
          <w:rFonts w:ascii="Arial" w:eastAsia="Times New Roman" w:hAnsi="Arial" w:cs="Arial"/>
          <w:sz w:val="24"/>
          <w:szCs w:val="24"/>
          <w:lang w:eastAsia="en-GB"/>
        </w:rPr>
        <w:t>2Gross profit is therefore £5</w:t>
      </w:r>
      <w:r w:rsidR="00FD0109">
        <w:rPr>
          <w:rFonts w:ascii="Arial" w:eastAsia="Times New Roman" w:hAnsi="Arial" w:cs="Arial"/>
          <w:sz w:val="24"/>
          <w:szCs w:val="24"/>
          <w:lang w:eastAsia="en-GB"/>
        </w:rPr>
        <w:t>48</w:t>
      </w:r>
      <w:r>
        <w:rPr>
          <w:rFonts w:ascii="Arial" w:eastAsia="Times New Roman" w:hAnsi="Arial" w:cs="Arial"/>
          <w:sz w:val="24"/>
          <w:szCs w:val="24"/>
          <w:lang w:eastAsia="en-GB"/>
        </w:rPr>
        <w:t>K</w:t>
      </w:r>
      <w:r w:rsidRPr="00E762DF">
        <w:rPr>
          <w:rFonts w:ascii="Arial" w:eastAsia="Times New Roman" w:hAnsi="Arial" w:cs="Arial"/>
          <w:sz w:val="24"/>
          <w:szCs w:val="24"/>
          <w:lang w:eastAsia="en-GB"/>
        </w:rPr>
        <w:t>. Administration expenses total £15</w:t>
      </w:r>
      <w:r w:rsidR="00FD0109">
        <w:rPr>
          <w:rFonts w:ascii="Arial" w:eastAsia="Times New Roman" w:hAnsi="Arial" w:cs="Arial"/>
          <w:sz w:val="24"/>
          <w:szCs w:val="24"/>
          <w:lang w:eastAsia="en-GB"/>
        </w:rPr>
        <w:t>2</w:t>
      </w:r>
      <w:r>
        <w:rPr>
          <w:rFonts w:ascii="Arial" w:eastAsia="Times New Roman" w:hAnsi="Arial" w:cs="Arial"/>
          <w:sz w:val="24"/>
          <w:szCs w:val="24"/>
          <w:lang w:eastAsia="en-GB"/>
        </w:rPr>
        <w:t>K</w:t>
      </w:r>
      <w:r w:rsidRPr="00E762DF">
        <w:rPr>
          <w:rFonts w:ascii="Arial" w:eastAsia="Times New Roman" w:hAnsi="Arial" w:cs="Arial"/>
          <w:sz w:val="24"/>
          <w:szCs w:val="24"/>
          <w:lang w:eastAsia="en-GB"/>
        </w:rPr>
        <w:t>, including £42</w:t>
      </w:r>
      <w:r>
        <w:rPr>
          <w:rFonts w:ascii="Arial" w:eastAsia="Times New Roman" w:hAnsi="Arial" w:cs="Arial"/>
          <w:sz w:val="24"/>
          <w:szCs w:val="24"/>
          <w:lang w:eastAsia="en-GB"/>
        </w:rPr>
        <w:t>K</w:t>
      </w:r>
      <w:r w:rsidRPr="00E762DF">
        <w:rPr>
          <w:rFonts w:ascii="Arial" w:eastAsia="Times New Roman" w:hAnsi="Arial" w:cs="Arial"/>
          <w:sz w:val="24"/>
          <w:szCs w:val="24"/>
          <w:lang w:eastAsia="en-GB"/>
        </w:rPr>
        <w:t xml:space="preserve"> depreciation. Selling expenses total £</w:t>
      </w:r>
      <w:r w:rsidR="009A5216">
        <w:rPr>
          <w:rFonts w:ascii="Arial" w:eastAsia="Times New Roman" w:hAnsi="Arial" w:cs="Arial"/>
          <w:sz w:val="24"/>
          <w:szCs w:val="24"/>
          <w:lang w:eastAsia="en-GB"/>
        </w:rPr>
        <w:t>3</w:t>
      </w:r>
      <w:r w:rsidRPr="00E762DF">
        <w:rPr>
          <w:rFonts w:ascii="Arial" w:eastAsia="Times New Roman" w:hAnsi="Arial" w:cs="Arial"/>
          <w:sz w:val="24"/>
          <w:szCs w:val="24"/>
          <w:lang w:eastAsia="en-GB"/>
        </w:rPr>
        <w:t>5</w:t>
      </w:r>
      <w:r>
        <w:rPr>
          <w:rFonts w:ascii="Arial" w:eastAsia="Times New Roman" w:hAnsi="Arial" w:cs="Arial"/>
          <w:sz w:val="24"/>
          <w:szCs w:val="24"/>
          <w:lang w:eastAsia="en-GB"/>
        </w:rPr>
        <w:t>K</w:t>
      </w:r>
      <w:r w:rsidRPr="00E762DF">
        <w:rPr>
          <w:rFonts w:ascii="Arial" w:eastAsia="Times New Roman" w:hAnsi="Arial" w:cs="Arial"/>
          <w:sz w:val="24"/>
          <w:szCs w:val="24"/>
          <w:lang w:eastAsia="en-GB"/>
        </w:rPr>
        <w:t>. Credit card charges amount to £3</w:t>
      </w:r>
      <w:r w:rsidR="00E9637D">
        <w:rPr>
          <w:rFonts w:ascii="Arial" w:eastAsia="Times New Roman" w:hAnsi="Arial" w:cs="Arial"/>
          <w:sz w:val="24"/>
          <w:szCs w:val="24"/>
          <w:lang w:eastAsia="en-GB"/>
        </w:rPr>
        <w:t>49</w:t>
      </w:r>
      <w:r>
        <w:rPr>
          <w:rFonts w:ascii="Arial" w:eastAsia="Times New Roman" w:hAnsi="Arial" w:cs="Arial"/>
          <w:sz w:val="24"/>
          <w:szCs w:val="24"/>
          <w:lang w:eastAsia="en-GB"/>
        </w:rPr>
        <w:t>K</w:t>
      </w:r>
      <w:r w:rsidRPr="00E762DF">
        <w:rPr>
          <w:rFonts w:ascii="Arial" w:eastAsia="Times New Roman" w:hAnsi="Arial" w:cs="Arial"/>
          <w:sz w:val="24"/>
          <w:szCs w:val="24"/>
          <w:lang w:eastAsia="en-GB"/>
        </w:rPr>
        <w:t>. Interest totals £6</w:t>
      </w:r>
      <w:r>
        <w:rPr>
          <w:rFonts w:ascii="Arial" w:eastAsia="Times New Roman" w:hAnsi="Arial" w:cs="Arial"/>
          <w:sz w:val="24"/>
          <w:szCs w:val="24"/>
          <w:lang w:eastAsia="en-GB"/>
        </w:rPr>
        <w:t>K</w:t>
      </w:r>
      <w:r w:rsidRPr="00E762DF">
        <w:rPr>
          <w:rFonts w:ascii="Arial" w:eastAsia="Times New Roman" w:hAnsi="Arial" w:cs="Arial"/>
          <w:sz w:val="24"/>
          <w:szCs w:val="24"/>
          <w:lang w:eastAsia="en-GB"/>
        </w:rPr>
        <w:t>.</w:t>
      </w:r>
      <w:r w:rsidR="00013D00">
        <w:rPr>
          <w:rFonts w:ascii="Arial" w:eastAsia="Times New Roman" w:hAnsi="Arial" w:cs="Arial"/>
          <w:sz w:val="24"/>
          <w:szCs w:val="24"/>
          <w:lang w:eastAsia="en-GB"/>
        </w:rPr>
        <w:t xml:space="preserve">  </w:t>
      </w:r>
      <w:r w:rsidRPr="00E762DF">
        <w:rPr>
          <w:rFonts w:ascii="Arial" w:eastAsia="Times New Roman" w:hAnsi="Arial" w:cs="Arial"/>
          <w:sz w:val="24"/>
          <w:szCs w:val="24"/>
          <w:lang w:eastAsia="en-GB"/>
        </w:rPr>
        <w:t>Budgeted Profit Before Tax: £34</w:t>
      </w:r>
      <w:r w:rsidR="009618E0">
        <w:rPr>
          <w:rFonts w:ascii="Arial" w:eastAsia="Times New Roman" w:hAnsi="Arial" w:cs="Arial"/>
          <w:sz w:val="24"/>
          <w:szCs w:val="24"/>
          <w:lang w:eastAsia="en-GB"/>
        </w:rPr>
        <w:t>3</w:t>
      </w:r>
      <w:r>
        <w:rPr>
          <w:rFonts w:ascii="Arial" w:eastAsia="Times New Roman" w:hAnsi="Arial" w:cs="Arial"/>
          <w:sz w:val="24"/>
          <w:szCs w:val="24"/>
          <w:lang w:eastAsia="en-GB"/>
        </w:rPr>
        <w:t>K</w:t>
      </w:r>
      <w:r w:rsidR="0071100E">
        <w:rPr>
          <w:rFonts w:ascii="Arial" w:eastAsia="Times New Roman" w:hAnsi="Arial" w:cs="Arial"/>
          <w:sz w:val="24"/>
          <w:szCs w:val="24"/>
          <w:lang w:eastAsia="en-GB"/>
        </w:rPr>
        <w:t xml:space="preserve"> </w:t>
      </w:r>
      <w:r w:rsidR="00BA1D10">
        <w:rPr>
          <w:rFonts w:ascii="Arial" w:eastAsia="Times New Roman" w:hAnsi="Arial" w:cs="Arial"/>
          <w:sz w:val="24"/>
          <w:szCs w:val="24"/>
          <w:lang w:eastAsia="en-GB"/>
        </w:rPr>
        <w:t xml:space="preserve"> </w:t>
      </w:r>
    </w:p>
    <w:p w14:paraId="48246ACE" w14:textId="3FDC9449" w:rsidR="00650975" w:rsidRDefault="00650975" w:rsidP="00A309F3">
      <w:pPr>
        <w:spacing w:before="100" w:beforeAutospacing="1" w:after="100" w:afterAutospacing="1" w:line="240" w:lineRule="auto"/>
        <w:rPr>
          <w:rFonts w:ascii="Arial" w:eastAsia="Times New Roman" w:hAnsi="Arial" w:cs="Arial"/>
          <w:sz w:val="24"/>
          <w:szCs w:val="24"/>
          <w:lang w:eastAsia="en-GB"/>
        </w:rPr>
      </w:pPr>
      <w:r w:rsidRPr="00650975">
        <w:rPr>
          <w:rFonts w:ascii="Arial" w:eastAsia="Times New Roman" w:hAnsi="Arial" w:cs="Arial"/>
          <w:sz w:val="24"/>
          <w:szCs w:val="24"/>
          <w:lang w:eastAsia="en-GB"/>
        </w:rPr>
        <w:lastRenderedPageBreak/>
        <w:drawing>
          <wp:inline distT="0" distB="0" distL="0" distR="0" wp14:anchorId="0C318479" wp14:editId="65840941">
            <wp:extent cx="5771584" cy="1791970"/>
            <wp:effectExtent l="0" t="0" r="635" b="0"/>
            <wp:docPr id="5442500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250043" name=""/>
                    <pic:cNvPicPr/>
                  </pic:nvPicPr>
                  <pic:blipFill>
                    <a:blip r:embed="rId11"/>
                    <a:stretch>
                      <a:fillRect/>
                    </a:stretch>
                  </pic:blipFill>
                  <pic:spPr>
                    <a:xfrm>
                      <a:off x="0" y="0"/>
                      <a:ext cx="5853417" cy="1817378"/>
                    </a:xfrm>
                    <a:prstGeom prst="rect">
                      <a:avLst/>
                    </a:prstGeom>
                  </pic:spPr>
                </pic:pic>
              </a:graphicData>
            </a:graphic>
          </wp:inline>
        </w:drawing>
      </w:r>
    </w:p>
    <w:p w14:paraId="75522C33" w14:textId="77777777" w:rsidR="00A309F3" w:rsidRDefault="00A309F3">
      <w:pPr>
        <w:rPr>
          <w:rFonts w:ascii="Arial" w:eastAsia="Times New Roman" w:hAnsi="Arial" w:cs="Arial"/>
          <w:sz w:val="24"/>
          <w:szCs w:val="24"/>
          <w:lang w:eastAsia="en-GB"/>
        </w:rPr>
      </w:pPr>
      <w:r>
        <w:rPr>
          <w:rFonts w:ascii="Arial" w:hAnsi="Arial" w:cs="Arial"/>
        </w:rPr>
        <w:br w:type="page"/>
      </w:r>
    </w:p>
    <w:p w14:paraId="78B1B430" w14:textId="4821138C" w:rsidR="00A309F3" w:rsidRPr="00A309F3" w:rsidRDefault="00A309F3" w:rsidP="00A309F3">
      <w:pPr>
        <w:pStyle w:val="NormalWeb"/>
        <w:rPr>
          <w:rFonts w:ascii="Arial" w:hAnsi="Arial" w:cs="Arial"/>
        </w:rPr>
      </w:pPr>
      <w:r w:rsidRPr="00A309F3">
        <w:rPr>
          <w:rFonts w:ascii="Arial" w:hAnsi="Arial" w:cs="Arial"/>
        </w:rPr>
        <w:lastRenderedPageBreak/>
        <w:t xml:space="preserve">Silver Stitch’s Profit &amp; Loss Account is driven by clothing sales, with </w:t>
      </w:r>
      <w:r w:rsidR="00BD3259">
        <w:rPr>
          <w:rFonts w:ascii="Arial" w:hAnsi="Arial" w:cs="Arial"/>
        </w:rPr>
        <w:t xml:space="preserve">the </w:t>
      </w:r>
      <w:r w:rsidRPr="00A309F3">
        <w:rPr>
          <w:rFonts w:ascii="Arial" w:hAnsi="Arial" w:cs="Arial"/>
        </w:rPr>
        <w:t xml:space="preserve">cost of sales calculated </w:t>
      </w:r>
      <w:r w:rsidR="00CF705C">
        <w:rPr>
          <w:rFonts w:ascii="Arial" w:hAnsi="Arial" w:cs="Arial"/>
        </w:rPr>
        <w:t>at 40% of sales</w:t>
      </w:r>
      <w:r w:rsidRPr="00A309F3">
        <w:rPr>
          <w:rFonts w:ascii="Arial" w:hAnsi="Arial" w:cs="Arial"/>
        </w:rPr>
        <w:t>. Administration expenses include overheads and a £7</w:t>
      </w:r>
      <w:r>
        <w:rPr>
          <w:rFonts w:ascii="Arial" w:hAnsi="Arial" w:cs="Arial"/>
        </w:rPr>
        <w:t>K</w:t>
      </w:r>
      <w:r w:rsidRPr="00A309F3">
        <w:rPr>
          <w:rFonts w:ascii="Arial" w:hAnsi="Arial" w:cs="Arial"/>
        </w:rPr>
        <w:t xml:space="preserve"> monthly depreciation charge, while selling expenses cover store operations and promotion. </w:t>
      </w:r>
      <w:r w:rsidR="00F9621D">
        <w:rPr>
          <w:rFonts w:ascii="Arial" w:hAnsi="Arial" w:cs="Arial"/>
        </w:rPr>
        <w:t>(</w:t>
      </w:r>
      <w:r w:rsidR="00F9621D" w:rsidRPr="00F9621D">
        <w:rPr>
          <w:rFonts w:ascii="Arial" w:hAnsi="Arial" w:cs="Arial"/>
        </w:rPr>
        <w:t>Marr,</w:t>
      </w:r>
      <w:r w:rsidR="00F9621D">
        <w:rPr>
          <w:rFonts w:ascii="Arial" w:hAnsi="Arial" w:cs="Arial"/>
        </w:rPr>
        <w:t xml:space="preserve"> </w:t>
      </w:r>
      <w:r w:rsidR="00F9621D" w:rsidRPr="00F9621D">
        <w:rPr>
          <w:rFonts w:ascii="Arial" w:hAnsi="Arial" w:cs="Arial"/>
        </w:rPr>
        <w:t>2013)</w:t>
      </w:r>
      <w:r w:rsidR="00F9621D" w:rsidRPr="00F9621D">
        <w:t xml:space="preserve"> </w:t>
      </w:r>
      <w:r w:rsidR="00427AD8">
        <w:rPr>
          <w:rFonts w:ascii="Arial" w:hAnsi="Arial" w:cs="Arial"/>
        </w:rPr>
        <w:t>Credit card fees also reduce profit</w:t>
      </w:r>
      <w:r w:rsidRPr="00A309F3">
        <w:rPr>
          <w:rFonts w:ascii="Arial" w:hAnsi="Arial" w:cs="Arial"/>
        </w:rPr>
        <w:t>, as 35% of customers pay by card and the company loses 2.5% of those sales. The £</w:t>
      </w:r>
      <w:r>
        <w:rPr>
          <w:rFonts w:ascii="Arial" w:hAnsi="Arial" w:cs="Arial"/>
        </w:rPr>
        <w:t>1K</w:t>
      </w:r>
      <w:r w:rsidRPr="00A309F3">
        <w:rPr>
          <w:rFonts w:ascii="Arial" w:hAnsi="Arial" w:cs="Arial"/>
        </w:rPr>
        <w:t xml:space="preserve"> monthly interest charge appears as a financing cost, while the remaining £4</w:t>
      </w:r>
      <w:r>
        <w:rPr>
          <w:rFonts w:ascii="Arial" w:hAnsi="Arial" w:cs="Arial"/>
        </w:rPr>
        <w:t>K</w:t>
      </w:r>
      <w:r w:rsidRPr="00A309F3">
        <w:rPr>
          <w:rFonts w:ascii="Arial" w:hAnsi="Arial" w:cs="Arial"/>
        </w:rPr>
        <w:t xml:space="preserve"> of the loan repayment affects only cash. The £18</w:t>
      </w:r>
      <w:r>
        <w:rPr>
          <w:rFonts w:ascii="Arial" w:hAnsi="Arial" w:cs="Arial"/>
        </w:rPr>
        <w:t>K</w:t>
      </w:r>
      <w:r w:rsidRPr="00A309F3">
        <w:rPr>
          <w:rFonts w:ascii="Arial" w:hAnsi="Arial" w:cs="Arial"/>
        </w:rPr>
        <w:t xml:space="preserve"> tax charge is included as an expense for the period. Overall, the business remains profitable, but several costs and timing differences continue to place pressure on cash flow.</w:t>
      </w:r>
    </w:p>
    <w:p w14:paraId="75D5FCE8" w14:textId="3E534B5E" w:rsidR="00A309F3" w:rsidRPr="007331D5" w:rsidRDefault="00A309F3" w:rsidP="00A309F3">
      <w:pPr>
        <w:spacing w:before="100" w:beforeAutospacing="1" w:after="100" w:afterAutospacing="1" w:line="240" w:lineRule="auto"/>
        <w:rPr>
          <w:rFonts w:ascii="Arial" w:eastAsia="Times New Roman" w:hAnsi="Arial" w:cs="Arial"/>
          <w:sz w:val="24"/>
          <w:szCs w:val="24"/>
          <w:lang w:eastAsia="en-GB"/>
        </w:rPr>
      </w:pPr>
      <w:r w:rsidRPr="001F6872">
        <w:rPr>
          <w:rFonts w:ascii="Arial" w:eastAsia="Times New Roman" w:hAnsi="Arial" w:cs="Arial"/>
          <w:sz w:val="24"/>
          <w:szCs w:val="24"/>
          <w:lang w:eastAsia="en-GB"/>
        </w:rPr>
        <w:t>Silver Stitch Ltd is profitable overall because its sales revenue comfortably exceeds cost of sales and operating expenses, even after accounting for depreciation, selling costs, credit card fees, £1</w:t>
      </w:r>
      <w:r>
        <w:rPr>
          <w:rFonts w:ascii="Arial" w:eastAsia="Times New Roman" w:hAnsi="Arial" w:cs="Arial"/>
          <w:sz w:val="24"/>
          <w:szCs w:val="24"/>
          <w:lang w:eastAsia="en-GB"/>
        </w:rPr>
        <w:t>K</w:t>
      </w:r>
      <w:r w:rsidRPr="001F6872">
        <w:rPr>
          <w:rFonts w:ascii="Arial" w:eastAsia="Times New Roman" w:hAnsi="Arial" w:cs="Arial"/>
          <w:sz w:val="24"/>
          <w:szCs w:val="24"/>
          <w:lang w:eastAsia="en-GB"/>
        </w:rPr>
        <w:t xml:space="preserve"> monthly interest, and the £18</w:t>
      </w:r>
      <w:r>
        <w:rPr>
          <w:rFonts w:ascii="Arial" w:eastAsia="Times New Roman" w:hAnsi="Arial" w:cs="Arial"/>
          <w:sz w:val="24"/>
          <w:szCs w:val="24"/>
          <w:lang w:eastAsia="en-GB"/>
        </w:rPr>
        <w:t>K</w:t>
      </w:r>
      <w:r w:rsidRPr="001F6872">
        <w:rPr>
          <w:rFonts w:ascii="Arial" w:eastAsia="Times New Roman" w:hAnsi="Arial" w:cs="Arial"/>
          <w:sz w:val="24"/>
          <w:szCs w:val="24"/>
          <w:lang w:eastAsia="en-GB"/>
        </w:rPr>
        <w:t xml:space="preserve"> tax charge. The business generates a strong gross profit </w:t>
      </w:r>
      <w:r w:rsidR="00CF705C">
        <w:rPr>
          <w:rFonts w:ascii="Arial" w:eastAsia="Times New Roman" w:hAnsi="Arial" w:cs="Arial"/>
          <w:sz w:val="24"/>
          <w:szCs w:val="24"/>
          <w:lang w:eastAsia="en-GB"/>
        </w:rPr>
        <w:t xml:space="preserve">at a 40% margin, and the Profit &amp; Loss Account shows a positive net profit for </w:t>
      </w:r>
      <w:r w:rsidR="00427AD8">
        <w:rPr>
          <w:rFonts w:ascii="Arial" w:eastAsia="Times New Roman" w:hAnsi="Arial" w:cs="Arial"/>
          <w:sz w:val="24"/>
          <w:szCs w:val="24"/>
          <w:lang w:eastAsia="en-GB"/>
        </w:rPr>
        <w:t>the six months</w:t>
      </w:r>
      <w:r w:rsidRPr="001F6872">
        <w:rPr>
          <w:rFonts w:ascii="Arial" w:eastAsia="Times New Roman" w:hAnsi="Arial" w:cs="Arial"/>
          <w:sz w:val="24"/>
          <w:szCs w:val="24"/>
          <w:lang w:eastAsia="en-GB"/>
        </w:rPr>
        <w:t>. However, despite this profitability, the company still faces cash flow pressure</w:t>
      </w:r>
      <w:r>
        <w:rPr>
          <w:rFonts w:ascii="Arial" w:eastAsia="Times New Roman" w:hAnsi="Arial" w:cs="Arial"/>
          <w:sz w:val="24"/>
          <w:szCs w:val="24"/>
          <w:lang w:eastAsia="en-GB"/>
        </w:rPr>
        <w:t>s.</w:t>
      </w:r>
    </w:p>
    <w:p w14:paraId="1C070E72" w14:textId="2BAEE7E5" w:rsidR="00A309F3" w:rsidRPr="00741324" w:rsidRDefault="00A309F3" w:rsidP="00C1176D">
      <w:pPr>
        <w:pStyle w:val="NormalWeb"/>
        <w:rPr>
          <w:rFonts w:ascii="Arial" w:hAnsi="Arial" w:cs="Arial"/>
          <w:b/>
          <w:bCs/>
          <w:sz w:val="40"/>
          <w:szCs w:val="40"/>
        </w:rPr>
      </w:pPr>
      <w:r w:rsidRPr="00741324">
        <w:rPr>
          <w:rFonts w:ascii="Arial" w:hAnsi="Arial" w:cs="Arial"/>
          <w:b/>
          <w:bCs/>
          <w:sz w:val="40"/>
          <w:szCs w:val="40"/>
        </w:rPr>
        <w:t xml:space="preserve">PROFIT VS CASH </w:t>
      </w:r>
      <w:r w:rsidR="00741324" w:rsidRPr="00741324">
        <w:rPr>
          <w:rFonts w:ascii="Arial" w:hAnsi="Arial" w:cs="Arial"/>
          <w:b/>
          <w:bCs/>
          <w:sz w:val="40"/>
          <w:szCs w:val="40"/>
        </w:rPr>
        <w:t xml:space="preserve">POSITION </w:t>
      </w:r>
    </w:p>
    <w:p w14:paraId="3CA22FDD" w14:textId="42D2C240" w:rsidR="00741324" w:rsidRPr="00F9621D" w:rsidRDefault="00741324" w:rsidP="00741324">
      <w:pPr>
        <w:pStyle w:val="NormalWeb"/>
        <w:rPr>
          <w:rFonts w:ascii="Arial" w:hAnsi="Arial" w:cs="Arial"/>
        </w:rPr>
      </w:pPr>
      <w:r w:rsidRPr="00F9621D">
        <w:rPr>
          <w:rFonts w:ascii="Arial" w:hAnsi="Arial" w:cs="Arial"/>
        </w:rPr>
        <w:t>Silver Stitch Ltd appears profitable because its sales revenue and 40% gross margin comfortably cover operating expenses, including admin and selling costs, credit card fees, £1K monthly interest and the £18K tax charge. However, its cash position is far weaker. Large cash outflows</w:t>
      </w:r>
      <w:r w:rsidR="00CF705C">
        <w:rPr>
          <w:rFonts w:ascii="Arial" w:hAnsi="Arial" w:cs="Arial"/>
        </w:rPr>
        <w:t>,</w:t>
      </w:r>
      <w:r w:rsidRPr="00F9621D">
        <w:rPr>
          <w:rFonts w:ascii="Arial" w:hAnsi="Arial" w:cs="Arial"/>
        </w:rPr>
        <w:t xml:space="preserve"> the £30K opening overdraft, refurbishment spending, the £5K monthly loan repayment (with £4K as capital), the September tax payment and delays between incurring and paying expenses all strain liquidity. As a result, the company remains in overdraft for several months despite reporting a healthy profit, highlighting the crucial difference between accounting profit and actual cash availability</w:t>
      </w:r>
      <w:r w:rsidR="00F9621D" w:rsidRPr="00F9621D">
        <w:rPr>
          <w:rFonts w:ascii="Arial" w:hAnsi="Arial" w:cs="Arial"/>
        </w:rPr>
        <w:t xml:space="preserve"> </w:t>
      </w:r>
      <w:r w:rsidR="009E7497">
        <w:rPr>
          <w:rFonts w:ascii="Arial" w:hAnsi="Arial" w:cs="Arial"/>
        </w:rPr>
        <w:t>(</w:t>
      </w:r>
      <w:r w:rsidR="00F9621D" w:rsidRPr="00F9621D">
        <w:rPr>
          <w:rFonts w:ascii="Arial" w:hAnsi="Arial" w:cs="Arial"/>
        </w:rPr>
        <w:t>Walsh,</w:t>
      </w:r>
      <w:r w:rsidR="009E7497">
        <w:rPr>
          <w:rFonts w:ascii="Arial" w:hAnsi="Arial" w:cs="Arial"/>
        </w:rPr>
        <w:t xml:space="preserve"> </w:t>
      </w:r>
      <w:r w:rsidR="00F9621D" w:rsidRPr="00F9621D">
        <w:rPr>
          <w:rFonts w:ascii="Arial" w:hAnsi="Arial" w:cs="Arial"/>
        </w:rPr>
        <w:t>2008)</w:t>
      </w:r>
      <w:r w:rsidR="009E7497">
        <w:rPr>
          <w:rFonts w:ascii="Arial" w:hAnsi="Arial" w:cs="Arial"/>
        </w:rPr>
        <w:t>.</w:t>
      </w:r>
    </w:p>
    <w:p w14:paraId="0A039D55" w14:textId="77777777" w:rsidR="00A309F3" w:rsidRDefault="00A309F3">
      <w:pPr>
        <w:rPr>
          <w:rFonts w:ascii="Arial" w:eastAsia="Times New Roman" w:hAnsi="Arial" w:cs="Arial"/>
          <w:sz w:val="24"/>
          <w:szCs w:val="24"/>
          <w:lang w:eastAsia="en-GB"/>
        </w:rPr>
      </w:pPr>
      <w:r>
        <w:rPr>
          <w:rFonts w:ascii="Arial" w:hAnsi="Arial" w:cs="Arial"/>
        </w:rPr>
        <w:br w:type="page"/>
      </w:r>
    </w:p>
    <w:p w14:paraId="14D72D1D" w14:textId="73A9EB1A" w:rsidR="00741324" w:rsidRPr="00741324" w:rsidRDefault="00741324" w:rsidP="00741324">
      <w:pPr>
        <w:pStyle w:val="Heading2"/>
        <w:rPr>
          <w:rFonts w:ascii="Arial" w:hAnsi="Arial" w:cs="Arial"/>
          <w:b/>
          <w:bCs/>
          <w:color w:val="000000" w:themeColor="text1"/>
          <w:sz w:val="36"/>
          <w:szCs w:val="36"/>
        </w:rPr>
      </w:pPr>
      <w:bookmarkStart w:id="9" w:name="_Toc225037096"/>
      <w:r w:rsidRPr="00741324">
        <w:rPr>
          <w:rFonts w:ascii="Arial" w:hAnsi="Arial" w:cs="Arial"/>
          <w:b/>
          <w:bCs/>
          <w:color w:val="000000" w:themeColor="text1"/>
          <w:sz w:val="36"/>
          <w:szCs w:val="36"/>
        </w:rPr>
        <w:lastRenderedPageBreak/>
        <w:t xml:space="preserve">SECTION </w:t>
      </w:r>
      <w:r>
        <w:rPr>
          <w:rFonts w:ascii="Arial" w:hAnsi="Arial" w:cs="Arial"/>
          <w:b/>
          <w:bCs/>
          <w:color w:val="000000" w:themeColor="text1"/>
          <w:sz w:val="36"/>
          <w:szCs w:val="36"/>
        </w:rPr>
        <w:t>(2)</w:t>
      </w:r>
      <w:r w:rsidRPr="00741324">
        <w:rPr>
          <w:rFonts w:ascii="Arial" w:hAnsi="Arial" w:cs="Arial"/>
          <w:b/>
          <w:bCs/>
          <w:color w:val="000000" w:themeColor="text1"/>
          <w:sz w:val="36"/>
          <w:szCs w:val="36"/>
        </w:rPr>
        <w:t xml:space="preserve"> ANALYSIS &amp; MANAGEMENT ACTIONS</w:t>
      </w:r>
      <w:bookmarkEnd w:id="9"/>
      <w:r w:rsidRPr="00741324">
        <w:rPr>
          <w:rFonts w:ascii="Arial" w:hAnsi="Arial" w:cs="Arial"/>
          <w:b/>
          <w:bCs/>
          <w:color w:val="000000" w:themeColor="text1"/>
          <w:sz w:val="36"/>
          <w:szCs w:val="36"/>
        </w:rPr>
        <w:t xml:space="preserve"> </w:t>
      </w:r>
    </w:p>
    <w:p w14:paraId="1DEA7486" w14:textId="304FC4FB" w:rsidR="00741324" w:rsidRPr="00741324" w:rsidRDefault="00741324" w:rsidP="00741324">
      <w:pPr>
        <w:pStyle w:val="NormalWeb"/>
        <w:rPr>
          <w:rFonts w:ascii="Arial" w:hAnsi="Arial" w:cs="Arial"/>
        </w:rPr>
      </w:pPr>
      <w:r w:rsidRPr="00741324">
        <w:rPr>
          <w:rFonts w:ascii="Arial" w:hAnsi="Arial" w:cs="Arial"/>
        </w:rPr>
        <w:t xml:space="preserve">Silver Stitch Ltd faces several financial pressures that require active management. The business begins </w:t>
      </w:r>
      <w:r w:rsidR="00D367C9">
        <w:rPr>
          <w:rFonts w:ascii="Arial" w:hAnsi="Arial" w:cs="Arial"/>
        </w:rPr>
        <w:t>with a £30K overdraft and remains</w:t>
      </w:r>
      <w:r w:rsidRPr="00741324">
        <w:rPr>
          <w:rFonts w:ascii="Arial" w:hAnsi="Arial" w:cs="Arial"/>
        </w:rPr>
        <w:t xml:space="preserve"> in negative cash for several months, highlighting weak liquidity and the need for tighter cash control or revised banking terms. Cash strain is also seasonal</w:t>
      </w:r>
      <w:r w:rsidR="00E74462">
        <w:rPr>
          <w:rFonts w:ascii="Arial" w:hAnsi="Arial" w:cs="Arial"/>
        </w:rPr>
        <w:t>, with major outflows such as refurbishment costs, tax payments and loan instalments occurring</w:t>
      </w:r>
      <w:r w:rsidRPr="00741324">
        <w:rPr>
          <w:rFonts w:ascii="Arial" w:hAnsi="Arial" w:cs="Arial"/>
        </w:rPr>
        <w:t xml:space="preserve"> early in the period, while sales peak later, creating a mismatch that better cash</w:t>
      </w:r>
      <w:r w:rsidRPr="00741324">
        <w:rPr>
          <w:rFonts w:ascii="Arial" w:hAnsi="Arial" w:cs="Arial"/>
        </w:rPr>
        <w:noBreakHyphen/>
        <w:t>flow forecasting could help smooth.</w:t>
      </w:r>
    </w:p>
    <w:p w14:paraId="4684FAFE" w14:textId="0EA56A2C" w:rsidR="00741324" w:rsidRPr="00741324" w:rsidRDefault="00741324" w:rsidP="00741324">
      <w:pPr>
        <w:pStyle w:val="NormalWeb"/>
        <w:rPr>
          <w:rFonts w:ascii="Arial" w:hAnsi="Arial" w:cs="Arial"/>
        </w:rPr>
      </w:pPr>
      <w:r w:rsidRPr="00741324">
        <w:rPr>
          <w:rFonts w:ascii="Arial" w:hAnsi="Arial" w:cs="Arial"/>
        </w:rPr>
        <w:t xml:space="preserve">Rising stock levels add further pressure by tying up working capital and increasing the risk of </w:t>
      </w:r>
      <w:r w:rsidR="00D367C9">
        <w:rPr>
          <w:rFonts w:ascii="Arial" w:hAnsi="Arial" w:cs="Arial"/>
        </w:rPr>
        <w:t>overstocking, which may require management</w:t>
      </w:r>
      <w:r w:rsidRPr="00741324">
        <w:rPr>
          <w:rFonts w:ascii="Arial" w:hAnsi="Arial" w:cs="Arial"/>
        </w:rPr>
        <w:t xml:space="preserve"> to reduce purchasing or improve stock turnover. The £5</w:t>
      </w:r>
      <w:r>
        <w:rPr>
          <w:rFonts w:ascii="Arial" w:hAnsi="Arial" w:cs="Arial"/>
        </w:rPr>
        <w:t>K</w:t>
      </w:r>
      <w:r w:rsidRPr="00741324">
        <w:rPr>
          <w:rFonts w:ascii="Arial" w:hAnsi="Arial" w:cs="Arial"/>
        </w:rPr>
        <w:t xml:space="preserve"> monthly loan repayment is another constraint, as the full amount drains cash even though only £1</w:t>
      </w:r>
      <w:r>
        <w:rPr>
          <w:rFonts w:ascii="Arial" w:hAnsi="Arial" w:cs="Arial"/>
        </w:rPr>
        <w:t>K</w:t>
      </w:r>
      <w:r w:rsidRPr="00741324">
        <w:rPr>
          <w:rFonts w:ascii="Arial" w:hAnsi="Arial" w:cs="Arial"/>
        </w:rPr>
        <w:t xml:space="preserve"> affects profit, suggesting refinancing or extending the repayment period may be worth considering. High fixed costs in administration and selling expenses also limit flexibility when sales dip.</w:t>
      </w:r>
    </w:p>
    <w:p w14:paraId="769DB298" w14:textId="77777777" w:rsidR="00741324" w:rsidRPr="00741324" w:rsidRDefault="00741324" w:rsidP="00741324">
      <w:pPr>
        <w:pStyle w:val="NormalWeb"/>
        <w:rPr>
          <w:rFonts w:ascii="Arial" w:hAnsi="Arial" w:cs="Arial"/>
        </w:rPr>
      </w:pPr>
      <w:r w:rsidRPr="00741324">
        <w:rPr>
          <w:rFonts w:ascii="Arial" w:hAnsi="Arial" w:cs="Arial"/>
        </w:rPr>
        <w:t>Together, these issues point to the need for stronger liquidity management, tighter cost control and more responsive budgeting practices.</w:t>
      </w:r>
    </w:p>
    <w:p w14:paraId="78B2116F" w14:textId="77777777" w:rsidR="00486038" w:rsidRPr="00D73BBC" w:rsidRDefault="00486038" w:rsidP="006C0E63">
      <w:pPr>
        <w:pStyle w:val="Heading1"/>
        <w:rPr>
          <w:rFonts w:ascii="Arial" w:hAnsi="Arial" w:cs="Arial"/>
          <w:b/>
          <w:bCs/>
          <w:color w:val="000000" w:themeColor="text1"/>
          <w:sz w:val="24"/>
          <w:szCs w:val="24"/>
        </w:rPr>
      </w:pPr>
      <w:bookmarkStart w:id="10" w:name="_Toc224940271"/>
      <w:bookmarkStart w:id="11" w:name="_Toc225037097"/>
      <w:r w:rsidRPr="00D73BBC">
        <w:rPr>
          <w:rStyle w:val="Strong"/>
          <w:rFonts w:ascii="Arial" w:hAnsi="Arial" w:cs="Arial"/>
          <w:b w:val="0"/>
          <w:bCs w:val="0"/>
          <w:color w:val="000000" w:themeColor="text1"/>
          <w:sz w:val="24"/>
          <w:szCs w:val="24"/>
        </w:rPr>
        <w:t>Applying Cost Behaviour Theory &amp; CVP Analysis to Silver Stitch Ltd</w:t>
      </w:r>
      <w:bookmarkEnd w:id="10"/>
      <w:bookmarkEnd w:id="11"/>
    </w:p>
    <w:p w14:paraId="279794FD" w14:textId="560FA477" w:rsidR="00486038" w:rsidRPr="00486038" w:rsidRDefault="00486038" w:rsidP="00486038">
      <w:pPr>
        <w:pStyle w:val="NormalWeb"/>
        <w:rPr>
          <w:rFonts w:ascii="Arial" w:hAnsi="Arial" w:cs="Arial"/>
        </w:rPr>
      </w:pPr>
      <w:r w:rsidRPr="00486038">
        <w:rPr>
          <w:rFonts w:ascii="Arial" w:hAnsi="Arial" w:cs="Arial"/>
        </w:rPr>
        <w:t>Cost behaviour theory traditionally assumes a direct link between cost drivers and costs, helping reveal how managerial decisions shape cost patterns (Banker et al., 2018). Applying this to Silver Stitch Ltd shows why the business faces financial strain. High fixed costs in administration and selling expenses remain constant even when sales fall, increasing pressure on cash flow and raising the break</w:t>
      </w:r>
      <w:r w:rsidRPr="00486038">
        <w:rPr>
          <w:rFonts w:ascii="Arial" w:hAnsi="Arial" w:cs="Arial"/>
        </w:rPr>
        <w:noBreakHyphen/>
        <w:t xml:space="preserve">even point. Variable costs, such as the 60% cost of sales, rise with revenue, while </w:t>
      </w:r>
      <w:r w:rsidR="00D367C9">
        <w:rPr>
          <w:rFonts w:ascii="Arial" w:hAnsi="Arial" w:cs="Arial"/>
        </w:rPr>
        <w:t>semi-variable costs, such as credit card fees,</w:t>
      </w:r>
      <w:r w:rsidRPr="00486038">
        <w:rPr>
          <w:rFonts w:ascii="Arial" w:hAnsi="Arial" w:cs="Arial"/>
        </w:rPr>
        <w:t xml:space="preserve"> grow with customer spending. Understanding these patterns helps managers see which costs can be adjusted quickly and which require longer</w:t>
      </w:r>
      <w:r w:rsidRPr="00486038">
        <w:rPr>
          <w:rFonts w:ascii="Arial" w:hAnsi="Arial" w:cs="Arial"/>
        </w:rPr>
        <w:noBreakHyphen/>
        <w:t>term structural change.</w:t>
      </w:r>
    </w:p>
    <w:p w14:paraId="7D3B8559" w14:textId="0B06064F" w:rsidR="00486038" w:rsidRPr="00486038" w:rsidRDefault="00486038" w:rsidP="00486038">
      <w:pPr>
        <w:pStyle w:val="NormalWeb"/>
        <w:rPr>
          <w:rFonts w:ascii="Arial" w:hAnsi="Arial" w:cs="Arial"/>
        </w:rPr>
      </w:pPr>
      <w:r w:rsidRPr="00486038">
        <w:rPr>
          <w:rFonts w:ascii="Arial" w:hAnsi="Arial" w:cs="Arial"/>
        </w:rPr>
        <w:t>Cost</w:t>
      </w:r>
      <w:r>
        <w:rPr>
          <w:rFonts w:ascii="Arial" w:hAnsi="Arial" w:cs="Arial"/>
        </w:rPr>
        <w:t xml:space="preserve"> </w:t>
      </w:r>
      <w:r w:rsidRPr="00486038">
        <w:rPr>
          <w:rFonts w:ascii="Arial" w:hAnsi="Arial" w:cs="Arial"/>
        </w:rPr>
        <w:t>Volume</w:t>
      </w:r>
      <w:r>
        <w:rPr>
          <w:rFonts w:ascii="Arial" w:hAnsi="Arial" w:cs="Arial"/>
        </w:rPr>
        <w:t xml:space="preserve"> </w:t>
      </w:r>
      <w:r w:rsidRPr="00486038">
        <w:rPr>
          <w:rFonts w:ascii="Arial" w:hAnsi="Arial" w:cs="Arial"/>
        </w:rPr>
        <w:t>Profit (CVP) analysis reinforces this picture. The company’s 40% gross margin provides a strong contribution margin</w:t>
      </w:r>
      <w:r w:rsidR="00427AD8">
        <w:rPr>
          <w:rFonts w:ascii="Arial" w:hAnsi="Arial" w:cs="Arial"/>
        </w:rPr>
        <w:t>. However, high</w:t>
      </w:r>
      <w:r w:rsidRPr="00486038">
        <w:rPr>
          <w:rFonts w:ascii="Arial" w:hAnsi="Arial" w:cs="Arial"/>
        </w:rPr>
        <w:t xml:space="preserve"> fixed costs and significant cash outflows from loan repayments mean Silver Stitch must maintain high sales volumes to stay both profitable and cash</w:t>
      </w:r>
      <w:r w:rsidRPr="00486038">
        <w:rPr>
          <w:rFonts w:ascii="Arial" w:hAnsi="Arial" w:cs="Arial"/>
        </w:rPr>
        <w:noBreakHyphen/>
        <w:t>positive. Seasonal fluctuations worsen this risk major cash payments occur early in the period, while sales peak later, creating a temporary gap where contribution is insufficient to cover obligations. Overall, CVP highlights the need for tighter cost control, better stock management</w:t>
      </w:r>
      <w:r w:rsidR="00D367C9">
        <w:rPr>
          <w:rFonts w:ascii="Arial" w:hAnsi="Arial" w:cs="Arial"/>
        </w:rPr>
        <w:t>, and smoother cash flow planning to ensure the business meets its break-even</w:t>
      </w:r>
      <w:r w:rsidRPr="00486038">
        <w:rPr>
          <w:rFonts w:ascii="Arial" w:hAnsi="Arial" w:cs="Arial"/>
        </w:rPr>
        <w:t xml:space="preserve"> point throughout the year, not just during peak trading months.</w:t>
      </w:r>
    </w:p>
    <w:p w14:paraId="3AABADF4" w14:textId="70EEECA7" w:rsidR="00486038" w:rsidRDefault="00486038" w:rsidP="00741324"/>
    <w:p w14:paraId="18F9B0F7" w14:textId="77777777" w:rsidR="00486038" w:rsidRDefault="00486038">
      <w:r>
        <w:br w:type="page"/>
      </w:r>
    </w:p>
    <w:p w14:paraId="3E06B598" w14:textId="77777777" w:rsidR="00486038" w:rsidRPr="00486038" w:rsidRDefault="00486038" w:rsidP="00486038">
      <w:pPr>
        <w:pStyle w:val="Heading1"/>
        <w:rPr>
          <w:rFonts w:ascii="Arial" w:hAnsi="Arial" w:cs="Arial"/>
          <w:color w:val="000000" w:themeColor="text1"/>
          <w:sz w:val="40"/>
          <w:szCs w:val="40"/>
        </w:rPr>
      </w:pPr>
      <w:bookmarkStart w:id="12" w:name="_Toc224940272"/>
      <w:bookmarkStart w:id="13" w:name="_Toc225037098"/>
      <w:r w:rsidRPr="00486038">
        <w:rPr>
          <w:rStyle w:val="Strong"/>
          <w:rFonts w:ascii="Arial" w:hAnsi="Arial" w:cs="Arial"/>
          <w:color w:val="000000" w:themeColor="text1"/>
          <w:sz w:val="40"/>
          <w:szCs w:val="40"/>
        </w:rPr>
        <w:lastRenderedPageBreak/>
        <w:t>Liquidity Concepts Applied to Silver Stitch Ltd</w:t>
      </w:r>
      <w:bookmarkEnd w:id="12"/>
      <w:bookmarkEnd w:id="13"/>
    </w:p>
    <w:p w14:paraId="4CFF15AA" w14:textId="32F0E072" w:rsidR="00741324" w:rsidRPr="002C0656" w:rsidRDefault="00486038" w:rsidP="002C0656">
      <w:pPr>
        <w:pStyle w:val="NormalWeb"/>
        <w:rPr>
          <w:rFonts w:ascii="Arial" w:hAnsi="Arial" w:cs="Arial"/>
        </w:rPr>
      </w:pPr>
      <w:r w:rsidRPr="00486038">
        <w:rPr>
          <w:rFonts w:ascii="Arial" w:hAnsi="Arial" w:cs="Arial"/>
        </w:rPr>
        <w:t>Liquidity reflects how easily a business can meet its short</w:t>
      </w:r>
      <w:r w:rsidRPr="00486038">
        <w:rPr>
          <w:rFonts w:ascii="Arial" w:hAnsi="Arial" w:cs="Arial"/>
        </w:rPr>
        <w:noBreakHyphen/>
        <w:t>term obligations, and Silver Stitch’s budgets show several liquidity pressures at work (Schwartz, Francioni &amp; Weber, 2020). Although the company is profitable, its cash flow is strained because major outflows</w:t>
      </w:r>
      <w:r w:rsidR="00D367C9">
        <w:rPr>
          <w:rFonts w:ascii="Arial" w:hAnsi="Arial" w:cs="Arial"/>
        </w:rPr>
        <w:t>, such as refurbishment spending, loan repayments and the September tax payment,</w:t>
      </w:r>
      <w:r>
        <w:rPr>
          <w:rFonts w:ascii="Arial" w:hAnsi="Arial" w:cs="Arial"/>
        </w:rPr>
        <w:t xml:space="preserve"> </w:t>
      </w:r>
      <w:r w:rsidRPr="00486038">
        <w:rPr>
          <w:rFonts w:ascii="Arial" w:hAnsi="Arial" w:cs="Arial"/>
        </w:rPr>
        <w:t>occur before peak sales, creating temporary cash shortages. Working capital is also under pressure</w:t>
      </w:r>
      <w:r w:rsidR="00D367C9">
        <w:rPr>
          <w:rFonts w:ascii="Arial" w:hAnsi="Arial" w:cs="Arial"/>
        </w:rPr>
        <w:t>, as rising inventory ties up cash, while one-month supplier credit offers short-term</w:t>
      </w:r>
      <w:r w:rsidRPr="00486038">
        <w:rPr>
          <w:rFonts w:ascii="Arial" w:hAnsi="Arial" w:cs="Arial"/>
        </w:rPr>
        <w:t xml:space="preserve"> relief but leads to </w:t>
      </w:r>
      <w:r w:rsidR="00D367C9">
        <w:rPr>
          <w:rFonts w:ascii="Arial" w:hAnsi="Arial" w:cs="Arial"/>
        </w:rPr>
        <w:t>spikes in later payments</w:t>
      </w:r>
      <w:r w:rsidRPr="00486038">
        <w:rPr>
          <w:rFonts w:ascii="Arial" w:hAnsi="Arial" w:cs="Arial"/>
        </w:rPr>
        <w:t>. Starting the period with a £30</w:t>
      </w:r>
      <w:r>
        <w:rPr>
          <w:rFonts w:ascii="Arial" w:hAnsi="Arial" w:cs="Arial"/>
        </w:rPr>
        <w:t>K</w:t>
      </w:r>
      <w:r w:rsidRPr="00486038">
        <w:rPr>
          <w:rFonts w:ascii="Arial" w:hAnsi="Arial" w:cs="Arial"/>
        </w:rPr>
        <w:t xml:space="preserve"> overdraft highlights the firm’s vulnerability to liquidity risk. Non</w:t>
      </w:r>
      <w:r w:rsidRPr="00486038">
        <w:rPr>
          <w:rFonts w:ascii="Arial" w:hAnsi="Arial" w:cs="Arial"/>
        </w:rPr>
        <w:noBreakHyphen/>
        <w:t>cash expenses</w:t>
      </w:r>
      <w:r w:rsidR="00D367C9">
        <w:rPr>
          <w:rFonts w:ascii="Arial" w:hAnsi="Arial" w:cs="Arial"/>
        </w:rPr>
        <w:t>, such as the £7K monthly depreciation charge,</w:t>
      </w:r>
      <w:r w:rsidRPr="00486038">
        <w:rPr>
          <w:rFonts w:ascii="Arial" w:hAnsi="Arial" w:cs="Arial"/>
        </w:rPr>
        <w:t xml:space="preserve"> reduce profit but not cash, reinforcing the gap between accounting results and actual liquidity. Credit card fees further weaken cash inflows by reducing the amount received from sales. Together, these factors explain how Silver Stitch can report healthy profits yet still experience tight cash flow and the need for careful liquidity management.</w:t>
      </w:r>
    </w:p>
    <w:p w14:paraId="326DD332" w14:textId="77777777" w:rsidR="008C4988" w:rsidRDefault="008C4988" w:rsidP="00E15414">
      <w:pPr>
        <w:rPr>
          <w:rFonts w:ascii="Arial" w:eastAsia="Times New Roman" w:hAnsi="Arial" w:cs="Arial"/>
          <w:b/>
          <w:bCs/>
          <w:sz w:val="28"/>
          <w:szCs w:val="28"/>
          <w:lang w:eastAsia="en-GB"/>
        </w:rPr>
      </w:pPr>
    </w:p>
    <w:p w14:paraId="0E9CE7E6" w14:textId="77777777" w:rsidR="008C4988" w:rsidRDefault="008C4988" w:rsidP="00E15414">
      <w:pPr>
        <w:rPr>
          <w:rFonts w:ascii="Arial" w:eastAsia="Times New Roman" w:hAnsi="Arial" w:cs="Arial"/>
          <w:b/>
          <w:bCs/>
          <w:sz w:val="28"/>
          <w:szCs w:val="28"/>
          <w:lang w:eastAsia="en-GB"/>
        </w:rPr>
      </w:pPr>
    </w:p>
    <w:p w14:paraId="23C508CA" w14:textId="77777777" w:rsidR="008C4988" w:rsidRDefault="008C4988" w:rsidP="00E15414">
      <w:pPr>
        <w:rPr>
          <w:rFonts w:ascii="Arial" w:eastAsia="Times New Roman" w:hAnsi="Arial" w:cs="Arial"/>
          <w:b/>
          <w:bCs/>
          <w:sz w:val="28"/>
          <w:szCs w:val="28"/>
          <w:lang w:eastAsia="en-GB"/>
        </w:rPr>
      </w:pPr>
    </w:p>
    <w:p w14:paraId="6009E006" w14:textId="77777777" w:rsidR="008C4988" w:rsidRDefault="008C4988" w:rsidP="00E15414">
      <w:pPr>
        <w:rPr>
          <w:rFonts w:ascii="Arial" w:eastAsia="Times New Roman" w:hAnsi="Arial" w:cs="Arial"/>
          <w:b/>
          <w:bCs/>
          <w:sz w:val="28"/>
          <w:szCs w:val="28"/>
          <w:lang w:eastAsia="en-GB"/>
        </w:rPr>
      </w:pPr>
    </w:p>
    <w:p w14:paraId="4BE6AEE7" w14:textId="77777777" w:rsidR="008C4988" w:rsidRDefault="008C4988" w:rsidP="00E15414">
      <w:pPr>
        <w:rPr>
          <w:rFonts w:ascii="Arial" w:eastAsia="Times New Roman" w:hAnsi="Arial" w:cs="Arial"/>
          <w:b/>
          <w:bCs/>
          <w:sz w:val="28"/>
          <w:szCs w:val="28"/>
          <w:lang w:eastAsia="en-GB"/>
        </w:rPr>
      </w:pPr>
    </w:p>
    <w:p w14:paraId="0DD81945" w14:textId="75E42184" w:rsidR="00C1176D" w:rsidRDefault="002C0656" w:rsidP="00E15414">
      <w:pPr>
        <w:rPr>
          <w:rFonts w:ascii="Arial" w:eastAsia="Times New Roman" w:hAnsi="Arial" w:cs="Arial"/>
          <w:b/>
          <w:bCs/>
          <w:sz w:val="28"/>
          <w:szCs w:val="28"/>
          <w:lang w:eastAsia="en-GB"/>
        </w:rPr>
      </w:pPr>
      <w:r w:rsidRPr="002C0656">
        <w:rPr>
          <w:rFonts w:ascii="Arial" w:eastAsia="Times New Roman" w:hAnsi="Arial" w:cs="Arial"/>
          <w:b/>
          <w:bCs/>
          <w:sz w:val="28"/>
          <w:szCs w:val="28"/>
          <w:lang w:eastAsia="en-GB"/>
        </w:rPr>
        <w:t>Management Actions (Analytical Application to Silver Stitch Ltd)</w:t>
      </w:r>
    </w:p>
    <w:p w14:paraId="7174BC5E" w14:textId="6E406EC4" w:rsidR="002C0656" w:rsidRPr="002C0656" w:rsidRDefault="002C0656" w:rsidP="002C0656">
      <w:pPr>
        <w:pStyle w:val="NormalWeb"/>
        <w:rPr>
          <w:rFonts w:ascii="Arial" w:hAnsi="Arial" w:cs="Arial"/>
        </w:rPr>
      </w:pPr>
      <w:r w:rsidRPr="002C0656">
        <w:rPr>
          <w:rFonts w:ascii="Arial" w:hAnsi="Arial" w:cs="Arial"/>
        </w:rPr>
        <w:t xml:space="preserve">Silver Stitch Ltd can strengthen its financial position through several targeted actions. Renegotiating supplier terms would help smooth cash </w:t>
      </w:r>
      <w:proofErr w:type="gramStart"/>
      <w:r w:rsidRPr="002C0656">
        <w:rPr>
          <w:rFonts w:ascii="Arial" w:hAnsi="Arial" w:cs="Arial"/>
        </w:rPr>
        <w:t>outflows,</w:t>
      </w:r>
      <w:proofErr w:type="gramEnd"/>
      <w:r w:rsidRPr="002C0656">
        <w:rPr>
          <w:rFonts w:ascii="Arial" w:hAnsi="Arial" w:cs="Arial"/>
        </w:rPr>
        <w:t xml:space="preserve"> while reducing or phasing refurbishment spending would prevent heavy </w:t>
      </w:r>
      <w:r w:rsidR="00D367C9">
        <w:rPr>
          <w:rFonts w:ascii="Arial" w:hAnsi="Arial" w:cs="Arial"/>
        </w:rPr>
        <w:t>cash drains in the early period</w:t>
      </w:r>
      <w:r w:rsidRPr="002C0656">
        <w:rPr>
          <w:rFonts w:ascii="Arial" w:hAnsi="Arial" w:cs="Arial"/>
        </w:rPr>
        <w:t>. Improving inventory turnover would release cash tied up in stock and ease capital pressure.</w:t>
      </w:r>
      <w:r w:rsidR="00EF6D53" w:rsidRPr="00EF6D53">
        <w:t xml:space="preserve"> </w:t>
      </w:r>
      <w:r w:rsidR="00EF6D53" w:rsidRPr="00EF6D53">
        <w:rPr>
          <w:rFonts w:ascii="Arial" w:hAnsi="Arial" w:cs="Arial"/>
        </w:rPr>
        <w:t>(Dyson and Franklin, 2020)</w:t>
      </w:r>
      <w:r w:rsidRPr="002C0656">
        <w:rPr>
          <w:rFonts w:ascii="Arial" w:hAnsi="Arial" w:cs="Arial"/>
        </w:rPr>
        <w:t xml:space="preserve"> The company could also adjust pricing</w:t>
      </w:r>
      <w:r w:rsidR="00D367C9">
        <w:rPr>
          <w:rFonts w:ascii="Arial" w:hAnsi="Arial" w:cs="Arial"/>
        </w:rPr>
        <w:t>, guided by price elasticity and cost-volume-profit analysis, to increase contribution without harming demand</w:t>
      </w:r>
      <w:r w:rsidR="00427AD8">
        <w:rPr>
          <w:rFonts w:ascii="Arial" w:hAnsi="Arial" w:cs="Arial"/>
        </w:rPr>
        <w:t>. In contrast,</w:t>
      </w:r>
      <w:r w:rsidR="00D367C9">
        <w:rPr>
          <w:rFonts w:ascii="Arial" w:hAnsi="Arial" w:cs="Arial"/>
        </w:rPr>
        <w:t xml:space="preserve"> cost-volume-profit analysis more broadly helps management understand how changes in price, volume, or cost structure affect the break-even</w:t>
      </w:r>
      <w:r w:rsidRPr="002C0656">
        <w:rPr>
          <w:rFonts w:ascii="Arial" w:hAnsi="Arial" w:cs="Arial"/>
        </w:rPr>
        <w:t xml:space="preserve"> point. In the short term, temporary financing may be needed to bridge seasonal cash gaps, and tighter control of fixed costs would lower the break</w:t>
      </w:r>
      <w:r w:rsidRPr="002C0656">
        <w:rPr>
          <w:rFonts w:ascii="Arial" w:hAnsi="Arial" w:cs="Arial"/>
        </w:rPr>
        <w:noBreakHyphen/>
        <w:t>even level and improve resilience during quieter sales months.</w:t>
      </w:r>
    </w:p>
    <w:p w14:paraId="295F532A" w14:textId="28AA2F04" w:rsidR="008C4988" w:rsidRDefault="008C4988" w:rsidP="00E15414">
      <w:pPr>
        <w:rPr>
          <w:rFonts w:ascii="Arial" w:hAnsi="Arial" w:cs="Arial"/>
          <w:b/>
          <w:bCs/>
          <w:sz w:val="28"/>
          <w:szCs w:val="28"/>
        </w:rPr>
      </w:pPr>
    </w:p>
    <w:p w14:paraId="23DA66D3" w14:textId="77777777" w:rsidR="008C4988" w:rsidRDefault="008C4988">
      <w:pPr>
        <w:rPr>
          <w:rFonts w:ascii="Arial" w:hAnsi="Arial" w:cs="Arial"/>
          <w:b/>
          <w:bCs/>
          <w:sz w:val="28"/>
          <w:szCs w:val="28"/>
        </w:rPr>
      </w:pPr>
      <w:r>
        <w:rPr>
          <w:rFonts w:ascii="Arial" w:hAnsi="Arial" w:cs="Arial"/>
          <w:b/>
          <w:bCs/>
          <w:sz w:val="28"/>
          <w:szCs w:val="28"/>
        </w:rPr>
        <w:br w:type="page"/>
      </w:r>
    </w:p>
    <w:p w14:paraId="33BF9A60" w14:textId="4D54AE6E" w:rsidR="00F17A9D" w:rsidRPr="00F17A9D" w:rsidRDefault="008C4988" w:rsidP="00F17A9D">
      <w:pPr>
        <w:pStyle w:val="Heading2"/>
        <w:rPr>
          <w:rFonts w:ascii="Arial" w:hAnsi="Arial" w:cs="Arial"/>
          <w:b/>
          <w:bCs/>
          <w:color w:val="000000" w:themeColor="text1"/>
          <w:sz w:val="32"/>
          <w:szCs w:val="32"/>
        </w:rPr>
      </w:pPr>
      <w:bookmarkStart w:id="14" w:name="_Toc225037099"/>
      <w:r w:rsidRPr="008C4988">
        <w:rPr>
          <w:rFonts w:ascii="Arial" w:hAnsi="Arial" w:cs="Arial"/>
          <w:b/>
          <w:bCs/>
          <w:color w:val="000000" w:themeColor="text1"/>
          <w:sz w:val="32"/>
          <w:szCs w:val="32"/>
        </w:rPr>
        <w:lastRenderedPageBreak/>
        <w:t>SECTION (3) BUDGETING &amp; BEHAVIOURAL FACTORS</w:t>
      </w:r>
      <w:bookmarkEnd w:id="14"/>
    </w:p>
    <w:p w14:paraId="794D093C" w14:textId="77777777" w:rsidR="00F17A9D" w:rsidRDefault="00F17A9D" w:rsidP="00FB151D">
      <w:pPr>
        <w:pStyle w:val="NormalWeb"/>
        <w:rPr>
          <w:rFonts w:ascii="Arial" w:hAnsi="Arial" w:cs="Arial"/>
        </w:rPr>
      </w:pPr>
    </w:p>
    <w:p w14:paraId="0DF4CB62" w14:textId="5FF18988" w:rsidR="00912E48" w:rsidRDefault="00F17A9D" w:rsidP="00FB151D">
      <w:pPr>
        <w:pStyle w:val="NormalWeb"/>
        <w:rPr>
          <w:rFonts w:ascii="Arial" w:hAnsi="Arial" w:cs="Arial"/>
        </w:rPr>
      </w:pPr>
      <w:r>
        <w:rPr>
          <w:rFonts w:ascii="Arial" w:hAnsi="Arial" w:cs="Arial"/>
        </w:rPr>
        <w:t xml:space="preserve">Budgeting is also shaped by organisational culture. (Hofstede,1968) argues that budgeting systems </w:t>
      </w:r>
      <w:r w:rsidR="000E384D">
        <w:rPr>
          <w:rFonts w:ascii="Arial" w:hAnsi="Arial" w:cs="Arial"/>
        </w:rPr>
        <w:t>reflect</w:t>
      </w:r>
      <w:r>
        <w:rPr>
          <w:rFonts w:ascii="Arial" w:hAnsi="Arial" w:cs="Arial"/>
        </w:rPr>
        <w:t xml:space="preserve"> deeper assumption</w:t>
      </w:r>
      <w:r w:rsidR="00912E48">
        <w:rPr>
          <w:rFonts w:ascii="Arial" w:hAnsi="Arial" w:cs="Arial"/>
        </w:rPr>
        <w:t xml:space="preserve"> about control and authority, meaning that in high power distance </w:t>
      </w:r>
      <w:r w:rsidR="00427AD8">
        <w:rPr>
          <w:rFonts w:ascii="Arial" w:hAnsi="Arial" w:cs="Arial"/>
        </w:rPr>
        <w:t>organisations,</w:t>
      </w:r>
      <w:r w:rsidR="00912E48">
        <w:rPr>
          <w:rFonts w:ascii="Arial" w:hAnsi="Arial" w:cs="Arial"/>
        </w:rPr>
        <w:t xml:space="preserve"> budgets may be imposed top down</w:t>
      </w:r>
      <w:r w:rsidR="000E384D">
        <w:rPr>
          <w:rFonts w:ascii="Arial" w:hAnsi="Arial" w:cs="Arial"/>
        </w:rPr>
        <w:t>,</w:t>
      </w:r>
      <w:r w:rsidR="00912E48">
        <w:rPr>
          <w:rFonts w:ascii="Arial" w:hAnsi="Arial" w:cs="Arial"/>
        </w:rPr>
        <w:t xml:space="preserve"> reducing participation and increasing resistance</w:t>
      </w:r>
    </w:p>
    <w:p w14:paraId="4EBB2835" w14:textId="19146B37" w:rsidR="00FB151D" w:rsidRDefault="00FB151D" w:rsidP="00FB151D">
      <w:pPr>
        <w:pStyle w:val="NormalWeb"/>
        <w:rPr>
          <w:rFonts w:ascii="Arial" w:hAnsi="Arial" w:cs="Arial"/>
        </w:rPr>
      </w:pPr>
      <w:r w:rsidRPr="00FB151D">
        <w:rPr>
          <w:rFonts w:ascii="Arial" w:hAnsi="Arial" w:cs="Arial"/>
        </w:rPr>
        <w:t xml:space="preserve">For Silver Stitch Ltd, effective budgeting requires clear financial objectives, accurate sales and cost forecasts, and a sound understanding of cost behaviour </w:t>
      </w:r>
      <w:r w:rsidR="000E384D">
        <w:rPr>
          <w:rFonts w:ascii="Arial" w:hAnsi="Arial" w:cs="Arial"/>
        </w:rPr>
        <w:t xml:space="preserve">to plan fixed and variable costs </w:t>
      </w:r>
      <w:r w:rsidRPr="00FB151D">
        <w:rPr>
          <w:rFonts w:ascii="Arial" w:hAnsi="Arial" w:cs="Arial"/>
        </w:rPr>
        <w:t xml:space="preserve">realistically (Drury, 2018). Given the company’s seasonal sales patterns and timing differences in cash flows, regular monitoring of actual results against the budget is essential to identify variances early. Strong communication </w:t>
      </w:r>
      <w:r w:rsidR="000E384D">
        <w:rPr>
          <w:rFonts w:ascii="Arial" w:hAnsi="Arial" w:cs="Arial"/>
        </w:rPr>
        <w:t>among sales, purchasing, and finance is also vital to align stock levels, refurbishment plans,</w:t>
      </w:r>
      <w:r w:rsidRPr="00FB151D">
        <w:rPr>
          <w:rFonts w:ascii="Arial" w:hAnsi="Arial" w:cs="Arial"/>
        </w:rPr>
        <w:t xml:space="preserve"> and cash commitments with expected revenue. Finally, the budget must remain flexible so it can be updated as conditions change, helping Silver Stitch manage liquidity, control costs and allocate resources to support profitability and cash stability.</w:t>
      </w:r>
    </w:p>
    <w:p w14:paraId="6563A2F0" w14:textId="7D1EE531" w:rsidR="00331914" w:rsidRPr="00FB151D" w:rsidRDefault="00331914" w:rsidP="00FB151D">
      <w:pPr>
        <w:pStyle w:val="NormalWeb"/>
        <w:rPr>
          <w:rFonts w:ascii="Arial" w:hAnsi="Arial" w:cs="Arial"/>
        </w:rPr>
      </w:pPr>
      <w:r w:rsidRPr="00331914">
        <w:rPr>
          <w:rFonts w:ascii="Arial" w:hAnsi="Arial" w:cs="Arial"/>
        </w:rPr>
        <w:t xml:space="preserve">If key budgeting principles are missing at Silver Stitch Ltd, the business is likely to face weak financial control, inaccurate forecasts and worsening liquidity. Without clear objectives and reliable information, budgets become unrealistic and fail to reflect </w:t>
      </w:r>
      <w:r w:rsidR="00C74E28">
        <w:rPr>
          <w:rFonts w:ascii="Arial" w:hAnsi="Arial" w:cs="Arial"/>
        </w:rPr>
        <w:t>actual sales patterns, cost behaviour, or cash-flow</w:t>
      </w:r>
      <w:r w:rsidRPr="00331914">
        <w:rPr>
          <w:rFonts w:ascii="Arial" w:hAnsi="Arial" w:cs="Arial"/>
        </w:rPr>
        <w:t xml:space="preserve"> timing. Poor communication between departments can lead to excess stock, mistimed refurbishment spending and cash commitments that do not match revenue. If actual results are not monitored, issues such as rising inventory or persistent overdraft use may go unnoticed. A lack of flexibility also prevents timely adjustments when sales fall or unexpected costs arise. Overall, these weaknesses leave the business unable to plan effectively or manage liquidity pressures, increasing the risk of breaching its overdraft and failing to meet </w:t>
      </w:r>
      <w:r w:rsidR="00427AD8">
        <w:rPr>
          <w:rFonts w:ascii="Arial" w:hAnsi="Arial" w:cs="Arial"/>
        </w:rPr>
        <w:t>short-term</w:t>
      </w:r>
      <w:r w:rsidRPr="00331914">
        <w:rPr>
          <w:rFonts w:ascii="Arial" w:hAnsi="Arial" w:cs="Arial"/>
        </w:rPr>
        <w:t xml:space="preserve"> obligations (Drury, 20</w:t>
      </w:r>
      <w:r>
        <w:rPr>
          <w:rFonts w:ascii="Arial" w:hAnsi="Arial" w:cs="Arial"/>
        </w:rPr>
        <w:t>12</w:t>
      </w:r>
      <w:r w:rsidRPr="00331914">
        <w:rPr>
          <w:rFonts w:ascii="Arial" w:hAnsi="Arial" w:cs="Arial"/>
        </w:rPr>
        <w:t>).</w:t>
      </w:r>
    </w:p>
    <w:p w14:paraId="54AC4496" w14:textId="77777777" w:rsidR="005B24A2" w:rsidRPr="005B24A2" w:rsidRDefault="005B24A2" w:rsidP="005B24A2">
      <w:pPr>
        <w:pStyle w:val="NormalWeb"/>
        <w:rPr>
          <w:rFonts w:ascii="Arial" w:hAnsi="Arial" w:cs="Arial"/>
          <w:b/>
          <w:bCs/>
          <w:color w:val="000000" w:themeColor="text1"/>
          <w:sz w:val="40"/>
          <w:szCs w:val="40"/>
        </w:rPr>
      </w:pPr>
      <w:r w:rsidRPr="005B24A2">
        <w:rPr>
          <w:rFonts w:ascii="Arial" w:hAnsi="Arial" w:cs="Arial"/>
          <w:b/>
          <w:bCs/>
          <w:color w:val="000000" w:themeColor="text1"/>
          <w:sz w:val="40"/>
          <w:szCs w:val="40"/>
        </w:rPr>
        <w:t>Behavioural Issues in Budgetary Control</w:t>
      </w:r>
    </w:p>
    <w:p w14:paraId="7FEFE814" w14:textId="75A50CA6" w:rsidR="00E369DB" w:rsidRPr="00E369DB" w:rsidRDefault="00E369DB" w:rsidP="00E369DB">
      <w:pPr>
        <w:pStyle w:val="NormalWeb"/>
        <w:rPr>
          <w:rFonts w:ascii="Arial" w:hAnsi="Arial" w:cs="Arial"/>
        </w:rPr>
      </w:pPr>
      <w:r w:rsidRPr="00E369DB">
        <w:rPr>
          <w:rFonts w:ascii="Arial" w:hAnsi="Arial" w:cs="Arial"/>
        </w:rPr>
        <w:t xml:space="preserve">Behavioural issues can significantly weaken budgetary control, and accounting theory helps explain why these problems arise. Agency theory highlights the risk of budgetary slack, </w:t>
      </w:r>
      <w:r w:rsidR="006E0253">
        <w:rPr>
          <w:rFonts w:ascii="Arial" w:hAnsi="Arial" w:cs="Arial"/>
        </w:rPr>
        <w:t>in which managers inflate costs or understate sales to set easier targets, reducing the accuracy of Silver Stitch’s forecasts and weakening CVP and cash-flow</w:t>
      </w:r>
      <w:r w:rsidRPr="00E369DB">
        <w:rPr>
          <w:rFonts w:ascii="Arial" w:hAnsi="Arial" w:cs="Arial"/>
        </w:rPr>
        <w:t xml:space="preserve"> planning (Merchant &amp; Van der Stede, 2017). Lewin’s Change Model shows how tighter controls or new budgeting procedures imposed without </w:t>
      </w:r>
      <w:r>
        <w:rPr>
          <w:rFonts w:ascii="Arial" w:hAnsi="Arial" w:cs="Arial"/>
        </w:rPr>
        <w:t xml:space="preserve">Staff </w:t>
      </w:r>
      <w:r w:rsidRPr="00E369DB">
        <w:rPr>
          <w:rFonts w:ascii="Arial" w:hAnsi="Arial" w:cs="Arial"/>
        </w:rPr>
        <w:t xml:space="preserve">participation can trigger resistance, disengagement and unreliable </w:t>
      </w:r>
      <w:r>
        <w:rPr>
          <w:rFonts w:ascii="Arial" w:hAnsi="Arial" w:cs="Arial"/>
        </w:rPr>
        <w:t>information</w:t>
      </w:r>
      <w:r w:rsidRPr="00E369DB">
        <w:rPr>
          <w:rFonts w:ascii="Arial" w:hAnsi="Arial" w:cs="Arial"/>
        </w:rPr>
        <w:t xml:space="preserve"> (Burnes, 2020). </w:t>
      </w:r>
      <w:r w:rsidR="006E0253">
        <w:rPr>
          <w:rFonts w:ascii="Arial" w:hAnsi="Arial" w:cs="Arial"/>
        </w:rPr>
        <w:t>Goal-setting theory further explains how unrealistic targets distort behaviour, encouraging short-term actions such as delaying maintenance or cutting stock purchases, which</w:t>
      </w:r>
      <w:r w:rsidRPr="00E369DB">
        <w:rPr>
          <w:rFonts w:ascii="Arial" w:hAnsi="Arial" w:cs="Arial"/>
        </w:rPr>
        <w:t xml:space="preserve"> ultimately harm profitability and liquidity. Weaknesses in responsibility accounting can also incentivise unethical manipulation, such as shifting costs between periods to meet performance metrics, masking underlying cash</w:t>
      </w:r>
      <w:r w:rsidRPr="00E369DB">
        <w:rPr>
          <w:rFonts w:ascii="Arial" w:hAnsi="Arial" w:cs="Arial"/>
        </w:rPr>
        <w:noBreakHyphen/>
        <w:t>flow issues. These behavioural risks demonstrate that budgeting is not purely technical</w:t>
      </w:r>
      <w:r w:rsidR="006E0253">
        <w:rPr>
          <w:rFonts w:ascii="Arial" w:hAnsi="Arial" w:cs="Arial"/>
        </w:rPr>
        <w:t xml:space="preserve">, but requires attention to motivation, incentives and organisational culture; even a </w:t>
      </w:r>
      <w:r w:rsidR="006E0253">
        <w:rPr>
          <w:rFonts w:ascii="Arial" w:hAnsi="Arial" w:cs="Arial"/>
        </w:rPr>
        <w:lastRenderedPageBreak/>
        <w:t>well-designed</w:t>
      </w:r>
      <w:r w:rsidRPr="00E369DB">
        <w:rPr>
          <w:rFonts w:ascii="Arial" w:hAnsi="Arial" w:cs="Arial"/>
        </w:rPr>
        <w:t xml:space="preserve"> budget may fail to support effective financial control at Silver Stitch Ltd.</w:t>
      </w:r>
    </w:p>
    <w:p w14:paraId="676EACC1" w14:textId="7FD9F9DA" w:rsidR="006E56BF" w:rsidRPr="006E56BF" w:rsidRDefault="006E56BF" w:rsidP="006E56BF">
      <w:pPr>
        <w:pStyle w:val="NormalWeb"/>
        <w:rPr>
          <w:rFonts w:ascii="Arial" w:hAnsi="Arial" w:cs="Arial"/>
        </w:rPr>
      </w:pPr>
    </w:p>
    <w:p w14:paraId="77C601A7" w14:textId="7039CCE4" w:rsidR="005B24A2" w:rsidRDefault="006E56BF" w:rsidP="006E56BF">
      <w:pPr>
        <w:pStyle w:val="Heading2"/>
        <w:rPr>
          <w:rFonts w:ascii="Arial" w:hAnsi="Arial" w:cs="Arial"/>
          <w:b/>
          <w:bCs/>
          <w:color w:val="000000" w:themeColor="text1"/>
          <w:sz w:val="32"/>
          <w:szCs w:val="32"/>
        </w:rPr>
      </w:pPr>
      <w:bookmarkStart w:id="15" w:name="_Toc225037100"/>
      <w:r w:rsidRPr="006E56BF">
        <w:rPr>
          <w:rFonts w:ascii="Arial" w:hAnsi="Arial" w:cs="Arial"/>
          <w:b/>
          <w:bCs/>
          <w:color w:val="000000" w:themeColor="text1"/>
          <w:sz w:val="32"/>
          <w:szCs w:val="32"/>
        </w:rPr>
        <w:t>SECTION (4) CRITICAL EVALUATION OF TRADITIONAL BUDGETING</w:t>
      </w:r>
      <w:bookmarkEnd w:id="15"/>
    </w:p>
    <w:p w14:paraId="519F2E11" w14:textId="44568689" w:rsidR="00AA5E52" w:rsidRPr="00AA5E52" w:rsidRDefault="00AA5E52" w:rsidP="00AA5E52">
      <w:pPr>
        <w:pStyle w:val="NormalWeb"/>
        <w:rPr>
          <w:rFonts w:ascii="Arial" w:hAnsi="Arial" w:cs="Arial"/>
        </w:rPr>
      </w:pPr>
      <w:r w:rsidRPr="00AA5E52">
        <w:rPr>
          <w:rFonts w:ascii="Arial" w:hAnsi="Arial" w:cs="Arial"/>
        </w:rPr>
        <w:t xml:space="preserve">According to </w:t>
      </w:r>
      <w:proofErr w:type="spellStart"/>
      <w:r w:rsidRPr="00AA5E52">
        <w:rPr>
          <w:rFonts w:ascii="Arial" w:hAnsi="Arial" w:cs="Arial"/>
        </w:rPr>
        <w:t>Popesko</w:t>
      </w:r>
      <w:proofErr w:type="spellEnd"/>
      <w:r w:rsidRPr="00AA5E52">
        <w:rPr>
          <w:rFonts w:ascii="Arial" w:hAnsi="Arial" w:cs="Arial"/>
        </w:rPr>
        <w:t xml:space="preserve"> et al. (2015), traditional budgeting consists of long</w:t>
      </w:r>
      <w:r w:rsidRPr="00AA5E52">
        <w:rPr>
          <w:rFonts w:ascii="Arial" w:hAnsi="Arial" w:cs="Arial"/>
        </w:rPr>
        <w:noBreakHyphen/>
        <w:t xml:space="preserve">established annual methods focused on control and resource allocation within a fixed timeframe. Although widely used, these budgets are often criticised for their inflexibility, reliance on historical data and limited ability to adapt to changing conditions. Because they emphasise resource allocation rather than performance or responsiveness, traditional budgets can </w:t>
      </w:r>
      <w:r w:rsidR="006E0253">
        <w:rPr>
          <w:rFonts w:ascii="Arial" w:hAnsi="Arial" w:cs="Arial"/>
        </w:rPr>
        <w:t>quickly become outdated and struggle to support effective decision-making</w:t>
      </w:r>
      <w:r w:rsidRPr="00AA5E52">
        <w:rPr>
          <w:rFonts w:ascii="Arial" w:hAnsi="Arial" w:cs="Arial"/>
        </w:rPr>
        <w:t xml:space="preserve"> in dynamic environments.</w:t>
      </w:r>
    </w:p>
    <w:p w14:paraId="62B732A4" w14:textId="06FFE270" w:rsidR="00AA5E52" w:rsidRPr="00AA5E52" w:rsidRDefault="00AA5E52" w:rsidP="00AA5E52">
      <w:pPr>
        <w:pStyle w:val="NormalWeb"/>
        <w:rPr>
          <w:rFonts w:ascii="Arial" w:hAnsi="Arial" w:cs="Arial"/>
        </w:rPr>
      </w:pPr>
      <w:r w:rsidRPr="00AA5E52">
        <w:rPr>
          <w:rFonts w:ascii="Arial" w:hAnsi="Arial" w:cs="Arial"/>
        </w:rPr>
        <w:t xml:space="preserve">Schmidt (1992) argues that traditional budgeting is inefficient because it fails to reflect true operating costs and does not provide the information needed to reduce uncompetitive cost structures. By relying on incremental adjustments from previous budgets rather than requiring </w:t>
      </w:r>
      <w:r w:rsidR="006E0253">
        <w:rPr>
          <w:rFonts w:ascii="Arial" w:hAnsi="Arial" w:cs="Arial"/>
        </w:rPr>
        <w:t>a full justification of expenses, it tends to perpetuate existing inefficiencies and prevent meaningful cost improvements</w:t>
      </w:r>
      <w:r w:rsidRPr="00AA5E52">
        <w:rPr>
          <w:rFonts w:ascii="Arial" w:hAnsi="Arial" w:cs="Arial"/>
        </w:rPr>
        <w:t>.</w:t>
      </w:r>
    </w:p>
    <w:p w14:paraId="1F037CA8" w14:textId="2F2FD4E3" w:rsidR="00C10DDC" w:rsidRDefault="00BF1C74" w:rsidP="00BF1C74">
      <w:pPr>
        <w:pStyle w:val="NormalWeb"/>
        <w:rPr>
          <w:rFonts w:ascii="Arial" w:hAnsi="Arial" w:cs="Arial"/>
        </w:rPr>
      </w:pPr>
      <w:r w:rsidRPr="00BF1C74">
        <w:rPr>
          <w:rFonts w:ascii="Arial" w:hAnsi="Arial" w:cs="Arial"/>
        </w:rPr>
        <w:t>Traditional budgeting is annual, incremental and based on past performance, but it is widely criticised for being rigid and poorly suited to fast</w:t>
      </w:r>
      <w:r w:rsidRPr="00BF1C74">
        <w:rPr>
          <w:rFonts w:ascii="Arial" w:hAnsi="Arial" w:cs="Arial"/>
        </w:rPr>
        <w:noBreakHyphen/>
        <w:t xml:space="preserve">changing environments (Hope &amp; Fraser, 2003). In volatile markets, annual budgets can </w:t>
      </w:r>
      <w:r w:rsidR="006E0253">
        <w:rPr>
          <w:rFonts w:ascii="Arial" w:hAnsi="Arial" w:cs="Arial"/>
        </w:rPr>
        <w:t>quickly become outdated</w:t>
      </w:r>
      <w:r w:rsidRPr="00BF1C74">
        <w:rPr>
          <w:rFonts w:ascii="Arial" w:hAnsi="Arial" w:cs="Arial"/>
        </w:rPr>
        <w:t>, leading managers to focus on meeting fixed targets rather than responding to emerging opportunities (Libby &amp; Lindsay, 2010).</w:t>
      </w:r>
      <w:r w:rsidR="000F62BA">
        <w:rPr>
          <w:rFonts w:ascii="Arial" w:hAnsi="Arial" w:cs="Arial"/>
        </w:rPr>
        <w:t xml:space="preserve"> </w:t>
      </w:r>
      <w:r w:rsidR="000F62BA" w:rsidRPr="000F62BA">
        <w:rPr>
          <w:rFonts w:ascii="Arial" w:hAnsi="Arial" w:cs="Arial"/>
        </w:rPr>
        <w:t xml:space="preserve">One major disadvantage is its perceived inflexibility, as it often prevents </w:t>
      </w:r>
      <w:r w:rsidR="006E0253">
        <w:rPr>
          <w:rFonts w:ascii="Arial" w:hAnsi="Arial" w:cs="Arial"/>
        </w:rPr>
        <w:t>organisations</w:t>
      </w:r>
      <w:r w:rsidR="000F62BA" w:rsidRPr="000F62BA">
        <w:rPr>
          <w:rFonts w:ascii="Arial" w:hAnsi="Arial" w:cs="Arial"/>
        </w:rPr>
        <w:t xml:space="preserve"> from responding swiftly to changes in the market or business environment. </w:t>
      </w:r>
    </w:p>
    <w:p w14:paraId="6D9492B3" w14:textId="77777777" w:rsidR="00AA5E52" w:rsidRPr="00AA5E52" w:rsidRDefault="00AA5E52" w:rsidP="00AA5E52">
      <w:pPr>
        <w:pStyle w:val="NormalWeb"/>
        <w:rPr>
          <w:rFonts w:ascii="Arial" w:hAnsi="Arial" w:cs="Arial"/>
        </w:rPr>
      </w:pPr>
      <w:r w:rsidRPr="00AA5E52">
        <w:rPr>
          <w:rFonts w:ascii="Arial" w:hAnsi="Arial" w:cs="Arial"/>
        </w:rPr>
        <w:t>Traditional budgeting has been criticised for its rigidity, which limits adaptability in turbulent or rapidly changing environments (</w:t>
      </w:r>
      <w:proofErr w:type="spellStart"/>
      <w:r w:rsidRPr="00AA5E52">
        <w:rPr>
          <w:rFonts w:ascii="Arial" w:hAnsi="Arial" w:cs="Arial"/>
        </w:rPr>
        <w:t>Cardoș</w:t>
      </w:r>
      <w:proofErr w:type="spellEnd"/>
      <w:r w:rsidRPr="00AA5E52">
        <w:rPr>
          <w:rFonts w:ascii="Arial" w:hAnsi="Arial" w:cs="Arial"/>
        </w:rPr>
        <w:t xml:space="preserve">, Pete &amp; </w:t>
      </w:r>
      <w:proofErr w:type="spellStart"/>
      <w:r w:rsidRPr="00AA5E52">
        <w:rPr>
          <w:rFonts w:ascii="Arial" w:hAnsi="Arial" w:cs="Arial"/>
        </w:rPr>
        <w:t>Cardoș</w:t>
      </w:r>
      <w:proofErr w:type="spellEnd"/>
      <w:r w:rsidRPr="00AA5E52">
        <w:rPr>
          <w:rFonts w:ascii="Arial" w:hAnsi="Arial" w:cs="Arial"/>
        </w:rPr>
        <w:t>, 2014). Critics also argue that it is bureaucratic and time</w:t>
      </w:r>
      <w:r w:rsidRPr="00AA5E52">
        <w:rPr>
          <w:rFonts w:ascii="Arial" w:hAnsi="Arial" w:cs="Arial"/>
        </w:rPr>
        <w:noBreakHyphen/>
        <w:t>consuming, creating inefficiencies and reducing organisational agility (Asogwa &amp; Etim, 2017). Although traditional budgeting provides structure and familiarity, its limited responsiveness has prompted the development of alternative approaches designed to overcome these weaknesses (</w:t>
      </w:r>
      <w:proofErr w:type="spellStart"/>
      <w:r w:rsidRPr="00AA5E52">
        <w:rPr>
          <w:rFonts w:ascii="Arial" w:hAnsi="Arial" w:cs="Arial"/>
        </w:rPr>
        <w:t>Cardoș</w:t>
      </w:r>
      <w:proofErr w:type="spellEnd"/>
      <w:r w:rsidRPr="00AA5E52">
        <w:rPr>
          <w:rFonts w:ascii="Arial" w:hAnsi="Arial" w:cs="Arial"/>
        </w:rPr>
        <w:t>, 2014).</w:t>
      </w:r>
    </w:p>
    <w:p w14:paraId="3293614D" w14:textId="6AFE852D" w:rsidR="00C10DDC" w:rsidRDefault="00C10DDC" w:rsidP="00C10DDC">
      <w:pPr>
        <w:pStyle w:val="NormalWeb"/>
        <w:rPr>
          <w:rFonts w:ascii="Arial" w:hAnsi="Arial" w:cs="Arial"/>
        </w:rPr>
      </w:pPr>
      <w:r w:rsidRPr="00C10DDC">
        <w:rPr>
          <w:rFonts w:ascii="Arial" w:hAnsi="Arial" w:cs="Arial"/>
        </w:rPr>
        <w:t xml:space="preserve">Research shows that although Beyond Budgeting offers potential advantages, many organisations prefer to refine traditional budgeting rather than replace it entirely. Nguyen, Weigel and </w:t>
      </w:r>
      <w:proofErr w:type="spellStart"/>
      <w:r w:rsidRPr="00C10DDC">
        <w:rPr>
          <w:rFonts w:ascii="Arial" w:hAnsi="Arial" w:cs="Arial"/>
        </w:rPr>
        <w:t>Hiebl</w:t>
      </w:r>
      <w:proofErr w:type="spellEnd"/>
      <w:r w:rsidRPr="00C10DDC">
        <w:rPr>
          <w:rFonts w:ascii="Arial" w:hAnsi="Arial" w:cs="Arial"/>
        </w:rPr>
        <w:t xml:space="preserve"> (2018) highlight that implementation is often hindered by organisational resistance and the continued reliance on fixed budget targets, particularly at corporate levels. As a result, some firms adopt a hybrid approach</w:t>
      </w:r>
      <w:r w:rsidR="006E0253">
        <w:rPr>
          <w:rFonts w:ascii="Arial" w:hAnsi="Arial" w:cs="Arial"/>
        </w:rPr>
        <w:t>,</w:t>
      </w:r>
      <w:r w:rsidRPr="00C10DDC">
        <w:rPr>
          <w:rFonts w:ascii="Arial" w:hAnsi="Arial" w:cs="Arial"/>
        </w:rPr>
        <w:t xml:space="preserve"> they draw inspiration from Beyond Budgeting principles but still retain fixed targets and use budgets diagnostically at lower levels, rather than fully abandoning traditional budgeting.</w:t>
      </w:r>
    </w:p>
    <w:p w14:paraId="4E7B3423" w14:textId="3E3418A7" w:rsidR="004C71CB" w:rsidRPr="00AA5904" w:rsidRDefault="00AA5E52" w:rsidP="00AA5904">
      <w:pPr>
        <w:pStyle w:val="NormalWeb"/>
        <w:rPr>
          <w:rFonts w:ascii="Arial" w:hAnsi="Arial" w:cs="Arial"/>
        </w:rPr>
      </w:pPr>
      <w:r w:rsidRPr="00AA5E52">
        <w:rPr>
          <w:rFonts w:ascii="Arial" w:hAnsi="Arial" w:cs="Arial"/>
        </w:rPr>
        <w:t xml:space="preserve">Case studies show that some companies reintroduce budgets after initially abandoning them, blending Beyond Budgeting principles with traditional budgeting </w:t>
      </w:r>
      <w:r w:rsidRPr="00AA5E52">
        <w:rPr>
          <w:rFonts w:ascii="Arial" w:hAnsi="Arial" w:cs="Arial"/>
        </w:rPr>
        <w:lastRenderedPageBreak/>
        <w:t xml:space="preserve">practices (Bukh, Ringgaard &amp; </w:t>
      </w:r>
      <w:proofErr w:type="spellStart"/>
      <w:r w:rsidRPr="00AA5E52">
        <w:rPr>
          <w:rFonts w:ascii="Arial" w:hAnsi="Arial" w:cs="Arial"/>
        </w:rPr>
        <w:t>Sandalgaard</w:t>
      </w:r>
      <w:proofErr w:type="spellEnd"/>
      <w:r w:rsidRPr="00AA5E52">
        <w:rPr>
          <w:rFonts w:ascii="Arial" w:hAnsi="Arial" w:cs="Arial"/>
        </w:rPr>
        <w:t>, 2025). In these hybrid systems, forecasts and budgets are used together</w:t>
      </w:r>
      <w:r w:rsidR="00427AD8">
        <w:rPr>
          <w:rFonts w:ascii="Arial" w:hAnsi="Arial" w:cs="Arial"/>
        </w:rPr>
        <w:t>. For</w:t>
      </w:r>
      <w:r w:rsidRPr="00AA5E52">
        <w:rPr>
          <w:rFonts w:ascii="Arial" w:hAnsi="Arial" w:cs="Arial"/>
        </w:rPr>
        <w:t xml:space="preserve"> example, revenue forecasts may inform cost budgets to maintain accountability and control</w:t>
      </w:r>
      <w:r w:rsidR="006E0253">
        <w:rPr>
          <w:rFonts w:ascii="Arial" w:hAnsi="Arial" w:cs="Arial"/>
        </w:rPr>
        <w:t>,</w:t>
      </w:r>
      <w:r>
        <w:rPr>
          <w:rFonts w:ascii="Arial" w:hAnsi="Arial" w:cs="Arial"/>
        </w:rPr>
        <w:t xml:space="preserve"> </w:t>
      </w:r>
      <w:r w:rsidRPr="00AA5E52">
        <w:rPr>
          <w:rFonts w:ascii="Arial" w:hAnsi="Arial" w:cs="Arial"/>
        </w:rPr>
        <w:t>illustrating an evolution of budgeting rather than a complete replacement of traditional methods.</w:t>
      </w:r>
    </w:p>
    <w:p w14:paraId="49426954" w14:textId="5F71AA7C" w:rsidR="00625F23" w:rsidRPr="00625F23" w:rsidRDefault="00625F23" w:rsidP="00625F23">
      <w:pPr>
        <w:pStyle w:val="NormalWeb"/>
        <w:rPr>
          <w:rFonts w:ascii="Arial" w:hAnsi="Arial" w:cs="Arial"/>
        </w:rPr>
      </w:pPr>
      <w:r w:rsidRPr="00625F23">
        <w:rPr>
          <w:rFonts w:ascii="Arial" w:hAnsi="Arial" w:cs="Arial"/>
        </w:rPr>
        <w:t>Traditional budgeting and zero</w:t>
      </w:r>
      <w:r w:rsidRPr="00625F23">
        <w:rPr>
          <w:rFonts w:ascii="Arial" w:hAnsi="Arial" w:cs="Arial"/>
        </w:rPr>
        <w:noBreakHyphen/>
        <w:t>based budgeting (ZBB) differ fundamentally in how budgets are prepared and justified. Traditional budgeting relies on historical data and incremental adjustments, whereas ZBB starts from “ground zero</w:t>
      </w:r>
      <w:r w:rsidR="006E0253">
        <w:rPr>
          <w:rFonts w:ascii="Arial" w:hAnsi="Arial" w:cs="Arial"/>
        </w:rPr>
        <w:t>” and requires managers to justify all activities and costs against</w:t>
      </w:r>
      <w:r w:rsidRPr="00625F23">
        <w:rPr>
          <w:rFonts w:ascii="Arial" w:hAnsi="Arial" w:cs="Arial"/>
        </w:rPr>
        <w:t xml:space="preserve"> defined outputs (McNally, 2017). ZBB involves detailed steps such as analysing organisational relationships, developing decision packages and ranking them to allocate resources, making it more demanding but also a stronger tool for planning and cost control. Its advantages include </w:t>
      </w:r>
      <w:r w:rsidR="00C74E28">
        <w:rPr>
          <w:rFonts w:ascii="Arial" w:hAnsi="Arial" w:cs="Arial"/>
        </w:rPr>
        <w:t>improved communication, a stronger focus on cost reduction, higher motivation, and a more rational basis for adding or removing</w:t>
      </w:r>
      <w:r w:rsidRPr="00625F23">
        <w:rPr>
          <w:rFonts w:ascii="Arial" w:hAnsi="Arial" w:cs="Arial"/>
        </w:rPr>
        <w:t xml:space="preserve"> functions (Ibrahim, 2019).</w:t>
      </w:r>
    </w:p>
    <w:p w14:paraId="4C385E6E" w14:textId="77777777" w:rsidR="004C71CB" w:rsidRDefault="004C71CB">
      <w:r>
        <w:br w:type="page"/>
      </w:r>
    </w:p>
    <w:p w14:paraId="009E22AD" w14:textId="2AB8848A" w:rsidR="004C71CB" w:rsidRDefault="002C411A" w:rsidP="002C411A">
      <w:pPr>
        <w:pStyle w:val="Heading2"/>
        <w:rPr>
          <w:rFonts w:ascii="Arial" w:hAnsi="Arial" w:cs="Arial"/>
          <w:b/>
          <w:bCs/>
          <w:color w:val="000000" w:themeColor="text1"/>
          <w:sz w:val="40"/>
          <w:szCs w:val="40"/>
        </w:rPr>
      </w:pPr>
      <w:bookmarkStart w:id="16" w:name="_Toc225037101"/>
      <w:r w:rsidRPr="002C411A">
        <w:rPr>
          <w:rFonts w:ascii="Arial" w:hAnsi="Arial" w:cs="Arial"/>
          <w:b/>
          <w:bCs/>
          <w:color w:val="000000" w:themeColor="text1"/>
          <w:sz w:val="40"/>
          <w:szCs w:val="40"/>
        </w:rPr>
        <w:lastRenderedPageBreak/>
        <w:t>CONCLUSION</w:t>
      </w:r>
      <w:bookmarkEnd w:id="16"/>
    </w:p>
    <w:p w14:paraId="218F613E" w14:textId="77777777" w:rsidR="002C411A" w:rsidRPr="002C411A" w:rsidRDefault="002C411A" w:rsidP="002C411A">
      <w:pPr>
        <w:spacing w:before="100" w:beforeAutospacing="1" w:after="100" w:afterAutospacing="1" w:line="240" w:lineRule="auto"/>
        <w:rPr>
          <w:rFonts w:ascii="Arial" w:eastAsia="Times New Roman" w:hAnsi="Arial" w:cs="Arial"/>
          <w:sz w:val="24"/>
          <w:szCs w:val="24"/>
          <w:lang w:eastAsia="en-GB"/>
        </w:rPr>
      </w:pPr>
      <w:r w:rsidRPr="002C411A">
        <w:rPr>
          <w:rFonts w:ascii="Arial" w:eastAsia="Times New Roman" w:hAnsi="Arial" w:cs="Arial"/>
          <w:sz w:val="24"/>
          <w:szCs w:val="24"/>
          <w:lang w:eastAsia="en-GB"/>
        </w:rPr>
        <w:t xml:space="preserve">Budgeting plays a central role in supporting Silver Stitch </w:t>
      </w:r>
      <w:proofErr w:type="spellStart"/>
      <w:r w:rsidRPr="002C411A">
        <w:rPr>
          <w:rFonts w:ascii="Arial" w:eastAsia="Times New Roman" w:hAnsi="Arial" w:cs="Arial"/>
          <w:sz w:val="24"/>
          <w:szCs w:val="24"/>
          <w:lang w:eastAsia="en-GB"/>
        </w:rPr>
        <w:t>Ltd’s</w:t>
      </w:r>
      <w:proofErr w:type="spellEnd"/>
      <w:r w:rsidRPr="002C411A">
        <w:rPr>
          <w:rFonts w:ascii="Arial" w:eastAsia="Times New Roman" w:hAnsi="Arial" w:cs="Arial"/>
          <w:sz w:val="24"/>
          <w:szCs w:val="24"/>
          <w:lang w:eastAsia="en-GB"/>
        </w:rPr>
        <w:t xml:space="preserve"> financial stability and strategic decision</w:t>
      </w:r>
      <w:r w:rsidRPr="002C411A">
        <w:rPr>
          <w:rFonts w:ascii="Arial" w:eastAsia="Times New Roman" w:hAnsi="Arial" w:cs="Arial"/>
          <w:sz w:val="24"/>
          <w:szCs w:val="24"/>
          <w:lang w:eastAsia="en-GB"/>
        </w:rPr>
        <w:noBreakHyphen/>
        <w:t>making. The stock, cash and profit and loss budgets highlight both strengths and vulnerabilities, particularly in relation to liquidity and stock management. The analysis shows that budgeting is not only a financial exercise but also a behavioural and organisational process that shapes communication, accountability and performance.</w:t>
      </w:r>
    </w:p>
    <w:p w14:paraId="149251B5" w14:textId="77777777" w:rsidR="002C411A" w:rsidRPr="002C411A" w:rsidRDefault="002C411A" w:rsidP="002C411A">
      <w:pPr>
        <w:spacing w:before="100" w:beforeAutospacing="1" w:after="100" w:afterAutospacing="1" w:line="240" w:lineRule="auto"/>
        <w:rPr>
          <w:rFonts w:ascii="Arial" w:eastAsia="Times New Roman" w:hAnsi="Arial" w:cs="Arial"/>
          <w:sz w:val="24"/>
          <w:szCs w:val="24"/>
          <w:lang w:eastAsia="en-GB"/>
        </w:rPr>
      </w:pPr>
      <w:r w:rsidRPr="002C411A">
        <w:rPr>
          <w:rFonts w:ascii="Arial" w:eastAsia="Times New Roman" w:hAnsi="Arial" w:cs="Arial"/>
          <w:sz w:val="24"/>
          <w:szCs w:val="24"/>
          <w:lang w:eastAsia="en-GB"/>
        </w:rPr>
        <w:t>Traditional budgeting methods provide structure but lack flexibility in fast</w:t>
      </w:r>
      <w:r w:rsidRPr="002C411A">
        <w:rPr>
          <w:rFonts w:ascii="Arial" w:eastAsia="Times New Roman" w:hAnsi="Arial" w:cs="Arial"/>
          <w:sz w:val="24"/>
          <w:szCs w:val="24"/>
          <w:lang w:eastAsia="en-GB"/>
        </w:rPr>
        <w:noBreakHyphen/>
        <w:t>changing environments. Modern approaches such as rolling forecasts, activity</w:t>
      </w:r>
      <w:r w:rsidRPr="002C411A">
        <w:rPr>
          <w:rFonts w:ascii="Arial" w:eastAsia="Times New Roman" w:hAnsi="Arial" w:cs="Arial"/>
          <w:sz w:val="24"/>
          <w:szCs w:val="24"/>
          <w:lang w:eastAsia="en-GB"/>
        </w:rPr>
        <w:noBreakHyphen/>
        <w:t>based budgeting and Beyond Budgeting offer more adaptive and strategically aligned alternatives.</w:t>
      </w:r>
    </w:p>
    <w:p w14:paraId="03C15FCE" w14:textId="725AE1F8" w:rsidR="002C411A" w:rsidRPr="002C411A" w:rsidRDefault="002C411A" w:rsidP="002C411A">
      <w:pPr>
        <w:rPr>
          <w:rFonts w:ascii="Arial" w:hAnsi="Arial" w:cs="Arial"/>
        </w:rPr>
      </w:pPr>
      <w:r w:rsidRPr="002C411A">
        <w:rPr>
          <w:rFonts w:ascii="Arial" w:eastAsia="Times New Roman" w:hAnsi="Arial" w:cs="Arial"/>
          <w:sz w:val="24"/>
          <w:szCs w:val="24"/>
          <w:lang w:eastAsia="en-GB"/>
        </w:rPr>
        <w:t>By integrating financial KPIs, behavioural insights, sustainability considerations</w:t>
      </w:r>
      <w:r w:rsidR="00BB45DE">
        <w:rPr>
          <w:rFonts w:ascii="Arial" w:eastAsia="Times New Roman" w:hAnsi="Arial" w:cs="Arial"/>
          <w:sz w:val="24"/>
          <w:szCs w:val="24"/>
          <w:lang w:eastAsia="en-GB"/>
        </w:rPr>
        <w:t>, and the implications identified for store-level decision-making, incentives, brand positioning, and strategic flexibility, Silver Stitch Ltd can strengthen its budgeting system and enhance long-term</w:t>
      </w:r>
      <w:r w:rsidRPr="002C411A">
        <w:rPr>
          <w:rFonts w:ascii="Arial" w:eastAsia="Times New Roman" w:hAnsi="Arial" w:cs="Arial"/>
          <w:sz w:val="24"/>
          <w:szCs w:val="24"/>
          <w:lang w:eastAsia="en-GB"/>
        </w:rPr>
        <w:t xml:space="preserve"> performance.</w:t>
      </w:r>
    </w:p>
    <w:p w14:paraId="6631288A" w14:textId="77777777" w:rsidR="004C71CB" w:rsidRDefault="004C71CB">
      <w:r>
        <w:br w:type="page"/>
      </w:r>
    </w:p>
    <w:p w14:paraId="5050EC34" w14:textId="6411FEAD" w:rsidR="004C71CB" w:rsidRPr="00665CB0" w:rsidRDefault="002C411A" w:rsidP="00665CB0">
      <w:pPr>
        <w:pStyle w:val="Heading2"/>
        <w:rPr>
          <w:rFonts w:ascii="Arial" w:hAnsi="Arial" w:cs="Arial"/>
          <w:b/>
          <w:bCs/>
          <w:color w:val="000000" w:themeColor="text1"/>
          <w:sz w:val="40"/>
          <w:szCs w:val="40"/>
        </w:rPr>
      </w:pPr>
      <w:bookmarkStart w:id="17" w:name="_Toc225037102"/>
      <w:r w:rsidRPr="002C411A">
        <w:rPr>
          <w:rFonts w:ascii="Arial" w:hAnsi="Arial" w:cs="Arial"/>
          <w:b/>
          <w:bCs/>
          <w:color w:val="000000" w:themeColor="text1"/>
          <w:sz w:val="40"/>
          <w:szCs w:val="40"/>
        </w:rPr>
        <w:lastRenderedPageBreak/>
        <w:t>REFERENCES</w:t>
      </w:r>
      <w:bookmarkEnd w:id="17"/>
    </w:p>
    <w:p w14:paraId="6A5576F1" w14:textId="77777777" w:rsidR="002C411A" w:rsidRPr="007157ED" w:rsidRDefault="002C411A" w:rsidP="002C411A">
      <w:pPr>
        <w:spacing w:after="0" w:line="240" w:lineRule="auto"/>
        <w:rPr>
          <w:rFonts w:ascii="Times New Roman" w:eastAsia="Times New Roman" w:hAnsi="Times New Roman" w:cs="Times New Roman"/>
          <w:sz w:val="24"/>
          <w:szCs w:val="24"/>
          <w:lang w:eastAsia="en-GB"/>
        </w:rPr>
      </w:pPr>
    </w:p>
    <w:p w14:paraId="78861E06" w14:textId="792C2E27" w:rsidR="00C5330E" w:rsidRDefault="00C5330E" w:rsidP="00C5330E">
      <w:r w:rsidRPr="00C5330E">
        <w:t>Albuquerque, F., Velez, A.R.</w:t>
      </w:r>
      <w:r w:rsidR="004805EA">
        <w:t>,</w:t>
      </w:r>
      <w:r w:rsidRPr="00C5330E">
        <w:t xml:space="preserve"> &amp; Pinto, V. (2023)</w:t>
      </w:r>
      <w:r w:rsidR="004805EA">
        <w:t>.</w:t>
      </w:r>
      <w:r w:rsidRPr="00C5330E">
        <w:t xml:space="preserve"> ‘What is more relevant? A comparison of cash flows indicators versus profit or loss from listed European </w:t>
      </w:r>
      <w:r w:rsidR="004805EA">
        <w:t>companies</w:t>
      </w:r>
      <w:r w:rsidRPr="00C5330E">
        <w:t xml:space="preserve">, </w:t>
      </w:r>
      <w:r w:rsidRPr="00C5330E">
        <w:rPr>
          <w:i/>
          <w:iCs/>
        </w:rPr>
        <w:t>Cogent Business &amp; Management</w:t>
      </w:r>
      <w:r w:rsidRPr="00C5330E">
        <w:t xml:space="preserve">, 10(3), pp. 1–33. Available at: </w:t>
      </w:r>
      <w:hyperlink r:id="rId12" w:history="1">
        <w:r w:rsidR="00705EEF" w:rsidRPr="00C5330E">
          <w:rPr>
            <w:rStyle w:val="Hyperlink"/>
          </w:rPr>
          <w:t>https://doi.org/10.1080/23311975.2023.2251214</w:t>
        </w:r>
      </w:hyperlink>
      <w:r w:rsidRPr="00C5330E">
        <w:t>.</w:t>
      </w:r>
    </w:p>
    <w:p w14:paraId="4C3AB202" w14:textId="69557145" w:rsidR="00C5330E" w:rsidRDefault="00C5330E" w:rsidP="00C5330E">
      <w:r w:rsidRPr="00C5330E">
        <w:t>Altaf, N. &amp; Farooq, A. (2019)</w:t>
      </w:r>
      <w:r w:rsidR="004805EA">
        <w:t>.</w:t>
      </w:r>
      <w:r w:rsidRPr="00C5330E">
        <w:t xml:space="preserve"> ‘Working capital financing, firm performance and financial constraints: Empirical evidence from India’, </w:t>
      </w:r>
      <w:r w:rsidRPr="00C5330E">
        <w:rPr>
          <w:i/>
          <w:iCs/>
        </w:rPr>
        <w:t>International Journal of Managerial Finance</w:t>
      </w:r>
      <w:r w:rsidRPr="00C5330E">
        <w:t xml:space="preserve">, 15(4), pp. 464–477. Available at: </w:t>
      </w:r>
      <w:hyperlink r:id="rId13" w:history="1">
        <w:r w:rsidR="00326931" w:rsidRPr="00C5330E">
          <w:rPr>
            <w:rStyle w:val="Hyperlink"/>
          </w:rPr>
          <w:t>https://doi.org/10.1108/IJMF-02-2018-0036</w:t>
        </w:r>
      </w:hyperlink>
      <w:r w:rsidRPr="00C5330E">
        <w:t>.</w:t>
      </w:r>
    </w:p>
    <w:p w14:paraId="02CBCAE0" w14:textId="643F77FD" w:rsidR="00C5330E" w:rsidRPr="00C5330E" w:rsidRDefault="00C5330E" w:rsidP="00C5330E">
      <w:r w:rsidRPr="00C5330E">
        <w:t>Asogwa, I.E. &amp; Etim, O.E. (2017)</w:t>
      </w:r>
      <w:r w:rsidR="004805EA">
        <w:t>.</w:t>
      </w:r>
      <w:r w:rsidRPr="00C5330E">
        <w:t xml:space="preserve"> ‘Traditional Budgeting in Today’s Business Environment’, </w:t>
      </w:r>
      <w:r w:rsidRPr="00C5330E">
        <w:rPr>
          <w:i/>
          <w:iCs/>
        </w:rPr>
        <w:t>Journal of Applied Finance &amp; Banking</w:t>
      </w:r>
      <w:r w:rsidRPr="00C5330E">
        <w:t>, 7(3), p. 111.</w:t>
      </w:r>
    </w:p>
    <w:p w14:paraId="5F32A62D" w14:textId="47B7D06C" w:rsidR="00C5330E" w:rsidRPr="00C5330E" w:rsidRDefault="00C5330E" w:rsidP="00C5330E">
      <w:proofErr w:type="spellStart"/>
      <w:r w:rsidRPr="00C5330E">
        <w:t>Atrill</w:t>
      </w:r>
      <w:proofErr w:type="spellEnd"/>
      <w:r w:rsidRPr="00C5330E">
        <w:t>, P. &amp; McLaney, E.J. (2021)</w:t>
      </w:r>
      <w:r w:rsidR="004805EA">
        <w:t>.</w:t>
      </w:r>
      <w:r w:rsidRPr="00C5330E">
        <w:t xml:space="preserve"> </w:t>
      </w:r>
      <w:r w:rsidRPr="00C5330E">
        <w:rPr>
          <w:i/>
          <w:iCs/>
        </w:rPr>
        <w:t>Management Accounting for Decision Makers</w:t>
      </w:r>
      <w:r w:rsidRPr="00C5330E">
        <w:t xml:space="preserve">. 10th </w:t>
      </w:r>
      <w:proofErr w:type="spellStart"/>
      <w:r w:rsidRPr="00C5330E">
        <w:t>edn</w:t>
      </w:r>
      <w:proofErr w:type="spellEnd"/>
      <w:r w:rsidRPr="00C5330E">
        <w:t>. Harlow: Pearson.</w:t>
      </w:r>
    </w:p>
    <w:p w14:paraId="2B834EC9" w14:textId="6C7C5F21" w:rsidR="00326931" w:rsidRPr="00C5330E" w:rsidRDefault="00C5330E" w:rsidP="00C5330E">
      <w:r w:rsidRPr="00C5330E">
        <w:t>Banker, R.D. et al. (2018)</w:t>
      </w:r>
      <w:r w:rsidR="004805EA">
        <w:t>.</w:t>
      </w:r>
      <w:r w:rsidRPr="00C5330E">
        <w:t xml:space="preserve"> ‘Cost Management Research’, </w:t>
      </w:r>
      <w:r w:rsidRPr="00C5330E">
        <w:rPr>
          <w:i/>
          <w:iCs/>
        </w:rPr>
        <w:t>Journal of Management Accounting Research</w:t>
      </w:r>
      <w:r w:rsidRPr="00C5330E">
        <w:t xml:space="preserve">, 30(3), pp. 187–209. Available at: </w:t>
      </w:r>
      <w:hyperlink r:id="rId14" w:history="1">
        <w:r w:rsidR="00326931" w:rsidRPr="00C5330E">
          <w:rPr>
            <w:rStyle w:val="Hyperlink"/>
          </w:rPr>
          <w:t>https://doi.org/10.2308/jmar-51965</w:t>
        </w:r>
      </w:hyperlink>
      <w:r w:rsidRPr="00C5330E">
        <w:t>.</w:t>
      </w:r>
    </w:p>
    <w:p w14:paraId="57F4DE06" w14:textId="0E28E010" w:rsidR="00C5330E" w:rsidRDefault="00C5330E" w:rsidP="00C5330E">
      <w:r w:rsidRPr="00C5330E">
        <w:t>Berg, T., Johanson, D. &amp; Madsen, D.Ø. (2024)</w:t>
      </w:r>
      <w:r w:rsidR="004805EA">
        <w:t>.</w:t>
      </w:r>
      <w:r w:rsidRPr="00C5330E">
        <w:t xml:space="preserve"> ‘Budgetary control and beyond budgeting from a historical perspective - insights from re-visiting the 1922 book by James O. McKinsey’, </w:t>
      </w:r>
      <w:r w:rsidRPr="00C5330E">
        <w:rPr>
          <w:i/>
          <w:iCs/>
        </w:rPr>
        <w:t xml:space="preserve">Management &amp; </w:t>
      </w:r>
      <w:r w:rsidR="004805EA">
        <w:rPr>
          <w:i/>
          <w:iCs/>
        </w:rPr>
        <w:t>Organisational</w:t>
      </w:r>
      <w:r w:rsidRPr="00C5330E">
        <w:rPr>
          <w:i/>
          <w:iCs/>
        </w:rPr>
        <w:t xml:space="preserve"> History</w:t>
      </w:r>
      <w:r w:rsidRPr="00C5330E">
        <w:t xml:space="preserve">, 19(3), pp. 182–198. Available at: </w:t>
      </w:r>
      <w:hyperlink r:id="rId15" w:history="1">
        <w:r w:rsidR="00326931" w:rsidRPr="00C5330E">
          <w:rPr>
            <w:rStyle w:val="Hyperlink"/>
          </w:rPr>
          <w:t>https://doi.org/10.1080/17449359.2024.2371333</w:t>
        </w:r>
      </w:hyperlink>
      <w:r w:rsidRPr="00C5330E">
        <w:t>.</w:t>
      </w:r>
    </w:p>
    <w:p w14:paraId="67F67454" w14:textId="683824D6" w:rsidR="00C5330E" w:rsidRPr="00C5330E" w:rsidRDefault="00C5330E" w:rsidP="00C5330E">
      <w:r w:rsidRPr="00C5330E">
        <w:t>Bhimani, A. et al. (2019)</w:t>
      </w:r>
      <w:r w:rsidR="004805EA">
        <w:t>.</w:t>
      </w:r>
      <w:r w:rsidRPr="00C5330E">
        <w:t xml:space="preserve"> </w:t>
      </w:r>
      <w:r w:rsidRPr="00C5330E">
        <w:rPr>
          <w:i/>
          <w:iCs/>
        </w:rPr>
        <w:t>Management and Cost Accounting</w:t>
      </w:r>
      <w:r w:rsidRPr="00C5330E">
        <w:t>. Harlow: Pearson.</w:t>
      </w:r>
    </w:p>
    <w:p w14:paraId="74D9A6C9" w14:textId="27D379E9" w:rsidR="00C5330E" w:rsidRPr="00C5330E" w:rsidRDefault="00C5330E" w:rsidP="00C5330E">
      <w:r w:rsidRPr="00C5330E">
        <w:t>Bourne, M. et al. (2018)</w:t>
      </w:r>
      <w:r w:rsidR="004805EA">
        <w:t>.</w:t>
      </w:r>
      <w:r w:rsidRPr="00C5330E">
        <w:t xml:space="preserve"> ‘How performance measurement impacts performance’, </w:t>
      </w:r>
      <w:r w:rsidRPr="00C5330E">
        <w:rPr>
          <w:i/>
          <w:iCs/>
        </w:rPr>
        <w:t>International Journal of Operations &amp; Production Management</w:t>
      </w:r>
      <w:r w:rsidRPr="00C5330E">
        <w:t>.</w:t>
      </w:r>
    </w:p>
    <w:p w14:paraId="3336F1FA" w14:textId="7F51C785" w:rsidR="00326931" w:rsidRPr="00C5330E" w:rsidRDefault="00C5330E" w:rsidP="00C5330E">
      <w:r w:rsidRPr="00C5330E">
        <w:t xml:space="preserve">Bukh, P.N., Ringgaard, A. &amp; </w:t>
      </w:r>
      <w:proofErr w:type="spellStart"/>
      <w:r w:rsidRPr="00C5330E">
        <w:t>Sandalgaard</w:t>
      </w:r>
      <w:proofErr w:type="spellEnd"/>
      <w:r w:rsidRPr="00C5330E">
        <w:t>, N. (2025)</w:t>
      </w:r>
      <w:r w:rsidR="004805EA">
        <w:t>.</w:t>
      </w:r>
      <w:r w:rsidRPr="00C5330E">
        <w:t xml:space="preserve"> ‘Moving beyond </w:t>
      </w:r>
      <w:proofErr w:type="spellStart"/>
      <w:r w:rsidRPr="00C5330E">
        <w:t>Beyond</w:t>
      </w:r>
      <w:proofErr w:type="spellEnd"/>
      <w:r w:rsidRPr="00C5330E">
        <w:t xml:space="preserve"> Budgeting: A Case Study of the Dynamic Interrelationships between Budgets and Forecasts’, </w:t>
      </w:r>
      <w:r w:rsidRPr="00C5330E">
        <w:rPr>
          <w:i/>
          <w:iCs/>
        </w:rPr>
        <w:t>European Accounting Review</w:t>
      </w:r>
      <w:r w:rsidRPr="00C5330E">
        <w:t xml:space="preserve">, 34(3), pp. 1221–1247. Available at: </w:t>
      </w:r>
      <w:hyperlink r:id="rId16" w:history="1">
        <w:r w:rsidR="00326931" w:rsidRPr="00C5330E">
          <w:rPr>
            <w:rStyle w:val="Hyperlink"/>
          </w:rPr>
          <w:t>https://doi.org/10.1080/09638180.2024.2362681</w:t>
        </w:r>
      </w:hyperlink>
      <w:r w:rsidRPr="00C5330E">
        <w:t>.</w:t>
      </w:r>
    </w:p>
    <w:p w14:paraId="27666DB1" w14:textId="1205C4F2" w:rsidR="00326931" w:rsidRPr="00C5330E" w:rsidRDefault="00C5330E" w:rsidP="00C5330E">
      <w:r w:rsidRPr="00C5330E">
        <w:t>Burnes, B. (2020)</w:t>
      </w:r>
      <w:r w:rsidR="004805EA">
        <w:t>.</w:t>
      </w:r>
      <w:r w:rsidRPr="00C5330E">
        <w:t xml:space="preserve"> ‘The Origins of Lewin’s Three-Step Model of Change’, </w:t>
      </w:r>
      <w:r w:rsidRPr="00C5330E">
        <w:rPr>
          <w:i/>
          <w:iCs/>
        </w:rPr>
        <w:t xml:space="preserve">Journal of Applied </w:t>
      </w:r>
      <w:r w:rsidR="004805EA">
        <w:rPr>
          <w:i/>
          <w:iCs/>
        </w:rPr>
        <w:t>Behavioural</w:t>
      </w:r>
      <w:r w:rsidRPr="00C5330E">
        <w:rPr>
          <w:i/>
          <w:iCs/>
        </w:rPr>
        <w:t xml:space="preserve"> Science</w:t>
      </w:r>
      <w:r w:rsidRPr="00C5330E">
        <w:t xml:space="preserve">, 56(1), pp. 32–59. Available at: </w:t>
      </w:r>
      <w:hyperlink r:id="rId17" w:history="1">
        <w:r w:rsidR="00326931" w:rsidRPr="00C5330E">
          <w:rPr>
            <w:rStyle w:val="Hyperlink"/>
          </w:rPr>
          <w:t>https://doi.org/10.1177/0021886319892685</w:t>
        </w:r>
      </w:hyperlink>
      <w:r w:rsidRPr="00C5330E">
        <w:t>.</w:t>
      </w:r>
    </w:p>
    <w:p w14:paraId="50AA4B42" w14:textId="1E044106" w:rsidR="00C5330E" w:rsidRPr="00C5330E" w:rsidRDefault="004805EA" w:rsidP="00C5330E">
      <w:proofErr w:type="spellStart"/>
      <w:r>
        <w:t>Cardoș</w:t>
      </w:r>
      <w:proofErr w:type="spellEnd"/>
      <w:r w:rsidR="00C5330E" w:rsidRPr="00C5330E">
        <w:t>, I.R. (2014)</w:t>
      </w:r>
      <w:r>
        <w:t>.</w:t>
      </w:r>
      <w:r w:rsidR="00C5330E" w:rsidRPr="00C5330E">
        <w:t xml:space="preserve"> ‘New Trends in Budgeting – A Literature Review’, </w:t>
      </w:r>
      <w:r w:rsidR="00C5330E" w:rsidRPr="00C5330E">
        <w:rPr>
          <w:i/>
          <w:iCs/>
        </w:rPr>
        <w:t>SEA - Practical Application of Science</w:t>
      </w:r>
      <w:r w:rsidR="00C5330E" w:rsidRPr="00C5330E">
        <w:t xml:space="preserve">, </w:t>
      </w:r>
      <w:proofErr w:type="gramStart"/>
      <w:r w:rsidR="00C5330E" w:rsidRPr="00C5330E">
        <w:t>II(</w:t>
      </w:r>
      <w:proofErr w:type="gramEnd"/>
      <w:r w:rsidR="00C5330E" w:rsidRPr="00C5330E">
        <w:t>4), pp. 483–489.</w:t>
      </w:r>
    </w:p>
    <w:p w14:paraId="3015FEC4" w14:textId="44CDB2D3" w:rsidR="00C5330E" w:rsidRPr="00C5330E" w:rsidRDefault="00C5330E" w:rsidP="00C5330E">
      <w:r w:rsidRPr="00C5330E">
        <w:t>CARDOS, I.R., PETE, S. &amp; CARDOS, V.D. (2014)</w:t>
      </w:r>
      <w:r w:rsidR="004805EA">
        <w:t>.</w:t>
      </w:r>
      <w:r w:rsidRPr="00C5330E">
        <w:t xml:space="preserve"> ‘Traditional Budgeting Versus Beyond Budgeting: A Literature Review’, </w:t>
      </w:r>
      <w:proofErr w:type="spellStart"/>
      <w:r w:rsidRPr="00C5330E">
        <w:rPr>
          <w:i/>
          <w:iCs/>
        </w:rPr>
        <w:t>Analele</w:t>
      </w:r>
      <w:proofErr w:type="spellEnd"/>
      <w:r w:rsidRPr="00C5330E">
        <w:rPr>
          <w:i/>
          <w:iCs/>
        </w:rPr>
        <w:t xml:space="preserve"> </w:t>
      </w:r>
      <w:proofErr w:type="spellStart"/>
      <w:r w:rsidRPr="00C5330E">
        <w:rPr>
          <w:i/>
          <w:iCs/>
        </w:rPr>
        <w:t>Universităţii</w:t>
      </w:r>
      <w:proofErr w:type="spellEnd"/>
      <w:r w:rsidRPr="00C5330E">
        <w:rPr>
          <w:i/>
          <w:iCs/>
        </w:rPr>
        <w:t xml:space="preserve"> din Oradea. </w:t>
      </w:r>
      <w:proofErr w:type="spellStart"/>
      <w:r w:rsidR="004805EA">
        <w:rPr>
          <w:i/>
          <w:iCs/>
        </w:rPr>
        <w:t>Științe</w:t>
      </w:r>
      <w:proofErr w:type="spellEnd"/>
      <w:r w:rsidRPr="00C5330E">
        <w:rPr>
          <w:i/>
          <w:iCs/>
        </w:rPr>
        <w:t xml:space="preserve"> </w:t>
      </w:r>
      <w:proofErr w:type="spellStart"/>
      <w:r w:rsidRPr="00C5330E">
        <w:rPr>
          <w:i/>
          <w:iCs/>
        </w:rPr>
        <w:t>Economice</w:t>
      </w:r>
      <w:proofErr w:type="spellEnd"/>
      <w:r w:rsidRPr="00C5330E">
        <w:t>, 23(1), pp. 573–581.</w:t>
      </w:r>
    </w:p>
    <w:p w14:paraId="71F557D3" w14:textId="58E41468" w:rsidR="005836FC" w:rsidRPr="00C5330E" w:rsidRDefault="00C5330E" w:rsidP="00C5330E">
      <w:r w:rsidRPr="00C5330E">
        <w:t>Casey, R.J. &amp; Ruch, G.W. (2024)</w:t>
      </w:r>
      <w:r w:rsidR="004805EA">
        <w:t>.</w:t>
      </w:r>
      <w:r w:rsidRPr="00C5330E">
        <w:t xml:space="preserve"> ‘Are earnings better than cash flows at predicting future cash flows? Evidence from apples-to-apples comparisons, </w:t>
      </w:r>
      <w:r w:rsidRPr="00C5330E">
        <w:rPr>
          <w:i/>
          <w:iCs/>
        </w:rPr>
        <w:t>Review of Accounting Studies</w:t>
      </w:r>
      <w:r w:rsidRPr="00C5330E">
        <w:t xml:space="preserve">, 29(4), pp. 3218–3257. Available at: </w:t>
      </w:r>
      <w:hyperlink r:id="rId18" w:history="1">
        <w:r w:rsidR="005836FC" w:rsidRPr="00C5330E">
          <w:rPr>
            <w:rStyle w:val="Hyperlink"/>
          </w:rPr>
          <w:t>https://doi.org/10.1007/s11142-023-09805-5</w:t>
        </w:r>
      </w:hyperlink>
      <w:r w:rsidRPr="00C5330E">
        <w:t>.</w:t>
      </w:r>
    </w:p>
    <w:p w14:paraId="3AD41B21" w14:textId="3393D15F" w:rsidR="00C5330E" w:rsidRPr="00C5330E" w:rsidRDefault="00C5330E" w:rsidP="00C5330E">
      <w:r w:rsidRPr="00C5330E">
        <w:t>Christopher, M. (2016)</w:t>
      </w:r>
      <w:r w:rsidR="00003A2B">
        <w:t>.</w:t>
      </w:r>
      <w:r w:rsidRPr="00C5330E">
        <w:t xml:space="preserve"> </w:t>
      </w:r>
      <w:r w:rsidRPr="00C5330E">
        <w:rPr>
          <w:i/>
          <w:iCs/>
        </w:rPr>
        <w:t>Logistics and Supply Chain Management</w:t>
      </w:r>
      <w:r w:rsidRPr="00C5330E">
        <w:t>. Harlow: Pearson.</w:t>
      </w:r>
    </w:p>
    <w:p w14:paraId="762198F3" w14:textId="7C18B0A7" w:rsidR="00C5330E" w:rsidRPr="00C5330E" w:rsidRDefault="00C5330E" w:rsidP="00C5330E">
      <w:r w:rsidRPr="00C5330E">
        <w:t>Drury, C. (2012)</w:t>
      </w:r>
      <w:r w:rsidR="00003A2B">
        <w:t>.</w:t>
      </w:r>
      <w:r w:rsidRPr="00C5330E">
        <w:t xml:space="preserve"> </w:t>
      </w:r>
      <w:r w:rsidRPr="00C5330E">
        <w:rPr>
          <w:i/>
          <w:iCs/>
        </w:rPr>
        <w:t>Management and Cost Accounting</w:t>
      </w:r>
      <w:r w:rsidRPr="00C5330E">
        <w:t>. 8th ed. Andover: Cengage Learning.</w:t>
      </w:r>
    </w:p>
    <w:p w14:paraId="01F5ABED" w14:textId="336FC7FA" w:rsidR="00C5330E" w:rsidRPr="00C5330E" w:rsidRDefault="00C5330E" w:rsidP="00C5330E">
      <w:r w:rsidRPr="00C5330E">
        <w:t>Drury, C. (2018)</w:t>
      </w:r>
      <w:r w:rsidR="00003A2B">
        <w:t>.</w:t>
      </w:r>
      <w:r w:rsidRPr="00C5330E">
        <w:t xml:space="preserve"> </w:t>
      </w:r>
      <w:r w:rsidRPr="00C5330E">
        <w:rPr>
          <w:i/>
          <w:iCs/>
        </w:rPr>
        <w:t>Management and Cost Accounting</w:t>
      </w:r>
      <w:r w:rsidRPr="00C5330E">
        <w:t>. Cengage Learning.</w:t>
      </w:r>
    </w:p>
    <w:p w14:paraId="48D14A23" w14:textId="75AE14CE" w:rsidR="00C5330E" w:rsidRPr="00C5330E" w:rsidRDefault="00C5330E" w:rsidP="00C5330E">
      <w:r w:rsidRPr="00C5330E">
        <w:t>Drury, C. (2022)</w:t>
      </w:r>
      <w:r w:rsidR="00003A2B">
        <w:t>.</w:t>
      </w:r>
      <w:r w:rsidRPr="00C5330E">
        <w:t xml:space="preserve"> </w:t>
      </w:r>
      <w:r w:rsidRPr="00C5330E">
        <w:rPr>
          <w:i/>
          <w:iCs/>
        </w:rPr>
        <w:t>Management and Cost Accounting</w:t>
      </w:r>
      <w:r w:rsidRPr="00C5330E">
        <w:t>. Andover: Cengage.</w:t>
      </w:r>
    </w:p>
    <w:p w14:paraId="2015EC8C" w14:textId="435490BC" w:rsidR="00C5330E" w:rsidRPr="00C5330E" w:rsidRDefault="00C5330E" w:rsidP="00C5330E">
      <w:r w:rsidRPr="00C5330E">
        <w:t>Dyson, J.R. &amp; Franklin, E. (2020)</w:t>
      </w:r>
      <w:r w:rsidR="00212606">
        <w:t>.</w:t>
      </w:r>
      <w:r w:rsidRPr="00C5330E">
        <w:t xml:space="preserve"> </w:t>
      </w:r>
      <w:r w:rsidRPr="00C5330E">
        <w:rPr>
          <w:i/>
          <w:iCs/>
        </w:rPr>
        <w:t>Accounting for Non</w:t>
      </w:r>
      <w:r w:rsidRPr="00C5330E">
        <w:rPr>
          <w:i/>
          <w:iCs/>
        </w:rPr>
        <w:noBreakHyphen/>
        <w:t>Accounting Students</w:t>
      </w:r>
      <w:r w:rsidRPr="00C5330E">
        <w:t>. 10th ed</w:t>
      </w:r>
      <w:r w:rsidR="00E72652">
        <w:t>.</w:t>
      </w:r>
    </w:p>
    <w:p w14:paraId="04207A73" w14:textId="075D9CCE" w:rsidR="00C5330E" w:rsidRDefault="00C5330E" w:rsidP="00C5330E">
      <w:r w:rsidRPr="00C5330E">
        <w:lastRenderedPageBreak/>
        <w:t>Hansen, S.C., Otley, D.T. &amp; Van der Stede, W.A. (2003)</w:t>
      </w:r>
      <w:r w:rsidR="00212606">
        <w:t>.</w:t>
      </w:r>
      <w:r w:rsidRPr="00C5330E">
        <w:t xml:space="preserve"> ‘Practice Developments in Budgeting’, </w:t>
      </w:r>
      <w:r w:rsidRPr="00C5330E">
        <w:rPr>
          <w:i/>
          <w:iCs/>
        </w:rPr>
        <w:t>Journal of Management Accounting Research</w:t>
      </w:r>
      <w:r w:rsidRPr="00C5330E">
        <w:t xml:space="preserve">, 15(1), pp. 95–116. Available at: </w:t>
      </w:r>
      <w:hyperlink r:id="rId19" w:history="1">
        <w:r w:rsidR="00E72652" w:rsidRPr="00C5330E">
          <w:rPr>
            <w:rStyle w:val="Hyperlink"/>
          </w:rPr>
          <w:t>https://doi.org/10.2308/jmar.2003.15.1.95</w:t>
        </w:r>
      </w:hyperlink>
      <w:r w:rsidRPr="00C5330E">
        <w:t>.</w:t>
      </w:r>
    </w:p>
    <w:p w14:paraId="6D063B1B" w14:textId="1BB63DF9" w:rsidR="00C5330E" w:rsidRDefault="00C5330E" w:rsidP="00C5330E">
      <w:r w:rsidRPr="00C5330E">
        <w:t>Hofstede, G. (1968)</w:t>
      </w:r>
      <w:r w:rsidR="00212606">
        <w:t>.</w:t>
      </w:r>
      <w:r w:rsidRPr="00C5330E">
        <w:t xml:space="preserve"> ‘The game of budget control’, </w:t>
      </w:r>
      <w:r w:rsidRPr="00C5330E">
        <w:rPr>
          <w:i/>
          <w:iCs/>
        </w:rPr>
        <w:t>Management Science</w:t>
      </w:r>
      <w:r w:rsidRPr="00C5330E">
        <w:t>, 14(6), pp. B</w:t>
      </w:r>
      <w:r w:rsidRPr="00C5330E">
        <w:noBreakHyphen/>
        <w:t>398–B</w:t>
      </w:r>
      <w:r w:rsidRPr="00C5330E">
        <w:noBreakHyphen/>
        <w:t xml:space="preserve">413. Available at: </w:t>
      </w:r>
      <w:hyperlink r:id="rId20" w:history="1">
        <w:r w:rsidR="00E72652" w:rsidRPr="00C5330E">
          <w:rPr>
            <w:rStyle w:val="Hyperlink"/>
          </w:rPr>
          <w:t>https://doi.org/10.1287/mnsc.14.6.B398</w:t>
        </w:r>
      </w:hyperlink>
      <w:r w:rsidRPr="00C5330E">
        <w:t>.</w:t>
      </w:r>
    </w:p>
    <w:p w14:paraId="231676E4" w14:textId="5B441DFD" w:rsidR="00C5330E" w:rsidRPr="00C5330E" w:rsidRDefault="00C5330E" w:rsidP="00C5330E">
      <w:r w:rsidRPr="00C5330E">
        <w:t>Hope, J. &amp; Fraser, R. (2003)</w:t>
      </w:r>
      <w:r w:rsidR="00212606">
        <w:t>.</w:t>
      </w:r>
      <w:r w:rsidRPr="00C5330E">
        <w:t xml:space="preserve"> </w:t>
      </w:r>
      <w:r w:rsidRPr="00C5330E">
        <w:rPr>
          <w:i/>
          <w:iCs/>
        </w:rPr>
        <w:t>Beyond Budgeting</w:t>
      </w:r>
      <w:r w:rsidRPr="00C5330E">
        <w:t>. Boston: Harvard Business School Press.</w:t>
      </w:r>
    </w:p>
    <w:p w14:paraId="2FDBDAE0" w14:textId="5D8CE1F7" w:rsidR="00C5330E" w:rsidRPr="00C5330E" w:rsidRDefault="00C5330E" w:rsidP="00C5330E">
      <w:r w:rsidRPr="00C5330E">
        <w:t>Horngren, C.T., Datar, S.M.</w:t>
      </w:r>
      <w:r w:rsidR="00212606">
        <w:t>,</w:t>
      </w:r>
      <w:r w:rsidRPr="00C5330E">
        <w:t xml:space="preserve"> &amp; Rajan, M.V. (2021)</w:t>
      </w:r>
      <w:r w:rsidR="00212606">
        <w:t>.</w:t>
      </w:r>
      <w:r w:rsidRPr="00C5330E">
        <w:t xml:space="preserve"> </w:t>
      </w:r>
      <w:r w:rsidRPr="00C5330E">
        <w:rPr>
          <w:i/>
          <w:iCs/>
        </w:rPr>
        <w:t>Cost Accounting</w:t>
      </w:r>
      <w:r w:rsidRPr="00C5330E">
        <w:t>. Harlow: Pearson.</w:t>
      </w:r>
    </w:p>
    <w:p w14:paraId="2068993F" w14:textId="1217A6E8" w:rsidR="00C5330E" w:rsidRDefault="00C5330E" w:rsidP="00C5330E">
      <w:r w:rsidRPr="00C5330E">
        <w:t>Ibrahim, M. (2019)</w:t>
      </w:r>
      <w:r w:rsidR="00212606">
        <w:t>.</w:t>
      </w:r>
      <w:r w:rsidRPr="00C5330E">
        <w:t xml:space="preserve"> ‘Designing zero-based budgeting for public </w:t>
      </w:r>
      <w:r w:rsidR="00212606">
        <w:t>organisations</w:t>
      </w:r>
      <w:r w:rsidRPr="00C5330E">
        <w:t xml:space="preserve">’, </w:t>
      </w:r>
      <w:r w:rsidRPr="00C5330E">
        <w:rPr>
          <w:i/>
          <w:iCs/>
        </w:rPr>
        <w:t>Problems and Perspectives in Management</w:t>
      </w:r>
      <w:r w:rsidRPr="00C5330E">
        <w:t xml:space="preserve">, 17(2), pp. 323–333. Available at: </w:t>
      </w:r>
      <w:hyperlink r:id="rId21" w:history="1">
        <w:r w:rsidR="00E72652" w:rsidRPr="00C5330E">
          <w:rPr>
            <w:rStyle w:val="Hyperlink"/>
          </w:rPr>
          <w:t>https://doi.org/10.21511/ppm.17(2).2019.25</w:t>
        </w:r>
      </w:hyperlink>
      <w:r w:rsidRPr="00C5330E">
        <w:t>.</w:t>
      </w:r>
    </w:p>
    <w:p w14:paraId="67CBBF81" w14:textId="70040CCE" w:rsidR="00C5330E" w:rsidRPr="00C5330E" w:rsidRDefault="00C5330E" w:rsidP="00C5330E">
      <w:r w:rsidRPr="00C5330E">
        <w:t>Kaplan, R.S. &amp; Norton, D.P. (1996)</w:t>
      </w:r>
      <w:r w:rsidR="00625DB7">
        <w:t>.</w:t>
      </w:r>
      <w:r w:rsidRPr="00C5330E">
        <w:t xml:space="preserve"> </w:t>
      </w:r>
      <w:r w:rsidRPr="00C5330E">
        <w:rPr>
          <w:i/>
          <w:iCs/>
        </w:rPr>
        <w:t>The Balanced Scorecard</w:t>
      </w:r>
      <w:r w:rsidRPr="00C5330E">
        <w:t>. Boston: Harvard Business School Press.</w:t>
      </w:r>
    </w:p>
    <w:p w14:paraId="0E7EABDB" w14:textId="5C62C7A9" w:rsidR="00C5330E" w:rsidRDefault="00C5330E" w:rsidP="00C5330E">
      <w:r w:rsidRPr="00C5330E">
        <w:t>Katehakis, M.N., Melamed, B.</w:t>
      </w:r>
      <w:r w:rsidR="00625DB7">
        <w:t>,</w:t>
      </w:r>
      <w:r w:rsidRPr="00C5330E">
        <w:t xml:space="preserve"> &amp; Shi, J. (2016)</w:t>
      </w:r>
      <w:r w:rsidR="00625DB7">
        <w:t>.</w:t>
      </w:r>
      <w:r w:rsidRPr="00C5330E">
        <w:t xml:space="preserve"> ‘Cash-Flow Based Dynamic Inventory Management’, </w:t>
      </w:r>
      <w:r w:rsidRPr="00C5330E">
        <w:rPr>
          <w:i/>
          <w:iCs/>
        </w:rPr>
        <w:t>Production and Operations Management</w:t>
      </w:r>
      <w:r w:rsidRPr="00C5330E">
        <w:t xml:space="preserve">, 25(9), pp. 1558–1575. Available at: </w:t>
      </w:r>
      <w:hyperlink r:id="rId22" w:history="1">
        <w:r w:rsidR="00E72652" w:rsidRPr="00C5330E">
          <w:rPr>
            <w:rStyle w:val="Hyperlink"/>
          </w:rPr>
          <w:t>https://doi.org/10.1111/poms.12571</w:t>
        </w:r>
      </w:hyperlink>
      <w:r w:rsidRPr="00C5330E">
        <w:t>.</w:t>
      </w:r>
    </w:p>
    <w:p w14:paraId="2C93AAEE" w14:textId="386FBC03" w:rsidR="00C5330E" w:rsidRDefault="00C5330E" w:rsidP="00C5330E">
      <w:r w:rsidRPr="00C5330E">
        <w:t>Karpova, V. (2019)</w:t>
      </w:r>
      <w:r w:rsidR="00625DB7">
        <w:t>.</w:t>
      </w:r>
      <w:r w:rsidRPr="00C5330E">
        <w:t xml:space="preserve"> ‘The </w:t>
      </w:r>
      <w:r w:rsidR="00625DB7">
        <w:t>Individualisation</w:t>
      </w:r>
      <w:r w:rsidRPr="00C5330E">
        <w:t xml:space="preserve"> of Budgeting Model: Conceptual Approaches and Instruments of Its Construction’, </w:t>
      </w:r>
      <w:proofErr w:type="spellStart"/>
      <w:r w:rsidRPr="00C5330E">
        <w:rPr>
          <w:i/>
          <w:iCs/>
        </w:rPr>
        <w:t>Učët</w:t>
      </w:r>
      <w:proofErr w:type="spellEnd"/>
      <w:r w:rsidRPr="00C5330E">
        <w:rPr>
          <w:i/>
          <w:iCs/>
        </w:rPr>
        <w:t>. Analiz. Audit (Online)</w:t>
      </w:r>
      <w:r w:rsidRPr="00C5330E">
        <w:t xml:space="preserve">, (3), pp. 42–49. Available at: </w:t>
      </w:r>
      <w:hyperlink r:id="rId23" w:history="1">
        <w:r w:rsidR="00E72652" w:rsidRPr="00C5330E">
          <w:rPr>
            <w:rStyle w:val="Hyperlink"/>
          </w:rPr>
          <w:t>https://doi.org/10.26794/2408-9303-2016--3-42-49</w:t>
        </w:r>
      </w:hyperlink>
      <w:r w:rsidRPr="00C5330E">
        <w:t>.</w:t>
      </w:r>
    </w:p>
    <w:p w14:paraId="4C88A149" w14:textId="77777777" w:rsidR="00B503B3" w:rsidRDefault="00C5330E" w:rsidP="00C5330E">
      <w:r w:rsidRPr="00C5330E">
        <w:t>Kaya, H.D. (2022)</w:t>
      </w:r>
      <w:r w:rsidR="00625DB7">
        <w:t>.</w:t>
      </w:r>
      <w:r w:rsidRPr="00C5330E">
        <w:t xml:space="preserve"> ‘The Impact of the 2008–2009 Global Crisis on Manufacturing Firms’ Bank Accounts, Overdraft Facilities, and Loans’, </w:t>
      </w:r>
      <w:r w:rsidRPr="00C5330E">
        <w:rPr>
          <w:i/>
          <w:iCs/>
        </w:rPr>
        <w:t>Financial Markets, Institutions and Risks</w:t>
      </w:r>
      <w:r w:rsidRPr="00C5330E">
        <w:t xml:space="preserve">, 6(3), pp. 64–70. Available at: </w:t>
      </w:r>
      <w:hyperlink r:id="rId24" w:history="1">
        <w:r w:rsidR="00E72652" w:rsidRPr="00C5330E">
          <w:rPr>
            <w:rStyle w:val="Hyperlink"/>
          </w:rPr>
          <w:t>https://doi.org/10.61093/fmir.6(3).64-70.2022</w:t>
        </w:r>
      </w:hyperlink>
      <w:r w:rsidRPr="00C5330E">
        <w:t>.</w:t>
      </w:r>
    </w:p>
    <w:p w14:paraId="06E00AE3" w14:textId="594A1DC8" w:rsidR="00C5330E" w:rsidRDefault="00C5330E" w:rsidP="00C5330E">
      <w:r w:rsidRPr="00C5330E">
        <w:t>Libby, T. &amp; Lindsay, R.M. (2010)</w:t>
      </w:r>
      <w:r w:rsidR="00625DB7">
        <w:t>.</w:t>
      </w:r>
      <w:r w:rsidRPr="00C5330E">
        <w:t xml:space="preserve"> ‘Beyond budgeting reconsidered’, </w:t>
      </w:r>
      <w:r w:rsidRPr="00C5330E">
        <w:rPr>
          <w:i/>
          <w:iCs/>
        </w:rPr>
        <w:t>Management Accounting Research</w:t>
      </w:r>
      <w:r w:rsidRPr="00C5330E">
        <w:t xml:space="preserve">, 21(1), pp. 56–75. Available at: </w:t>
      </w:r>
      <w:hyperlink r:id="rId25" w:history="1">
        <w:r w:rsidR="00B503B3" w:rsidRPr="00C5330E">
          <w:rPr>
            <w:rStyle w:val="Hyperlink"/>
          </w:rPr>
          <w:t>https://doi.org/10.1016/j.mar.2009.10.003</w:t>
        </w:r>
      </w:hyperlink>
      <w:r w:rsidRPr="00C5330E">
        <w:t>.</w:t>
      </w:r>
    </w:p>
    <w:p w14:paraId="5C0E4A6E" w14:textId="5555B186" w:rsidR="00C5330E" w:rsidRDefault="00C5330E" w:rsidP="00C5330E">
      <w:r w:rsidRPr="00C5330E">
        <w:t>Libby, T. &amp; Lindsay, R.M. (2019)</w:t>
      </w:r>
      <w:r w:rsidR="00625DB7">
        <w:t>.</w:t>
      </w:r>
      <w:r w:rsidRPr="00C5330E">
        <w:t xml:space="preserve"> ‘The Effects of Superior Trust and Budget-Based Controls on Budgetary Gaming and Budget Value’, </w:t>
      </w:r>
      <w:r w:rsidRPr="00C5330E">
        <w:rPr>
          <w:i/>
          <w:iCs/>
        </w:rPr>
        <w:t>Journal of Management Accounting Research</w:t>
      </w:r>
      <w:r w:rsidRPr="00C5330E">
        <w:t xml:space="preserve">, 31(3), pp. 153–184. Available at: </w:t>
      </w:r>
      <w:hyperlink r:id="rId26" w:history="1">
        <w:r w:rsidR="00B503B3" w:rsidRPr="00C5330E">
          <w:rPr>
            <w:rStyle w:val="Hyperlink"/>
          </w:rPr>
          <w:t>https://doi.org/10.2308/jmar-52238</w:t>
        </w:r>
      </w:hyperlink>
      <w:r w:rsidRPr="00C5330E">
        <w:t>.</w:t>
      </w:r>
    </w:p>
    <w:p w14:paraId="2B4A3EFF" w14:textId="2A8682FB" w:rsidR="00C5330E" w:rsidRPr="00C5330E" w:rsidRDefault="00C5330E" w:rsidP="00C5330E">
      <w:r w:rsidRPr="00C5330E">
        <w:t>McNally, J.S. (2017)</w:t>
      </w:r>
      <w:r w:rsidR="00625DB7">
        <w:t>.</w:t>
      </w:r>
      <w:r w:rsidRPr="00C5330E">
        <w:t xml:space="preserve"> ‘Zero-Based Budgeting: Building for Success Again, and Again, </w:t>
      </w:r>
      <w:r w:rsidRPr="00C5330E">
        <w:rPr>
          <w:i/>
          <w:iCs/>
        </w:rPr>
        <w:t>Pennsylvania CPA Journal</w:t>
      </w:r>
      <w:r w:rsidRPr="00C5330E">
        <w:t>, 87(4), p. 30.</w:t>
      </w:r>
    </w:p>
    <w:p w14:paraId="5A5F78BA" w14:textId="3942E4CF" w:rsidR="00C5330E" w:rsidRPr="00C5330E" w:rsidRDefault="00C5330E" w:rsidP="00C5330E">
      <w:r w:rsidRPr="00C5330E">
        <w:t>Marr, B. (2013)</w:t>
      </w:r>
      <w:r w:rsidR="00625DB7">
        <w:t>.</w:t>
      </w:r>
      <w:r w:rsidRPr="00C5330E">
        <w:t xml:space="preserve"> ‘What you learn on’, </w:t>
      </w:r>
      <w:r w:rsidRPr="00C5330E">
        <w:rPr>
          <w:i/>
          <w:iCs/>
        </w:rPr>
        <w:t>Financial Management</w:t>
      </w:r>
      <w:r w:rsidRPr="00C5330E">
        <w:t>, p. 62.</w:t>
      </w:r>
    </w:p>
    <w:p w14:paraId="1BA76B56" w14:textId="3FD2EA36" w:rsidR="00C5330E" w:rsidRDefault="00C5330E" w:rsidP="00C5330E">
      <w:r w:rsidRPr="00C5330E">
        <w:t>Melnichuk, N. (2016)</w:t>
      </w:r>
      <w:r w:rsidR="00625DB7">
        <w:t>.</w:t>
      </w:r>
      <w:r w:rsidRPr="00C5330E">
        <w:t xml:space="preserve"> ‘Description of the Budget Control Types in Modern Conditions of Public Finance Management’, </w:t>
      </w:r>
      <w:r w:rsidRPr="00C5330E">
        <w:rPr>
          <w:i/>
          <w:iCs/>
        </w:rPr>
        <w:t>Baltic Journal of Economic Studies</w:t>
      </w:r>
      <w:r w:rsidRPr="00C5330E">
        <w:t xml:space="preserve">, 2(1), pp. 72–76. Available at: </w:t>
      </w:r>
      <w:hyperlink r:id="rId27" w:history="1">
        <w:r w:rsidR="00B503B3" w:rsidRPr="00C5330E">
          <w:rPr>
            <w:rStyle w:val="Hyperlink"/>
          </w:rPr>
          <w:t>https://doi.org/10.30525/2256-0742/2016-2-1-72-76</w:t>
        </w:r>
      </w:hyperlink>
      <w:r w:rsidRPr="00C5330E">
        <w:t>.</w:t>
      </w:r>
    </w:p>
    <w:p w14:paraId="00CD8E13" w14:textId="5B4AC818" w:rsidR="00C5330E" w:rsidRPr="00C5330E" w:rsidRDefault="00C5330E" w:rsidP="00C5330E">
      <w:r w:rsidRPr="00C5330E">
        <w:t>Merchant, K.A. &amp; Van der Stede, W.A. (2017)</w:t>
      </w:r>
      <w:r w:rsidR="00625DB7">
        <w:t>.</w:t>
      </w:r>
      <w:r w:rsidRPr="00C5330E">
        <w:t xml:space="preserve"> </w:t>
      </w:r>
      <w:r w:rsidRPr="00C5330E">
        <w:rPr>
          <w:i/>
          <w:iCs/>
        </w:rPr>
        <w:t>Management Control Systems: Performance Measurement, Evaluation and Incentives</w:t>
      </w:r>
      <w:r w:rsidRPr="00C5330E">
        <w:t>. Harlow: Pearson.</w:t>
      </w:r>
    </w:p>
    <w:p w14:paraId="68D01B7C" w14:textId="583DAF47" w:rsidR="00C5330E" w:rsidRPr="00C5330E" w:rsidRDefault="00C5330E" w:rsidP="00C5330E">
      <w:r w:rsidRPr="00C5330E">
        <w:t>Merchant, K.A. &amp; Van der Stede, W.A. (2017)</w:t>
      </w:r>
      <w:r w:rsidR="00625DB7">
        <w:t>.</w:t>
      </w:r>
      <w:r w:rsidRPr="00C5330E">
        <w:t xml:space="preserve"> </w:t>
      </w:r>
      <w:r w:rsidRPr="00C5330E">
        <w:rPr>
          <w:i/>
          <w:iCs/>
        </w:rPr>
        <w:t>Management Control Systems</w:t>
      </w:r>
      <w:r w:rsidRPr="00C5330E">
        <w:t>. Harlow: Pearson.</w:t>
      </w:r>
      <w:r w:rsidRPr="00C5330E">
        <w:br/>
        <w:t>(</w:t>
      </w:r>
      <w:r w:rsidRPr="00C5330E">
        <w:rPr>
          <w:b/>
          <w:bCs/>
        </w:rPr>
        <w:t>Note:</w:t>
      </w:r>
      <w:r w:rsidRPr="00C5330E">
        <w:t xml:space="preserve"> You listed this twice; both appear identical. I kept one.)</w:t>
      </w:r>
    </w:p>
    <w:p w14:paraId="12BB40D0" w14:textId="1513F123" w:rsidR="00C5330E" w:rsidRDefault="00C5330E" w:rsidP="00C5330E">
      <w:r w:rsidRPr="00C5330E">
        <w:t xml:space="preserve">Nguyen, D.H., Weigel, C. &amp; </w:t>
      </w:r>
      <w:proofErr w:type="spellStart"/>
      <w:r w:rsidRPr="00C5330E">
        <w:t>Hiebl</w:t>
      </w:r>
      <w:proofErr w:type="spellEnd"/>
      <w:r w:rsidRPr="00C5330E">
        <w:t>, M.R.W. (2018)</w:t>
      </w:r>
      <w:r>
        <w:t>.</w:t>
      </w:r>
      <w:r w:rsidRPr="00C5330E">
        <w:t xml:space="preserve"> ‘Beyond budgeting: review and research agenda’, </w:t>
      </w:r>
      <w:r w:rsidRPr="00C5330E">
        <w:rPr>
          <w:i/>
          <w:iCs/>
        </w:rPr>
        <w:t>Journal of Accounting &amp; Organisational Change</w:t>
      </w:r>
      <w:r w:rsidRPr="00C5330E">
        <w:t xml:space="preserve">, 14(3), pp. 314–337. Available at: </w:t>
      </w:r>
      <w:hyperlink r:id="rId28" w:history="1">
        <w:r w:rsidR="00B503B3" w:rsidRPr="00C5330E">
          <w:rPr>
            <w:rStyle w:val="Hyperlink"/>
          </w:rPr>
          <w:t>https://doi.org/10.1108/JAOC-03-2017-0028</w:t>
        </w:r>
      </w:hyperlink>
      <w:r w:rsidRPr="00C5330E">
        <w:t>.</w:t>
      </w:r>
    </w:p>
    <w:p w14:paraId="34B2258F" w14:textId="6C246EF6" w:rsidR="00C5330E" w:rsidRPr="00C5330E" w:rsidRDefault="00C5330E" w:rsidP="00C5330E">
      <w:proofErr w:type="spellStart"/>
      <w:r w:rsidRPr="00C5330E">
        <w:lastRenderedPageBreak/>
        <w:t>Popesko</w:t>
      </w:r>
      <w:proofErr w:type="spellEnd"/>
      <w:r w:rsidRPr="00C5330E">
        <w:t>, B. et al. (2015)</w:t>
      </w:r>
      <w:r>
        <w:t>.</w:t>
      </w:r>
      <w:r w:rsidRPr="00C5330E">
        <w:t xml:space="preserve"> ‘Are the Traditional Budgets Still Prevalent: The Survey of the Czech Firms’ Budgeting Practices’, </w:t>
      </w:r>
      <w:r w:rsidRPr="00C5330E">
        <w:rPr>
          <w:i/>
          <w:iCs/>
        </w:rPr>
        <w:t>Transformations in Business &amp; Economics</w:t>
      </w:r>
      <w:r w:rsidRPr="00C5330E">
        <w:t>, 14(3C), p. 373.</w:t>
      </w:r>
    </w:p>
    <w:p w14:paraId="3157A90E" w14:textId="4B4CC334" w:rsidR="00C5330E" w:rsidRDefault="00C5330E" w:rsidP="00C5330E">
      <w:proofErr w:type="spellStart"/>
      <w:r w:rsidRPr="00C5330E">
        <w:t>Puspitaningtyas</w:t>
      </w:r>
      <w:proofErr w:type="spellEnd"/>
      <w:r w:rsidRPr="00C5330E">
        <w:t xml:space="preserve">, Z., Toha, A. &amp; </w:t>
      </w:r>
      <w:proofErr w:type="spellStart"/>
      <w:r w:rsidRPr="00C5330E">
        <w:t>Prakoso</w:t>
      </w:r>
      <w:proofErr w:type="spellEnd"/>
      <w:r w:rsidRPr="00C5330E">
        <w:t>, A. (2018)</w:t>
      </w:r>
      <w:r>
        <w:t>.</w:t>
      </w:r>
      <w:r w:rsidRPr="00C5330E">
        <w:t xml:space="preserve"> ‘Understanding the concept of profit as an economic information instrument: disclosure of semantic meanings’, </w:t>
      </w:r>
      <w:r w:rsidRPr="00C5330E">
        <w:rPr>
          <w:i/>
          <w:iCs/>
        </w:rPr>
        <w:t>Accounting and Financial Control</w:t>
      </w:r>
      <w:r w:rsidRPr="00C5330E">
        <w:t xml:space="preserve">, 2(1), pp. 27–36. Available at: </w:t>
      </w:r>
      <w:hyperlink r:id="rId29" w:history="1">
        <w:r w:rsidR="002F5349" w:rsidRPr="00C5330E">
          <w:rPr>
            <w:rStyle w:val="Hyperlink"/>
          </w:rPr>
          <w:t>https://doi.org/10.21511/afc.02(1).2018.03</w:t>
        </w:r>
      </w:hyperlink>
      <w:r w:rsidRPr="00C5330E">
        <w:t>.</w:t>
      </w:r>
    </w:p>
    <w:p w14:paraId="0AFD4A37" w14:textId="2BCE2A35" w:rsidR="00C5330E" w:rsidRDefault="00C5330E" w:rsidP="00C5330E">
      <w:r w:rsidRPr="00C5330E">
        <w:t>Qiao, Y. (2025)</w:t>
      </w:r>
      <w:r>
        <w:t>.</w:t>
      </w:r>
      <w:r w:rsidRPr="00C5330E">
        <w:t xml:space="preserve"> ‘The nexus of top management structure, stock liquidity and valuation: a puzzle of the Gordian knot’, </w:t>
      </w:r>
      <w:r w:rsidRPr="00C5330E">
        <w:rPr>
          <w:i/>
          <w:iCs/>
        </w:rPr>
        <w:t>Journal of Economics and Finance</w:t>
      </w:r>
      <w:r w:rsidRPr="00C5330E">
        <w:t xml:space="preserve">, 49(3), pp. 822–853. Available at: </w:t>
      </w:r>
      <w:hyperlink r:id="rId30" w:history="1">
        <w:r w:rsidR="002F5349" w:rsidRPr="00C5330E">
          <w:rPr>
            <w:rStyle w:val="Hyperlink"/>
          </w:rPr>
          <w:t>https://doi.org/10.1007/s12197-025-09721-1</w:t>
        </w:r>
      </w:hyperlink>
      <w:r w:rsidRPr="00C5330E">
        <w:t>.</w:t>
      </w:r>
    </w:p>
    <w:p w14:paraId="3214E870" w14:textId="3A59AF91" w:rsidR="00C5330E" w:rsidRPr="00C5330E" w:rsidRDefault="00C5330E" w:rsidP="00C5330E">
      <w:r w:rsidRPr="00C5330E">
        <w:t>Schmidt, J.A. (1992)</w:t>
      </w:r>
      <w:r w:rsidR="00625DB7">
        <w:t>.</w:t>
      </w:r>
      <w:r w:rsidRPr="00C5330E">
        <w:t xml:space="preserve"> ‘Is it time to replace traditional budgeting?’, </w:t>
      </w:r>
      <w:r w:rsidRPr="00C5330E">
        <w:rPr>
          <w:i/>
          <w:iCs/>
        </w:rPr>
        <w:t>Journal of Accountancy</w:t>
      </w:r>
      <w:r w:rsidRPr="00C5330E">
        <w:t>, 1 October, p. 103.</w:t>
      </w:r>
    </w:p>
    <w:p w14:paraId="6725DCF6" w14:textId="3AF150DE" w:rsidR="00C5330E" w:rsidRDefault="00C5330E" w:rsidP="00C5330E">
      <w:r w:rsidRPr="00C5330E">
        <w:t>Schwartz, R.A., Francioni, R. &amp; Weber, P. (2020)</w:t>
      </w:r>
      <w:r w:rsidR="00625DB7">
        <w:t>.</w:t>
      </w:r>
      <w:r w:rsidRPr="00C5330E">
        <w:t xml:space="preserve"> ‘Market Liquidity: An Elusive Variable’, </w:t>
      </w:r>
      <w:r w:rsidRPr="00C5330E">
        <w:rPr>
          <w:i/>
          <w:iCs/>
        </w:rPr>
        <w:t>Journal of Portfolio Management</w:t>
      </w:r>
      <w:r w:rsidRPr="00C5330E">
        <w:t xml:space="preserve">, 46(8), pp. 7–26. Available at: </w:t>
      </w:r>
      <w:hyperlink r:id="rId31" w:history="1">
        <w:r w:rsidR="002F5349" w:rsidRPr="00C5330E">
          <w:rPr>
            <w:rStyle w:val="Hyperlink"/>
          </w:rPr>
          <w:t>https://doi.org/10.3905/jpm.2020.1.174</w:t>
        </w:r>
      </w:hyperlink>
      <w:r w:rsidRPr="00C5330E">
        <w:t>.</w:t>
      </w:r>
    </w:p>
    <w:p w14:paraId="329AC620" w14:textId="60FAB539" w:rsidR="00C5330E" w:rsidRPr="00C5330E" w:rsidRDefault="00C5330E" w:rsidP="00C5330E">
      <w:r w:rsidRPr="00C5330E">
        <w:t>Walsh, C. (2008)</w:t>
      </w:r>
      <w:r w:rsidR="00625DB7">
        <w:t>.</w:t>
      </w:r>
      <w:r w:rsidRPr="00C5330E">
        <w:t xml:space="preserve"> </w:t>
      </w:r>
      <w:r w:rsidRPr="00C5330E">
        <w:rPr>
          <w:i/>
          <w:iCs/>
        </w:rPr>
        <w:t>Key Management Ratios: The 100+ Ratios Every Manager Needs to Know</w:t>
      </w:r>
      <w:r w:rsidRPr="00C5330E">
        <w:t>. 4th ed. Harlow: FT Prentice Hall.</w:t>
      </w:r>
    </w:p>
    <w:p w14:paraId="71D17A2B" w14:textId="0C48A7BB" w:rsidR="004C71CB" w:rsidRPr="004C71CB" w:rsidRDefault="004C71CB" w:rsidP="004C71CB"/>
    <w:p w14:paraId="5A5757D2" w14:textId="63D0F78B" w:rsidR="004C71CB" w:rsidRPr="004C71CB" w:rsidRDefault="004C71CB" w:rsidP="004C71CB"/>
    <w:p w14:paraId="62B56AAF" w14:textId="64CA9796" w:rsidR="004C71CB" w:rsidRPr="004C71CB" w:rsidRDefault="004C71CB" w:rsidP="004C71CB"/>
    <w:p w14:paraId="4B26316E" w14:textId="13431DEF" w:rsidR="004C71CB" w:rsidRPr="004C71CB" w:rsidRDefault="004C71CB" w:rsidP="004C71CB"/>
    <w:p w14:paraId="10E00C8E" w14:textId="7E4E55EF" w:rsidR="004C71CB" w:rsidRPr="004C71CB" w:rsidRDefault="004C71CB" w:rsidP="004C71CB"/>
    <w:p w14:paraId="1E43B46D" w14:textId="266D8427" w:rsidR="004C71CB" w:rsidRPr="004C71CB" w:rsidRDefault="004C71CB" w:rsidP="004C71CB"/>
    <w:p w14:paraId="52739BBE" w14:textId="382A9E1E" w:rsidR="004C71CB" w:rsidRPr="004C71CB" w:rsidRDefault="004C71CB" w:rsidP="004C71CB"/>
    <w:p w14:paraId="5600B36C" w14:textId="73F01DDB" w:rsidR="004C71CB" w:rsidRPr="004C71CB" w:rsidRDefault="004C71CB" w:rsidP="004C71CB"/>
    <w:p w14:paraId="5DB662C7" w14:textId="38F84ED3" w:rsidR="004C71CB" w:rsidRPr="004C71CB" w:rsidRDefault="004C71CB" w:rsidP="004C71CB"/>
    <w:p w14:paraId="28F4C906" w14:textId="51D0B2E3" w:rsidR="004C71CB" w:rsidRPr="004C71CB" w:rsidRDefault="004C71CB" w:rsidP="004C71CB"/>
    <w:p w14:paraId="4E6B81C9" w14:textId="0D5ED543" w:rsidR="004C71CB" w:rsidRDefault="004C71CB" w:rsidP="004C71CB"/>
    <w:p w14:paraId="0A282BA2" w14:textId="578B6A6D" w:rsidR="004C71CB" w:rsidRDefault="004C71CB" w:rsidP="004C71CB">
      <w:pPr>
        <w:tabs>
          <w:tab w:val="left" w:pos="3120"/>
        </w:tabs>
      </w:pPr>
      <w:r>
        <w:tab/>
      </w:r>
    </w:p>
    <w:p w14:paraId="4745B05B" w14:textId="5E3FDDF8" w:rsidR="004C71CB" w:rsidRPr="004C71CB" w:rsidRDefault="004C71CB" w:rsidP="00B111D8"/>
    <w:sectPr w:rsidR="004C71CB" w:rsidRPr="004C71CB">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751FD0" w14:textId="77777777" w:rsidR="00742136" w:rsidRDefault="00742136" w:rsidP="007877D3">
      <w:pPr>
        <w:spacing w:after="0" w:line="240" w:lineRule="auto"/>
      </w:pPr>
      <w:r>
        <w:separator/>
      </w:r>
    </w:p>
  </w:endnote>
  <w:endnote w:type="continuationSeparator" w:id="0">
    <w:p w14:paraId="4A28F826" w14:textId="77777777" w:rsidR="00742136" w:rsidRDefault="00742136" w:rsidP="007877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1382908"/>
      <w:docPartObj>
        <w:docPartGallery w:val="Page Numbers (Bottom of Page)"/>
        <w:docPartUnique/>
      </w:docPartObj>
    </w:sdtPr>
    <w:sdtEndPr>
      <w:rPr>
        <w:noProof/>
      </w:rPr>
    </w:sdtEndPr>
    <w:sdtContent>
      <w:p w14:paraId="42CCF3D3" w14:textId="21388FAB" w:rsidR="004C71CB" w:rsidRDefault="004C71C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99954F" w14:textId="77777777" w:rsidR="007877D3" w:rsidRDefault="007877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693FA9" w14:textId="77777777" w:rsidR="00742136" w:rsidRDefault="00742136" w:rsidP="007877D3">
      <w:pPr>
        <w:spacing w:after="0" w:line="240" w:lineRule="auto"/>
      </w:pPr>
      <w:r>
        <w:separator/>
      </w:r>
    </w:p>
  </w:footnote>
  <w:footnote w:type="continuationSeparator" w:id="0">
    <w:p w14:paraId="69F2BD87" w14:textId="77777777" w:rsidR="00742136" w:rsidRDefault="00742136" w:rsidP="007877D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22BB"/>
    <w:rsid w:val="000006C1"/>
    <w:rsid w:val="00003A2B"/>
    <w:rsid w:val="00013D00"/>
    <w:rsid w:val="000327ED"/>
    <w:rsid w:val="000C73DB"/>
    <w:rsid w:val="000E384D"/>
    <w:rsid w:val="000F62BA"/>
    <w:rsid w:val="0011010B"/>
    <w:rsid w:val="001617DB"/>
    <w:rsid w:val="001B3C2D"/>
    <w:rsid w:val="00212606"/>
    <w:rsid w:val="00262CA0"/>
    <w:rsid w:val="00294220"/>
    <w:rsid w:val="002A2601"/>
    <w:rsid w:val="002C0656"/>
    <w:rsid w:val="002C411A"/>
    <w:rsid w:val="002D55AA"/>
    <w:rsid w:val="002F007D"/>
    <w:rsid w:val="002F5349"/>
    <w:rsid w:val="00326931"/>
    <w:rsid w:val="00331914"/>
    <w:rsid w:val="00343B14"/>
    <w:rsid w:val="003A1FC5"/>
    <w:rsid w:val="004149AD"/>
    <w:rsid w:val="00427AD8"/>
    <w:rsid w:val="00450C73"/>
    <w:rsid w:val="00457857"/>
    <w:rsid w:val="004805EA"/>
    <w:rsid w:val="00486038"/>
    <w:rsid w:val="004B6500"/>
    <w:rsid w:val="004C71CB"/>
    <w:rsid w:val="00557227"/>
    <w:rsid w:val="005836FC"/>
    <w:rsid w:val="005B24A2"/>
    <w:rsid w:val="00612460"/>
    <w:rsid w:val="00625DB7"/>
    <w:rsid w:val="00625F23"/>
    <w:rsid w:val="00646E51"/>
    <w:rsid w:val="00650975"/>
    <w:rsid w:val="00665CB0"/>
    <w:rsid w:val="006C0E63"/>
    <w:rsid w:val="006E0253"/>
    <w:rsid w:val="006E0722"/>
    <w:rsid w:val="006E56BF"/>
    <w:rsid w:val="00705706"/>
    <w:rsid w:val="00705EEF"/>
    <w:rsid w:val="00707CEC"/>
    <w:rsid w:val="0071100E"/>
    <w:rsid w:val="00741324"/>
    <w:rsid w:val="00742136"/>
    <w:rsid w:val="00755392"/>
    <w:rsid w:val="007877D3"/>
    <w:rsid w:val="007B36F2"/>
    <w:rsid w:val="007B60A8"/>
    <w:rsid w:val="007E2A21"/>
    <w:rsid w:val="008306CD"/>
    <w:rsid w:val="0083191C"/>
    <w:rsid w:val="0083260F"/>
    <w:rsid w:val="00875E30"/>
    <w:rsid w:val="008A3B60"/>
    <w:rsid w:val="008B4A41"/>
    <w:rsid w:val="008C4988"/>
    <w:rsid w:val="00912E48"/>
    <w:rsid w:val="009618E0"/>
    <w:rsid w:val="00993AF5"/>
    <w:rsid w:val="00997182"/>
    <w:rsid w:val="009A5216"/>
    <w:rsid w:val="009E7497"/>
    <w:rsid w:val="009F51E1"/>
    <w:rsid w:val="00A309F3"/>
    <w:rsid w:val="00A55685"/>
    <w:rsid w:val="00AA4DE5"/>
    <w:rsid w:val="00AA5904"/>
    <w:rsid w:val="00AA5E52"/>
    <w:rsid w:val="00AC03D6"/>
    <w:rsid w:val="00B111D8"/>
    <w:rsid w:val="00B503B3"/>
    <w:rsid w:val="00B9737A"/>
    <w:rsid w:val="00BA1D10"/>
    <w:rsid w:val="00BB45DE"/>
    <w:rsid w:val="00BD3259"/>
    <w:rsid w:val="00BF1C74"/>
    <w:rsid w:val="00C10DDC"/>
    <w:rsid w:val="00C1176D"/>
    <w:rsid w:val="00C17B60"/>
    <w:rsid w:val="00C403BF"/>
    <w:rsid w:val="00C5173B"/>
    <w:rsid w:val="00C52869"/>
    <w:rsid w:val="00C5330E"/>
    <w:rsid w:val="00C645C4"/>
    <w:rsid w:val="00C746B4"/>
    <w:rsid w:val="00C74E28"/>
    <w:rsid w:val="00CD787B"/>
    <w:rsid w:val="00CF092E"/>
    <w:rsid w:val="00CF705C"/>
    <w:rsid w:val="00D222BB"/>
    <w:rsid w:val="00D367C9"/>
    <w:rsid w:val="00D73BBC"/>
    <w:rsid w:val="00D740A8"/>
    <w:rsid w:val="00D94226"/>
    <w:rsid w:val="00DD6FC2"/>
    <w:rsid w:val="00E15414"/>
    <w:rsid w:val="00E316DC"/>
    <w:rsid w:val="00E369DB"/>
    <w:rsid w:val="00E72652"/>
    <w:rsid w:val="00E74462"/>
    <w:rsid w:val="00E762DF"/>
    <w:rsid w:val="00E86771"/>
    <w:rsid w:val="00E9637D"/>
    <w:rsid w:val="00EA0FCB"/>
    <w:rsid w:val="00EC30EB"/>
    <w:rsid w:val="00ED699E"/>
    <w:rsid w:val="00EF6D53"/>
    <w:rsid w:val="00F050CA"/>
    <w:rsid w:val="00F17A9D"/>
    <w:rsid w:val="00F25235"/>
    <w:rsid w:val="00F37E56"/>
    <w:rsid w:val="00F5217F"/>
    <w:rsid w:val="00F877B6"/>
    <w:rsid w:val="00F9621D"/>
    <w:rsid w:val="00FB151D"/>
    <w:rsid w:val="00FD0109"/>
    <w:rsid w:val="00FE578A"/>
    <w:rsid w:val="00FE63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F091E"/>
  <w15:chartTrackingRefBased/>
  <w15:docId w15:val="{B9CD0D5B-D0F9-49D5-B4B6-9784AE5E0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77D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877D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222BB"/>
    <w:rPr>
      <w:color w:val="0563C1" w:themeColor="hyperlink"/>
      <w:u w:val="single"/>
    </w:rPr>
  </w:style>
  <w:style w:type="character" w:styleId="UnresolvedMention">
    <w:name w:val="Unresolved Mention"/>
    <w:basedOn w:val="DefaultParagraphFont"/>
    <w:uiPriority w:val="99"/>
    <w:semiHidden/>
    <w:unhideWhenUsed/>
    <w:rsid w:val="00D222BB"/>
    <w:rPr>
      <w:color w:val="605E5C"/>
      <w:shd w:val="clear" w:color="auto" w:fill="E1DFDD"/>
    </w:rPr>
  </w:style>
  <w:style w:type="paragraph" w:styleId="Header">
    <w:name w:val="header"/>
    <w:basedOn w:val="Normal"/>
    <w:link w:val="HeaderChar"/>
    <w:uiPriority w:val="99"/>
    <w:unhideWhenUsed/>
    <w:rsid w:val="007877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77D3"/>
  </w:style>
  <w:style w:type="paragraph" w:styleId="Footer">
    <w:name w:val="footer"/>
    <w:basedOn w:val="Normal"/>
    <w:link w:val="FooterChar"/>
    <w:uiPriority w:val="99"/>
    <w:unhideWhenUsed/>
    <w:rsid w:val="007877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77D3"/>
  </w:style>
  <w:style w:type="character" w:customStyle="1" w:styleId="Heading1Char">
    <w:name w:val="Heading 1 Char"/>
    <w:basedOn w:val="DefaultParagraphFont"/>
    <w:link w:val="Heading1"/>
    <w:uiPriority w:val="9"/>
    <w:rsid w:val="007877D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877D3"/>
    <w:pPr>
      <w:outlineLvl w:val="9"/>
    </w:pPr>
    <w:rPr>
      <w:lang w:val="en-US"/>
    </w:rPr>
  </w:style>
  <w:style w:type="character" w:customStyle="1" w:styleId="Heading2Char">
    <w:name w:val="Heading 2 Char"/>
    <w:basedOn w:val="DefaultParagraphFont"/>
    <w:link w:val="Heading2"/>
    <w:uiPriority w:val="9"/>
    <w:rsid w:val="007877D3"/>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7877D3"/>
    <w:pPr>
      <w:spacing w:after="100"/>
      <w:ind w:left="220"/>
    </w:pPr>
  </w:style>
  <w:style w:type="paragraph" w:styleId="NormalWeb">
    <w:name w:val="Normal (Web)"/>
    <w:basedOn w:val="Normal"/>
    <w:uiPriority w:val="99"/>
    <w:unhideWhenUsed/>
    <w:rsid w:val="00EA0FC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A0FCB"/>
    <w:rPr>
      <w:b/>
      <w:bCs/>
    </w:rPr>
  </w:style>
  <w:style w:type="paragraph" w:styleId="TOC1">
    <w:name w:val="toc 1"/>
    <w:basedOn w:val="Normal"/>
    <w:next w:val="Normal"/>
    <w:autoRedefine/>
    <w:uiPriority w:val="39"/>
    <w:unhideWhenUsed/>
    <w:rsid w:val="00EF6D5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797814">
      <w:bodyDiv w:val="1"/>
      <w:marLeft w:val="0"/>
      <w:marRight w:val="0"/>
      <w:marTop w:val="0"/>
      <w:marBottom w:val="0"/>
      <w:divBdr>
        <w:top w:val="none" w:sz="0" w:space="0" w:color="auto"/>
        <w:left w:val="none" w:sz="0" w:space="0" w:color="auto"/>
        <w:bottom w:val="none" w:sz="0" w:space="0" w:color="auto"/>
        <w:right w:val="none" w:sz="0" w:space="0" w:color="auto"/>
      </w:divBdr>
    </w:div>
    <w:div w:id="67385804">
      <w:bodyDiv w:val="1"/>
      <w:marLeft w:val="0"/>
      <w:marRight w:val="0"/>
      <w:marTop w:val="0"/>
      <w:marBottom w:val="0"/>
      <w:divBdr>
        <w:top w:val="none" w:sz="0" w:space="0" w:color="auto"/>
        <w:left w:val="none" w:sz="0" w:space="0" w:color="auto"/>
        <w:bottom w:val="none" w:sz="0" w:space="0" w:color="auto"/>
        <w:right w:val="none" w:sz="0" w:space="0" w:color="auto"/>
      </w:divBdr>
      <w:divsChild>
        <w:div w:id="1665083605">
          <w:marLeft w:val="0"/>
          <w:marRight w:val="0"/>
          <w:marTop w:val="0"/>
          <w:marBottom w:val="0"/>
          <w:divBdr>
            <w:top w:val="none" w:sz="0" w:space="0" w:color="auto"/>
            <w:left w:val="none" w:sz="0" w:space="0" w:color="auto"/>
            <w:bottom w:val="none" w:sz="0" w:space="0" w:color="auto"/>
            <w:right w:val="none" w:sz="0" w:space="0" w:color="auto"/>
          </w:divBdr>
          <w:divsChild>
            <w:div w:id="1548757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58535">
      <w:bodyDiv w:val="1"/>
      <w:marLeft w:val="0"/>
      <w:marRight w:val="0"/>
      <w:marTop w:val="0"/>
      <w:marBottom w:val="0"/>
      <w:divBdr>
        <w:top w:val="none" w:sz="0" w:space="0" w:color="auto"/>
        <w:left w:val="none" w:sz="0" w:space="0" w:color="auto"/>
        <w:bottom w:val="none" w:sz="0" w:space="0" w:color="auto"/>
        <w:right w:val="none" w:sz="0" w:space="0" w:color="auto"/>
      </w:divBdr>
    </w:div>
    <w:div w:id="76707300">
      <w:bodyDiv w:val="1"/>
      <w:marLeft w:val="0"/>
      <w:marRight w:val="0"/>
      <w:marTop w:val="0"/>
      <w:marBottom w:val="0"/>
      <w:divBdr>
        <w:top w:val="none" w:sz="0" w:space="0" w:color="auto"/>
        <w:left w:val="none" w:sz="0" w:space="0" w:color="auto"/>
        <w:bottom w:val="none" w:sz="0" w:space="0" w:color="auto"/>
        <w:right w:val="none" w:sz="0" w:space="0" w:color="auto"/>
      </w:divBdr>
    </w:div>
    <w:div w:id="112527086">
      <w:bodyDiv w:val="1"/>
      <w:marLeft w:val="0"/>
      <w:marRight w:val="0"/>
      <w:marTop w:val="0"/>
      <w:marBottom w:val="0"/>
      <w:divBdr>
        <w:top w:val="none" w:sz="0" w:space="0" w:color="auto"/>
        <w:left w:val="none" w:sz="0" w:space="0" w:color="auto"/>
        <w:bottom w:val="none" w:sz="0" w:space="0" w:color="auto"/>
        <w:right w:val="none" w:sz="0" w:space="0" w:color="auto"/>
      </w:divBdr>
    </w:div>
    <w:div w:id="120463873">
      <w:bodyDiv w:val="1"/>
      <w:marLeft w:val="0"/>
      <w:marRight w:val="0"/>
      <w:marTop w:val="0"/>
      <w:marBottom w:val="0"/>
      <w:divBdr>
        <w:top w:val="none" w:sz="0" w:space="0" w:color="auto"/>
        <w:left w:val="none" w:sz="0" w:space="0" w:color="auto"/>
        <w:bottom w:val="none" w:sz="0" w:space="0" w:color="auto"/>
        <w:right w:val="none" w:sz="0" w:space="0" w:color="auto"/>
      </w:divBdr>
    </w:div>
    <w:div w:id="171379805">
      <w:bodyDiv w:val="1"/>
      <w:marLeft w:val="0"/>
      <w:marRight w:val="0"/>
      <w:marTop w:val="0"/>
      <w:marBottom w:val="0"/>
      <w:divBdr>
        <w:top w:val="none" w:sz="0" w:space="0" w:color="auto"/>
        <w:left w:val="none" w:sz="0" w:space="0" w:color="auto"/>
        <w:bottom w:val="none" w:sz="0" w:space="0" w:color="auto"/>
        <w:right w:val="none" w:sz="0" w:space="0" w:color="auto"/>
      </w:divBdr>
    </w:div>
    <w:div w:id="207033586">
      <w:bodyDiv w:val="1"/>
      <w:marLeft w:val="0"/>
      <w:marRight w:val="0"/>
      <w:marTop w:val="0"/>
      <w:marBottom w:val="0"/>
      <w:divBdr>
        <w:top w:val="none" w:sz="0" w:space="0" w:color="auto"/>
        <w:left w:val="none" w:sz="0" w:space="0" w:color="auto"/>
        <w:bottom w:val="none" w:sz="0" w:space="0" w:color="auto"/>
        <w:right w:val="none" w:sz="0" w:space="0" w:color="auto"/>
      </w:divBdr>
    </w:div>
    <w:div w:id="250741575">
      <w:bodyDiv w:val="1"/>
      <w:marLeft w:val="0"/>
      <w:marRight w:val="0"/>
      <w:marTop w:val="0"/>
      <w:marBottom w:val="0"/>
      <w:divBdr>
        <w:top w:val="none" w:sz="0" w:space="0" w:color="auto"/>
        <w:left w:val="none" w:sz="0" w:space="0" w:color="auto"/>
        <w:bottom w:val="none" w:sz="0" w:space="0" w:color="auto"/>
        <w:right w:val="none" w:sz="0" w:space="0" w:color="auto"/>
      </w:divBdr>
    </w:div>
    <w:div w:id="276838673">
      <w:bodyDiv w:val="1"/>
      <w:marLeft w:val="0"/>
      <w:marRight w:val="0"/>
      <w:marTop w:val="0"/>
      <w:marBottom w:val="0"/>
      <w:divBdr>
        <w:top w:val="none" w:sz="0" w:space="0" w:color="auto"/>
        <w:left w:val="none" w:sz="0" w:space="0" w:color="auto"/>
        <w:bottom w:val="none" w:sz="0" w:space="0" w:color="auto"/>
        <w:right w:val="none" w:sz="0" w:space="0" w:color="auto"/>
      </w:divBdr>
    </w:div>
    <w:div w:id="278684759">
      <w:bodyDiv w:val="1"/>
      <w:marLeft w:val="0"/>
      <w:marRight w:val="0"/>
      <w:marTop w:val="0"/>
      <w:marBottom w:val="0"/>
      <w:divBdr>
        <w:top w:val="none" w:sz="0" w:space="0" w:color="auto"/>
        <w:left w:val="none" w:sz="0" w:space="0" w:color="auto"/>
        <w:bottom w:val="none" w:sz="0" w:space="0" w:color="auto"/>
        <w:right w:val="none" w:sz="0" w:space="0" w:color="auto"/>
      </w:divBdr>
    </w:div>
    <w:div w:id="331102152">
      <w:bodyDiv w:val="1"/>
      <w:marLeft w:val="0"/>
      <w:marRight w:val="0"/>
      <w:marTop w:val="0"/>
      <w:marBottom w:val="0"/>
      <w:divBdr>
        <w:top w:val="none" w:sz="0" w:space="0" w:color="auto"/>
        <w:left w:val="none" w:sz="0" w:space="0" w:color="auto"/>
        <w:bottom w:val="none" w:sz="0" w:space="0" w:color="auto"/>
        <w:right w:val="none" w:sz="0" w:space="0" w:color="auto"/>
      </w:divBdr>
    </w:div>
    <w:div w:id="550775622">
      <w:bodyDiv w:val="1"/>
      <w:marLeft w:val="0"/>
      <w:marRight w:val="0"/>
      <w:marTop w:val="0"/>
      <w:marBottom w:val="0"/>
      <w:divBdr>
        <w:top w:val="none" w:sz="0" w:space="0" w:color="auto"/>
        <w:left w:val="none" w:sz="0" w:space="0" w:color="auto"/>
        <w:bottom w:val="none" w:sz="0" w:space="0" w:color="auto"/>
        <w:right w:val="none" w:sz="0" w:space="0" w:color="auto"/>
      </w:divBdr>
    </w:div>
    <w:div w:id="587733232">
      <w:bodyDiv w:val="1"/>
      <w:marLeft w:val="0"/>
      <w:marRight w:val="0"/>
      <w:marTop w:val="0"/>
      <w:marBottom w:val="0"/>
      <w:divBdr>
        <w:top w:val="none" w:sz="0" w:space="0" w:color="auto"/>
        <w:left w:val="none" w:sz="0" w:space="0" w:color="auto"/>
        <w:bottom w:val="none" w:sz="0" w:space="0" w:color="auto"/>
        <w:right w:val="none" w:sz="0" w:space="0" w:color="auto"/>
      </w:divBdr>
    </w:div>
    <w:div w:id="704645089">
      <w:bodyDiv w:val="1"/>
      <w:marLeft w:val="0"/>
      <w:marRight w:val="0"/>
      <w:marTop w:val="0"/>
      <w:marBottom w:val="0"/>
      <w:divBdr>
        <w:top w:val="none" w:sz="0" w:space="0" w:color="auto"/>
        <w:left w:val="none" w:sz="0" w:space="0" w:color="auto"/>
        <w:bottom w:val="none" w:sz="0" w:space="0" w:color="auto"/>
        <w:right w:val="none" w:sz="0" w:space="0" w:color="auto"/>
      </w:divBdr>
    </w:div>
    <w:div w:id="831331925">
      <w:bodyDiv w:val="1"/>
      <w:marLeft w:val="0"/>
      <w:marRight w:val="0"/>
      <w:marTop w:val="0"/>
      <w:marBottom w:val="0"/>
      <w:divBdr>
        <w:top w:val="none" w:sz="0" w:space="0" w:color="auto"/>
        <w:left w:val="none" w:sz="0" w:space="0" w:color="auto"/>
        <w:bottom w:val="none" w:sz="0" w:space="0" w:color="auto"/>
        <w:right w:val="none" w:sz="0" w:space="0" w:color="auto"/>
      </w:divBdr>
    </w:div>
    <w:div w:id="982077150">
      <w:bodyDiv w:val="1"/>
      <w:marLeft w:val="0"/>
      <w:marRight w:val="0"/>
      <w:marTop w:val="0"/>
      <w:marBottom w:val="0"/>
      <w:divBdr>
        <w:top w:val="none" w:sz="0" w:space="0" w:color="auto"/>
        <w:left w:val="none" w:sz="0" w:space="0" w:color="auto"/>
        <w:bottom w:val="none" w:sz="0" w:space="0" w:color="auto"/>
        <w:right w:val="none" w:sz="0" w:space="0" w:color="auto"/>
      </w:divBdr>
    </w:div>
    <w:div w:id="1101297744">
      <w:bodyDiv w:val="1"/>
      <w:marLeft w:val="0"/>
      <w:marRight w:val="0"/>
      <w:marTop w:val="0"/>
      <w:marBottom w:val="0"/>
      <w:divBdr>
        <w:top w:val="none" w:sz="0" w:space="0" w:color="auto"/>
        <w:left w:val="none" w:sz="0" w:space="0" w:color="auto"/>
        <w:bottom w:val="none" w:sz="0" w:space="0" w:color="auto"/>
        <w:right w:val="none" w:sz="0" w:space="0" w:color="auto"/>
      </w:divBdr>
    </w:div>
    <w:div w:id="1104157634">
      <w:bodyDiv w:val="1"/>
      <w:marLeft w:val="0"/>
      <w:marRight w:val="0"/>
      <w:marTop w:val="0"/>
      <w:marBottom w:val="0"/>
      <w:divBdr>
        <w:top w:val="none" w:sz="0" w:space="0" w:color="auto"/>
        <w:left w:val="none" w:sz="0" w:space="0" w:color="auto"/>
        <w:bottom w:val="none" w:sz="0" w:space="0" w:color="auto"/>
        <w:right w:val="none" w:sz="0" w:space="0" w:color="auto"/>
      </w:divBdr>
    </w:div>
    <w:div w:id="1110779294">
      <w:bodyDiv w:val="1"/>
      <w:marLeft w:val="0"/>
      <w:marRight w:val="0"/>
      <w:marTop w:val="0"/>
      <w:marBottom w:val="0"/>
      <w:divBdr>
        <w:top w:val="none" w:sz="0" w:space="0" w:color="auto"/>
        <w:left w:val="none" w:sz="0" w:space="0" w:color="auto"/>
        <w:bottom w:val="none" w:sz="0" w:space="0" w:color="auto"/>
        <w:right w:val="none" w:sz="0" w:space="0" w:color="auto"/>
      </w:divBdr>
    </w:div>
    <w:div w:id="1212306267">
      <w:bodyDiv w:val="1"/>
      <w:marLeft w:val="0"/>
      <w:marRight w:val="0"/>
      <w:marTop w:val="0"/>
      <w:marBottom w:val="0"/>
      <w:divBdr>
        <w:top w:val="none" w:sz="0" w:space="0" w:color="auto"/>
        <w:left w:val="none" w:sz="0" w:space="0" w:color="auto"/>
        <w:bottom w:val="none" w:sz="0" w:space="0" w:color="auto"/>
        <w:right w:val="none" w:sz="0" w:space="0" w:color="auto"/>
      </w:divBdr>
    </w:div>
    <w:div w:id="1269656282">
      <w:bodyDiv w:val="1"/>
      <w:marLeft w:val="0"/>
      <w:marRight w:val="0"/>
      <w:marTop w:val="0"/>
      <w:marBottom w:val="0"/>
      <w:divBdr>
        <w:top w:val="none" w:sz="0" w:space="0" w:color="auto"/>
        <w:left w:val="none" w:sz="0" w:space="0" w:color="auto"/>
        <w:bottom w:val="none" w:sz="0" w:space="0" w:color="auto"/>
        <w:right w:val="none" w:sz="0" w:space="0" w:color="auto"/>
      </w:divBdr>
    </w:div>
    <w:div w:id="1321420725">
      <w:bodyDiv w:val="1"/>
      <w:marLeft w:val="0"/>
      <w:marRight w:val="0"/>
      <w:marTop w:val="0"/>
      <w:marBottom w:val="0"/>
      <w:divBdr>
        <w:top w:val="none" w:sz="0" w:space="0" w:color="auto"/>
        <w:left w:val="none" w:sz="0" w:space="0" w:color="auto"/>
        <w:bottom w:val="none" w:sz="0" w:space="0" w:color="auto"/>
        <w:right w:val="none" w:sz="0" w:space="0" w:color="auto"/>
      </w:divBdr>
    </w:div>
    <w:div w:id="1333293520">
      <w:bodyDiv w:val="1"/>
      <w:marLeft w:val="0"/>
      <w:marRight w:val="0"/>
      <w:marTop w:val="0"/>
      <w:marBottom w:val="0"/>
      <w:divBdr>
        <w:top w:val="none" w:sz="0" w:space="0" w:color="auto"/>
        <w:left w:val="none" w:sz="0" w:space="0" w:color="auto"/>
        <w:bottom w:val="none" w:sz="0" w:space="0" w:color="auto"/>
        <w:right w:val="none" w:sz="0" w:space="0" w:color="auto"/>
      </w:divBdr>
    </w:div>
    <w:div w:id="1378629086">
      <w:bodyDiv w:val="1"/>
      <w:marLeft w:val="0"/>
      <w:marRight w:val="0"/>
      <w:marTop w:val="0"/>
      <w:marBottom w:val="0"/>
      <w:divBdr>
        <w:top w:val="none" w:sz="0" w:space="0" w:color="auto"/>
        <w:left w:val="none" w:sz="0" w:space="0" w:color="auto"/>
        <w:bottom w:val="none" w:sz="0" w:space="0" w:color="auto"/>
        <w:right w:val="none" w:sz="0" w:space="0" w:color="auto"/>
      </w:divBdr>
    </w:div>
    <w:div w:id="1384449213">
      <w:bodyDiv w:val="1"/>
      <w:marLeft w:val="0"/>
      <w:marRight w:val="0"/>
      <w:marTop w:val="0"/>
      <w:marBottom w:val="0"/>
      <w:divBdr>
        <w:top w:val="none" w:sz="0" w:space="0" w:color="auto"/>
        <w:left w:val="none" w:sz="0" w:space="0" w:color="auto"/>
        <w:bottom w:val="none" w:sz="0" w:space="0" w:color="auto"/>
        <w:right w:val="none" w:sz="0" w:space="0" w:color="auto"/>
      </w:divBdr>
    </w:div>
    <w:div w:id="1465345404">
      <w:bodyDiv w:val="1"/>
      <w:marLeft w:val="0"/>
      <w:marRight w:val="0"/>
      <w:marTop w:val="0"/>
      <w:marBottom w:val="0"/>
      <w:divBdr>
        <w:top w:val="none" w:sz="0" w:space="0" w:color="auto"/>
        <w:left w:val="none" w:sz="0" w:space="0" w:color="auto"/>
        <w:bottom w:val="none" w:sz="0" w:space="0" w:color="auto"/>
        <w:right w:val="none" w:sz="0" w:space="0" w:color="auto"/>
      </w:divBdr>
    </w:div>
    <w:div w:id="1465386773">
      <w:bodyDiv w:val="1"/>
      <w:marLeft w:val="0"/>
      <w:marRight w:val="0"/>
      <w:marTop w:val="0"/>
      <w:marBottom w:val="0"/>
      <w:divBdr>
        <w:top w:val="none" w:sz="0" w:space="0" w:color="auto"/>
        <w:left w:val="none" w:sz="0" w:space="0" w:color="auto"/>
        <w:bottom w:val="none" w:sz="0" w:space="0" w:color="auto"/>
        <w:right w:val="none" w:sz="0" w:space="0" w:color="auto"/>
      </w:divBdr>
      <w:divsChild>
        <w:div w:id="882641833">
          <w:marLeft w:val="0"/>
          <w:marRight w:val="0"/>
          <w:marTop w:val="0"/>
          <w:marBottom w:val="0"/>
          <w:divBdr>
            <w:top w:val="none" w:sz="0" w:space="0" w:color="auto"/>
            <w:left w:val="none" w:sz="0" w:space="0" w:color="auto"/>
            <w:bottom w:val="none" w:sz="0" w:space="0" w:color="auto"/>
            <w:right w:val="none" w:sz="0" w:space="0" w:color="auto"/>
          </w:divBdr>
          <w:divsChild>
            <w:div w:id="603339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793257">
      <w:bodyDiv w:val="1"/>
      <w:marLeft w:val="0"/>
      <w:marRight w:val="0"/>
      <w:marTop w:val="0"/>
      <w:marBottom w:val="0"/>
      <w:divBdr>
        <w:top w:val="none" w:sz="0" w:space="0" w:color="auto"/>
        <w:left w:val="none" w:sz="0" w:space="0" w:color="auto"/>
        <w:bottom w:val="none" w:sz="0" w:space="0" w:color="auto"/>
        <w:right w:val="none" w:sz="0" w:space="0" w:color="auto"/>
      </w:divBdr>
    </w:div>
    <w:div w:id="1592470193">
      <w:bodyDiv w:val="1"/>
      <w:marLeft w:val="0"/>
      <w:marRight w:val="0"/>
      <w:marTop w:val="0"/>
      <w:marBottom w:val="0"/>
      <w:divBdr>
        <w:top w:val="none" w:sz="0" w:space="0" w:color="auto"/>
        <w:left w:val="none" w:sz="0" w:space="0" w:color="auto"/>
        <w:bottom w:val="none" w:sz="0" w:space="0" w:color="auto"/>
        <w:right w:val="none" w:sz="0" w:space="0" w:color="auto"/>
      </w:divBdr>
    </w:div>
    <w:div w:id="1641421547">
      <w:bodyDiv w:val="1"/>
      <w:marLeft w:val="0"/>
      <w:marRight w:val="0"/>
      <w:marTop w:val="0"/>
      <w:marBottom w:val="0"/>
      <w:divBdr>
        <w:top w:val="none" w:sz="0" w:space="0" w:color="auto"/>
        <w:left w:val="none" w:sz="0" w:space="0" w:color="auto"/>
        <w:bottom w:val="none" w:sz="0" w:space="0" w:color="auto"/>
        <w:right w:val="none" w:sz="0" w:space="0" w:color="auto"/>
      </w:divBdr>
    </w:div>
    <w:div w:id="1655601213">
      <w:bodyDiv w:val="1"/>
      <w:marLeft w:val="0"/>
      <w:marRight w:val="0"/>
      <w:marTop w:val="0"/>
      <w:marBottom w:val="0"/>
      <w:divBdr>
        <w:top w:val="none" w:sz="0" w:space="0" w:color="auto"/>
        <w:left w:val="none" w:sz="0" w:space="0" w:color="auto"/>
        <w:bottom w:val="none" w:sz="0" w:space="0" w:color="auto"/>
        <w:right w:val="none" w:sz="0" w:space="0" w:color="auto"/>
      </w:divBdr>
    </w:div>
    <w:div w:id="1664426505">
      <w:bodyDiv w:val="1"/>
      <w:marLeft w:val="0"/>
      <w:marRight w:val="0"/>
      <w:marTop w:val="0"/>
      <w:marBottom w:val="0"/>
      <w:divBdr>
        <w:top w:val="none" w:sz="0" w:space="0" w:color="auto"/>
        <w:left w:val="none" w:sz="0" w:space="0" w:color="auto"/>
        <w:bottom w:val="none" w:sz="0" w:space="0" w:color="auto"/>
        <w:right w:val="none" w:sz="0" w:space="0" w:color="auto"/>
      </w:divBdr>
      <w:divsChild>
        <w:div w:id="665717430">
          <w:marLeft w:val="0"/>
          <w:marRight w:val="0"/>
          <w:marTop w:val="0"/>
          <w:marBottom w:val="0"/>
          <w:divBdr>
            <w:top w:val="none" w:sz="0" w:space="0" w:color="auto"/>
            <w:left w:val="none" w:sz="0" w:space="0" w:color="auto"/>
            <w:bottom w:val="none" w:sz="0" w:space="0" w:color="auto"/>
            <w:right w:val="none" w:sz="0" w:space="0" w:color="auto"/>
          </w:divBdr>
          <w:divsChild>
            <w:div w:id="916087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209569">
      <w:bodyDiv w:val="1"/>
      <w:marLeft w:val="0"/>
      <w:marRight w:val="0"/>
      <w:marTop w:val="0"/>
      <w:marBottom w:val="0"/>
      <w:divBdr>
        <w:top w:val="none" w:sz="0" w:space="0" w:color="auto"/>
        <w:left w:val="none" w:sz="0" w:space="0" w:color="auto"/>
        <w:bottom w:val="none" w:sz="0" w:space="0" w:color="auto"/>
        <w:right w:val="none" w:sz="0" w:space="0" w:color="auto"/>
      </w:divBdr>
    </w:div>
    <w:div w:id="1801071408">
      <w:bodyDiv w:val="1"/>
      <w:marLeft w:val="0"/>
      <w:marRight w:val="0"/>
      <w:marTop w:val="0"/>
      <w:marBottom w:val="0"/>
      <w:divBdr>
        <w:top w:val="none" w:sz="0" w:space="0" w:color="auto"/>
        <w:left w:val="none" w:sz="0" w:space="0" w:color="auto"/>
        <w:bottom w:val="none" w:sz="0" w:space="0" w:color="auto"/>
        <w:right w:val="none" w:sz="0" w:space="0" w:color="auto"/>
      </w:divBdr>
    </w:div>
    <w:div w:id="1849981709">
      <w:bodyDiv w:val="1"/>
      <w:marLeft w:val="0"/>
      <w:marRight w:val="0"/>
      <w:marTop w:val="0"/>
      <w:marBottom w:val="0"/>
      <w:divBdr>
        <w:top w:val="none" w:sz="0" w:space="0" w:color="auto"/>
        <w:left w:val="none" w:sz="0" w:space="0" w:color="auto"/>
        <w:bottom w:val="none" w:sz="0" w:space="0" w:color="auto"/>
        <w:right w:val="none" w:sz="0" w:space="0" w:color="auto"/>
      </w:divBdr>
    </w:div>
    <w:div w:id="1864248721">
      <w:bodyDiv w:val="1"/>
      <w:marLeft w:val="0"/>
      <w:marRight w:val="0"/>
      <w:marTop w:val="0"/>
      <w:marBottom w:val="0"/>
      <w:divBdr>
        <w:top w:val="none" w:sz="0" w:space="0" w:color="auto"/>
        <w:left w:val="none" w:sz="0" w:space="0" w:color="auto"/>
        <w:bottom w:val="none" w:sz="0" w:space="0" w:color="auto"/>
        <w:right w:val="none" w:sz="0" w:space="0" w:color="auto"/>
      </w:divBdr>
    </w:div>
    <w:div w:id="1869250011">
      <w:bodyDiv w:val="1"/>
      <w:marLeft w:val="0"/>
      <w:marRight w:val="0"/>
      <w:marTop w:val="0"/>
      <w:marBottom w:val="0"/>
      <w:divBdr>
        <w:top w:val="none" w:sz="0" w:space="0" w:color="auto"/>
        <w:left w:val="none" w:sz="0" w:space="0" w:color="auto"/>
        <w:bottom w:val="none" w:sz="0" w:space="0" w:color="auto"/>
        <w:right w:val="none" w:sz="0" w:space="0" w:color="auto"/>
      </w:divBdr>
    </w:div>
    <w:div w:id="1927882880">
      <w:bodyDiv w:val="1"/>
      <w:marLeft w:val="0"/>
      <w:marRight w:val="0"/>
      <w:marTop w:val="0"/>
      <w:marBottom w:val="0"/>
      <w:divBdr>
        <w:top w:val="none" w:sz="0" w:space="0" w:color="auto"/>
        <w:left w:val="none" w:sz="0" w:space="0" w:color="auto"/>
        <w:bottom w:val="none" w:sz="0" w:space="0" w:color="auto"/>
        <w:right w:val="none" w:sz="0" w:space="0" w:color="auto"/>
      </w:divBdr>
    </w:div>
    <w:div w:id="1969628360">
      <w:bodyDiv w:val="1"/>
      <w:marLeft w:val="0"/>
      <w:marRight w:val="0"/>
      <w:marTop w:val="0"/>
      <w:marBottom w:val="0"/>
      <w:divBdr>
        <w:top w:val="none" w:sz="0" w:space="0" w:color="auto"/>
        <w:left w:val="none" w:sz="0" w:space="0" w:color="auto"/>
        <w:bottom w:val="none" w:sz="0" w:space="0" w:color="auto"/>
        <w:right w:val="none" w:sz="0" w:space="0" w:color="auto"/>
      </w:divBdr>
    </w:div>
    <w:div w:id="1981181083">
      <w:bodyDiv w:val="1"/>
      <w:marLeft w:val="0"/>
      <w:marRight w:val="0"/>
      <w:marTop w:val="0"/>
      <w:marBottom w:val="0"/>
      <w:divBdr>
        <w:top w:val="none" w:sz="0" w:space="0" w:color="auto"/>
        <w:left w:val="none" w:sz="0" w:space="0" w:color="auto"/>
        <w:bottom w:val="none" w:sz="0" w:space="0" w:color="auto"/>
        <w:right w:val="none" w:sz="0" w:space="0" w:color="auto"/>
      </w:divBdr>
    </w:div>
    <w:div w:id="2008901806">
      <w:bodyDiv w:val="1"/>
      <w:marLeft w:val="0"/>
      <w:marRight w:val="0"/>
      <w:marTop w:val="0"/>
      <w:marBottom w:val="0"/>
      <w:divBdr>
        <w:top w:val="none" w:sz="0" w:space="0" w:color="auto"/>
        <w:left w:val="none" w:sz="0" w:space="0" w:color="auto"/>
        <w:bottom w:val="none" w:sz="0" w:space="0" w:color="auto"/>
        <w:right w:val="none" w:sz="0" w:space="0" w:color="auto"/>
      </w:divBdr>
      <w:divsChild>
        <w:div w:id="1234704575">
          <w:marLeft w:val="0"/>
          <w:marRight w:val="0"/>
          <w:marTop w:val="0"/>
          <w:marBottom w:val="0"/>
          <w:divBdr>
            <w:top w:val="none" w:sz="0" w:space="0" w:color="auto"/>
            <w:left w:val="none" w:sz="0" w:space="0" w:color="auto"/>
            <w:bottom w:val="none" w:sz="0" w:space="0" w:color="auto"/>
            <w:right w:val="none" w:sz="0" w:space="0" w:color="auto"/>
          </w:divBdr>
          <w:divsChild>
            <w:div w:id="491147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461805">
      <w:bodyDiv w:val="1"/>
      <w:marLeft w:val="0"/>
      <w:marRight w:val="0"/>
      <w:marTop w:val="0"/>
      <w:marBottom w:val="0"/>
      <w:divBdr>
        <w:top w:val="none" w:sz="0" w:space="0" w:color="auto"/>
        <w:left w:val="none" w:sz="0" w:space="0" w:color="auto"/>
        <w:bottom w:val="none" w:sz="0" w:space="0" w:color="auto"/>
        <w:right w:val="none" w:sz="0" w:space="0" w:color="auto"/>
      </w:divBdr>
    </w:div>
    <w:div w:id="2124034380">
      <w:bodyDiv w:val="1"/>
      <w:marLeft w:val="0"/>
      <w:marRight w:val="0"/>
      <w:marTop w:val="0"/>
      <w:marBottom w:val="0"/>
      <w:divBdr>
        <w:top w:val="none" w:sz="0" w:space="0" w:color="auto"/>
        <w:left w:val="none" w:sz="0" w:space="0" w:color="auto"/>
        <w:bottom w:val="none" w:sz="0" w:space="0" w:color="auto"/>
        <w:right w:val="none" w:sz="0" w:space="0" w:color="auto"/>
      </w:divBdr>
      <w:divsChild>
        <w:div w:id="142697042">
          <w:marLeft w:val="0"/>
          <w:marRight w:val="0"/>
          <w:marTop w:val="0"/>
          <w:marBottom w:val="0"/>
          <w:divBdr>
            <w:top w:val="none" w:sz="0" w:space="0" w:color="auto"/>
            <w:left w:val="none" w:sz="0" w:space="0" w:color="auto"/>
            <w:bottom w:val="none" w:sz="0" w:space="0" w:color="auto"/>
            <w:right w:val="none" w:sz="0" w:space="0" w:color="auto"/>
          </w:divBdr>
          <w:divsChild>
            <w:div w:id="885488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08/IJMF-02-2018-0036" TargetMode="External"/><Relationship Id="rId18" Type="http://schemas.openxmlformats.org/officeDocument/2006/relationships/hyperlink" Target="https://doi.org/10.1007/s11142-023-09805-5" TargetMode="External"/><Relationship Id="rId26" Type="http://schemas.openxmlformats.org/officeDocument/2006/relationships/hyperlink" Target="https://doi.org/10.2308/jmar-52238" TargetMode="External"/><Relationship Id="rId3" Type="http://schemas.openxmlformats.org/officeDocument/2006/relationships/settings" Target="settings.xml"/><Relationship Id="rId21" Type="http://schemas.openxmlformats.org/officeDocument/2006/relationships/hyperlink" Target="https://doi.org/10.21511/ppm.17(2).2019.25" TargetMode="External"/><Relationship Id="rId34" Type="http://schemas.openxmlformats.org/officeDocument/2006/relationships/theme" Target="theme/theme1.xml"/><Relationship Id="rId7" Type="http://schemas.openxmlformats.org/officeDocument/2006/relationships/image" Target="media/image1.jpg"/><Relationship Id="rId12" Type="http://schemas.openxmlformats.org/officeDocument/2006/relationships/hyperlink" Target="https://doi.org/10.1080/23311975.2023.2251214" TargetMode="External"/><Relationship Id="rId17" Type="http://schemas.openxmlformats.org/officeDocument/2006/relationships/hyperlink" Target="https://doi.org/10.1177/0021886319892685" TargetMode="External"/><Relationship Id="rId25" Type="http://schemas.openxmlformats.org/officeDocument/2006/relationships/hyperlink" Target="https://doi.org/10.1016/j.mar.2009.10.003"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1080/09638180.2024.2362681" TargetMode="External"/><Relationship Id="rId20" Type="http://schemas.openxmlformats.org/officeDocument/2006/relationships/hyperlink" Target="https://doi.org/10.1287/mnsc.14.6.B398" TargetMode="External"/><Relationship Id="rId29" Type="http://schemas.openxmlformats.org/officeDocument/2006/relationships/hyperlink" Target="https://doi.org/10.21511/afc.02(1).2018.03"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s://doi.org/10.61093/fmir.6(3).64-70.2022"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doi.org/10.1080/17449359.2024.2371333" TargetMode="External"/><Relationship Id="rId23" Type="http://schemas.openxmlformats.org/officeDocument/2006/relationships/hyperlink" Target="https://doi.org/10.26794/2408-9303-2016--3-42-49" TargetMode="External"/><Relationship Id="rId28" Type="http://schemas.openxmlformats.org/officeDocument/2006/relationships/hyperlink" Target="https://doi.org/10.1108/JAOC-03-2017-0028" TargetMode="External"/><Relationship Id="rId10" Type="http://schemas.openxmlformats.org/officeDocument/2006/relationships/image" Target="media/image3.png"/><Relationship Id="rId19" Type="http://schemas.openxmlformats.org/officeDocument/2006/relationships/hyperlink" Target="https://doi.org/10.2308/jmar.2003.15.1.95" TargetMode="External"/><Relationship Id="rId31" Type="http://schemas.openxmlformats.org/officeDocument/2006/relationships/hyperlink" Target="https://doi.org/10.3905/jpm.2020.1.174"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doi.org/10.2308/jmar-51965" TargetMode="External"/><Relationship Id="rId22" Type="http://schemas.openxmlformats.org/officeDocument/2006/relationships/hyperlink" Target="https://doi.org/10.1111/poms.12571" TargetMode="External"/><Relationship Id="rId27" Type="http://schemas.openxmlformats.org/officeDocument/2006/relationships/hyperlink" Target="https://doi.org/10.30525/2256-0742/2016-2-1-72-76" TargetMode="External"/><Relationship Id="rId30" Type="http://schemas.openxmlformats.org/officeDocument/2006/relationships/hyperlink" Target="https://doi.org/10.1007/s12197-025-09721-1" TargetMode="External"/><Relationship Id="rId8" Type="http://schemas.openxmlformats.org/officeDocument/2006/relationships/hyperlink" Target="https://www.flickr.com/photos/kobetsai/43853846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44CB4F6-BF69-415F-9066-A000260E53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1648</TotalTime>
  <Pages>18</Pages>
  <Words>5401</Words>
  <Characters>30788</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Quason</dc:creator>
  <cp:keywords/>
  <dc:description/>
  <cp:lastModifiedBy>ANDRE STEELE</cp:lastModifiedBy>
  <cp:revision>74</cp:revision>
  <dcterms:created xsi:type="dcterms:W3CDTF">2026-03-22T17:02:00Z</dcterms:created>
  <dcterms:modified xsi:type="dcterms:W3CDTF">2026-03-23T20:36:00Z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b42bf936-d66e-4635-b5a4-2d30faf4764b</vt:lpwstr>
  </property>
</Properties>
</file>