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F2CDAC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95997">
              <w:rPr>
                <w:rFonts w:ascii="Times New Roman" w:hAnsi="Times New Roman" w:cs="Times New Roman"/>
                <w:b/>
                <w:color w:val="auto"/>
                <w:sz w:val="48"/>
              </w:rPr>
              <w:t>Elen Mair Ebenezer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7D025DB" w:rsidR="009C337F" w:rsidRPr="00695997" w:rsidRDefault="009C337F" w:rsidP="00695997">
            <w:pPr>
              <w:ind w:right="-957"/>
              <w:rPr>
                <w:rFonts w:ascii="Times New Roman" w:hAnsi="Times New Roman" w:cs="Times New Roman"/>
                <w:b/>
                <w:sz w:val="48"/>
              </w:rPr>
            </w:pPr>
            <w:r>
              <w:rPr>
                <w:rFonts w:ascii="Times New Roman" w:hAnsi="Times New Roman" w:cs="Times New Roman"/>
                <w:b/>
                <w:color w:val="auto"/>
                <w:sz w:val="48"/>
              </w:rPr>
              <w:t>Email address:</w:t>
            </w:r>
            <w:r w:rsidR="00695997">
              <w:rPr>
                <w:rFonts w:ascii="Times New Roman" w:hAnsi="Times New Roman" w:cs="Times New Roman"/>
                <w:b/>
                <w:color w:val="auto"/>
                <w:sz w:val="48"/>
              </w:rPr>
              <w:t xml:space="preserve"> </w:t>
            </w:r>
            <w:hyperlink r:id="rId11" w:history="1">
              <w:r w:rsidR="00695997" w:rsidRPr="00EE0A10">
                <w:rPr>
                  <w:rStyle w:val="Hyperlink"/>
                  <w:rFonts w:ascii="Times New Roman" w:hAnsi="Times New Roman" w:cs="Times New Roman"/>
                  <w:b/>
                  <w:sz w:val="48"/>
                </w:rPr>
                <w:t>elenebenezer@googlemail.com</w:t>
              </w:r>
            </w:hyperlink>
            <w:r w:rsidR="00695997">
              <w:rPr>
                <w:rFonts w:ascii="Times New Roman" w:hAnsi="Times New Roman" w:cs="Times New Roman"/>
                <w:b/>
                <w:sz w:val="48"/>
              </w:rPr>
              <w:t xml:space="preserve"> / </w:t>
            </w:r>
            <w:hyperlink r:id="rId12" w:history="1">
              <w:r w:rsidR="00695997" w:rsidRPr="00EE0A10">
                <w:rPr>
                  <w:rStyle w:val="Hyperlink"/>
                  <w:rFonts w:ascii="Times New Roman" w:hAnsi="Times New Roman" w:cs="Times New Roman"/>
                  <w:b/>
                  <w:sz w:val="48"/>
                </w:rPr>
                <w:t>Elen.Ebenezer4@ceredigion.gov.uk</w:t>
              </w:r>
            </w:hyperlink>
            <w:r w:rsidR="00695997">
              <w:rPr>
                <w:rFonts w:ascii="Times New Roman" w:hAnsi="Times New Roman" w:cs="Times New Roman"/>
                <w:b/>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A98353C" w14:textId="77777777" w:rsidR="00695997" w:rsidRDefault="0085230E" w:rsidP="00695997">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95997">
              <w:rPr>
                <w:rFonts w:ascii="Times New Roman" w:hAnsi="Times New Roman" w:cs="Times New Roman"/>
                <w:b/>
                <w:color w:val="auto"/>
                <w:sz w:val="48"/>
              </w:rPr>
              <w:t xml:space="preserve"> </w:t>
            </w:r>
          </w:p>
          <w:p w14:paraId="079F81B5" w14:textId="5390F1C7" w:rsidR="00695997" w:rsidRPr="005D3F07" w:rsidRDefault="00695997" w:rsidP="00695997">
            <w:pPr>
              <w:ind w:right="-957"/>
              <w:rPr>
                <w:rFonts w:ascii="Times New Roman" w:hAnsi="Times New Roman" w:cs="Times New Roman"/>
                <w:b/>
                <w:sz w:val="48"/>
              </w:rPr>
            </w:pPr>
            <w:r>
              <w:rPr>
                <w:rFonts w:ascii="Times New Roman" w:hAnsi="Times New Roman" w:cs="Times New Roman"/>
                <w:b/>
                <w:sz w:val="48"/>
              </w:rPr>
              <w:t>2433176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5C3013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695997">
              <w:rPr>
                <w:rFonts w:ascii="Times New Roman" w:hAnsi="Times New Roman" w:cs="Times New Roman"/>
                <w:b/>
                <w:color w:val="auto"/>
                <w:sz w:val="48"/>
              </w:rPr>
              <w:t xml:space="preserve">25B </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42A30DA" w14:textId="77777777" w:rsidR="00695997" w:rsidRDefault="00695997" w:rsidP="00695997">
      <w:pPr>
        <w:rPr>
          <w:rFonts w:ascii="Times New Roman" w:hAnsi="Times New Roman" w:cs="Times New Roman"/>
          <w:b/>
          <w:color w:val="auto"/>
          <w:sz w:val="48"/>
        </w:rPr>
      </w:pPr>
    </w:p>
    <w:p w14:paraId="656E9326" w14:textId="5FA6FC4E" w:rsidR="00151DA6" w:rsidRPr="00695997" w:rsidRDefault="00151DA6" w:rsidP="00695997">
      <w:pPr>
        <w:rPr>
          <w:b/>
          <w:sz w:val="24"/>
          <w:szCs w:val="24"/>
        </w:rPr>
      </w:pPr>
      <w:r>
        <w:rPr>
          <w:b/>
          <w:sz w:val="28"/>
          <w:szCs w:val="28"/>
        </w:rPr>
        <w:t>Reference List</w:t>
      </w:r>
    </w:p>
    <w:p w14:paraId="75E6D4CA" w14:textId="2877A06E" w:rsidR="00EB695F" w:rsidRPr="00E45D77" w:rsidRDefault="002A1A44" w:rsidP="00E45D77">
      <w:pPr>
        <w:keepNext/>
        <w:spacing w:before="240" w:after="60" w:line="276" w:lineRule="auto"/>
        <w:jc w:val="both"/>
        <w:rPr>
          <w:color w:val="auto"/>
          <w:sz w:val="24"/>
          <w:szCs w:val="24"/>
        </w:rPr>
      </w:pPr>
      <w:r w:rsidRPr="00E45D77">
        <w:rPr>
          <w:color w:val="auto"/>
          <w:sz w:val="24"/>
          <w:szCs w:val="24"/>
        </w:rPr>
        <w:t xml:space="preserve">Information about referencing in written assignments and how to avoid plagiarism can be found on Moodle. It is important that you are aware of the importance of ensuring that the work submitted is your original work.     </w:t>
      </w:r>
    </w:p>
    <w:p w14:paraId="64E236C8" w14:textId="77777777" w:rsidR="00370417" w:rsidRDefault="00370417" w:rsidP="00825A39">
      <w:pPr>
        <w:jc w:val="both"/>
        <w:rPr>
          <w:bCs/>
          <w:sz w:val="24"/>
          <w:szCs w:val="24"/>
        </w:rPr>
      </w:pPr>
    </w:p>
    <w:p w14:paraId="74255134" w14:textId="77777777" w:rsidR="00075501" w:rsidRDefault="00075501" w:rsidP="00E45D77">
      <w:pPr>
        <w:spacing w:line="276" w:lineRule="auto"/>
        <w:jc w:val="both"/>
        <w:rPr>
          <w:color w:val="auto"/>
          <w:sz w:val="24"/>
          <w:szCs w:val="24"/>
        </w:rPr>
      </w:pPr>
    </w:p>
    <w:p w14:paraId="59EE6292" w14:textId="77777777" w:rsidR="00075501" w:rsidRPr="00E45D77" w:rsidRDefault="00075501" w:rsidP="00E45D77">
      <w:pPr>
        <w:spacing w:line="276" w:lineRule="auto"/>
        <w:jc w:val="both"/>
        <w:rPr>
          <w:color w:val="auto"/>
          <w:sz w:val="24"/>
          <w:szCs w:val="24"/>
        </w:rPr>
      </w:pPr>
    </w:p>
    <w:p w14:paraId="6A67BDFB" w14:textId="77777777" w:rsidR="00563CAB" w:rsidRPr="00E45D77" w:rsidRDefault="00563CAB" w:rsidP="00E45D77">
      <w:pPr>
        <w:spacing w:line="276" w:lineRule="auto"/>
        <w:jc w:val="both"/>
        <w:rPr>
          <w:color w:val="auto"/>
          <w:sz w:val="24"/>
          <w:szCs w:val="24"/>
        </w:rPr>
      </w:pPr>
      <w:r w:rsidRPr="00E45D77">
        <w:rPr>
          <w:color w:val="auto"/>
          <w:sz w:val="24"/>
          <w:szCs w:val="24"/>
        </w:rPr>
        <w:t>Abramson, M., 1984. Collective responsibility in interdisciplinary collaboration: An ethical perspective for social workers. </w:t>
      </w:r>
      <w:r w:rsidRPr="00E45D77">
        <w:rPr>
          <w:i/>
          <w:iCs/>
          <w:color w:val="auto"/>
          <w:sz w:val="24"/>
          <w:szCs w:val="24"/>
        </w:rPr>
        <w:t>Social work in health care</w:t>
      </w:r>
      <w:r w:rsidRPr="00E45D77">
        <w:rPr>
          <w:color w:val="auto"/>
          <w:sz w:val="24"/>
          <w:szCs w:val="24"/>
        </w:rPr>
        <w:t>, </w:t>
      </w:r>
      <w:r w:rsidRPr="00E45D77">
        <w:rPr>
          <w:i/>
          <w:iCs/>
          <w:color w:val="auto"/>
          <w:sz w:val="24"/>
          <w:szCs w:val="24"/>
        </w:rPr>
        <w:t>10</w:t>
      </w:r>
      <w:r w:rsidRPr="00E45D77">
        <w:rPr>
          <w:color w:val="auto"/>
          <w:sz w:val="24"/>
          <w:szCs w:val="24"/>
        </w:rPr>
        <w:t>(1), pp.35-43.</w:t>
      </w:r>
    </w:p>
    <w:p w14:paraId="0C952B5E" w14:textId="77777777" w:rsidR="00EB695F" w:rsidRPr="00E45D77" w:rsidRDefault="00EB695F" w:rsidP="00E45D77">
      <w:pPr>
        <w:spacing w:line="276" w:lineRule="auto"/>
        <w:jc w:val="both"/>
        <w:rPr>
          <w:color w:val="auto"/>
          <w:sz w:val="24"/>
          <w:szCs w:val="24"/>
        </w:rPr>
      </w:pPr>
    </w:p>
    <w:p w14:paraId="51F9369F" w14:textId="77777777" w:rsidR="009C1C94" w:rsidRDefault="009C1C94" w:rsidP="009C1C94">
      <w:pPr>
        <w:spacing w:line="276" w:lineRule="auto"/>
        <w:rPr>
          <w:color w:val="auto"/>
          <w:sz w:val="24"/>
          <w:szCs w:val="24"/>
        </w:rPr>
      </w:pPr>
      <w:r w:rsidRPr="004422D6">
        <w:rPr>
          <w:color w:val="auto"/>
          <w:sz w:val="24"/>
          <w:szCs w:val="24"/>
        </w:rPr>
        <w:t>Barnlund, D.C., 2017. A transactional model of communication. In </w:t>
      </w:r>
      <w:r w:rsidRPr="004422D6">
        <w:rPr>
          <w:i/>
          <w:iCs/>
          <w:color w:val="auto"/>
          <w:sz w:val="24"/>
          <w:szCs w:val="24"/>
        </w:rPr>
        <w:t>Communication theory</w:t>
      </w:r>
      <w:r w:rsidRPr="004422D6">
        <w:rPr>
          <w:color w:val="auto"/>
          <w:sz w:val="24"/>
          <w:szCs w:val="24"/>
        </w:rPr>
        <w:t> (pp. 47-57). Routledge.</w:t>
      </w:r>
    </w:p>
    <w:p w14:paraId="0D8E5A88" w14:textId="77777777" w:rsidR="009C1C94" w:rsidRPr="004422D6" w:rsidRDefault="009C1C94" w:rsidP="009C1C94">
      <w:pPr>
        <w:spacing w:line="276" w:lineRule="auto"/>
        <w:rPr>
          <w:color w:val="auto"/>
          <w:sz w:val="24"/>
          <w:szCs w:val="24"/>
        </w:rPr>
      </w:pPr>
    </w:p>
    <w:p w14:paraId="1C1C45DE" w14:textId="77777777" w:rsidR="00563CAB" w:rsidRPr="004422D6" w:rsidRDefault="00563CAB" w:rsidP="004422D6">
      <w:pPr>
        <w:spacing w:line="276" w:lineRule="auto"/>
        <w:rPr>
          <w:color w:val="auto"/>
          <w:sz w:val="24"/>
          <w:szCs w:val="24"/>
        </w:rPr>
      </w:pPr>
      <w:r w:rsidRPr="00E45D77">
        <w:rPr>
          <w:color w:val="auto"/>
          <w:sz w:val="24"/>
          <w:szCs w:val="24"/>
        </w:rPr>
        <w:t xml:space="preserve">BASW. (2021) Code of Ethics. [Online] Available at: </w:t>
      </w:r>
      <w:hyperlink r:id="rId13" w:history="1">
        <w:r w:rsidRPr="00E45D77">
          <w:rPr>
            <w:rStyle w:val="Hyperlink"/>
            <w:color w:val="auto"/>
            <w:sz w:val="24"/>
            <w:szCs w:val="24"/>
            <w:u w:val="none"/>
          </w:rPr>
          <w:t>Code of Ethics | BASW</w:t>
        </w:r>
      </w:hyperlink>
      <w:r w:rsidRPr="00E45D77">
        <w:rPr>
          <w:color w:val="auto"/>
          <w:sz w:val="24"/>
          <w:szCs w:val="24"/>
        </w:rPr>
        <w:t xml:space="preserve">  [Accessed 24 October </w:t>
      </w:r>
      <w:r w:rsidRPr="004422D6">
        <w:rPr>
          <w:color w:val="auto"/>
          <w:sz w:val="24"/>
          <w:szCs w:val="24"/>
        </w:rPr>
        <w:t>2025].</w:t>
      </w:r>
    </w:p>
    <w:p w14:paraId="677D8500" w14:textId="77777777" w:rsidR="004422D6" w:rsidRPr="004422D6" w:rsidRDefault="004422D6" w:rsidP="004422D6">
      <w:pPr>
        <w:spacing w:line="276" w:lineRule="auto"/>
        <w:rPr>
          <w:color w:val="auto"/>
          <w:sz w:val="24"/>
          <w:szCs w:val="24"/>
        </w:rPr>
      </w:pPr>
    </w:p>
    <w:p w14:paraId="2D84FF70" w14:textId="77777777" w:rsidR="009C1C94" w:rsidRDefault="009C1C94" w:rsidP="009C1C94">
      <w:pPr>
        <w:spacing w:line="276" w:lineRule="auto"/>
        <w:rPr>
          <w:color w:val="auto"/>
          <w:sz w:val="24"/>
          <w:szCs w:val="24"/>
        </w:rPr>
      </w:pPr>
      <w:r w:rsidRPr="00E45D77">
        <w:rPr>
          <w:color w:val="auto"/>
          <w:sz w:val="24"/>
          <w:szCs w:val="24"/>
        </w:rPr>
        <w:t>Brodie, T. and Knight, S., 2014. The benefits of multidisciplinary safeguarding meetings. </w:t>
      </w:r>
      <w:r w:rsidRPr="00E45D77">
        <w:rPr>
          <w:i/>
          <w:iCs/>
          <w:color w:val="auto"/>
          <w:sz w:val="24"/>
          <w:szCs w:val="24"/>
        </w:rPr>
        <w:t>The British Journal of General Practice</w:t>
      </w:r>
      <w:r w:rsidRPr="00E45D77">
        <w:rPr>
          <w:color w:val="auto"/>
          <w:sz w:val="24"/>
          <w:szCs w:val="24"/>
        </w:rPr>
        <w:t>, </w:t>
      </w:r>
      <w:r w:rsidRPr="00E45D77">
        <w:rPr>
          <w:i/>
          <w:iCs/>
          <w:color w:val="auto"/>
          <w:sz w:val="24"/>
          <w:szCs w:val="24"/>
        </w:rPr>
        <w:t>64</w:t>
      </w:r>
      <w:r w:rsidRPr="00E45D77">
        <w:rPr>
          <w:color w:val="auto"/>
          <w:sz w:val="24"/>
          <w:szCs w:val="24"/>
        </w:rPr>
        <w:t>(624), p.e456.</w:t>
      </w:r>
    </w:p>
    <w:p w14:paraId="06D45DEC" w14:textId="77777777" w:rsidR="009C1C94" w:rsidRPr="00E45D77" w:rsidRDefault="009C1C94" w:rsidP="009C1C94">
      <w:pPr>
        <w:spacing w:line="276" w:lineRule="auto"/>
        <w:rPr>
          <w:color w:val="auto"/>
          <w:sz w:val="24"/>
          <w:szCs w:val="24"/>
        </w:rPr>
      </w:pPr>
    </w:p>
    <w:p w14:paraId="1B77E3CC" w14:textId="1C23D019" w:rsidR="00563CAB" w:rsidRPr="00E45D77" w:rsidRDefault="00563CAB" w:rsidP="00E45D77">
      <w:pPr>
        <w:spacing w:line="276" w:lineRule="auto"/>
        <w:rPr>
          <w:color w:val="auto"/>
          <w:sz w:val="24"/>
          <w:szCs w:val="24"/>
        </w:rPr>
      </w:pPr>
      <w:r w:rsidRPr="004422D6">
        <w:rPr>
          <w:color w:val="auto"/>
          <w:sz w:val="24"/>
          <w:szCs w:val="24"/>
        </w:rPr>
        <w:t xml:space="preserve">Bronfenbrenner, U., </w:t>
      </w:r>
      <w:r w:rsidRPr="00E45D77">
        <w:rPr>
          <w:color w:val="auto"/>
          <w:sz w:val="24"/>
          <w:szCs w:val="24"/>
        </w:rPr>
        <w:t>&amp; Ceci, S. J. (1994). </w:t>
      </w:r>
      <w:hyperlink r:id="rId14" w:tgtFrame="_blank" w:history="1">
        <w:r w:rsidRPr="00E45D77">
          <w:rPr>
            <w:rStyle w:val="Hyperlink"/>
            <w:color w:val="auto"/>
            <w:sz w:val="24"/>
            <w:szCs w:val="24"/>
            <w:u w:val="none"/>
          </w:rPr>
          <w:t>Nature-nurture reconceptualised: A bio-ecological model</w:t>
        </w:r>
      </w:hyperlink>
      <w:r w:rsidRPr="00E45D77">
        <w:rPr>
          <w:color w:val="auto"/>
          <w:sz w:val="24"/>
          <w:szCs w:val="24"/>
        </w:rPr>
        <w:t>. </w:t>
      </w:r>
      <w:r w:rsidRPr="00E45D77">
        <w:rPr>
          <w:i/>
          <w:iCs/>
          <w:color w:val="auto"/>
          <w:sz w:val="24"/>
          <w:szCs w:val="24"/>
        </w:rPr>
        <w:t>Psychological Review, 10</w:t>
      </w:r>
      <w:r w:rsidRPr="00E45D77">
        <w:rPr>
          <w:color w:val="auto"/>
          <w:sz w:val="24"/>
          <w:szCs w:val="24"/>
        </w:rPr>
        <w:t> (4), 568–586.</w:t>
      </w:r>
    </w:p>
    <w:p w14:paraId="5B71E2E1" w14:textId="77777777" w:rsidR="00563CAB" w:rsidRDefault="00563CAB" w:rsidP="00E45D77">
      <w:pPr>
        <w:spacing w:line="276" w:lineRule="auto"/>
        <w:rPr>
          <w:color w:val="auto"/>
          <w:sz w:val="24"/>
          <w:szCs w:val="24"/>
        </w:rPr>
      </w:pPr>
    </w:p>
    <w:p w14:paraId="12CDCEB8" w14:textId="4E7738FD" w:rsidR="008D0010" w:rsidRDefault="008D0010" w:rsidP="00E45D77">
      <w:pPr>
        <w:spacing w:line="276" w:lineRule="auto"/>
        <w:rPr>
          <w:color w:val="auto"/>
          <w:sz w:val="24"/>
          <w:szCs w:val="24"/>
        </w:rPr>
      </w:pPr>
      <w:r>
        <w:rPr>
          <w:color w:val="auto"/>
          <w:sz w:val="24"/>
          <w:szCs w:val="24"/>
        </w:rPr>
        <w:t>Care Act (</w:t>
      </w:r>
      <w:r w:rsidR="00D8158E">
        <w:rPr>
          <w:color w:val="auto"/>
          <w:sz w:val="24"/>
          <w:szCs w:val="24"/>
        </w:rPr>
        <w:t>2014).</w:t>
      </w:r>
    </w:p>
    <w:p w14:paraId="1729B6A5" w14:textId="77777777" w:rsidR="008D0010" w:rsidRDefault="008D0010" w:rsidP="00E45D77">
      <w:pPr>
        <w:spacing w:line="276" w:lineRule="auto"/>
        <w:rPr>
          <w:color w:val="auto"/>
          <w:sz w:val="24"/>
          <w:szCs w:val="24"/>
        </w:rPr>
      </w:pPr>
    </w:p>
    <w:p w14:paraId="17F9763C" w14:textId="0F627097" w:rsidR="008D0010" w:rsidRDefault="008D0010" w:rsidP="00E45D77">
      <w:pPr>
        <w:spacing w:line="276" w:lineRule="auto"/>
        <w:rPr>
          <w:color w:val="auto"/>
          <w:sz w:val="24"/>
          <w:szCs w:val="24"/>
        </w:rPr>
      </w:pPr>
      <w:r>
        <w:rPr>
          <w:color w:val="auto"/>
          <w:sz w:val="24"/>
          <w:szCs w:val="24"/>
        </w:rPr>
        <w:t>Care Act (</w:t>
      </w:r>
      <w:r w:rsidR="00D8158E">
        <w:rPr>
          <w:color w:val="auto"/>
          <w:sz w:val="24"/>
          <w:szCs w:val="24"/>
        </w:rPr>
        <w:t>2022).</w:t>
      </w:r>
    </w:p>
    <w:p w14:paraId="1F653176" w14:textId="77777777" w:rsidR="008D0010" w:rsidRDefault="008D0010" w:rsidP="00E45D77">
      <w:pPr>
        <w:spacing w:line="276" w:lineRule="auto"/>
        <w:rPr>
          <w:color w:val="auto"/>
          <w:sz w:val="24"/>
          <w:szCs w:val="24"/>
        </w:rPr>
      </w:pPr>
    </w:p>
    <w:p w14:paraId="211605E2" w14:textId="0B19B730" w:rsidR="00370417" w:rsidRPr="00832A75" w:rsidRDefault="00370417" w:rsidP="00370417">
      <w:pPr>
        <w:jc w:val="both"/>
        <w:rPr>
          <w:sz w:val="24"/>
          <w:szCs w:val="24"/>
        </w:rPr>
      </w:pPr>
      <w:r w:rsidRPr="00704817">
        <w:rPr>
          <w:bCs/>
          <w:sz w:val="24"/>
          <w:szCs w:val="24"/>
        </w:rPr>
        <w:t xml:space="preserve">Children (Abolition of Defence of Reasonable Punishment) (Wales) Act </w:t>
      </w:r>
      <w:r>
        <w:rPr>
          <w:bCs/>
          <w:sz w:val="24"/>
          <w:szCs w:val="24"/>
        </w:rPr>
        <w:t>(</w:t>
      </w:r>
      <w:r w:rsidRPr="00704817">
        <w:rPr>
          <w:bCs/>
          <w:sz w:val="24"/>
          <w:szCs w:val="24"/>
        </w:rPr>
        <w:t>2020</w:t>
      </w:r>
      <w:r>
        <w:rPr>
          <w:bCs/>
          <w:sz w:val="24"/>
          <w:szCs w:val="24"/>
        </w:rPr>
        <w:t>).</w:t>
      </w:r>
    </w:p>
    <w:p w14:paraId="64EC6A71" w14:textId="77777777" w:rsidR="00370417" w:rsidRDefault="00370417" w:rsidP="00370417">
      <w:pPr>
        <w:jc w:val="both"/>
        <w:rPr>
          <w:sz w:val="24"/>
          <w:szCs w:val="24"/>
        </w:rPr>
      </w:pPr>
    </w:p>
    <w:p w14:paraId="5CBC6BDB" w14:textId="7495690D" w:rsidR="00370417" w:rsidRDefault="00370417" w:rsidP="00370417">
      <w:pPr>
        <w:jc w:val="both"/>
        <w:rPr>
          <w:sz w:val="24"/>
          <w:szCs w:val="24"/>
        </w:rPr>
      </w:pPr>
      <w:r w:rsidRPr="00832A75">
        <w:rPr>
          <w:sz w:val="24"/>
          <w:szCs w:val="24"/>
        </w:rPr>
        <w:t>Children Act (1989)</w:t>
      </w:r>
      <w:r>
        <w:rPr>
          <w:sz w:val="24"/>
          <w:szCs w:val="24"/>
        </w:rPr>
        <w:t>.</w:t>
      </w:r>
    </w:p>
    <w:p w14:paraId="4382A599" w14:textId="77777777" w:rsidR="00370417" w:rsidRDefault="00370417" w:rsidP="00370417">
      <w:pPr>
        <w:jc w:val="both"/>
        <w:rPr>
          <w:sz w:val="24"/>
          <w:szCs w:val="24"/>
        </w:rPr>
      </w:pPr>
    </w:p>
    <w:p w14:paraId="0617ADC9" w14:textId="22EC15E7" w:rsidR="00370417" w:rsidRDefault="00370417" w:rsidP="00370417">
      <w:pPr>
        <w:jc w:val="both"/>
        <w:rPr>
          <w:sz w:val="24"/>
          <w:szCs w:val="24"/>
        </w:rPr>
      </w:pPr>
      <w:r w:rsidRPr="00041F9D">
        <w:rPr>
          <w:bCs/>
          <w:sz w:val="24"/>
          <w:szCs w:val="24"/>
        </w:rPr>
        <w:t xml:space="preserve">Children Act </w:t>
      </w:r>
      <w:r>
        <w:rPr>
          <w:bCs/>
          <w:sz w:val="24"/>
          <w:szCs w:val="24"/>
        </w:rPr>
        <w:t>(</w:t>
      </w:r>
      <w:r w:rsidRPr="00041F9D">
        <w:rPr>
          <w:bCs/>
          <w:sz w:val="24"/>
          <w:szCs w:val="24"/>
        </w:rPr>
        <w:t>2004</w:t>
      </w:r>
      <w:r>
        <w:rPr>
          <w:bCs/>
          <w:sz w:val="24"/>
          <w:szCs w:val="24"/>
        </w:rPr>
        <w:t>).</w:t>
      </w:r>
    </w:p>
    <w:p w14:paraId="09A52F58" w14:textId="77777777" w:rsidR="00370417" w:rsidRPr="00E45D77" w:rsidRDefault="00370417" w:rsidP="00E45D77">
      <w:pPr>
        <w:spacing w:line="276" w:lineRule="auto"/>
        <w:rPr>
          <w:color w:val="auto"/>
          <w:sz w:val="24"/>
          <w:szCs w:val="24"/>
        </w:rPr>
      </w:pPr>
    </w:p>
    <w:p w14:paraId="3B19C79A" w14:textId="77777777" w:rsidR="00563CAB" w:rsidRPr="00E45D77" w:rsidRDefault="00563CAB" w:rsidP="00E45D77">
      <w:pPr>
        <w:spacing w:line="276" w:lineRule="auto"/>
        <w:rPr>
          <w:color w:val="auto"/>
          <w:sz w:val="24"/>
          <w:szCs w:val="24"/>
        </w:rPr>
      </w:pPr>
      <w:r w:rsidRPr="00E45D77">
        <w:rPr>
          <w:color w:val="auto"/>
          <w:sz w:val="24"/>
          <w:szCs w:val="24"/>
        </w:rPr>
        <w:t>Cook, L.L., 2020. The home visit in child protection social work: Emotion as resource and risk for professional judgement and practice. </w:t>
      </w:r>
      <w:r w:rsidRPr="00E45D77">
        <w:rPr>
          <w:i/>
          <w:iCs/>
          <w:color w:val="auto"/>
          <w:sz w:val="24"/>
          <w:szCs w:val="24"/>
        </w:rPr>
        <w:t>Child &amp; Family Social Work</w:t>
      </w:r>
      <w:r w:rsidRPr="00E45D77">
        <w:rPr>
          <w:color w:val="auto"/>
          <w:sz w:val="24"/>
          <w:szCs w:val="24"/>
        </w:rPr>
        <w:t>, </w:t>
      </w:r>
      <w:r w:rsidRPr="00E45D77">
        <w:rPr>
          <w:i/>
          <w:iCs/>
          <w:color w:val="auto"/>
          <w:sz w:val="24"/>
          <w:szCs w:val="24"/>
        </w:rPr>
        <w:t>25</w:t>
      </w:r>
      <w:r w:rsidRPr="00E45D77">
        <w:rPr>
          <w:color w:val="auto"/>
          <w:sz w:val="24"/>
          <w:szCs w:val="24"/>
        </w:rPr>
        <w:t>(1), pp.18-26.</w:t>
      </w:r>
    </w:p>
    <w:p w14:paraId="670B2E11" w14:textId="77777777" w:rsidR="00563CAB" w:rsidRPr="00E45D77" w:rsidRDefault="00563CAB" w:rsidP="00E45D77">
      <w:pPr>
        <w:spacing w:line="276" w:lineRule="auto"/>
        <w:rPr>
          <w:color w:val="auto"/>
          <w:sz w:val="24"/>
          <w:szCs w:val="24"/>
        </w:rPr>
      </w:pPr>
    </w:p>
    <w:p w14:paraId="66FFE4A1" w14:textId="01F2E9C1" w:rsidR="00424A90" w:rsidRPr="00424A90" w:rsidRDefault="00563CAB" w:rsidP="00424A90">
      <w:pPr>
        <w:spacing w:line="276" w:lineRule="auto"/>
        <w:rPr>
          <w:iCs/>
          <w:color w:val="auto"/>
          <w:sz w:val="24"/>
          <w:szCs w:val="24"/>
        </w:rPr>
      </w:pPr>
      <w:r w:rsidRPr="00E45D77">
        <w:rPr>
          <w:iCs/>
          <w:color w:val="auto"/>
          <w:sz w:val="24"/>
          <w:szCs w:val="24"/>
        </w:rPr>
        <w:t>Data Protection Act (2018)</w:t>
      </w:r>
      <w:r w:rsidR="00E45D77" w:rsidRPr="00E45D77">
        <w:rPr>
          <w:iCs/>
          <w:color w:val="auto"/>
          <w:sz w:val="24"/>
          <w:szCs w:val="24"/>
        </w:rPr>
        <w:t>.</w:t>
      </w:r>
    </w:p>
    <w:p w14:paraId="38326154" w14:textId="77777777" w:rsidR="00563CAB" w:rsidRPr="00E45D77" w:rsidRDefault="00563CAB" w:rsidP="00E45D77">
      <w:pPr>
        <w:spacing w:line="276" w:lineRule="auto"/>
        <w:rPr>
          <w:color w:val="auto"/>
          <w:sz w:val="24"/>
          <w:szCs w:val="24"/>
        </w:rPr>
      </w:pPr>
    </w:p>
    <w:p w14:paraId="6B9BA085" w14:textId="77777777" w:rsidR="00557215" w:rsidRPr="00E45D77" w:rsidRDefault="00557215" w:rsidP="00E45D77">
      <w:pPr>
        <w:spacing w:line="276" w:lineRule="auto"/>
        <w:rPr>
          <w:color w:val="auto"/>
          <w:sz w:val="24"/>
          <w:szCs w:val="24"/>
        </w:rPr>
      </w:pPr>
      <w:r w:rsidRPr="00E45D77">
        <w:rPr>
          <w:color w:val="auto"/>
          <w:sz w:val="24"/>
          <w:szCs w:val="24"/>
        </w:rPr>
        <w:lastRenderedPageBreak/>
        <w:t>Driscoll, J.J. (2007) Supported reflective learning: the essence of clinical supervision? Chp 2 in Practising Clinical Supervision: A Reflective Approach for Healthcare Professionals (2nd edition). London: Bailliere Tindall. Pp 27-50.</w:t>
      </w:r>
    </w:p>
    <w:p w14:paraId="2A9685E6" w14:textId="77777777" w:rsidR="00557215" w:rsidRPr="00E45D77" w:rsidRDefault="00557215" w:rsidP="00424A90">
      <w:pPr>
        <w:spacing w:line="276" w:lineRule="auto"/>
        <w:rPr>
          <w:color w:val="auto"/>
          <w:sz w:val="24"/>
          <w:szCs w:val="24"/>
        </w:rPr>
      </w:pPr>
    </w:p>
    <w:p w14:paraId="5E5D23D7" w14:textId="77777777" w:rsidR="00424A90" w:rsidRPr="00424A90" w:rsidRDefault="00424A90" w:rsidP="00424A90">
      <w:pPr>
        <w:spacing w:line="276" w:lineRule="auto"/>
        <w:jc w:val="both"/>
        <w:rPr>
          <w:sz w:val="24"/>
          <w:szCs w:val="24"/>
        </w:rPr>
      </w:pPr>
      <w:r w:rsidRPr="00424A90">
        <w:rPr>
          <w:sz w:val="24"/>
          <w:szCs w:val="24"/>
        </w:rPr>
        <w:t>Duckworth, M.P., 2008. Assertiveness skills and the management of related factors. </w:t>
      </w:r>
      <w:r w:rsidRPr="00424A90">
        <w:rPr>
          <w:i/>
          <w:iCs/>
          <w:sz w:val="24"/>
          <w:szCs w:val="24"/>
        </w:rPr>
        <w:t>Cognitive behavior therapy: Applying empirically supported techniques in your practice</w:t>
      </w:r>
      <w:r w:rsidRPr="00424A90">
        <w:rPr>
          <w:sz w:val="24"/>
          <w:szCs w:val="24"/>
        </w:rPr>
        <w:t>, pp.26-34.</w:t>
      </w:r>
    </w:p>
    <w:p w14:paraId="25974BDA" w14:textId="77777777" w:rsidR="00424A90" w:rsidRPr="00424A90" w:rsidRDefault="00424A90" w:rsidP="00424A90">
      <w:pPr>
        <w:spacing w:line="276" w:lineRule="auto"/>
        <w:jc w:val="both"/>
        <w:rPr>
          <w:sz w:val="24"/>
          <w:szCs w:val="24"/>
        </w:rPr>
      </w:pPr>
    </w:p>
    <w:p w14:paraId="7FCC9287" w14:textId="77777777" w:rsidR="00563CAB" w:rsidRPr="00E45D77" w:rsidRDefault="00563CAB" w:rsidP="00424A90">
      <w:pPr>
        <w:spacing w:line="276" w:lineRule="auto"/>
        <w:rPr>
          <w:color w:val="auto"/>
          <w:sz w:val="24"/>
          <w:szCs w:val="24"/>
        </w:rPr>
      </w:pPr>
      <w:r w:rsidRPr="00424A90">
        <w:rPr>
          <w:color w:val="auto"/>
          <w:sz w:val="24"/>
          <w:szCs w:val="24"/>
        </w:rPr>
        <w:t>Equality Act (2010).</w:t>
      </w:r>
    </w:p>
    <w:p w14:paraId="661E3C07" w14:textId="77777777" w:rsidR="00563CAB" w:rsidRPr="00E45D77" w:rsidRDefault="00563CAB" w:rsidP="00E45D77">
      <w:pPr>
        <w:spacing w:line="276" w:lineRule="auto"/>
        <w:rPr>
          <w:color w:val="auto"/>
          <w:sz w:val="24"/>
          <w:szCs w:val="24"/>
        </w:rPr>
      </w:pPr>
    </w:p>
    <w:p w14:paraId="30F1C378" w14:textId="77777777" w:rsidR="00563CAB" w:rsidRPr="00E45D77" w:rsidRDefault="00563CAB" w:rsidP="00E45D77">
      <w:pPr>
        <w:spacing w:line="276" w:lineRule="auto"/>
        <w:rPr>
          <w:color w:val="auto"/>
          <w:sz w:val="24"/>
          <w:szCs w:val="24"/>
        </w:rPr>
      </w:pPr>
      <w:r w:rsidRPr="00E45D77">
        <w:rPr>
          <w:color w:val="auto"/>
          <w:sz w:val="24"/>
          <w:szCs w:val="24"/>
        </w:rPr>
        <w:t>Forde, C. and Lynch, D., 2014. Critical practice for challenging times: social workers' engagement with community work. </w:t>
      </w:r>
      <w:r w:rsidRPr="00E45D77">
        <w:rPr>
          <w:i/>
          <w:iCs/>
          <w:color w:val="auto"/>
          <w:sz w:val="24"/>
          <w:szCs w:val="24"/>
        </w:rPr>
        <w:t>The British Journal of Social Work</w:t>
      </w:r>
      <w:r w:rsidRPr="00E45D77">
        <w:rPr>
          <w:color w:val="auto"/>
          <w:sz w:val="24"/>
          <w:szCs w:val="24"/>
        </w:rPr>
        <w:t>, </w:t>
      </w:r>
      <w:r w:rsidRPr="00E45D77">
        <w:rPr>
          <w:i/>
          <w:iCs/>
          <w:color w:val="auto"/>
          <w:sz w:val="24"/>
          <w:szCs w:val="24"/>
        </w:rPr>
        <w:t>44</w:t>
      </w:r>
      <w:r w:rsidRPr="00E45D77">
        <w:rPr>
          <w:color w:val="auto"/>
          <w:sz w:val="24"/>
          <w:szCs w:val="24"/>
        </w:rPr>
        <w:t>(8), pp.2078-2094.</w:t>
      </w:r>
    </w:p>
    <w:p w14:paraId="45E48DC9" w14:textId="77777777" w:rsidR="00563CAB" w:rsidRPr="00E45D77" w:rsidRDefault="00563CAB" w:rsidP="00E45D77">
      <w:pPr>
        <w:spacing w:line="276" w:lineRule="auto"/>
        <w:jc w:val="both"/>
        <w:rPr>
          <w:color w:val="auto"/>
          <w:sz w:val="24"/>
          <w:szCs w:val="24"/>
        </w:rPr>
      </w:pPr>
    </w:p>
    <w:p w14:paraId="3428D997" w14:textId="77777777" w:rsidR="00BC272A" w:rsidRPr="00E45D77" w:rsidRDefault="00BC272A" w:rsidP="00E45D77">
      <w:pPr>
        <w:spacing w:line="276" w:lineRule="auto"/>
        <w:jc w:val="both"/>
        <w:rPr>
          <w:color w:val="auto"/>
          <w:sz w:val="24"/>
          <w:szCs w:val="24"/>
        </w:rPr>
      </w:pPr>
      <w:r w:rsidRPr="00E45D77">
        <w:rPr>
          <w:color w:val="auto"/>
          <w:sz w:val="24"/>
          <w:szCs w:val="24"/>
        </w:rPr>
        <w:t>Frey, J.J., Hopkins, K., Osteen, P., Callahan, C., Hageman, S. and Ko, J., 2017. Training social workers and human service professionals to address the complex financial needs of clients. </w:t>
      </w:r>
      <w:r w:rsidRPr="00E45D77">
        <w:rPr>
          <w:i/>
          <w:iCs/>
          <w:color w:val="auto"/>
          <w:sz w:val="24"/>
          <w:szCs w:val="24"/>
        </w:rPr>
        <w:t>Journal of Social Work Education</w:t>
      </w:r>
      <w:r w:rsidRPr="00E45D77">
        <w:rPr>
          <w:color w:val="auto"/>
          <w:sz w:val="24"/>
          <w:szCs w:val="24"/>
        </w:rPr>
        <w:t>, </w:t>
      </w:r>
      <w:r w:rsidRPr="00E45D77">
        <w:rPr>
          <w:i/>
          <w:iCs/>
          <w:color w:val="auto"/>
          <w:sz w:val="24"/>
          <w:szCs w:val="24"/>
        </w:rPr>
        <w:t>53</w:t>
      </w:r>
      <w:r w:rsidRPr="00E45D77">
        <w:rPr>
          <w:color w:val="auto"/>
          <w:sz w:val="24"/>
          <w:szCs w:val="24"/>
        </w:rPr>
        <w:t>(1), pp.118-131.</w:t>
      </w:r>
    </w:p>
    <w:p w14:paraId="2CFFB5BF" w14:textId="77777777" w:rsidR="00563CAB" w:rsidRPr="00E45D77" w:rsidRDefault="00563CAB" w:rsidP="00E45D77">
      <w:pPr>
        <w:spacing w:line="276" w:lineRule="auto"/>
        <w:rPr>
          <w:color w:val="auto"/>
          <w:sz w:val="24"/>
          <w:szCs w:val="24"/>
        </w:rPr>
      </w:pPr>
    </w:p>
    <w:p w14:paraId="68EC2ED6" w14:textId="77777777" w:rsidR="00563CAB" w:rsidRPr="00E45D77" w:rsidRDefault="00563CAB" w:rsidP="00E45D77">
      <w:pPr>
        <w:spacing w:line="276" w:lineRule="auto"/>
        <w:rPr>
          <w:color w:val="auto"/>
          <w:sz w:val="24"/>
          <w:szCs w:val="24"/>
        </w:rPr>
      </w:pPr>
      <w:r w:rsidRPr="00E45D77">
        <w:rPr>
          <w:color w:val="auto"/>
          <w:sz w:val="24"/>
          <w:szCs w:val="24"/>
        </w:rPr>
        <w:t>Gregory, M., 2023. Story</w:t>
      </w:r>
      <w:r w:rsidRPr="00E45D77">
        <w:rPr>
          <w:rFonts w:ascii="Cambria Math" w:hAnsi="Cambria Math" w:cs="Cambria Math"/>
          <w:color w:val="auto"/>
          <w:sz w:val="24"/>
          <w:szCs w:val="24"/>
        </w:rPr>
        <w:t>‐</w:t>
      </w:r>
      <w:r w:rsidRPr="00E45D77">
        <w:rPr>
          <w:color w:val="auto"/>
          <w:sz w:val="24"/>
          <w:szCs w:val="24"/>
        </w:rPr>
        <w:t>building and narrative in social workers' case</w:t>
      </w:r>
      <w:r w:rsidRPr="00E45D77">
        <w:rPr>
          <w:rFonts w:ascii="Cambria Math" w:hAnsi="Cambria Math" w:cs="Cambria Math"/>
          <w:color w:val="auto"/>
          <w:sz w:val="24"/>
          <w:szCs w:val="24"/>
        </w:rPr>
        <w:t>‐</w:t>
      </w:r>
      <w:r w:rsidRPr="00E45D77">
        <w:rPr>
          <w:color w:val="auto"/>
          <w:sz w:val="24"/>
          <w:szCs w:val="24"/>
        </w:rPr>
        <w:t>talk: A model of social work sensemaking. </w:t>
      </w:r>
      <w:r w:rsidRPr="00E45D77">
        <w:rPr>
          <w:i/>
          <w:iCs/>
          <w:color w:val="auto"/>
          <w:sz w:val="24"/>
          <w:szCs w:val="24"/>
        </w:rPr>
        <w:t>Child &amp; Family Social Work</w:t>
      </w:r>
      <w:r w:rsidRPr="00E45D77">
        <w:rPr>
          <w:color w:val="auto"/>
          <w:sz w:val="24"/>
          <w:szCs w:val="24"/>
        </w:rPr>
        <w:t>, </w:t>
      </w:r>
      <w:r w:rsidRPr="00E45D77">
        <w:rPr>
          <w:i/>
          <w:iCs/>
          <w:color w:val="auto"/>
          <w:sz w:val="24"/>
          <w:szCs w:val="24"/>
        </w:rPr>
        <w:t>28</w:t>
      </w:r>
      <w:r w:rsidRPr="00E45D77">
        <w:rPr>
          <w:color w:val="auto"/>
          <w:sz w:val="24"/>
          <w:szCs w:val="24"/>
        </w:rPr>
        <w:t>(4), pp.949-959.</w:t>
      </w:r>
    </w:p>
    <w:p w14:paraId="2C4C5E72" w14:textId="77777777" w:rsidR="00EC5554" w:rsidRPr="00E45D77" w:rsidRDefault="00EC5554" w:rsidP="00E45D77">
      <w:pPr>
        <w:spacing w:line="276" w:lineRule="auto"/>
        <w:rPr>
          <w:color w:val="auto"/>
          <w:sz w:val="24"/>
          <w:szCs w:val="24"/>
        </w:rPr>
      </w:pPr>
    </w:p>
    <w:p w14:paraId="539504AA" w14:textId="77777777" w:rsidR="00EC5554" w:rsidRPr="00E45D77" w:rsidRDefault="00EC5554" w:rsidP="00E45D77">
      <w:pPr>
        <w:spacing w:line="276" w:lineRule="auto"/>
        <w:jc w:val="both"/>
        <w:rPr>
          <w:color w:val="auto"/>
          <w:sz w:val="24"/>
          <w:szCs w:val="24"/>
        </w:rPr>
      </w:pPr>
      <w:r w:rsidRPr="00E45D77">
        <w:rPr>
          <w:color w:val="auto"/>
          <w:sz w:val="24"/>
          <w:szCs w:val="24"/>
        </w:rPr>
        <w:t>Hardy, M., 2020. Claim, blame, shame: how risk undermines authenticity in social work. In </w:t>
      </w:r>
      <w:r w:rsidRPr="00E45D77">
        <w:rPr>
          <w:i/>
          <w:iCs/>
          <w:color w:val="auto"/>
          <w:sz w:val="24"/>
          <w:szCs w:val="24"/>
        </w:rPr>
        <w:t>Shame and Social Work</w:t>
      </w:r>
      <w:r w:rsidRPr="00E45D77">
        <w:rPr>
          <w:color w:val="auto"/>
          <w:sz w:val="24"/>
          <w:szCs w:val="24"/>
        </w:rPr>
        <w:t> (pp. 163-186). Policy Press.</w:t>
      </w:r>
    </w:p>
    <w:p w14:paraId="3928215F" w14:textId="77777777" w:rsidR="00EC5554" w:rsidRPr="00E45D77" w:rsidRDefault="00EC5554" w:rsidP="00E45D77">
      <w:pPr>
        <w:spacing w:line="276" w:lineRule="auto"/>
        <w:rPr>
          <w:color w:val="auto"/>
          <w:sz w:val="24"/>
          <w:szCs w:val="24"/>
        </w:rPr>
      </w:pPr>
    </w:p>
    <w:p w14:paraId="42949F10" w14:textId="2BBA7CA4" w:rsidR="00EC5554" w:rsidRPr="00E45D77" w:rsidRDefault="00EC5554" w:rsidP="00E45D77">
      <w:pPr>
        <w:spacing w:line="276" w:lineRule="auto"/>
        <w:rPr>
          <w:color w:val="auto"/>
          <w:sz w:val="24"/>
          <w:szCs w:val="24"/>
        </w:rPr>
      </w:pPr>
      <w:r w:rsidRPr="00E45D77">
        <w:rPr>
          <w:color w:val="auto"/>
          <w:sz w:val="24"/>
          <w:szCs w:val="24"/>
        </w:rPr>
        <w:t>Harrison, S., 2025. Professional Curiosity in Safeguarding Adults.</w:t>
      </w:r>
    </w:p>
    <w:p w14:paraId="2D70F2B5" w14:textId="77777777" w:rsidR="00EC5554" w:rsidRPr="00E45D77" w:rsidRDefault="00EC5554" w:rsidP="00E45D77">
      <w:pPr>
        <w:spacing w:line="276" w:lineRule="auto"/>
        <w:rPr>
          <w:color w:val="auto"/>
          <w:sz w:val="24"/>
          <w:szCs w:val="24"/>
        </w:rPr>
      </w:pPr>
    </w:p>
    <w:p w14:paraId="0A316B41" w14:textId="5010BEB4" w:rsidR="00EC5554" w:rsidRPr="00E45D77" w:rsidRDefault="00EC5554" w:rsidP="00E45D77">
      <w:pPr>
        <w:spacing w:line="276" w:lineRule="auto"/>
        <w:rPr>
          <w:color w:val="auto"/>
          <w:sz w:val="24"/>
          <w:szCs w:val="24"/>
        </w:rPr>
      </w:pPr>
      <w:r w:rsidRPr="00E45D77">
        <w:rPr>
          <w:color w:val="auto"/>
          <w:sz w:val="24"/>
          <w:szCs w:val="24"/>
        </w:rPr>
        <w:t>Holliman, D.C., Dziegielewsk, S.F. and Datta, P., 2001. Discharge planning and social work practice. </w:t>
      </w:r>
      <w:r w:rsidRPr="00E45D77">
        <w:rPr>
          <w:i/>
          <w:iCs/>
          <w:color w:val="auto"/>
          <w:sz w:val="24"/>
          <w:szCs w:val="24"/>
        </w:rPr>
        <w:t>Social Work in Health Care</w:t>
      </w:r>
      <w:r w:rsidRPr="00E45D77">
        <w:rPr>
          <w:color w:val="auto"/>
          <w:sz w:val="24"/>
          <w:szCs w:val="24"/>
        </w:rPr>
        <w:t>, </w:t>
      </w:r>
      <w:r w:rsidRPr="00E45D77">
        <w:rPr>
          <w:i/>
          <w:iCs/>
          <w:color w:val="auto"/>
          <w:sz w:val="24"/>
          <w:szCs w:val="24"/>
        </w:rPr>
        <w:t>32</w:t>
      </w:r>
      <w:r w:rsidRPr="00E45D77">
        <w:rPr>
          <w:color w:val="auto"/>
          <w:sz w:val="24"/>
          <w:szCs w:val="24"/>
        </w:rPr>
        <w:t>(3), pp.1-19.</w:t>
      </w:r>
    </w:p>
    <w:p w14:paraId="24EC448D" w14:textId="77777777" w:rsidR="00EC5554" w:rsidRPr="00E45D77" w:rsidRDefault="00EC5554" w:rsidP="00E45D77">
      <w:pPr>
        <w:spacing w:line="276" w:lineRule="auto"/>
        <w:rPr>
          <w:color w:val="auto"/>
          <w:sz w:val="24"/>
          <w:szCs w:val="24"/>
        </w:rPr>
      </w:pPr>
    </w:p>
    <w:p w14:paraId="170EA7F2" w14:textId="77777777" w:rsidR="00EC5554" w:rsidRPr="00E45D77" w:rsidRDefault="00EC5554" w:rsidP="00E45D77">
      <w:pPr>
        <w:spacing w:line="276" w:lineRule="auto"/>
        <w:rPr>
          <w:color w:val="auto"/>
          <w:sz w:val="24"/>
          <w:szCs w:val="24"/>
        </w:rPr>
      </w:pPr>
      <w:r w:rsidRPr="00E45D77">
        <w:rPr>
          <w:color w:val="auto"/>
          <w:sz w:val="24"/>
          <w:szCs w:val="24"/>
        </w:rPr>
        <w:t>Howe, D., 2017. Empathy, social intelligence and relationship-based social work. </w:t>
      </w:r>
      <w:r w:rsidRPr="00E45D77">
        <w:rPr>
          <w:i/>
          <w:iCs/>
          <w:color w:val="auto"/>
          <w:sz w:val="24"/>
          <w:szCs w:val="24"/>
        </w:rPr>
        <w:t>Zeszyty Pracy Socjalnej</w:t>
      </w:r>
      <w:r w:rsidRPr="00E45D77">
        <w:rPr>
          <w:color w:val="auto"/>
          <w:sz w:val="24"/>
          <w:szCs w:val="24"/>
        </w:rPr>
        <w:t>, </w:t>
      </w:r>
      <w:r w:rsidRPr="00E45D77">
        <w:rPr>
          <w:i/>
          <w:iCs/>
          <w:color w:val="auto"/>
          <w:sz w:val="24"/>
          <w:szCs w:val="24"/>
        </w:rPr>
        <w:t>22</w:t>
      </w:r>
      <w:r w:rsidRPr="00E45D77">
        <w:rPr>
          <w:color w:val="auto"/>
          <w:sz w:val="24"/>
          <w:szCs w:val="24"/>
        </w:rPr>
        <w:t>(1), pp.1-12.</w:t>
      </w:r>
    </w:p>
    <w:p w14:paraId="5AA6F503" w14:textId="77777777" w:rsidR="00EC5554" w:rsidRPr="00E45D77" w:rsidRDefault="00EC5554" w:rsidP="00E45D77">
      <w:pPr>
        <w:spacing w:line="276" w:lineRule="auto"/>
        <w:jc w:val="both"/>
        <w:rPr>
          <w:iCs/>
          <w:color w:val="auto"/>
          <w:sz w:val="24"/>
          <w:szCs w:val="24"/>
        </w:rPr>
      </w:pPr>
    </w:p>
    <w:p w14:paraId="521269E0" w14:textId="22B3F57B" w:rsidR="00EC5554" w:rsidRPr="00E45D77" w:rsidRDefault="00EC5554" w:rsidP="00E45D77">
      <w:pPr>
        <w:spacing w:line="276" w:lineRule="auto"/>
        <w:jc w:val="both"/>
        <w:rPr>
          <w:iCs/>
          <w:color w:val="auto"/>
          <w:sz w:val="24"/>
          <w:szCs w:val="24"/>
        </w:rPr>
      </w:pPr>
      <w:r w:rsidRPr="00E45D77">
        <w:rPr>
          <w:iCs/>
          <w:color w:val="auto"/>
          <w:sz w:val="24"/>
          <w:szCs w:val="24"/>
        </w:rPr>
        <w:t>Human Rights Act (1998)</w:t>
      </w:r>
      <w:r w:rsidR="000478F6" w:rsidRPr="00E45D77">
        <w:rPr>
          <w:iCs/>
          <w:color w:val="auto"/>
          <w:sz w:val="24"/>
          <w:szCs w:val="24"/>
        </w:rPr>
        <w:t>.</w:t>
      </w:r>
    </w:p>
    <w:p w14:paraId="2A010D87" w14:textId="77777777" w:rsidR="00594457" w:rsidRPr="00E45D77" w:rsidRDefault="00594457" w:rsidP="00E45D77">
      <w:pPr>
        <w:spacing w:line="276" w:lineRule="auto"/>
        <w:rPr>
          <w:color w:val="auto"/>
          <w:sz w:val="24"/>
          <w:szCs w:val="24"/>
        </w:rPr>
      </w:pPr>
    </w:p>
    <w:p w14:paraId="777ACAFE" w14:textId="77777777" w:rsidR="00594457" w:rsidRPr="00E45D77" w:rsidRDefault="00594457" w:rsidP="00E45D77">
      <w:pPr>
        <w:spacing w:line="276" w:lineRule="auto"/>
        <w:rPr>
          <w:color w:val="auto"/>
          <w:sz w:val="24"/>
          <w:szCs w:val="24"/>
        </w:rPr>
      </w:pPr>
      <w:r w:rsidRPr="00E45D77">
        <w:rPr>
          <w:color w:val="auto"/>
          <w:sz w:val="24"/>
          <w:szCs w:val="24"/>
        </w:rPr>
        <w:t>Jasper, M. (2013). Beginning Reflective Practice. Andover: Cengage Learning.</w:t>
      </w:r>
    </w:p>
    <w:p w14:paraId="3D4327E5" w14:textId="77777777" w:rsidR="00594457" w:rsidRPr="00E45D77" w:rsidRDefault="00594457" w:rsidP="00E45D77">
      <w:pPr>
        <w:spacing w:line="276" w:lineRule="auto"/>
        <w:rPr>
          <w:color w:val="auto"/>
          <w:sz w:val="24"/>
          <w:szCs w:val="24"/>
        </w:rPr>
      </w:pPr>
    </w:p>
    <w:p w14:paraId="57559F77" w14:textId="3CCA704E" w:rsidR="00A36AF2" w:rsidRPr="00E45D77" w:rsidRDefault="00A36AF2" w:rsidP="00E45D77">
      <w:pPr>
        <w:spacing w:line="276" w:lineRule="auto"/>
        <w:rPr>
          <w:color w:val="auto"/>
          <w:sz w:val="24"/>
          <w:szCs w:val="24"/>
        </w:rPr>
      </w:pPr>
      <w:r w:rsidRPr="00E45D77">
        <w:rPr>
          <w:color w:val="auto"/>
          <w:sz w:val="24"/>
          <w:szCs w:val="24"/>
        </w:rPr>
        <w:t>Kharicha, K., Levin, E., Iliffe, S. and Davey, B., 2004. Social work, general practice and evidence</w:t>
      </w:r>
      <w:r w:rsidRPr="00E45D77">
        <w:rPr>
          <w:rFonts w:ascii="Cambria Math" w:hAnsi="Cambria Math" w:cs="Cambria Math"/>
          <w:color w:val="auto"/>
          <w:sz w:val="24"/>
          <w:szCs w:val="24"/>
        </w:rPr>
        <w:t>‐</w:t>
      </w:r>
      <w:r w:rsidRPr="00E45D77">
        <w:rPr>
          <w:color w:val="auto"/>
          <w:sz w:val="24"/>
          <w:szCs w:val="24"/>
        </w:rPr>
        <w:t>based policy in the collaborative care of older people: current problems and future possibilities. </w:t>
      </w:r>
      <w:r w:rsidRPr="00E45D77">
        <w:rPr>
          <w:i/>
          <w:iCs/>
          <w:color w:val="auto"/>
          <w:sz w:val="24"/>
          <w:szCs w:val="24"/>
        </w:rPr>
        <w:t>Health &amp; social care in the community</w:t>
      </w:r>
      <w:r w:rsidRPr="00E45D77">
        <w:rPr>
          <w:color w:val="auto"/>
          <w:sz w:val="24"/>
          <w:szCs w:val="24"/>
        </w:rPr>
        <w:t>, </w:t>
      </w:r>
      <w:r w:rsidRPr="00E45D77">
        <w:rPr>
          <w:i/>
          <w:iCs/>
          <w:color w:val="auto"/>
          <w:sz w:val="24"/>
          <w:szCs w:val="24"/>
        </w:rPr>
        <w:t>12</w:t>
      </w:r>
      <w:r w:rsidRPr="00E45D77">
        <w:rPr>
          <w:color w:val="auto"/>
          <w:sz w:val="24"/>
          <w:szCs w:val="24"/>
        </w:rPr>
        <w:t>(2), pp.134-141.</w:t>
      </w:r>
    </w:p>
    <w:p w14:paraId="47CDA866" w14:textId="77777777" w:rsidR="00563CAB" w:rsidRPr="00E45D77" w:rsidRDefault="00563CAB" w:rsidP="00E45D77">
      <w:pPr>
        <w:spacing w:line="276" w:lineRule="auto"/>
        <w:rPr>
          <w:color w:val="auto"/>
          <w:sz w:val="24"/>
          <w:szCs w:val="24"/>
        </w:rPr>
      </w:pPr>
    </w:p>
    <w:p w14:paraId="1F6DAFE8" w14:textId="77777777" w:rsidR="000D636F" w:rsidRPr="00E45D77" w:rsidRDefault="000D636F" w:rsidP="00E45D77">
      <w:pPr>
        <w:spacing w:line="276" w:lineRule="auto"/>
        <w:rPr>
          <w:color w:val="auto"/>
          <w:sz w:val="24"/>
          <w:szCs w:val="24"/>
        </w:rPr>
      </w:pPr>
      <w:r w:rsidRPr="00E45D77">
        <w:rPr>
          <w:color w:val="auto"/>
          <w:sz w:val="24"/>
          <w:szCs w:val="24"/>
        </w:rPr>
        <w:t>Killick, C. and Taylor, B.J., 2024. Assessment, risk and decision making in social work: An introduction.</w:t>
      </w:r>
    </w:p>
    <w:p w14:paraId="25934FEB" w14:textId="77777777" w:rsidR="000D636F" w:rsidRPr="00E45D77" w:rsidRDefault="000D636F" w:rsidP="00E45D77">
      <w:pPr>
        <w:spacing w:line="276" w:lineRule="auto"/>
        <w:rPr>
          <w:color w:val="auto"/>
          <w:sz w:val="24"/>
          <w:szCs w:val="24"/>
        </w:rPr>
      </w:pPr>
    </w:p>
    <w:p w14:paraId="37C23708" w14:textId="77777777" w:rsidR="00563CAB" w:rsidRPr="00E45D77" w:rsidRDefault="00563CAB" w:rsidP="00E45D77">
      <w:pPr>
        <w:spacing w:line="276" w:lineRule="auto"/>
        <w:rPr>
          <w:color w:val="auto"/>
          <w:sz w:val="24"/>
          <w:szCs w:val="24"/>
        </w:rPr>
      </w:pPr>
      <w:r w:rsidRPr="00E45D77">
        <w:rPr>
          <w:color w:val="auto"/>
          <w:sz w:val="24"/>
          <w:szCs w:val="24"/>
        </w:rPr>
        <w:t>Knox, K. and Roberts, A., 2001. The crisis intervention model. </w:t>
      </w:r>
      <w:r w:rsidRPr="00E45D77">
        <w:rPr>
          <w:i/>
          <w:iCs/>
          <w:color w:val="auto"/>
          <w:sz w:val="24"/>
          <w:szCs w:val="24"/>
        </w:rPr>
        <w:t>Theoretical perspectives for direct social work practice: A generalist-eclectic approach</w:t>
      </w:r>
      <w:r w:rsidRPr="00E45D77">
        <w:rPr>
          <w:color w:val="auto"/>
          <w:sz w:val="24"/>
          <w:szCs w:val="24"/>
        </w:rPr>
        <w:t>, pp.183-202.</w:t>
      </w:r>
    </w:p>
    <w:p w14:paraId="30C60FEA" w14:textId="77777777" w:rsidR="00563CAB" w:rsidRPr="00E45D77" w:rsidRDefault="00563CAB" w:rsidP="00E45D77">
      <w:pPr>
        <w:spacing w:line="276" w:lineRule="auto"/>
        <w:rPr>
          <w:color w:val="auto"/>
          <w:sz w:val="24"/>
          <w:szCs w:val="24"/>
        </w:rPr>
      </w:pPr>
    </w:p>
    <w:p w14:paraId="395D4DF6" w14:textId="77777777" w:rsidR="00563CAB" w:rsidRPr="00E45D77" w:rsidRDefault="00563CAB" w:rsidP="00E45D77">
      <w:pPr>
        <w:spacing w:line="276" w:lineRule="auto"/>
        <w:rPr>
          <w:color w:val="auto"/>
          <w:sz w:val="24"/>
          <w:szCs w:val="24"/>
        </w:rPr>
      </w:pPr>
      <w:r w:rsidRPr="00E45D77">
        <w:rPr>
          <w:color w:val="auto"/>
          <w:sz w:val="24"/>
          <w:szCs w:val="24"/>
        </w:rPr>
        <w:t>Leigh, J., Beddoe, L. and Keddell, E., 2020. Disguised compliance or undisguised nonsense? A critical discourse analysis of compliance and resistance in social work practice. </w:t>
      </w:r>
      <w:r w:rsidRPr="00E45D77">
        <w:rPr>
          <w:i/>
          <w:iCs/>
          <w:color w:val="auto"/>
          <w:sz w:val="24"/>
          <w:szCs w:val="24"/>
        </w:rPr>
        <w:t>Families, Relationships and Societies</w:t>
      </w:r>
      <w:r w:rsidRPr="00E45D77">
        <w:rPr>
          <w:color w:val="auto"/>
          <w:sz w:val="24"/>
          <w:szCs w:val="24"/>
        </w:rPr>
        <w:t>, </w:t>
      </w:r>
      <w:r w:rsidRPr="00E45D77">
        <w:rPr>
          <w:i/>
          <w:iCs/>
          <w:color w:val="auto"/>
          <w:sz w:val="24"/>
          <w:szCs w:val="24"/>
        </w:rPr>
        <w:t>9</w:t>
      </w:r>
      <w:r w:rsidRPr="00E45D77">
        <w:rPr>
          <w:color w:val="auto"/>
          <w:sz w:val="24"/>
          <w:szCs w:val="24"/>
        </w:rPr>
        <w:t>(2), pp.269-285.</w:t>
      </w:r>
    </w:p>
    <w:p w14:paraId="7785CABB" w14:textId="77777777" w:rsidR="00563CAB" w:rsidRPr="00E45D77" w:rsidRDefault="00563CAB" w:rsidP="00E45D77">
      <w:pPr>
        <w:spacing w:line="276" w:lineRule="auto"/>
        <w:jc w:val="both"/>
        <w:rPr>
          <w:iCs/>
          <w:color w:val="auto"/>
          <w:sz w:val="24"/>
          <w:szCs w:val="24"/>
        </w:rPr>
      </w:pPr>
    </w:p>
    <w:p w14:paraId="62BF61B1" w14:textId="77777777" w:rsidR="00563CAB" w:rsidRPr="00E45D77" w:rsidRDefault="00563CAB" w:rsidP="00E45D77">
      <w:pPr>
        <w:spacing w:line="276" w:lineRule="auto"/>
        <w:jc w:val="both"/>
        <w:rPr>
          <w:iCs/>
          <w:color w:val="auto"/>
          <w:sz w:val="24"/>
          <w:szCs w:val="24"/>
        </w:rPr>
      </w:pPr>
      <w:r w:rsidRPr="00E45D77">
        <w:rPr>
          <w:iCs/>
          <w:color w:val="auto"/>
          <w:sz w:val="24"/>
          <w:szCs w:val="24"/>
        </w:rPr>
        <w:t>Macdonald, G. and Macdonald, K., 2010. Safeguarding: A case for intelligent risk management. </w:t>
      </w:r>
      <w:r w:rsidRPr="00E45D77">
        <w:rPr>
          <w:i/>
          <w:iCs/>
          <w:color w:val="auto"/>
          <w:sz w:val="24"/>
          <w:szCs w:val="24"/>
        </w:rPr>
        <w:t>British Journal of Social Work</w:t>
      </w:r>
      <w:r w:rsidRPr="00E45D77">
        <w:rPr>
          <w:iCs/>
          <w:color w:val="auto"/>
          <w:sz w:val="24"/>
          <w:szCs w:val="24"/>
        </w:rPr>
        <w:t>, </w:t>
      </w:r>
      <w:r w:rsidRPr="00E45D77">
        <w:rPr>
          <w:i/>
          <w:iCs/>
          <w:color w:val="auto"/>
          <w:sz w:val="24"/>
          <w:szCs w:val="24"/>
        </w:rPr>
        <w:t>40</w:t>
      </w:r>
      <w:r w:rsidRPr="00E45D77">
        <w:rPr>
          <w:iCs/>
          <w:color w:val="auto"/>
          <w:sz w:val="24"/>
          <w:szCs w:val="24"/>
        </w:rPr>
        <w:t>(4), pp.1174-1191.</w:t>
      </w:r>
    </w:p>
    <w:p w14:paraId="6313A395" w14:textId="77777777" w:rsidR="00563CAB" w:rsidRPr="00E45D77" w:rsidRDefault="00563CAB" w:rsidP="00E45D77">
      <w:pPr>
        <w:spacing w:line="276" w:lineRule="auto"/>
        <w:jc w:val="both"/>
        <w:rPr>
          <w:iCs/>
          <w:color w:val="auto"/>
          <w:sz w:val="24"/>
          <w:szCs w:val="24"/>
        </w:rPr>
      </w:pPr>
    </w:p>
    <w:p w14:paraId="18E5E1AE" w14:textId="77777777" w:rsidR="000D636F" w:rsidRPr="00E45D77" w:rsidRDefault="000D636F" w:rsidP="00E45D77">
      <w:pPr>
        <w:spacing w:line="276" w:lineRule="auto"/>
        <w:rPr>
          <w:color w:val="auto"/>
          <w:sz w:val="24"/>
          <w:szCs w:val="24"/>
        </w:rPr>
      </w:pPr>
      <w:r w:rsidRPr="00E45D77">
        <w:rPr>
          <w:rStyle w:val="hgkelc"/>
          <w:rFonts w:cs="Arial"/>
          <w:color w:val="auto"/>
          <w:sz w:val="24"/>
          <w:szCs w:val="24"/>
        </w:rPr>
        <w:t xml:space="preserve">Maclean, S., and Harrison, R. (2015) Theory &amp; Practice A straight Forward Guide for Social Work Students </w:t>
      </w:r>
      <w:r w:rsidRPr="00E45D77">
        <w:rPr>
          <w:color w:val="auto"/>
          <w:sz w:val="24"/>
          <w:szCs w:val="24"/>
        </w:rPr>
        <w:t>(Third edition). Lichfield:</w:t>
      </w:r>
      <w:r w:rsidRPr="00E45D77">
        <w:rPr>
          <w:rStyle w:val="hgkelc"/>
          <w:rFonts w:cs="Arial"/>
          <w:color w:val="auto"/>
          <w:sz w:val="24"/>
          <w:szCs w:val="24"/>
        </w:rPr>
        <w:t xml:space="preserve"> Kirwin Maclean Associates Ltd.</w:t>
      </w:r>
    </w:p>
    <w:p w14:paraId="1A0DA7AA" w14:textId="77777777" w:rsidR="000D636F" w:rsidRPr="00E45D77" w:rsidRDefault="000D636F" w:rsidP="00E45D77">
      <w:pPr>
        <w:spacing w:line="276" w:lineRule="auto"/>
        <w:jc w:val="both"/>
        <w:rPr>
          <w:iCs/>
          <w:color w:val="auto"/>
          <w:sz w:val="24"/>
          <w:szCs w:val="24"/>
        </w:rPr>
      </w:pPr>
    </w:p>
    <w:p w14:paraId="037774A2" w14:textId="77777777" w:rsidR="00563CAB" w:rsidRPr="00E45D77" w:rsidRDefault="00563CAB" w:rsidP="00E45D77">
      <w:pPr>
        <w:spacing w:line="276" w:lineRule="auto"/>
        <w:jc w:val="both"/>
        <w:rPr>
          <w:iCs/>
          <w:color w:val="auto"/>
          <w:sz w:val="24"/>
          <w:szCs w:val="24"/>
        </w:rPr>
      </w:pPr>
      <w:r w:rsidRPr="00E45D77">
        <w:rPr>
          <w:iCs/>
          <w:color w:val="auto"/>
          <w:sz w:val="24"/>
          <w:szCs w:val="24"/>
        </w:rPr>
        <w:t xml:space="preserve">Maslow, A. (1970) </w:t>
      </w:r>
      <w:r w:rsidRPr="00E45D77">
        <w:rPr>
          <w:i/>
          <w:color w:val="auto"/>
          <w:sz w:val="24"/>
          <w:szCs w:val="24"/>
        </w:rPr>
        <w:t>Motivation and Personality</w:t>
      </w:r>
      <w:r w:rsidRPr="00E45D77">
        <w:rPr>
          <w:iCs/>
          <w:color w:val="auto"/>
          <w:sz w:val="24"/>
          <w:szCs w:val="24"/>
        </w:rPr>
        <w:t>. (New York) Harper Collins.</w:t>
      </w:r>
    </w:p>
    <w:p w14:paraId="18C214BD" w14:textId="77777777" w:rsidR="00563CAB" w:rsidRPr="00E45D77" w:rsidRDefault="00563CAB" w:rsidP="00E45D77">
      <w:pPr>
        <w:spacing w:line="276" w:lineRule="auto"/>
        <w:jc w:val="both"/>
        <w:rPr>
          <w:iCs/>
          <w:color w:val="auto"/>
          <w:sz w:val="24"/>
          <w:szCs w:val="24"/>
        </w:rPr>
      </w:pPr>
    </w:p>
    <w:p w14:paraId="68A25EBD" w14:textId="77777777" w:rsidR="00563CAB" w:rsidRPr="00E45D77" w:rsidRDefault="00563CAB" w:rsidP="00E45D77">
      <w:pPr>
        <w:spacing w:line="276" w:lineRule="auto"/>
        <w:jc w:val="both"/>
        <w:rPr>
          <w:iCs/>
          <w:color w:val="auto"/>
          <w:sz w:val="24"/>
          <w:szCs w:val="24"/>
        </w:rPr>
      </w:pPr>
      <w:r w:rsidRPr="00E45D77">
        <w:rPr>
          <w:iCs/>
          <w:color w:val="auto"/>
          <w:sz w:val="24"/>
          <w:szCs w:val="24"/>
        </w:rPr>
        <w:t>Mental Capacity Act (2005).</w:t>
      </w:r>
    </w:p>
    <w:p w14:paraId="38196ED3" w14:textId="77777777" w:rsidR="00563CAB" w:rsidRPr="00E45D77" w:rsidRDefault="00563CAB" w:rsidP="00E45D77">
      <w:pPr>
        <w:spacing w:line="276" w:lineRule="auto"/>
        <w:jc w:val="both"/>
        <w:rPr>
          <w:iCs/>
          <w:color w:val="auto"/>
          <w:sz w:val="24"/>
          <w:szCs w:val="24"/>
        </w:rPr>
      </w:pPr>
    </w:p>
    <w:p w14:paraId="42BD5949" w14:textId="77777777" w:rsidR="00563CAB" w:rsidRPr="00E45D77" w:rsidRDefault="00563CAB" w:rsidP="00E45D77">
      <w:pPr>
        <w:spacing w:line="276" w:lineRule="auto"/>
        <w:rPr>
          <w:color w:val="auto"/>
          <w:sz w:val="24"/>
          <w:szCs w:val="24"/>
        </w:rPr>
      </w:pPr>
      <w:r w:rsidRPr="00E45D77">
        <w:rPr>
          <w:color w:val="auto"/>
          <w:sz w:val="24"/>
          <w:szCs w:val="24"/>
        </w:rPr>
        <w:t xml:space="preserve">National Independent Safeguarding Board Wales. (2025) A thematic review of adult practice reviews (APRS) Wales (2025). [Online] Available at: </w:t>
      </w:r>
      <w:hyperlink r:id="rId15" w:history="1">
        <w:r w:rsidRPr="00E45D77">
          <w:rPr>
            <w:rStyle w:val="Hyperlink"/>
            <w:color w:val="auto"/>
            <w:sz w:val="24"/>
            <w:szCs w:val="24"/>
            <w:u w:val="none"/>
          </w:rPr>
          <w:t>Thematic Review of Adult Practice Reviews (APRS) Wales 2025</w:t>
        </w:r>
      </w:hyperlink>
      <w:r w:rsidRPr="00E45D77">
        <w:rPr>
          <w:color w:val="auto"/>
          <w:sz w:val="24"/>
          <w:szCs w:val="24"/>
        </w:rPr>
        <w:t xml:space="preserve"> [Accessed 12 January 2025].</w:t>
      </w:r>
    </w:p>
    <w:p w14:paraId="75172E0B" w14:textId="77777777" w:rsidR="00563CAB" w:rsidRDefault="00563CAB" w:rsidP="00E45D77">
      <w:pPr>
        <w:spacing w:line="276" w:lineRule="auto"/>
        <w:jc w:val="both"/>
        <w:rPr>
          <w:iCs/>
          <w:color w:val="auto"/>
          <w:sz w:val="24"/>
          <w:szCs w:val="24"/>
        </w:rPr>
      </w:pPr>
    </w:p>
    <w:p w14:paraId="51527F08" w14:textId="77777777" w:rsidR="00AE7BB5" w:rsidRPr="00355472" w:rsidRDefault="00AE7BB5" w:rsidP="00AE7BB5">
      <w:pPr>
        <w:spacing w:line="276" w:lineRule="auto"/>
        <w:jc w:val="both"/>
        <w:rPr>
          <w:color w:val="auto"/>
          <w:sz w:val="24"/>
          <w:szCs w:val="24"/>
        </w:rPr>
      </w:pPr>
      <w:r w:rsidRPr="00355472">
        <w:rPr>
          <w:color w:val="auto"/>
          <w:sz w:val="24"/>
          <w:szCs w:val="24"/>
        </w:rPr>
        <w:t xml:space="preserve">NSPCC. (2022) Gillick competency and Fraser guidelines. [Online] Available at: </w:t>
      </w:r>
      <w:hyperlink r:id="rId16" w:history="1">
        <w:r w:rsidRPr="00355472">
          <w:rPr>
            <w:rStyle w:val="Hyperlink"/>
            <w:color w:val="auto"/>
            <w:sz w:val="24"/>
            <w:szCs w:val="24"/>
            <w:u w:val="none"/>
          </w:rPr>
          <w:t>Gillick competence and Fraser guidelines | NSPCC Learning</w:t>
        </w:r>
      </w:hyperlink>
      <w:r w:rsidRPr="00355472">
        <w:rPr>
          <w:color w:val="auto"/>
          <w:sz w:val="24"/>
          <w:szCs w:val="24"/>
        </w:rPr>
        <w:t xml:space="preserve"> [Accessed 27 October 2025].</w:t>
      </w:r>
    </w:p>
    <w:p w14:paraId="2E5A17DF" w14:textId="77777777" w:rsidR="00AE7BB5" w:rsidRPr="00E45D77" w:rsidRDefault="00AE7BB5" w:rsidP="00E45D77">
      <w:pPr>
        <w:spacing w:line="276" w:lineRule="auto"/>
        <w:jc w:val="both"/>
        <w:rPr>
          <w:iCs/>
          <w:color w:val="auto"/>
          <w:sz w:val="24"/>
          <w:szCs w:val="24"/>
        </w:rPr>
      </w:pPr>
    </w:p>
    <w:p w14:paraId="154E44C0" w14:textId="77777777" w:rsidR="00563CAB" w:rsidRDefault="00563CAB" w:rsidP="00E45D77">
      <w:pPr>
        <w:spacing w:line="276" w:lineRule="auto"/>
        <w:jc w:val="both"/>
        <w:rPr>
          <w:i/>
          <w:color w:val="auto"/>
          <w:sz w:val="24"/>
          <w:szCs w:val="24"/>
        </w:rPr>
      </w:pPr>
      <w:r w:rsidRPr="00E45D77">
        <w:rPr>
          <w:i/>
          <w:color w:val="auto"/>
          <w:sz w:val="24"/>
          <w:szCs w:val="24"/>
        </w:rPr>
        <w:t>Olaison, A. and Donnelly, S., 2022. Assessment, care planning and decision making. In </w:t>
      </w:r>
      <w:r w:rsidRPr="00E45D77">
        <w:rPr>
          <w:i/>
          <w:iCs/>
          <w:color w:val="auto"/>
          <w:sz w:val="24"/>
          <w:szCs w:val="24"/>
        </w:rPr>
        <w:t>Critical gerontology for social workers</w:t>
      </w:r>
      <w:r w:rsidRPr="00E45D77">
        <w:rPr>
          <w:i/>
          <w:color w:val="auto"/>
          <w:sz w:val="24"/>
          <w:szCs w:val="24"/>
        </w:rPr>
        <w:t> (pp. 115-129). Policy Press.</w:t>
      </w:r>
    </w:p>
    <w:p w14:paraId="15D10655" w14:textId="77777777" w:rsidR="00424A90" w:rsidRDefault="00424A90" w:rsidP="00424A90">
      <w:pPr>
        <w:spacing w:line="276" w:lineRule="auto"/>
        <w:jc w:val="both"/>
        <w:rPr>
          <w:i/>
          <w:color w:val="auto"/>
          <w:sz w:val="24"/>
          <w:szCs w:val="24"/>
        </w:rPr>
      </w:pPr>
    </w:p>
    <w:p w14:paraId="29275C57" w14:textId="4C920B07" w:rsidR="00424A90" w:rsidRPr="00424A90" w:rsidRDefault="00424A90" w:rsidP="00424A90">
      <w:pPr>
        <w:spacing w:line="276" w:lineRule="auto"/>
        <w:jc w:val="both"/>
        <w:rPr>
          <w:sz w:val="24"/>
          <w:szCs w:val="24"/>
        </w:rPr>
      </w:pPr>
      <w:r w:rsidRPr="00424A90">
        <w:rPr>
          <w:sz w:val="24"/>
          <w:szCs w:val="24"/>
        </w:rPr>
        <w:t>Pomeroy, E.C. and Nonaka, A., 2013. Language and social work: Are we really communicating effectively?. </w:t>
      </w:r>
      <w:r w:rsidRPr="00424A90">
        <w:rPr>
          <w:i/>
          <w:iCs/>
          <w:sz w:val="24"/>
          <w:szCs w:val="24"/>
        </w:rPr>
        <w:t>Social Work</w:t>
      </w:r>
      <w:r w:rsidRPr="00424A90">
        <w:rPr>
          <w:sz w:val="24"/>
          <w:szCs w:val="24"/>
        </w:rPr>
        <w:t>, </w:t>
      </w:r>
      <w:r w:rsidRPr="00424A90">
        <w:rPr>
          <w:i/>
          <w:iCs/>
          <w:sz w:val="24"/>
          <w:szCs w:val="24"/>
        </w:rPr>
        <w:t>58</w:t>
      </w:r>
      <w:r w:rsidRPr="00424A90">
        <w:rPr>
          <w:sz w:val="24"/>
          <w:szCs w:val="24"/>
        </w:rPr>
        <w:t>(2), pp.101-104.</w:t>
      </w:r>
    </w:p>
    <w:p w14:paraId="6662B6E5" w14:textId="77777777" w:rsidR="00F572C5" w:rsidRDefault="00F572C5" w:rsidP="00424A90">
      <w:pPr>
        <w:spacing w:line="276" w:lineRule="auto"/>
        <w:jc w:val="both"/>
        <w:rPr>
          <w:bCs/>
          <w:sz w:val="24"/>
          <w:szCs w:val="24"/>
        </w:rPr>
      </w:pPr>
    </w:p>
    <w:p w14:paraId="492135E1" w14:textId="77777777" w:rsidR="00424A90" w:rsidRPr="00424A90" w:rsidRDefault="00424A90" w:rsidP="00424A90">
      <w:pPr>
        <w:spacing w:line="276" w:lineRule="auto"/>
        <w:jc w:val="both"/>
        <w:rPr>
          <w:sz w:val="24"/>
          <w:szCs w:val="24"/>
        </w:rPr>
      </w:pPr>
      <w:r w:rsidRPr="00424A90">
        <w:rPr>
          <w:sz w:val="24"/>
          <w:szCs w:val="24"/>
        </w:rPr>
        <w:t>Ranjan, P., Kumari, A. and Arora, C., 2020. The value of communicating with patients in their first language. </w:t>
      </w:r>
      <w:r w:rsidRPr="00424A90">
        <w:rPr>
          <w:i/>
          <w:iCs/>
          <w:sz w:val="24"/>
          <w:szCs w:val="24"/>
        </w:rPr>
        <w:t>Expert Review of Pharmacoeconomics &amp; Outcomes Research</w:t>
      </w:r>
      <w:r w:rsidRPr="00424A90">
        <w:rPr>
          <w:sz w:val="24"/>
          <w:szCs w:val="24"/>
        </w:rPr>
        <w:t>, </w:t>
      </w:r>
      <w:r w:rsidRPr="00424A90">
        <w:rPr>
          <w:i/>
          <w:iCs/>
          <w:sz w:val="24"/>
          <w:szCs w:val="24"/>
        </w:rPr>
        <w:t>20</w:t>
      </w:r>
      <w:r w:rsidRPr="00424A90">
        <w:rPr>
          <w:sz w:val="24"/>
          <w:szCs w:val="24"/>
        </w:rPr>
        <w:t>(6), pp.559-561.</w:t>
      </w:r>
    </w:p>
    <w:p w14:paraId="68DB88EF" w14:textId="77777777" w:rsidR="00424A90" w:rsidRPr="00424A90" w:rsidRDefault="00424A90" w:rsidP="00424A90">
      <w:pPr>
        <w:spacing w:line="276" w:lineRule="auto"/>
        <w:jc w:val="both"/>
        <w:rPr>
          <w:bCs/>
          <w:sz w:val="24"/>
          <w:szCs w:val="24"/>
        </w:rPr>
      </w:pPr>
    </w:p>
    <w:p w14:paraId="64DA6EFF" w14:textId="1A0C5698" w:rsidR="00F572C5" w:rsidRDefault="00F572C5" w:rsidP="00424A90">
      <w:pPr>
        <w:spacing w:line="276" w:lineRule="auto"/>
        <w:jc w:val="both"/>
        <w:rPr>
          <w:bCs/>
          <w:sz w:val="24"/>
          <w:szCs w:val="24"/>
        </w:rPr>
      </w:pPr>
      <w:r w:rsidRPr="00424A90">
        <w:rPr>
          <w:bCs/>
          <w:sz w:val="24"/>
          <w:szCs w:val="24"/>
        </w:rPr>
        <w:t>Rights of Children and Young Persons (Wales</w:t>
      </w:r>
      <w:r w:rsidRPr="00461E13">
        <w:rPr>
          <w:bCs/>
          <w:sz w:val="24"/>
          <w:szCs w:val="24"/>
        </w:rPr>
        <w:t xml:space="preserve">) Measure </w:t>
      </w:r>
      <w:r>
        <w:rPr>
          <w:bCs/>
          <w:sz w:val="24"/>
          <w:szCs w:val="24"/>
        </w:rPr>
        <w:t>(</w:t>
      </w:r>
      <w:r w:rsidRPr="00461E13">
        <w:rPr>
          <w:bCs/>
          <w:sz w:val="24"/>
          <w:szCs w:val="24"/>
        </w:rPr>
        <w:t>2011</w:t>
      </w:r>
      <w:r>
        <w:rPr>
          <w:bCs/>
          <w:sz w:val="24"/>
          <w:szCs w:val="24"/>
        </w:rPr>
        <w:t>).</w:t>
      </w:r>
    </w:p>
    <w:p w14:paraId="76B02AD3" w14:textId="77777777" w:rsidR="00563CAB" w:rsidRPr="00E45D77" w:rsidRDefault="00563CAB" w:rsidP="00E45D77">
      <w:pPr>
        <w:spacing w:line="276" w:lineRule="auto"/>
        <w:jc w:val="both"/>
        <w:rPr>
          <w:color w:val="auto"/>
          <w:sz w:val="24"/>
          <w:szCs w:val="24"/>
        </w:rPr>
      </w:pPr>
    </w:p>
    <w:p w14:paraId="5F67DFE1" w14:textId="77777777" w:rsidR="00563CAB" w:rsidRPr="00E45D77" w:rsidRDefault="00563CAB" w:rsidP="00E45D77">
      <w:pPr>
        <w:spacing w:line="276" w:lineRule="auto"/>
        <w:jc w:val="both"/>
        <w:rPr>
          <w:iCs/>
          <w:color w:val="auto"/>
          <w:sz w:val="24"/>
          <w:szCs w:val="24"/>
        </w:rPr>
      </w:pPr>
      <w:r w:rsidRPr="00E45D77">
        <w:rPr>
          <w:iCs/>
          <w:color w:val="auto"/>
          <w:sz w:val="24"/>
          <w:szCs w:val="24"/>
        </w:rPr>
        <w:t>Roberts, C.S., 1989. Conflicting professional values in social work and medicine. Health &amp; social work, 14(3), pp.211-218.</w:t>
      </w:r>
    </w:p>
    <w:p w14:paraId="59B8CDD5" w14:textId="77777777" w:rsidR="000D636F" w:rsidRPr="00E45D77" w:rsidRDefault="000D636F" w:rsidP="00E45D77">
      <w:pPr>
        <w:spacing w:line="276" w:lineRule="auto"/>
        <w:rPr>
          <w:color w:val="auto"/>
          <w:sz w:val="24"/>
          <w:szCs w:val="24"/>
        </w:rPr>
      </w:pPr>
    </w:p>
    <w:p w14:paraId="603D26FC" w14:textId="4E7E2E08" w:rsidR="00563CAB" w:rsidRPr="00E45D77" w:rsidRDefault="00563CAB" w:rsidP="00E45D77">
      <w:pPr>
        <w:spacing w:line="276" w:lineRule="auto"/>
        <w:rPr>
          <w:color w:val="auto"/>
          <w:sz w:val="24"/>
          <w:szCs w:val="24"/>
        </w:rPr>
      </w:pPr>
      <w:r w:rsidRPr="00E45D77">
        <w:rPr>
          <w:color w:val="auto"/>
          <w:sz w:val="24"/>
          <w:szCs w:val="24"/>
        </w:rPr>
        <w:lastRenderedPageBreak/>
        <w:t xml:space="preserve">Rocque, R. and Leanza, Y. (2015) ‘A Systematic Review of Patients’ Experiences in Communicating with Primary Care Physicians: Intercultural Encounters and a Balance between Vulnerability and Integrity’, 10(10). Doi: 10.1371/journal.pone.0139577 </w:t>
      </w:r>
    </w:p>
    <w:p w14:paraId="29F4D811" w14:textId="77777777" w:rsidR="00F572C5" w:rsidRPr="00E45D77" w:rsidRDefault="00F572C5" w:rsidP="00E45D77">
      <w:pPr>
        <w:spacing w:line="276" w:lineRule="auto"/>
        <w:rPr>
          <w:color w:val="auto"/>
          <w:sz w:val="24"/>
          <w:szCs w:val="24"/>
        </w:rPr>
      </w:pPr>
    </w:p>
    <w:p w14:paraId="10E8AF1A" w14:textId="77777777" w:rsidR="00563CAB" w:rsidRPr="00E45D77" w:rsidRDefault="00563CAB" w:rsidP="00E45D77">
      <w:pPr>
        <w:spacing w:line="276" w:lineRule="auto"/>
        <w:jc w:val="both"/>
        <w:rPr>
          <w:iCs/>
          <w:color w:val="auto"/>
          <w:sz w:val="24"/>
          <w:szCs w:val="24"/>
        </w:rPr>
      </w:pPr>
      <w:r w:rsidRPr="00E45D77">
        <w:rPr>
          <w:iCs/>
          <w:color w:val="auto"/>
          <w:sz w:val="24"/>
          <w:szCs w:val="24"/>
        </w:rPr>
        <w:t>Shier, G., Ginsburg, M., Howell, J., Volland, P. and Golden, R., 2013. Strong social support services, such as transportation and help for caregivers, can lead to lower health care use and costs. </w:t>
      </w:r>
      <w:r w:rsidRPr="00E45D77">
        <w:rPr>
          <w:i/>
          <w:iCs/>
          <w:color w:val="auto"/>
          <w:sz w:val="24"/>
          <w:szCs w:val="24"/>
        </w:rPr>
        <w:t>Health Affairs</w:t>
      </w:r>
      <w:r w:rsidRPr="00E45D77">
        <w:rPr>
          <w:iCs/>
          <w:color w:val="auto"/>
          <w:sz w:val="24"/>
          <w:szCs w:val="24"/>
        </w:rPr>
        <w:t>, </w:t>
      </w:r>
      <w:r w:rsidRPr="00E45D77">
        <w:rPr>
          <w:i/>
          <w:iCs/>
          <w:color w:val="auto"/>
          <w:sz w:val="24"/>
          <w:szCs w:val="24"/>
        </w:rPr>
        <w:t>32</w:t>
      </w:r>
      <w:r w:rsidRPr="00E45D77">
        <w:rPr>
          <w:iCs/>
          <w:color w:val="auto"/>
          <w:sz w:val="24"/>
          <w:szCs w:val="24"/>
        </w:rPr>
        <w:t>(3), pp.544-551.</w:t>
      </w:r>
    </w:p>
    <w:p w14:paraId="49923CB4" w14:textId="77777777" w:rsidR="00563CAB" w:rsidRPr="00E45D77" w:rsidRDefault="00563CAB" w:rsidP="00E45D77">
      <w:pPr>
        <w:spacing w:line="276" w:lineRule="auto"/>
        <w:rPr>
          <w:color w:val="auto"/>
          <w:sz w:val="24"/>
          <w:szCs w:val="24"/>
        </w:rPr>
      </w:pPr>
    </w:p>
    <w:p w14:paraId="38BB074F" w14:textId="77777777" w:rsidR="008A1BA3" w:rsidRPr="00E45D77" w:rsidRDefault="008A1BA3" w:rsidP="00E45D77">
      <w:pPr>
        <w:spacing w:line="276" w:lineRule="auto"/>
        <w:rPr>
          <w:color w:val="auto"/>
          <w:sz w:val="24"/>
          <w:szCs w:val="24"/>
        </w:rPr>
      </w:pPr>
      <w:r w:rsidRPr="00E45D77">
        <w:rPr>
          <w:color w:val="auto"/>
          <w:sz w:val="24"/>
          <w:szCs w:val="24"/>
        </w:rPr>
        <w:t>Sicora, A., 2017. Reflective practice, risk and mistakes in social work. </w:t>
      </w:r>
      <w:r w:rsidRPr="00E45D77">
        <w:rPr>
          <w:i/>
          <w:iCs/>
          <w:color w:val="auto"/>
          <w:sz w:val="24"/>
          <w:szCs w:val="24"/>
        </w:rPr>
        <w:t>Journal of social work practice</w:t>
      </w:r>
      <w:r w:rsidRPr="00E45D77">
        <w:rPr>
          <w:color w:val="auto"/>
          <w:sz w:val="24"/>
          <w:szCs w:val="24"/>
        </w:rPr>
        <w:t>, </w:t>
      </w:r>
      <w:r w:rsidRPr="00E45D77">
        <w:rPr>
          <w:i/>
          <w:iCs/>
          <w:color w:val="auto"/>
          <w:sz w:val="24"/>
          <w:szCs w:val="24"/>
        </w:rPr>
        <w:t>31</w:t>
      </w:r>
      <w:r w:rsidRPr="00E45D77">
        <w:rPr>
          <w:color w:val="auto"/>
          <w:sz w:val="24"/>
          <w:szCs w:val="24"/>
        </w:rPr>
        <w:t>(4), pp.491-502.</w:t>
      </w:r>
    </w:p>
    <w:p w14:paraId="340B835B" w14:textId="77777777" w:rsidR="008A1BA3" w:rsidRPr="00E45D77" w:rsidRDefault="008A1BA3" w:rsidP="00E45D77">
      <w:pPr>
        <w:spacing w:line="276" w:lineRule="auto"/>
        <w:rPr>
          <w:color w:val="auto"/>
          <w:sz w:val="24"/>
          <w:szCs w:val="24"/>
        </w:rPr>
      </w:pPr>
    </w:p>
    <w:p w14:paraId="0A2FB171" w14:textId="77777777" w:rsidR="00563CAB" w:rsidRDefault="00563CAB" w:rsidP="00E45D77">
      <w:pPr>
        <w:spacing w:line="276" w:lineRule="auto"/>
        <w:jc w:val="both"/>
        <w:rPr>
          <w:color w:val="auto"/>
          <w:sz w:val="24"/>
          <w:szCs w:val="24"/>
        </w:rPr>
      </w:pPr>
      <w:r w:rsidRPr="00E45D77">
        <w:rPr>
          <w:color w:val="auto"/>
          <w:sz w:val="24"/>
          <w:szCs w:val="24"/>
        </w:rPr>
        <w:t xml:space="preserve">Signs of Safety. (2024) What Is Signs of Safety? [Online] Available at: </w:t>
      </w:r>
      <w:hyperlink r:id="rId17" w:history="1">
        <w:r w:rsidRPr="00E45D77">
          <w:rPr>
            <w:rStyle w:val="Hyperlink"/>
            <w:color w:val="auto"/>
            <w:sz w:val="24"/>
            <w:szCs w:val="24"/>
            <w:u w:val="none"/>
          </w:rPr>
          <w:t>What Is Signs of Safety? - Signs of Safety</w:t>
        </w:r>
      </w:hyperlink>
      <w:r w:rsidRPr="00E45D77">
        <w:rPr>
          <w:color w:val="auto"/>
          <w:sz w:val="24"/>
          <w:szCs w:val="24"/>
        </w:rPr>
        <w:t xml:space="preserve"> [Accessed 27 October 2025].</w:t>
      </w:r>
    </w:p>
    <w:p w14:paraId="62B6ECAD" w14:textId="77777777" w:rsidR="00563CAB" w:rsidRPr="00E45D77" w:rsidRDefault="00563CAB" w:rsidP="00E45D77">
      <w:pPr>
        <w:spacing w:line="276" w:lineRule="auto"/>
        <w:rPr>
          <w:color w:val="auto"/>
          <w:sz w:val="24"/>
          <w:szCs w:val="24"/>
        </w:rPr>
      </w:pPr>
    </w:p>
    <w:p w14:paraId="1EA2A4A2" w14:textId="5164B9DA" w:rsidR="00563CAB" w:rsidRPr="00E45D77" w:rsidRDefault="00563CAB" w:rsidP="00E45D77">
      <w:pPr>
        <w:spacing w:line="276" w:lineRule="auto"/>
        <w:jc w:val="both"/>
        <w:rPr>
          <w:color w:val="auto"/>
          <w:sz w:val="24"/>
          <w:szCs w:val="24"/>
        </w:rPr>
      </w:pPr>
      <w:r w:rsidRPr="00E45D77">
        <w:rPr>
          <w:color w:val="auto"/>
          <w:sz w:val="24"/>
          <w:szCs w:val="24"/>
        </w:rPr>
        <w:t>Soci</w:t>
      </w:r>
      <w:r w:rsidR="000478F6" w:rsidRPr="00E45D77">
        <w:rPr>
          <w:color w:val="auto"/>
          <w:sz w:val="24"/>
          <w:szCs w:val="24"/>
        </w:rPr>
        <w:t>a</w:t>
      </w:r>
      <w:r w:rsidRPr="00E45D77">
        <w:rPr>
          <w:color w:val="auto"/>
          <w:sz w:val="24"/>
          <w:szCs w:val="24"/>
        </w:rPr>
        <w:t xml:space="preserve">l Care Wales. (2017) Code of Professional Practice for Social Care. [Online] Available at: </w:t>
      </w:r>
      <w:hyperlink r:id="rId18" w:history="1">
        <w:r w:rsidRPr="00E45D77">
          <w:rPr>
            <w:rStyle w:val="Hyperlink"/>
            <w:color w:val="auto"/>
            <w:sz w:val="24"/>
            <w:szCs w:val="24"/>
            <w:u w:val="none"/>
          </w:rPr>
          <w:t>untitled</w:t>
        </w:r>
      </w:hyperlink>
      <w:r w:rsidRPr="00E45D77">
        <w:rPr>
          <w:color w:val="auto"/>
          <w:sz w:val="24"/>
          <w:szCs w:val="24"/>
        </w:rPr>
        <w:t xml:space="preserve"> (Accessed: 7 November 2025).</w:t>
      </w:r>
    </w:p>
    <w:p w14:paraId="09C1D054" w14:textId="77777777" w:rsidR="00424A90" w:rsidRPr="00E45D77" w:rsidRDefault="00424A90" w:rsidP="00E45D77">
      <w:pPr>
        <w:spacing w:line="276" w:lineRule="auto"/>
        <w:rPr>
          <w:color w:val="auto"/>
          <w:sz w:val="24"/>
          <w:szCs w:val="24"/>
        </w:rPr>
      </w:pPr>
    </w:p>
    <w:p w14:paraId="71D27987" w14:textId="43570C2F" w:rsidR="00563CAB" w:rsidRPr="00E45D77" w:rsidRDefault="00563CAB" w:rsidP="00E45D77">
      <w:pPr>
        <w:spacing w:line="276" w:lineRule="auto"/>
        <w:rPr>
          <w:color w:val="auto"/>
          <w:sz w:val="24"/>
          <w:szCs w:val="24"/>
        </w:rPr>
      </w:pPr>
      <w:r w:rsidRPr="00E45D77">
        <w:rPr>
          <w:color w:val="auto"/>
          <w:sz w:val="24"/>
          <w:szCs w:val="24"/>
        </w:rPr>
        <w:t>Social Services and Well-being (Wales) Act</w:t>
      </w:r>
      <w:r w:rsidR="008A1BA3" w:rsidRPr="00E45D77">
        <w:rPr>
          <w:color w:val="auto"/>
          <w:sz w:val="24"/>
          <w:szCs w:val="24"/>
        </w:rPr>
        <w:t xml:space="preserve"> (</w:t>
      </w:r>
      <w:r w:rsidRPr="00E45D77">
        <w:rPr>
          <w:color w:val="auto"/>
          <w:sz w:val="24"/>
          <w:szCs w:val="24"/>
        </w:rPr>
        <w:t>2014</w:t>
      </w:r>
      <w:r w:rsidR="008A1BA3" w:rsidRPr="00E45D77">
        <w:rPr>
          <w:color w:val="auto"/>
          <w:sz w:val="24"/>
          <w:szCs w:val="24"/>
        </w:rPr>
        <w:t>)</w:t>
      </w:r>
      <w:r w:rsidRPr="00E45D77">
        <w:rPr>
          <w:color w:val="auto"/>
          <w:sz w:val="24"/>
          <w:szCs w:val="24"/>
        </w:rPr>
        <w:t>.</w:t>
      </w:r>
    </w:p>
    <w:p w14:paraId="7EA72DE9" w14:textId="77777777" w:rsidR="00E45D77" w:rsidRPr="00E45D77" w:rsidRDefault="00E45D77" w:rsidP="00E45D77">
      <w:pPr>
        <w:tabs>
          <w:tab w:val="left" w:pos="6460"/>
        </w:tabs>
        <w:spacing w:line="276" w:lineRule="auto"/>
        <w:jc w:val="both"/>
        <w:rPr>
          <w:color w:val="auto"/>
          <w:sz w:val="24"/>
          <w:szCs w:val="24"/>
        </w:rPr>
      </w:pPr>
    </w:p>
    <w:p w14:paraId="6E99457E" w14:textId="77777777" w:rsidR="00E45D77" w:rsidRPr="00E45D77" w:rsidRDefault="00E45D77" w:rsidP="00E45D77">
      <w:pPr>
        <w:spacing w:line="276" w:lineRule="auto"/>
        <w:rPr>
          <w:color w:val="auto"/>
          <w:sz w:val="24"/>
          <w:szCs w:val="24"/>
        </w:rPr>
      </w:pPr>
      <w:r w:rsidRPr="00E45D77">
        <w:rPr>
          <w:color w:val="auto"/>
          <w:sz w:val="24"/>
          <w:szCs w:val="24"/>
        </w:rPr>
        <w:t>Turnell, A. and Edwards, S., 1999. Signs of safety. </w:t>
      </w:r>
      <w:r w:rsidRPr="00E45D77">
        <w:rPr>
          <w:i/>
          <w:iCs/>
          <w:color w:val="auto"/>
          <w:sz w:val="24"/>
          <w:szCs w:val="24"/>
        </w:rPr>
        <w:t>A solution oriented approach to child protection casework</w:t>
      </w:r>
      <w:r w:rsidRPr="00E45D77">
        <w:rPr>
          <w:color w:val="auto"/>
          <w:sz w:val="24"/>
          <w:szCs w:val="24"/>
        </w:rPr>
        <w:t>.</w:t>
      </w:r>
    </w:p>
    <w:p w14:paraId="328D34E4" w14:textId="76463689" w:rsidR="00563CAB" w:rsidRPr="00E45D77" w:rsidRDefault="00563CAB" w:rsidP="00E45D77">
      <w:pPr>
        <w:tabs>
          <w:tab w:val="left" w:pos="6460"/>
        </w:tabs>
        <w:spacing w:line="276" w:lineRule="auto"/>
        <w:jc w:val="both"/>
        <w:rPr>
          <w:color w:val="auto"/>
          <w:sz w:val="24"/>
          <w:szCs w:val="24"/>
        </w:rPr>
      </w:pPr>
      <w:r w:rsidRPr="00E45D77">
        <w:rPr>
          <w:color w:val="auto"/>
          <w:sz w:val="24"/>
          <w:szCs w:val="24"/>
        </w:rPr>
        <w:tab/>
      </w:r>
    </w:p>
    <w:p w14:paraId="025DC0EC" w14:textId="77777777" w:rsidR="009C1C94" w:rsidRPr="00E45D77" w:rsidRDefault="009C1C94" w:rsidP="009C1C94">
      <w:pPr>
        <w:tabs>
          <w:tab w:val="left" w:pos="6460"/>
        </w:tabs>
        <w:spacing w:line="276" w:lineRule="auto"/>
        <w:jc w:val="both"/>
        <w:rPr>
          <w:iCs/>
          <w:color w:val="auto"/>
          <w:sz w:val="24"/>
          <w:szCs w:val="24"/>
        </w:rPr>
      </w:pPr>
      <w:r w:rsidRPr="00E45D77">
        <w:rPr>
          <w:iCs/>
          <w:color w:val="auto"/>
          <w:sz w:val="24"/>
          <w:szCs w:val="24"/>
        </w:rPr>
        <w:t>United Nations Convention on the Rights of Older Persons (UNCROP)</w:t>
      </w:r>
      <w:r>
        <w:rPr>
          <w:iCs/>
          <w:color w:val="auto"/>
          <w:sz w:val="24"/>
          <w:szCs w:val="24"/>
        </w:rPr>
        <w:t>.</w:t>
      </w:r>
    </w:p>
    <w:p w14:paraId="036C86C9" w14:textId="77777777" w:rsidR="009C1C94" w:rsidRDefault="009C1C94" w:rsidP="009C1C94">
      <w:pPr>
        <w:jc w:val="both"/>
        <w:rPr>
          <w:bCs/>
          <w:sz w:val="24"/>
          <w:szCs w:val="24"/>
        </w:rPr>
      </w:pPr>
    </w:p>
    <w:p w14:paraId="769C406C" w14:textId="636060C0" w:rsidR="009C1C94" w:rsidRPr="00370417" w:rsidRDefault="009C1C94" w:rsidP="009C1C94">
      <w:pPr>
        <w:jc w:val="both"/>
        <w:rPr>
          <w:bCs/>
          <w:sz w:val="24"/>
          <w:szCs w:val="24"/>
        </w:rPr>
      </w:pPr>
      <w:r w:rsidRPr="00461E13">
        <w:rPr>
          <w:bCs/>
          <w:sz w:val="24"/>
          <w:szCs w:val="24"/>
        </w:rPr>
        <w:t>United Nations Convention on the Rights of the Child [UNCRC] (1989)</w:t>
      </w:r>
      <w:r>
        <w:rPr>
          <w:bCs/>
          <w:sz w:val="24"/>
          <w:szCs w:val="24"/>
        </w:rPr>
        <w:t>.</w:t>
      </w:r>
    </w:p>
    <w:p w14:paraId="6FF9DB76" w14:textId="77777777" w:rsidR="009C1C94" w:rsidRDefault="009C1C94" w:rsidP="00E45D77">
      <w:pPr>
        <w:tabs>
          <w:tab w:val="left" w:pos="6460"/>
        </w:tabs>
        <w:spacing w:line="276" w:lineRule="auto"/>
        <w:jc w:val="both"/>
        <w:rPr>
          <w:iCs/>
          <w:color w:val="auto"/>
          <w:sz w:val="24"/>
          <w:szCs w:val="24"/>
        </w:rPr>
      </w:pPr>
    </w:p>
    <w:p w14:paraId="6E32EA9D" w14:textId="61BECE36" w:rsidR="00563CAB" w:rsidRPr="00E45D77" w:rsidRDefault="00563CAB" w:rsidP="00E45D77">
      <w:pPr>
        <w:tabs>
          <w:tab w:val="left" w:pos="6460"/>
        </w:tabs>
        <w:spacing w:line="276" w:lineRule="auto"/>
        <w:jc w:val="both"/>
        <w:rPr>
          <w:iCs/>
          <w:color w:val="auto"/>
          <w:sz w:val="24"/>
          <w:szCs w:val="24"/>
        </w:rPr>
      </w:pPr>
      <w:r w:rsidRPr="00E45D77">
        <w:rPr>
          <w:iCs/>
          <w:color w:val="auto"/>
          <w:sz w:val="24"/>
          <w:szCs w:val="24"/>
        </w:rPr>
        <w:t>United Nations Principles for older Persons (1991)</w:t>
      </w:r>
      <w:r w:rsidR="00424A90">
        <w:rPr>
          <w:iCs/>
          <w:color w:val="auto"/>
          <w:sz w:val="24"/>
          <w:szCs w:val="24"/>
        </w:rPr>
        <w:t>.</w:t>
      </w:r>
    </w:p>
    <w:p w14:paraId="61A28436" w14:textId="77777777" w:rsidR="00563CAB" w:rsidRPr="00E45D77" w:rsidRDefault="00563CAB" w:rsidP="00E45D77">
      <w:pPr>
        <w:tabs>
          <w:tab w:val="left" w:pos="6460"/>
        </w:tabs>
        <w:spacing w:line="276" w:lineRule="auto"/>
        <w:jc w:val="both"/>
        <w:rPr>
          <w:color w:val="auto"/>
          <w:sz w:val="24"/>
          <w:szCs w:val="24"/>
        </w:rPr>
      </w:pPr>
    </w:p>
    <w:p w14:paraId="32B6EEE6" w14:textId="77777777" w:rsidR="00563CAB" w:rsidRPr="00E45D77" w:rsidRDefault="00563CAB" w:rsidP="00E45D77">
      <w:pPr>
        <w:spacing w:line="276" w:lineRule="auto"/>
        <w:jc w:val="both"/>
        <w:rPr>
          <w:color w:val="auto"/>
          <w:sz w:val="24"/>
          <w:szCs w:val="24"/>
        </w:rPr>
      </w:pPr>
      <w:r w:rsidRPr="00E45D77">
        <w:rPr>
          <w:color w:val="auto"/>
          <w:sz w:val="24"/>
          <w:szCs w:val="24"/>
        </w:rPr>
        <w:t>Violence Against Women, Domestic Abuse and Sexual Violence (Wales) Act (2015).</w:t>
      </w:r>
    </w:p>
    <w:p w14:paraId="2EF7BAE2" w14:textId="77777777" w:rsidR="00563CAB" w:rsidRPr="00E45D77" w:rsidRDefault="00563CAB" w:rsidP="00E45D77">
      <w:pPr>
        <w:spacing w:line="276" w:lineRule="auto"/>
        <w:jc w:val="both"/>
        <w:rPr>
          <w:color w:val="auto"/>
          <w:sz w:val="24"/>
          <w:szCs w:val="24"/>
        </w:rPr>
      </w:pPr>
    </w:p>
    <w:p w14:paraId="70C934F5" w14:textId="77777777" w:rsidR="00563CAB" w:rsidRPr="00E45D77" w:rsidRDefault="00563CAB" w:rsidP="00E45D77">
      <w:pPr>
        <w:spacing w:line="276" w:lineRule="auto"/>
        <w:jc w:val="both"/>
        <w:rPr>
          <w:color w:val="auto"/>
          <w:sz w:val="24"/>
          <w:szCs w:val="24"/>
        </w:rPr>
      </w:pPr>
      <w:r w:rsidRPr="00E45D77">
        <w:rPr>
          <w:color w:val="auto"/>
          <w:sz w:val="24"/>
          <w:szCs w:val="24"/>
        </w:rPr>
        <w:t>Wales Safeguarding Procedures (2019).</w:t>
      </w:r>
    </w:p>
    <w:p w14:paraId="7201986E" w14:textId="77777777" w:rsidR="00563CAB" w:rsidRPr="00E45D77" w:rsidRDefault="00563CAB" w:rsidP="00E45D77">
      <w:pPr>
        <w:spacing w:line="276" w:lineRule="auto"/>
        <w:jc w:val="both"/>
        <w:rPr>
          <w:color w:val="auto"/>
          <w:sz w:val="24"/>
          <w:szCs w:val="24"/>
        </w:rPr>
      </w:pPr>
    </w:p>
    <w:p w14:paraId="4241B6DC" w14:textId="77777777" w:rsidR="00563CAB" w:rsidRPr="00424A90" w:rsidRDefault="00563CAB" w:rsidP="00E45D77">
      <w:pPr>
        <w:spacing w:line="276" w:lineRule="auto"/>
        <w:jc w:val="both"/>
        <w:rPr>
          <w:color w:val="auto"/>
          <w:sz w:val="24"/>
          <w:szCs w:val="24"/>
        </w:rPr>
      </w:pPr>
      <w:r w:rsidRPr="00E45D77">
        <w:rPr>
          <w:color w:val="auto"/>
          <w:sz w:val="24"/>
          <w:szCs w:val="24"/>
        </w:rPr>
        <w:t xml:space="preserve">Wales Safeguarding </w:t>
      </w:r>
      <w:r w:rsidRPr="00424A90">
        <w:rPr>
          <w:color w:val="auto"/>
          <w:sz w:val="24"/>
          <w:szCs w:val="24"/>
        </w:rPr>
        <w:t xml:space="preserve">Procedures (2026). Section 3 part 1, Managing Difficulties in Gaining Access. [Online] Available at: </w:t>
      </w:r>
      <w:hyperlink r:id="rId19" w:anchor=":~:text=Adult%20Protection%20and%20Support%20Orders,can%20apply%20for%20an%20APSO." w:history="1">
        <w:r w:rsidRPr="00424A90">
          <w:rPr>
            <w:rStyle w:val="Hyperlink"/>
            <w:color w:val="auto"/>
            <w:sz w:val="24"/>
            <w:szCs w:val="24"/>
            <w:u w:val="none"/>
          </w:rPr>
          <w:t>Safeguarding Wales</w:t>
        </w:r>
      </w:hyperlink>
      <w:r w:rsidRPr="00424A90">
        <w:rPr>
          <w:color w:val="auto"/>
          <w:sz w:val="24"/>
          <w:szCs w:val="24"/>
        </w:rPr>
        <w:t xml:space="preserve"> (Accessed: 10 February 2026).</w:t>
      </w:r>
    </w:p>
    <w:p w14:paraId="6E10FC59" w14:textId="77777777" w:rsidR="00563CAB" w:rsidRPr="00424A90" w:rsidRDefault="00563CAB" w:rsidP="00E45D77">
      <w:pPr>
        <w:spacing w:line="276" w:lineRule="auto"/>
        <w:jc w:val="both"/>
        <w:rPr>
          <w:color w:val="auto"/>
          <w:sz w:val="24"/>
          <w:szCs w:val="24"/>
        </w:rPr>
      </w:pPr>
    </w:p>
    <w:p w14:paraId="1CADC7CA" w14:textId="7D7B4B1A" w:rsidR="00563CAB" w:rsidRPr="00424A90" w:rsidRDefault="00563CAB" w:rsidP="00E45D77">
      <w:pPr>
        <w:spacing w:line="276" w:lineRule="auto"/>
        <w:jc w:val="both"/>
        <w:rPr>
          <w:iCs/>
          <w:color w:val="auto"/>
          <w:sz w:val="24"/>
          <w:szCs w:val="24"/>
        </w:rPr>
      </w:pPr>
      <w:r w:rsidRPr="00424A90">
        <w:rPr>
          <w:iCs/>
          <w:color w:val="auto"/>
          <w:sz w:val="24"/>
          <w:szCs w:val="24"/>
        </w:rPr>
        <w:t>Well-being of Future Generations (Wales) Act (2015)</w:t>
      </w:r>
      <w:r w:rsidR="000478F6" w:rsidRPr="00424A90">
        <w:rPr>
          <w:iCs/>
          <w:color w:val="auto"/>
          <w:sz w:val="24"/>
          <w:szCs w:val="24"/>
        </w:rPr>
        <w:t>.</w:t>
      </w:r>
    </w:p>
    <w:p w14:paraId="225B3BA0" w14:textId="77777777" w:rsidR="00424A90" w:rsidRPr="00424A90" w:rsidRDefault="00424A90" w:rsidP="00424A90">
      <w:pPr>
        <w:spacing w:line="276" w:lineRule="auto"/>
        <w:jc w:val="both"/>
        <w:rPr>
          <w:color w:val="auto"/>
          <w:sz w:val="24"/>
          <w:szCs w:val="24"/>
        </w:rPr>
      </w:pPr>
    </w:p>
    <w:p w14:paraId="210B3C5F" w14:textId="77777777" w:rsidR="00424A90" w:rsidRPr="00424A90" w:rsidRDefault="00424A90" w:rsidP="00424A90">
      <w:pPr>
        <w:spacing w:line="276" w:lineRule="auto"/>
        <w:jc w:val="both"/>
        <w:rPr>
          <w:color w:val="auto"/>
          <w:sz w:val="24"/>
          <w:szCs w:val="24"/>
        </w:rPr>
      </w:pPr>
      <w:r w:rsidRPr="00424A90">
        <w:rPr>
          <w:color w:val="auto"/>
          <w:sz w:val="24"/>
          <w:szCs w:val="24"/>
        </w:rPr>
        <w:t xml:space="preserve">Welsh Government (2012). More Than Just Words. [Online] Available at: </w:t>
      </w:r>
      <w:hyperlink r:id="rId20" w:history="1">
        <w:r w:rsidRPr="00424A90">
          <w:rPr>
            <w:rStyle w:val="Hyperlink"/>
            <w:color w:val="auto"/>
            <w:sz w:val="24"/>
            <w:szCs w:val="24"/>
            <w:u w:val="none"/>
          </w:rPr>
          <w:t>More than just words</w:t>
        </w:r>
      </w:hyperlink>
      <w:r w:rsidRPr="00424A90">
        <w:rPr>
          <w:color w:val="auto"/>
          <w:sz w:val="24"/>
          <w:szCs w:val="24"/>
        </w:rPr>
        <w:t xml:space="preserve"> [Accessed 10 February 2026].</w:t>
      </w:r>
    </w:p>
    <w:p w14:paraId="1A90A5D9" w14:textId="77777777" w:rsidR="00570853" w:rsidRPr="00E45D77" w:rsidRDefault="00570853" w:rsidP="00E45D77">
      <w:pPr>
        <w:spacing w:line="276" w:lineRule="auto"/>
        <w:jc w:val="both"/>
        <w:rPr>
          <w:color w:val="auto"/>
          <w:sz w:val="24"/>
          <w:szCs w:val="24"/>
        </w:rPr>
      </w:pPr>
    </w:p>
    <w:p w14:paraId="6A3E3A19" w14:textId="31B086D2" w:rsidR="002A1A44" w:rsidRDefault="00570853" w:rsidP="00424A90">
      <w:pPr>
        <w:spacing w:line="276" w:lineRule="auto"/>
        <w:jc w:val="both"/>
        <w:rPr>
          <w:color w:val="auto"/>
          <w:sz w:val="24"/>
          <w:szCs w:val="24"/>
        </w:rPr>
      </w:pPr>
      <w:r w:rsidRPr="00E45D77">
        <w:rPr>
          <w:color w:val="auto"/>
          <w:sz w:val="24"/>
          <w:szCs w:val="24"/>
        </w:rPr>
        <w:t>Welsh Language Measures (Wales) 2011.</w:t>
      </w:r>
    </w:p>
    <w:p w14:paraId="53D8B7E2" w14:textId="77777777" w:rsidR="00424A90" w:rsidRDefault="00424A90" w:rsidP="00424A90">
      <w:pPr>
        <w:spacing w:line="276" w:lineRule="auto"/>
        <w:jc w:val="both"/>
        <w:rPr>
          <w:color w:val="auto"/>
          <w:sz w:val="24"/>
          <w:szCs w:val="24"/>
        </w:rPr>
      </w:pPr>
    </w:p>
    <w:p w14:paraId="48E949F6" w14:textId="77777777" w:rsidR="00424A90" w:rsidRDefault="00424A90" w:rsidP="00424A90">
      <w:pPr>
        <w:spacing w:line="276" w:lineRule="auto"/>
        <w:jc w:val="both"/>
        <w:rPr>
          <w:color w:val="auto"/>
          <w:sz w:val="24"/>
          <w:szCs w:val="24"/>
        </w:rPr>
      </w:pPr>
    </w:p>
    <w:p w14:paraId="50297A3C" w14:textId="77777777" w:rsidR="00424A90" w:rsidRDefault="00424A90" w:rsidP="00424A90">
      <w:pPr>
        <w:spacing w:line="276" w:lineRule="auto"/>
        <w:jc w:val="both"/>
        <w:rPr>
          <w:color w:val="auto"/>
          <w:sz w:val="24"/>
          <w:szCs w:val="24"/>
        </w:rPr>
      </w:pPr>
    </w:p>
    <w:p w14:paraId="278CFEB2" w14:textId="77777777" w:rsidR="00424A90" w:rsidRPr="00424A90" w:rsidRDefault="00424A90" w:rsidP="00424A90">
      <w:pPr>
        <w:spacing w:line="276" w:lineRule="auto"/>
        <w:jc w:val="both"/>
        <w:rPr>
          <w:color w:val="auto"/>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695997">
        <w:tc>
          <w:tcPr>
            <w:tcW w:w="5039"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1"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695997" w:rsidRPr="00B17FA0" w14:paraId="701FCF8B" w14:textId="77777777" w:rsidTr="00695997">
        <w:tc>
          <w:tcPr>
            <w:tcW w:w="5039" w:type="dxa"/>
          </w:tcPr>
          <w:p w14:paraId="65895AAA" w14:textId="4D8FE440" w:rsidR="00695997" w:rsidRDefault="00695997" w:rsidP="00B94443">
            <w:pPr>
              <w:jc w:val="both"/>
              <w:rPr>
                <w:sz w:val="24"/>
                <w:szCs w:val="24"/>
              </w:rPr>
            </w:pPr>
            <w:r>
              <w:rPr>
                <w:sz w:val="24"/>
                <w:szCs w:val="24"/>
              </w:rPr>
              <w:t>Introduction workshop</w:t>
            </w:r>
          </w:p>
        </w:tc>
        <w:tc>
          <w:tcPr>
            <w:tcW w:w="5031" w:type="dxa"/>
          </w:tcPr>
          <w:p w14:paraId="61680F4C" w14:textId="782277C2" w:rsidR="00695997" w:rsidRPr="00B17FA0" w:rsidRDefault="00695997" w:rsidP="00B94443">
            <w:pPr>
              <w:jc w:val="both"/>
              <w:rPr>
                <w:sz w:val="24"/>
                <w:szCs w:val="24"/>
              </w:rPr>
            </w:pPr>
            <w:r>
              <w:rPr>
                <w:sz w:val="24"/>
                <w:szCs w:val="24"/>
              </w:rPr>
              <w:t>13.2.25 (Llanelli)</w:t>
            </w:r>
          </w:p>
        </w:tc>
      </w:tr>
      <w:tr w:rsidR="00E559CE" w:rsidRPr="00B17FA0" w14:paraId="5C7266B7" w14:textId="77777777" w:rsidTr="00695997">
        <w:tc>
          <w:tcPr>
            <w:tcW w:w="5039" w:type="dxa"/>
          </w:tcPr>
          <w:p w14:paraId="7D190C95" w14:textId="77777777" w:rsidR="00E559CE" w:rsidRPr="00B17FA0" w:rsidRDefault="00E559CE" w:rsidP="00B94443">
            <w:pPr>
              <w:jc w:val="both"/>
              <w:rPr>
                <w:sz w:val="24"/>
                <w:szCs w:val="24"/>
              </w:rPr>
            </w:pPr>
            <w:r w:rsidRPr="00B17FA0">
              <w:rPr>
                <w:sz w:val="24"/>
                <w:szCs w:val="24"/>
              </w:rPr>
              <w:t>1</w:t>
            </w:r>
          </w:p>
        </w:tc>
        <w:tc>
          <w:tcPr>
            <w:tcW w:w="5031" w:type="dxa"/>
          </w:tcPr>
          <w:p w14:paraId="4504991A" w14:textId="63C66A75" w:rsidR="00E559CE" w:rsidRPr="00B17FA0" w:rsidRDefault="00695997" w:rsidP="00B94443">
            <w:pPr>
              <w:jc w:val="both"/>
              <w:rPr>
                <w:sz w:val="24"/>
                <w:szCs w:val="24"/>
              </w:rPr>
            </w:pPr>
            <w:r>
              <w:rPr>
                <w:sz w:val="24"/>
                <w:szCs w:val="24"/>
              </w:rPr>
              <w:t>3.4.25 (Llanelli)</w:t>
            </w:r>
          </w:p>
        </w:tc>
      </w:tr>
      <w:tr w:rsidR="00E559CE" w:rsidRPr="00B17FA0" w14:paraId="05C1FAE9" w14:textId="77777777" w:rsidTr="00695997">
        <w:tc>
          <w:tcPr>
            <w:tcW w:w="5039" w:type="dxa"/>
          </w:tcPr>
          <w:p w14:paraId="2BDB6661" w14:textId="77777777" w:rsidR="00E559CE" w:rsidRPr="00B17FA0" w:rsidRDefault="00E559CE" w:rsidP="00B94443">
            <w:pPr>
              <w:jc w:val="both"/>
              <w:rPr>
                <w:sz w:val="24"/>
                <w:szCs w:val="24"/>
              </w:rPr>
            </w:pPr>
            <w:r w:rsidRPr="00B17FA0">
              <w:rPr>
                <w:sz w:val="24"/>
                <w:szCs w:val="24"/>
              </w:rPr>
              <w:t>2</w:t>
            </w:r>
          </w:p>
        </w:tc>
        <w:tc>
          <w:tcPr>
            <w:tcW w:w="5031" w:type="dxa"/>
          </w:tcPr>
          <w:p w14:paraId="1AF3604C" w14:textId="5A0D38A8" w:rsidR="00E559CE" w:rsidRPr="00B17FA0" w:rsidRDefault="00695997" w:rsidP="00B94443">
            <w:pPr>
              <w:jc w:val="both"/>
              <w:rPr>
                <w:sz w:val="24"/>
                <w:szCs w:val="24"/>
              </w:rPr>
            </w:pPr>
            <w:r>
              <w:rPr>
                <w:sz w:val="24"/>
                <w:szCs w:val="24"/>
              </w:rPr>
              <w:t>8.5.25 (Llanelli)</w:t>
            </w:r>
          </w:p>
        </w:tc>
      </w:tr>
      <w:tr w:rsidR="00E559CE" w:rsidRPr="00B17FA0" w14:paraId="5356395F" w14:textId="77777777" w:rsidTr="00695997">
        <w:tc>
          <w:tcPr>
            <w:tcW w:w="5039" w:type="dxa"/>
          </w:tcPr>
          <w:p w14:paraId="7DC37211" w14:textId="77777777" w:rsidR="00E559CE" w:rsidRPr="00B17FA0" w:rsidRDefault="00E559CE" w:rsidP="00B94443">
            <w:pPr>
              <w:jc w:val="both"/>
              <w:rPr>
                <w:sz w:val="24"/>
                <w:szCs w:val="24"/>
              </w:rPr>
            </w:pPr>
            <w:r w:rsidRPr="00B17FA0">
              <w:rPr>
                <w:sz w:val="24"/>
                <w:szCs w:val="24"/>
              </w:rPr>
              <w:t>3</w:t>
            </w:r>
          </w:p>
        </w:tc>
        <w:tc>
          <w:tcPr>
            <w:tcW w:w="5031" w:type="dxa"/>
          </w:tcPr>
          <w:p w14:paraId="4DFBE392" w14:textId="6FF4A655" w:rsidR="00E559CE" w:rsidRPr="00B17FA0" w:rsidRDefault="00695997" w:rsidP="00B94443">
            <w:pPr>
              <w:jc w:val="both"/>
              <w:rPr>
                <w:sz w:val="24"/>
                <w:szCs w:val="24"/>
              </w:rPr>
            </w:pPr>
            <w:r>
              <w:rPr>
                <w:sz w:val="24"/>
                <w:szCs w:val="24"/>
              </w:rPr>
              <w:t>10.7.25 (Llanelli)</w:t>
            </w:r>
          </w:p>
        </w:tc>
      </w:tr>
      <w:tr w:rsidR="00E559CE" w:rsidRPr="008B28E7" w14:paraId="40165146" w14:textId="77777777" w:rsidTr="00695997">
        <w:tc>
          <w:tcPr>
            <w:tcW w:w="5039" w:type="dxa"/>
          </w:tcPr>
          <w:p w14:paraId="2DE3C97B" w14:textId="77777777" w:rsidR="00E559CE" w:rsidRPr="00B17FA0" w:rsidRDefault="00E559CE" w:rsidP="00B94443">
            <w:pPr>
              <w:jc w:val="both"/>
              <w:rPr>
                <w:sz w:val="24"/>
                <w:szCs w:val="24"/>
              </w:rPr>
            </w:pPr>
            <w:r w:rsidRPr="00B17FA0">
              <w:rPr>
                <w:sz w:val="24"/>
                <w:szCs w:val="24"/>
              </w:rPr>
              <w:t>4</w:t>
            </w:r>
          </w:p>
        </w:tc>
        <w:tc>
          <w:tcPr>
            <w:tcW w:w="5031" w:type="dxa"/>
          </w:tcPr>
          <w:p w14:paraId="16B5309A" w14:textId="0A49F006" w:rsidR="00E559CE" w:rsidRPr="00B17FA0" w:rsidRDefault="00695997" w:rsidP="00B94443">
            <w:pPr>
              <w:jc w:val="both"/>
              <w:rPr>
                <w:sz w:val="24"/>
                <w:szCs w:val="24"/>
              </w:rPr>
            </w:pPr>
            <w:r>
              <w:rPr>
                <w:sz w:val="24"/>
                <w:szCs w:val="24"/>
              </w:rPr>
              <w:t>12.11.25 (Aberaeron)</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Pr="004D2675" w:rsidRDefault="00FC0334" w:rsidP="005D4F72">
            <w:pPr>
              <w:jc w:val="both"/>
              <w:rPr>
                <w:color w:val="auto"/>
                <w:sz w:val="24"/>
                <w:szCs w:val="24"/>
              </w:rPr>
            </w:pPr>
          </w:p>
          <w:p w14:paraId="4FAB3875" w14:textId="77777777" w:rsidR="004D2675" w:rsidRPr="004D2675" w:rsidRDefault="004D2675" w:rsidP="004D2675">
            <w:pPr>
              <w:jc w:val="both"/>
              <w:rPr>
                <w:sz w:val="24"/>
                <w:szCs w:val="24"/>
              </w:rPr>
            </w:pPr>
            <w:r w:rsidRPr="004D2675">
              <w:rPr>
                <w:sz w:val="24"/>
                <w:szCs w:val="24"/>
              </w:rPr>
              <w:t>The learner has embraced this programme with positivity and a commitment to consolidate their learning, identifying future learning needs throughout. Unfortunately, the learner has had periods of time off during the programme, however they have mitigated this well as to not impact on their learning despite naturally having less practice opportunities to reflect upon.</w:t>
            </w:r>
          </w:p>
          <w:p w14:paraId="76A1AEF3" w14:textId="77777777" w:rsidR="004D2675" w:rsidRPr="004D2675" w:rsidRDefault="004D2675" w:rsidP="004D2675">
            <w:pPr>
              <w:jc w:val="both"/>
              <w:rPr>
                <w:sz w:val="24"/>
                <w:szCs w:val="24"/>
              </w:rPr>
            </w:pPr>
            <w:r w:rsidRPr="004D2675">
              <w:rPr>
                <w:sz w:val="24"/>
                <w:szCs w:val="24"/>
              </w:rPr>
              <w:t xml:space="preserve">The learner has meticulously prepared for supervision, to utilise this opportunity to reflect on back on their first year in practice and identify their learning needs for the programme. The learner also utilised supervision to reflect and consider their future learning needs at the end of the programme. </w:t>
            </w:r>
          </w:p>
          <w:p w14:paraId="33C1A74D" w14:textId="77777777" w:rsidR="004D2675" w:rsidRPr="004D2675" w:rsidRDefault="004D2675" w:rsidP="004D2675">
            <w:pPr>
              <w:jc w:val="both"/>
              <w:rPr>
                <w:sz w:val="24"/>
                <w:szCs w:val="24"/>
              </w:rPr>
            </w:pPr>
          </w:p>
          <w:p w14:paraId="273BF4BD" w14:textId="77777777" w:rsidR="004D2675" w:rsidRPr="004D2675" w:rsidRDefault="004D2675" w:rsidP="004D2675">
            <w:pPr>
              <w:jc w:val="both"/>
              <w:rPr>
                <w:sz w:val="24"/>
                <w:szCs w:val="24"/>
              </w:rPr>
            </w:pPr>
            <w:r w:rsidRPr="004D2675">
              <w:rPr>
                <w:sz w:val="24"/>
                <w:szCs w:val="24"/>
              </w:rPr>
              <w:t xml:space="preserve">I am confident that the learner has met the requirements within the three learning outcomes. </w:t>
            </w:r>
          </w:p>
          <w:p w14:paraId="4228C03D" w14:textId="77777777" w:rsidR="004D2675" w:rsidRPr="004D2675" w:rsidRDefault="004D2675" w:rsidP="004D2675">
            <w:pPr>
              <w:jc w:val="both"/>
              <w:rPr>
                <w:sz w:val="24"/>
                <w:szCs w:val="24"/>
              </w:rPr>
            </w:pPr>
          </w:p>
          <w:p w14:paraId="3063CC3D" w14:textId="77777777" w:rsidR="004D2675" w:rsidRPr="004D2675" w:rsidRDefault="004D2675" w:rsidP="004D2675">
            <w:pPr>
              <w:jc w:val="both"/>
              <w:rPr>
                <w:sz w:val="24"/>
                <w:szCs w:val="24"/>
                <w:u w:val="single"/>
              </w:rPr>
            </w:pPr>
            <w:r w:rsidRPr="004D2675">
              <w:rPr>
                <w:sz w:val="24"/>
                <w:szCs w:val="24"/>
                <w:u w:val="single"/>
              </w:rPr>
              <w:t>Applying analysis in assessment to inform interventions</w:t>
            </w:r>
          </w:p>
          <w:p w14:paraId="7F9EFF19" w14:textId="77777777" w:rsidR="004D2675" w:rsidRPr="004D2675" w:rsidRDefault="004D2675" w:rsidP="004D2675">
            <w:pPr>
              <w:jc w:val="both"/>
              <w:rPr>
                <w:sz w:val="24"/>
                <w:szCs w:val="24"/>
              </w:rPr>
            </w:pPr>
            <w:r w:rsidRPr="004D2675">
              <w:rPr>
                <w:sz w:val="24"/>
                <w:szCs w:val="24"/>
              </w:rPr>
              <w:t xml:space="preserve">The learner has consistently demonstrated an ability to analyse complex situations within their assessments. The learner identified capacity assessments as an area to develop, specifically to increase confidence and accountability. The learner achieved this by reading, shadowing </w:t>
            </w:r>
            <w:r w:rsidRPr="004D2675">
              <w:rPr>
                <w:sz w:val="24"/>
                <w:szCs w:val="24"/>
              </w:rPr>
              <w:lastRenderedPageBreak/>
              <w:t>others and reflecting with myself. It is apparent from the learner’s written capacity assessments that they have developed in this area, confidence has increased and the learner now has a sound understanding of applying analysis within capacity assessments inline with the Mental Capacity Act 2005. For future development, the learner would benefit from casework within the Court of Protection arena and ensuring that they keep updated with relevant caselaw to enhance analysis within assessments.</w:t>
            </w:r>
          </w:p>
          <w:p w14:paraId="11AD521A" w14:textId="77777777" w:rsidR="004D2675" w:rsidRPr="004D2675" w:rsidRDefault="004D2675" w:rsidP="004D2675">
            <w:pPr>
              <w:jc w:val="both"/>
              <w:rPr>
                <w:sz w:val="24"/>
                <w:szCs w:val="24"/>
                <w:u w:val="single"/>
              </w:rPr>
            </w:pPr>
          </w:p>
          <w:p w14:paraId="41337833" w14:textId="77777777" w:rsidR="004D2675" w:rsidRPr="004D2675" w:rsidRDefault="004D2675" w:rsidP="004D2675">
            <w:pPr>
              <w:jc w:val="both"/>
              <w:rPr>
                <w:sz w:val="24"/>
                <w:szCs w:val="24"/>
                <w:u w:val="single"/>
              </w:rPr>
            </w:pPr>
          </w:p>
          <w:p w14:paraId="6E9724AD" w14:textId="77777777" w:rsidR="004D2675" w:rsidRPr="004D2675" w:rsidRDefault="004D2675" w:rsidP="004D2675">
            <w:pPr>
              <w:jc w:val="both"/>
              <w:rPr>
                <w:sz w:val="24"/>
                <w:szCs w:val="24"/>
                <w:u w:val="single"/>
              </w:rPr>
            </w:pPr>
            <w:r w:rsidRPr="004D2675">
              <w:rPr>
                <w:sz w:val="24"/>
                <w:szCs w:val="24"/>
                <w:u w:val="single"/>
              </w:rPr>
              <w:t>Working collaboratively with people in need of care and support, their carers</w:t>
            </w:r>
            <w:r w:rsidRPr="004D2675">
              <w:rPr>
                <w:i/>
                <w:iCs/>
                <w:sz w:val="24"/>
                <w:szCs w:val="24"/>
                <w:u w:val="single"/>
              </w:rPr>
              <w:t xml:space="preserve"> </w:t>
            </w:r>
            <w:r w:rsidRPr="004D2675">
              <w:rPr>
                <w:sz w:val="24"/>
                <w:szCs w:val="24"/>
                <w:u w:val="single"/>
              </w:rPr>
              <w:t>and other professionals</w:t>
            </w:r>
          </w:p>
          <w:p w14:paraId="3766ED1F" w14:textId="77777777" w:rsidR="004D2675" w:rsidRPr="004D2675" w:rsidRDefault="004D2675" w:rsidP="004D2675">
            <w:pPr>
              <w:jc w:val="both"/>
              <w:rPr>
                <w:sz w:val="24"/>
                <w:szCs w:val="24"/>
              </w:rPr>
            </w:pPr>
            <w:r w:rsidRPr="004D2675">
              <w:rPr>
                <w:sz w:val="24"/>
                <w:szCs w:val="24"/>
              </w:rPr>
              <w:t>The learner is able to build positive relationships with individuals, their families and other professionals. The learner identified working collaboratively in the context of multi-disciplinary working to facilitate hospital discharges. The learner achieved this through shadowing, networking with other professionals, reading and reflection in supervision. The learner has evidenced a greater understanding of the dilemmas often apparent in social work, particularly their understanding of differing roles and agendas and how best to manage conflict in differing opinions professionally and respectfully. For future learning, the learner would benefit from training opportunities with regards to chairing meetings and shadowing more MDT’s as this will improve confidence and performance.</w:t>
            </w:r>
          </w:p>
          <w:p w14:paraId="02A383E0" w14:textId="77777777" w:rsidR="004D2675" w:rsidRPr="004D2675" w:rsidRDefault="004D2675" w:rsidP="004D2675">
            <w:pPr>
              <w:jc w:val="both"/>
              <w:rPr>
                <w:sz w:val="24"/>
                <w:szCs w:val="24"/>
              </w:rPr>
            </w:pPr>
          </w:p>
          <w:p w14:paraId="5606D209" w14:textId="77777777" w:rsidR="004D2675" w:rsidRPr="004D2675" w:rsidRDefault="004D2675" w:rsidP="004D2675">
            <w:pPr>
              <w:jc w:val="both"/>
              <w:rPr>
                <w:sz w:val="24"/>
                <w:szCs w:val="24"/>
              </w:rPr>
            </w:pPr>
            <w:r w:rsidRPr="004D2675">
              <w:rPr>
                <w:sz w:val="24"/>
                <w:szCs w:val="24"/>
              </w:rPr>
              <w:t>I have observed the learner to practice in a person-centred way. The learner can put people at ease, their nature is gentle and the learner is able to adapt their communication styles to support individuals to express themselves and engage freely in conversations. The learner has a sound understanding of the Welsh Context, and I have observed the learner to use excellent active listening skills. The learner’s observation was a very good example of their ability to practice within the parameters of legislation and the Code of Professional Practice (2017).</w:t>
            </w:r>
          </w:p>
          <w:p w14:paraId="5EB47CCF" w14:textId="77777777" w:rsidR="004D2675" w:rsidRPr="004D2675" w:rsidRDefault="004D2675" w:rsidP="004D2675">
            <w:pPr>
              <w:jc w:val="both"/>
              <w:rPr>
                <w:sz w:val="24"/>
                <w:szCs w:val="24"/>
                <w:u w:val="single"/>
              </w:rPr>
            </w:pPr>
          </w:p>
          <w:p w14:paraId="4D25045D" w14:textId="77777777" w:rsidR="004D2675" w:rsidRPr="004D2675" w:rsidRDefault="004D2675" w:rsidP="004D2675">
            <w:pPr>
              <w:jc w:val="both"/>
              <w:rPr>
                <w:sz w:val="24"/>
                <w:szCs w:val="24"/>
                <w:u w:val="single"/>
              </w:rPr>
            </w:pPr>
            <w:r w:rsidRPr="004D2675">
              <w:rPr>
                <w:sz w:val="24"/>
                <w:szCs w:val="24"/>
                <w:u w:val="single"/>
              </w:rPr>
              <w:t>Intervention and application of professional judgement in increasingly complex situations</w:t>
            </w:r>
          </w:p>
          <w:p w14:paraId="20254498" w14:textId="77777777" w:rsidR="004D2675" w:rsidRPr="004D2675" w:rsidRDefault="004D2675" w:rsidP="004D2675">
            <w:pPr>
              <w:jc w:val="both"/>
              <w:rPr>
                <w:sz w:val="24"/>
                <w:szCs w:val="24"/>
                <w:u w:val="single"/>
              </w:rPr>
            </w:pPr>
          </w:p>
          <w:p w14:paraId="7E71EC13" w14:textId="059D2CA8" w:rsidR="00FC0334" w:rsidRPr="004D2675" w:rsidRDefault="004D2675" w:rsidP="005D4F72">
            <w:pPr>
              <w:jc w:val="both"/>
              <w:rPr>
                <w:sz w:val="24"/>
                <w:szCs w:val="24"/>
              </w:rPr>
            </w:pPr>
            <w:r w:rsidRPr="004D2675">
              <w:rPr>
                <w:sz w:val="24"/>
                <w:szCs w:val="24"/>
              </w:rPr>
              <w:t>The learner has managed increasingly complex cases during the programme and will always seek advice and guidance when needed. The learner identified managing cases within adult safeguarding as an area for development to enable increased confidence and assertiveness to achieve the best outcomes for individuals within increasingly complex situations. The learner has critically reflected upon their practice, to challenge their own professional judgements and values at times. For future learning, the learner would benefit from further opportunities to further develop their knowledge and skills within this learning outcome such as relevant training opportunities, the use of the Wales Safeguarding Procedures App and further critical reflection within supervision. To support this the learner will be allocated cases involving adult safeguarding, providing opportunities to build confidence, assertiveness and competence in this area.</w:t>
            </w:r>
          </w:p>
          <w:p w14:paraId="737A80A5" w14:textId="77777777" w:rsidR="00FC0334" w:rsidRPr="004D2675"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1E1707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695997">
        <w:rPr>
          <w:b/>
          <w:sz w:val="24"/>
          <w:szCs w:val="24"/>
        </w:rPr>
        <w:t>Elen Mair Ebenezer</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49FE18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695997">
        <w:rPr>
          <w:b/>
          <w:sz w:val="24"/>
          <w:szCs w:val="24"/>
        </w:rPr>
        <w:t xml:space="preserve"> 2433176</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3826415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695997">
        <w:rPr>
          <w:b/>
          <w:sz w:val="24"/>
          <w:szCs w:val="24"/>
        </w:rPr>
        <w:t xml:space="preserve"> Bryn, Talybont, Aberystwyth, Ceredigion, SY24 5EZ.</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FA9FE7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695997">
        <w:rPr>
          <w:b/>
          <w:sz w:val="24"/>
          <w:szCs w:val="24"/>
        </w:rPr>
        <w:t xml:space="preserve"> 07957967069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4E3095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695997">
        <w:rPr>
          <w:b/>
          <w:sz w:val="24"/>
          <w:szCs w:val="24"/>
        </w:rPr>
        <w:t xml:space="preserve"> </w:t>
      </w:r>
      <w:hyperlink r:id="rId21" w:history="1">
        <w:r w:rsidR="00695997" w:rsidRPr="007E4990">
          <w:rPr>
            <w:rStyle w:val="Hyperlink"/>
            <w:b/>
            <w:sz w:val="24"/>
            <w:szCs w:val="24"/>
          </w:rPr>
          <w:t>elenebenezer@googlemail.com</w:t>
        </w:r>
      </w:hyperlink>
      <w:r w:rsidR="00695997">
        <w:rPr>
          <w:b/>
          <w:sz w:val="24"/>
          <w:szCs w:val="24"/>
        </w:rPr>
        <w:t xml:space="preserve"> / </w:t>
      </w:r>
      <w:hyperlink r:id="rId22" w:history="1">
        <w:r w:rsidR="00695997" w:rsidRPr="007E4990">
          <w:rPr>
            <w:rStyle w:val="Hyperlink"/>
            <w:b/>
            <w:sz w:val="24"/>
            <w:szCs w:val="24"/>
          </w:rPr>
          <w:t>Elen.Ebenezer4@ceredigion.gov.uk</w:t>
        </w:r>
      </w:hyperlink>
      <w:r w:rsidR="00695997">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10D2EC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695997">
        <w:rPr>
          <w:b/>
          <w:sz w:val="24"/>
          <w:szCs w:val="24"/>
        </w:rPr>
        <w:t>24/10/2023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282A03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695997">
        <w:rPr>
          <w:b/>
          <w:sz w:val="24"/>
          <w:szCs w:val="24"/>
        </w:rPr>
        <w:t xml:space="preserve"> 09/11/2023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0AEF4F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695997">
        <w:rPr>
          <w:b/>
          <w:sz w:val="24"/>
          <w:szCs w:val="24"/>
        </w:rPr>
        <w:t xml:space="preserve"> 01970 633 310 / </w:t>
      </w:r>
      <w:hyperlink r:id="rId23" w:history="1">
        <w:r w:rsidR="00695997" w:rsidRPr="007E4990">
          <w:rPr>
            <w:rStyle w:val="Hyperlink"/>
            <w:b/>
            <w:sz w:val="24"/>
            <w:szCs w:val="24"/>
          </w:rPr>
          <w:t>atn@ceredigion.gov.uk</w:t>
        </w:r>
      </w:hyperlink>
      <w:r w:rsidR="00695997">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472B1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695997">
        <w:rPr>
          <w:b/>
          <w:sz w:val="24"/>
          <w:szCs w:val="24"/>
        </w:rPr>
        <w:t xml:space="preserve"> Planned Care, Adults. Social Services, Ceredigion County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4DA36F4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695997">
        <w:rPr>
          <w:b/>
          <w:sz w:val="24"/>
          <w:szCs w:val="24"/>
        </w:rPr>
        <w:t xml:space="preserve"> </w:t>
      </w:r>
      <w:r w:rsidR="0031607D">
        <w:rPr>
          <w:b/>
          <w:sz w:val="24"/>
          <w:szCs w:val="24"/>
        </w:rPr>
        <w:t>Planned Care, Adults. Canolfan Rheidol, Rhodfa Padarn, Llanbadarn Fawr, Aberystwyth, Ceredigion, SY23 3UE.</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2862C7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695997">
        <w:rPr>
          <w:b/>
          <w:sz w:val="24"/>
          <w:szCs w:val="24"/>
        </w:rPr>
        <w:t xml:space="preserve"> 01970 633 310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69E660D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24" w:history="1">
        <w:r w:rsidR="00695997" w:rsidRPr="007E4990">
          <w:rPr>
            <w:rStyle w:val="Hyperlink"/>
            <w:b/>
            <w:sz w:val="24"/>
            <w:szCs w:val="24"/>
          </w:rPr>
          <w:t>atn@ceredigion.gov.uk</w:t>
        </w:r>
      </w:hyperlink>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1F1FEF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31607D">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0F3187D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31607D">
        <w:rPr>
          <w:b/>
          <w:sz w:val="24"/>
          <w:szCs w:val="24"/>
        </w:rPr>
        <w:t xml:space="preserve"> Naomi Bramham</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3FAD3CE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31607D">
        <w:rPr>
          <w:b/>
          <w:sz w:val="24"/>
          <w:szCs w:val="24"/>
        </w:rPr>
        <w:t xml:space="preserve"> Planned Care, Adults. Canolfan Rheidol, Rhodfa Padarn, Llanbadarn Fawr, Aberystwyth, Ceredigion, SY23 3UE.</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0D0387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1607D">
        <w:rPr>
          <w:b/>
          <w:sz w:val="24"/>
          <w:szCs w:val="24"/>
        </w:rPr>
        <w:t xml:space="preserve"> 01970 633 310 / 0</w:t>
      </w:r>
      <w:r w:rsidR="0031607D" w:rsidRPr="0031607D">
        <w:rPr>
          <w:b/>
          <w:sz w:val="24"/>
          <w:szCs w:val="24"/>
        </w:rPr>
        <w:t>7971804824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07793CD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31607D">
        <w:rPr>
          <w:b/>
          <w:sz w:val="24"/>
          <w:szCs w:val="24"/>
        </w:rPr>
        <w:t xml:space="preserve"> </w:t>
      </w:r>
      <w:hyperlink r:id="rId25" w:history="1">
        <w:r w:rsidR="0031607D" w:rsidRPr="00157BBC">
          <w:rPr>
            <w:rStyle w:val="Hyperlink"/>
            <w:b/>
            <w:sz w:val="24"/>
            <w:szCs w:val="24"/>
          </w:rPr>
          <w:t>Naomi.Bramham@ceredigion.gov.uk</w:t>
        </w:r>
      </w:hyperlink>
      <w:r w:rsidR="0031607D">
        <w:rPr>
          <w:b/>
          <w:sz w:val="24"/>
          <w:szCs w:val="24"/>
        </w:rPr>
        <w:t xml:space="preserve"> </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8DA4922" w:rsidR="004923DA" w:rsidRDefault="004923DA" w:rsidP="00FF7EBB">
            <w:pPr>
              <w:jc w:val="both"/>
              <w:rPr>
                <w:b/>
                <w:sz w:val="24"/>
                <w:szCs w:val="24"/>
              </w:rPr>
            </w:pPr>
            <w:r w:rsidRPr="008B28E7">
              <w:rPr>
                <w:b/>
                <w:sz w:val="24"/>
                <w:szCs w:val="24"/>
              </w:rPr>
              <w:t>Name:</w:t>
            </w:r>
            <w:r w:rsidR="0031607D">
              <w:rPr>
                <w:b/>
                <w:sz w:val="24"/>
                <w:szCs w:val="24"/>
              </w:rPr>
              <w:t xml:space="preserve"> Naomi Bramham</w:t>
            </w:r>
          </w:p>
          <w:p w14:paraId="4EF4A770" w14:textId="77777777" w:rsidR="004923DA" w:rsidRPr="008B28E7" w:rsidRDefault="004923DA" w:rsidP="00FF7EBB">
            <w:pPr>
              <w:jc w:val="both"/>
              <w:rPr>
                <w:b/>
                <w:sz w:val="24"/>
                <w:szCs w:val="24"/>
              </w:rPr>
            </w:pPr>
          </w:p>
          <w:p w14:paraId="0DC3E2EC" w14:textId="2314344D" w:rsidR="009D59C2" w:rsidRDefault="004923DA" w:rsidP="00FF7EBB">
            <w:pPr>
              <w:jc w:val="both"/>
              <w:rPr>
                <w:b/>
                <w:sz w:val="24"/>
                <w:szCs w:val="24"/>
              </w:rPr>
            </w:pPr>
            <w:r w:rsidRPr="008B28E7">
              <w:rPr>
                <w:b/>
                <w:sz w:val="24"/>
                <w:szCs w:val="24"/>
              </w:rPr>
              <w:t xml:space="preserve">Work Address: </w:t>
            </w:r>
            <w:r w:rsidR="0031607D">
              <w:rPr>
                <w:b/>
                <w:sz w:val="24"/>
                <w:szCs w:val="24"/>
              </w:rPr>
              <w:t>Planned Care, Adults. Canolfan Rheidol, Rhodfa Padarn, Llanbadarn Fawr, Aberystwyth, Ceredigion, SY23 3UE.</w:t>
            </w:r>
          </w:p>
          <w:p w14:paraId="12053DB3" w14:textId="77777777" w:rsidR="004923DA" w:rsidRPr="008B28E7" w:rsidRDefault="004923DA" w:rsidP="00FF7EBB">
            <w:pPr>
              <w:jc w:val="both"/>
              <w:rPr>
                <w:b/>
                <w:sz w:val="24"/>
                <w:szCs w:val="24"/>
              </w:rPr>
            </w:pPr>
          </w:p>
          <w:p w14:paraId="6E1CBC17" w14:textId="0E5E8637" w:rsidR="004923DA" w:rsidRPr="008B28E7" w:rsidRDefault="004923DA" w:rsidP="00FF7EBB">
            <w:pPr>
              <w:jc w:val="both"/>
              <w:rPr>
                <w:b/>
                <w:sz w:val="24"/>
                <w:szCs w:val="24"/>
              </w:rPr>
            </w:pPr>
            <w:r w:rsidRPr="0072477A">
              <w:rPr>
                <w:b/>
                <w:sz w:val="24"/>
                <w:szCs w:val="24"/>
              </w:rPr>
              <w:t>Professional Qualification and date of qualification:</w:t>
            </w:r>
            <w:r w:rsidR="0031607D">
              <w:rPr>
                <w:b/>
                <w:sz w:val="24"/>
                <w:szCs w:val="24"/>
              </w:rPr>
              <w:t xml:space="preserve"> </w:t>
            </w:r>
            <w:r w:rsidR="009C1C94">
              <w:rPr>
                <w:b/>
                <w:sz w:val="24"/>
                <w:szCs w:val="24"/>
              </w:rPr>
              <w:t>First class honours BA social work Wales, 2017.</w:t>
            </w:r>
            <w:r w:rsidR="0031607D">
              <w:rPr>
                <w:b/>
                <w:sz w:val="24"/>
                <w:szCs w:val="24"/>
              </w:rPr>
              <w:t xml:space="preserve">                   </w:t>
            </w:r>
          </w:p>
          <w:p w14:paraId="5F68A3CF" w14:textId="77777777" w:rsidR="004923DA" w:rsidRDefault="004923DA" w:rsidP="00FF7EBB">
            <w:pPr>
              <w:jc w:val="both"/>
              <w:rPr>
                <w:b/>
                <w:sz w:val="24"/>
                <w:szCs w:val="24"/>
              </w:rPr>
            </w:pPr>
          </w:p>
          <w:p w14:paraId="4C6113F1" w14:textId="4D7E9016" w:rsidR="004923DA" w:rsidRDefault="009D59C2" w:rsidP="00FF7EBB">
            <w:pPr>
              <w:jc w:val="both"/>
              <w:rPr>
                <w:b/>
                <w:sz w:val="24"/>
                <w:szCs w:val="24"/>
              </w:rPr>
            </w:pPr>
            <w:r>
              <w:rPr>
                <w:b/>
                <w:sz w:val="24"/>
                <w:szCs w:val="24"/>
              </w:rPr>
              <w:t>T</w:t>
            </w:r>
            <w:r w:rsidR="004923DA" w:rsidRPr="008B28E7">
              <w:rPr>
                <w:b/>
                <w:sz w:val="24"/>
                <w:szCs w:val="24"/>
              </w:rPr>
              <w:t>elephone number:</w:t>
            </w:r>
            <w:r w:rsidR="0031607D">
              <w:rPr>
                <w:b/>
                <w:sz w:val="24"/>
                <w:szCs w:val="24"/>
              </w:rPr>
              <w:t xml:space="preserve"> 01970 633 310 / 0</w:t>
            </w:r>
            <w:r w:rsidR="0031607D" w:rsidRPr="0031607D">
              <w:rPr>
                <w:b/>
                <w:sz w:val="24"/>
                <w:szCs w:val="24"/>
              </w:rPr>
              <w:t>7971804824</w:t>
            </w:r>
          </w:p>
          <w:p w14:paraId="0BB87919" w14:textId="548A11EF" w:rsidR="009D59C2" w:rsidRDefault="009D59C2" w:rsidP="00FF7EBB">
            <w:pPr>
              <w:jc w:val="both"/>
              <w:rPr>
                <w:b/>
                <w:sz w:val="24"/>
                <w:szCs w:val="24"/>
              </w:rPr>
            </w:pPr>
          </w:p>
          <w:p w14:paraId="4FDEE73F" w14:textId="3BC8753C" w:rsidR="009D59C2" w:rsidRPr="008B28E7" w:rsidRDefault="009D59C2" w:rsidP="00FF7EBB">
            <w:pPr>
              <w:jc w:val="both"/>
              <w:rPr>
                <w:b/>
                <w:sz w:val="24"/>
                <w:szCs w:val="24"/>
              </w:rPr>
            </w:pPr>
            <w:r>
              <w:rPr>
                <w:b/>
                <w:sz w:val="24"/>
                <w:szCs w:val="24"/>
              </w:rPr>
              <w:t>Email address:</w:t>
            </w:r>
            <w:r w:rsidR="0031607D">
              <w:rPr>
                <w:b/>
                <w:sz w:val="24"/>
                <w:szCs w:val="24"/>
              </w:rPr>
              <w:t xml:space="preserve"> </w:t>
            </w:r>
            <w:hyperlink r:id="rId26" w:history="1">
              <w:r w:rsidR="0031607D" w:rsidRPr="00157BBC">
                <w:rPr>
                  <w:rStyle w:val="Hyperlink"/>
                  <w:b/>
                  <w:sz w:val="24"/>
                  <w:szCs w:val="24"/>
                </w:rPr>
                <w:t>Naomi.Bramham@ceredigion.gov.uk</w:t>
              </w:r>
            </w:hyperlink>
          </w:p>
          <w:p w14:paraId="4346D2ED" w14:textId="77777777" w:rsidR="00B17FA0" w:rsidRPr="008B28E7" w:rsidRDefault="00B17FA0" w:rsidP="000E38C3">
            <w:pPr>
              <w:jc w:val="both"/>
              <w:rPr>
                <w:b/>
                <w:sz w:val="24"/>
                <w:szCs w:val="24"/>
              </w:rPr>
            </w:pPr>
          </w:p>
        </w:tc>
      </w:tr>
    </w:tbl>
    <w:p w14:paraId="3BD79EDD" w14:textId="77777777" w:rsidR="00830DD1" w:rsidRDefault="00830DD1" w:rsidP="00830DD1">
      <w:pPr>
        <w:rPr>
          <w:sz w:val="28"/>
          <w:szCs w:val="28"/>
        </w:rPr>
      </w:pPr>
    </w:p>
    <w:p w14:paraId="42F7D307" w14:textId="5B4F94AA" w:rsidR="009425A9" w:rsidRPr="009C1C94" w:rsidRDefault="004923DA" w:rsidP="009C1C94">
      <w:pPr>
        <w:keepNext/>
        <w:jc w:val="center"/>
        <w:rPr>
          <w:b/>
          <w:sz w:val="28"/>
          <w:szCs w:val="28"/>
        </w:rPr>
      </w:pPr>
      <w:r w:rsidRPr="00EE5BC3">
        <w:rPr>
          <w:b/>
          <w:sz w:val="28"/>
          <w:szCs w:val="28"/>
        </w:rPr>
        <w:t>Signatures and Line Manager Verification</w:t>
      </w:r>
    </w:p>
    <w:p w14:paraId="4807160A" w14:textId="77777777" w:rsidR="009425A9" w:rsidRDefault="009425A9"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F4D911E"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 xml:space="preserve">Signed: </w:t>
      </w:r>
      <w:r w:rsidR="009D59C2">
        <w:rPr>
          <w:sz w:val="24"/>
          <w:szCs w:val="24"/>
        </w:rPr>
        <w:t xml:space="preserve">  </w:t>
      </w:r>
      <w:r>
        <w:rPr>
          <w:sz w:val="24"/>
          <w:szCs w:val="24"/>
        </w:rPr>
        <w:t xml:space="preserve"> _ </w:t>
      </w:r>
      <w:r w:rsidR="0031607D">
        <w:rPr>
          <w:sz w:val="24"/>
          <w:szCs w:val="24"/>
        </w:rPr>
        <w:t>E.M.EBENEZER</w:t>
      </w:r>
      <w:r w:rsidR="009425A9">
        <w:rPr>
          <w:sz w:val="24"/>
          <w:szCs w:val="24"/>
        </w:rPr>
        <w:t xml:space="preserve"> </w:t>
      </w:r>
      <w:r w:rsidR="009425A9" w:rsidRPr="00E3219D">
        <w:rPr>
          <w:noProof/>
        </w:rPr>
        <w:drawing>
          <wp:inline distT="0" distB="0" distL="0" distR="0" wp14:anchorId="5111D880" wp14:editId="36A3ECE3">
            <wp:extent cx="1136650" cy="213771"/>
            <wp:effectExtent l="0" t="0" r="6350" b="0"/>
            <wp:docPr id="1503193254" name="Picture 2" descr="A close 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193254" name="Picture 2" descr="A close up of a word&#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60017" cy="218166"/>
                    </a:xfrm>
                    <a:prstGeom prst="rect">
                      <a:avLst/>
                    </a:prstGeom>
                    <a:noFill/>
                    <a:ln>
                      <a:noFill/>
                    </a:ln>
                  </pic:spPr>
                </pic:pic>
              </a:graphicData>
            </a:graphic>
          </wp:inline>
        </w:drawing>
      </w:r>
      <w:r>
        <w:rPr>
          <w:sz w:val="24"/>
          <w:szCs w:val="24"/>
        </w:rPr>
        <w:t xml:space="preserve">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B8D236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31607D">
        <w:rPr>
          <w:sz w:val="24"/>
          <w:szCs w:val="24"/>
        </w:rPr>
        <w:t>11/02/2026</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385D61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 _</w:t>
      </w:r>
      <w:r w:rsidR="00F274B0">
        <w:rPr>
          <w:noProof/>
          <w:sz w:val="24"/>
          <w:szCs w:val="24"/>
        </w:rPr>
        <w:drawing>
          <wp:inline distT="0" distB="0" distL="0" distR="0" wp14:anchorId="60730639" wp14:editId="15164DC5">
            <wp:extent cx="1855559" cy="297815"/>
            <wp:effectExtent l="0" t="0" r="0" b="6985"/>
            <wp:docPr id="1122639937" name="Picture 1" descr="A close-up of 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639937" name="Picture 1" descr="A close-up of a white paper with black tex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00657" cy="305053"/>
                    </a:xfrm>
                    <a:prstGeom prst="rect">
                      <a:avLst/>
                    </a:prstGeom>
                  </pic:spPr>
                </pic:pic>
              </a:graphicData>
            </a:graphic>
          </wp:inline>
        </w:drawing>
      </w:r>
      <w:r w:rsidR="00B577D3">
        <w:rPr>
          <w:sz w:val="24"/>
          <w:szCs w:val="24"/>
        </w:rPr>
        <w:t xml:space="preserve">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0AC150C"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w:t>
      </w:r>
      <w:r w:rsidR="00F274B0">
        <w:rPr>
          <w:sz w:val="24"/>
          <w:szCs w:val="24"/>
        </w:rPr>
        <w:t>19.02.2026</w:t>
      </w:r>
      <w:r>
        <w:rPr>
          <w:sz w:val="24"/>
          <w:szCs w:val="24"/>
        </w:rPr>
        <w:t xml:space="preserve">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1D1CB63" w:rsidR="00335C41" w:rsidRPr="00D3203C" w:rsidRDefault="00335C41" w:rsidP="00335C41">
            <w:pPr>
              <w:ind w:right="180"/>
              <w:jc w:val="both"/>
              <w:rPr>
                <w:sz w:val="24"/>
                <w:szCs w:val="24"/>
              </w:rPr>
            </w:pPr>
            <w:r w:rsidRPr="00D3203C">
              <w:rPr>
                <w:sz w:val="24"/>
                <w:szCs w:val="24"/>
              </w:rPr>
              <w:t>Signed_____</w:t>
            </w:r>
            <w:r w:rsidR="00F274B0">
              <w:rPr>
                <w:noProof/>
                <w:sz w:val="24"/>
                <w:szCs w:val="24"/>
              </w:rPr>
              <w:drawing>
                <wp:inline distT="0" distB="0" distL="0" distR="0" wp14:anchorId="68745075" wp14:editId="7BCD7BE0">
                  <wp:extent cx="1855559" cy="297815"/>
                  <wp:effectExtent l="0" t="0" r="0" b="6985"/>
                  <wp:docPr id="1717847164" name="Picture 1" descr="A close-up of 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639937" name="Picture 1" descr="A close-up of a white paper with black tex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00657" cy="305053"/>
                          </a:xfrm>
                          <a:prstGeom prst="rect">
                            <a:avLst/>
                          </a:prstGeom>
                        </pic:spPr>
                      </pic:pic>
                    </a:graphicData>
                  </a:graphic>
                </wp:inline>
              </w:drawing>
            </w:r>
            <w:r w:rsidRPr="00D3203C">
              <w:rPr>
                <w:sz w:val="24"/>
                <w:szCs w:val="24"/>
              </w:rPr>
              <w:t>___________________ (Mentor)</w:t>
            </w:r>
          </w:p>
          <w:p w14:paraId="5D3F0767" w14:textId="77777777" w:rsidR="00335C41" w:rsidRPr="00D3203C" w:rsidRDefault="00335C41" w:rsidP="00335C41">
            <w:pPr>
              <w:ind w:right="180"/>
              <w:jc w:val="both"/>
              <w:rPr>
                <w:sz w:val="24"/>
                <w:szCs w:val="24"/>
              </w:rPr>
            </w:pPr>
          </w:p>
          <w:p w14:paraId="24E1B8A5" w14:textId="51C3E4B4" w:rsidR="00335C41" w:rsidRPr="00D3203C" w:rsidRDefault="00335C41" w:rsidP="00335C41">
            <w:pPr>
              <w:ind w:right="180"/>
              <w:jc w:val="both"/>
              <w:rPr>
                <w:sz w:val="24"/>
                <w:szCs w:val="24"/>
              </w:rPr>
            </w:pPr>
            <w:r w:rsidRPr="00D3203C">
              <w:rPr>
                <w:sz w:val="24"/>
                <w:szCs w:val="24"/>
              </w:rPr>
              <w:t>Date ______</w:t>
            </w:r>
            <w:r w:rsidR="00F274B0">
              <w:rPr>
                <w:sz w:val="24"/>
                <w:szCs w:val="24"/>
              </w:rPr>
              <w:t>19.02.2026</w:t>
            </w:r>
            <w:r w:rsidRPr="00D3203C">
              <w:rPr>
                <w:sz w:val="24"/>
                <w:szCs w:val="24"/>
              </w:rPr>
              <w:t>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lastRenderedPageBreak/>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04A4D2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31607D">
        <w:rPr>
          <w:caps/>
          <w:sz w:val="24"/>
          <w:szCs w:val="24"/>
        </w:rPr>
        <w:t>M</w:t>
      </w:r>
      <w:r w:rsidR="0072477A">
        <w:rPr>
          <w:caps/>
          <w:sz w:val="24"/>
          <w:szCs w:val="24"/>
        </w:rPr>
        <w:t>ichelle radie-jackson</w:t>
      </w:r>
      <w:r w:rsidR="00B577D3">
        <w:rPr>
          <w:caps/>
          <w:sz w:val="24"/>
          <w:szCs w:val="24"/>
        </w:rPr>
        <w:t>_ _ _ _ _ _ _ _ _ _ _ _</w:t>
      </w:r>
    </w:p>
    <w:p w14:paraId="7C11F360" w14:textId="4146E2D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w:t>
      </w:r>
      <w:r w:rsidR="008D45D3">
        <w:rPr>
          <w:noProof/>
          <w:sz w:val="24"/>
          <w:szCs w:val="24"/>
        </w:rPr>
        <w:drawing>
          <wp:inline distT="0" distB="0" distL="0" distR="0" wp14:anchorId="6ECA9E13" wp14:editId="363C459A">
            <wp:extent cx="1627505" cy="365760"/>
            <wp:effectExtent l="0" t="0" r="0" b="0"/>
            <wp:docPr id="304832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27505" cy="365760"/>
                    </a:xfrm>
                    <a:prstGeom prst="rect">
                      <a:avLst/>
                    </a:prstGeom>
                    <a:noFill/>
                  </pic:spPr>
                </pic:pic>
              </a:graphicData>
            </a:graphic>
          </wp:inline>
        </w:drawing>
      </w:r>
      <w:r w:rsidR="00B577D3" w:rsidRPr="00B577D3">
        <w:rPr>
          <w:sz w:val="24"/>
          <w:szCs w:val="24"/>
        </w:rPr>
        <w:t>_ _ _</w:t>
      </w:r>
    </w:p>
    <w:p w14:paraId="57B2A00A" w14:textId="4722FB29"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w:t>
      </w:r>
      <w:r w:rsidR="008D45D3">
        <w:rPr>
          <w:sz w:val="24"/>
          <w:szCs w:val="24"/>
        </w:rPr>
        <w:t>20.</w:t>
      </w:r>
      <w:r w:rsidR="00310832">
        <w:rPr>
          <w:sz w:val="24"/>
          <w:szCs w:val="24"/>
        </w:rPr>
        <w:t>0</w:t>
      </w:r>
      <w:r w:rsidR="008D45D3">
        <w:rPr>
          <w:sz w:val="24"/>
          <w:szCs w:val="24"/>
        </w:rPr>
        <w:t>2.2026</w:t>
      </w:r>
      <w:r w:rsidR="00B577D3" w:rsidRPr="00B577D3">
        <w:rPr>
          <w:sz w:val="24"/>
          <w:szCs w:val="24"/>
        </w:rPr>
        <w:t xml:space="preserve"> _ _ _ _ _ _ _ _ _ _ _ _ _ _ _ _</w:t>
      </w: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61D0A3AF"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w:t>
      </w:r>
      <w:r w:rsidR="009C1C94">
        <w:rPr>
          <w:caps/>
          <w:sz w:val="24"/>
          <w:szCs w:val="24"/>
        </w:rPr>
        <w:t>N/A</w:t>
      </w:r>
      <w:r w:rsidRPr="00B436BF">
        <w:rPr>
          <w:caps/>
          <w:sz w:val="24"/>
          <w:szCs w:val="24"/>
        </w:rPr>
        <w:t xml:space="preserve">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281414F9" w:rsidR="00D05A5D" w:rsidRPr="00DA5682" w:rsidRDefault="0031607D" w:rsidP="00CC14B6">
            <w:pPr>
              <w:rPr>
                <w:sz w:val="24"/>
                <w:szCs w:val="24"/>
              </w:rPr>
            </w:pPr>
            <w:r>
              <w:rPr>
                <w:sz w:val="24"/>
                <w:szCs w:val="24"/>
              </w:rPr>
              <w:t>Elen Mair Ebenezer</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511A07F1" w:rsidR="00D05A5D" w:rsidRPr="00DA5682" w:rsidRDefault="0031607D" w:rsidP="00CC14B6">
            <w:pPr>
              <w:rPr>
                <w:sz w:val="24"/>
                <w:szCs w:val="24"/>
              </w:rPr>
            </w:pPr>
            <w:r>
              <w:rPr>
                <w:sz w:val="24"/>
                <w:szCs w:val="24"/>
              </w:rPr>
              <w:t>Planned Care, Adults</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06C9F6C4" w:rsidR="00D05A5D" w:rsidRPr="00DA5682" w:rsidRDefault="0031607D" w:rsidP="00CC14B6">
            <w:pPr>
              <w:rPr>
                <w:sz w:val="24"/>
                <w:szCs w:val="24"/>
              </w:rPr>
            </w:pPr>
            <w:r>
              <w:rPr>
                <w:sz w:val="24"/>
                <w:szCs w:val="24"/>
              </w:rPr>
              <w:t>Naomi Bramham</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A412A57" w:rsidR="00D05A5D" w:rsidRPr="00DA5682" w:rsidRDefault="0031607D" w:rsidP="00CC14B6">
            <w:pPr>
              <w:rPr>
                <w:sz w:val="24"/>
                <w:szCs w:val="24"/>
              </w:rPr>
            </w:pPr>
            <w:r>
              <w:rPr>
                <w:sz w:val="24"/>
                <w:szCs w:val="24"/>
              </w:rPr>
              <w:t>Michelle Raddie-Jackson</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06E01DAD" w14:textId="31023C39" w:rsidR="00D05A5D" w:rsidRPr="0031607D" w:rsidRDefault="00D05A5D" w:rsidP="0031607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4C8BC216" w:rsidR="00D05A5D" w:rsidRPr="00DA5682" w:rsidRDefault="00D05A5D" w:rsidP="00D05A5D">
      <w:pPr>
        <w:rPr>
          <w:sz w:val="24"/>
          <w:szCs w:val="24"/>
        </w:rPr>
      </w:pPr>
      <w:r w:rsidRPr="00DA5682">
        <w:rPr>
          <w:sz w:val="24"/>
          <w:szCs w:val="24"/>
        </w:rPr>
        <w:t>Signed:</w:t>
      </w:r>
      <w:r w:rsidR="0072477A">
        <w:rPr>
          <w:sz w:val="24"/>
          <w:szCs w:val="24"/>
        </w:rPr>
        <w:t xml:space="preserve"> </w:t>
      </w:r>
      <w:r w:rsidR="009425A9" w:rsidRPr="00E3219D">
        <w:rPr>
          <w:noProof/>
        </w:rPr>
        <w:drawing>
          <wp:inline distT="0" distB="0" distL="0" distR="0" wp14:anchorId="28A1A022" wp14:editId="7FC7FF8E">
            <wp:extent cx="1136650" cy="213771"/>
            <wp:effectExtent l="0" t="0" r="6350" b="0"/>
            <wp:docPr id="2035207846" name="Picture 2" descr="A close 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193254" name="Picture 2" descr="A close up of a word&#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60017" cy="218166"/>
                    </a:xfrm>
                    <a:prstGeom prst="rect">
                      <a:avLst/>
                    </a:prstGeom>
                    <a:noFill/>
                    <a:ln>
                      <a:noFill/>
                    </a:ln>
                  </pic:spPr>
                </pic:pic>
              </a:graphicData>
            </a:graphic>
          </wp:inline>
        </w:drawing>
      </w:r>
      <w:r w:rsidR="0072477A">
        <w:rPr>
          <w:sz w:val="24"/>
          <w:szCs w:val="24"/>
        </w:rPr>
        <w:t xml:space="preserve">  </w:t>
      </w:r>
      <w:r w:rsidRPr="00DA5682">
        <w:rPr>
          <w:sz w:val="24"/>
          <w:szCs w:val="24"/>
        </w:rPr>
        <w:t xml:space="preserve"> Print Name</w:t>
      </w:r>
      <w:r w:rsidR="0072477A">
        <w:rPr>
          <w:sz w:val="24"/>
          <w:szCs w:val="24"/>
        </w:rPr>
        <w:t xml:space="preserve">: ELEN MAIR EBENEZER  </w:t>
      </w:r>
      <w:r w:rsidRPr="00DA5682">
        <w:rPr>
          <w:sz w:val="24"/>
          <w:szCs w:val="24"/>
        </w:rPr>
        <w:t xml:space="preserve"> Date</w:t>
      </w:r>
      <w:r w:rsidR="0072477A">
        <w:rPr>
          <w:sz w:val="24"/>
          <w:szCs w:val="24"/>
        </w:rPr>
        <w:t>: 11/02/2026</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27F0420F" w:rsidR="00D05A5D" w:rsidRPr="00DA5682" w:rsidRDefault="00D05A5D" w:rsidP="00D05A5D">
      <w:pPr>
        <w:rPr>
          <w:sz w:val="24"/>
          <w:szCs w:val="24"/>
        </w:rPr>
      </w:pPr>
      <w:r w:rsidRPr="00DA5682">
        <w:rPr>
          <w:sz w:val="24"/>
          <w:szCs w:val="24"/>
        </w:rPr>
        <w:t>Signed:…</w:t>
      </w:r>
      <w:r w:rsidR="00BE7885" w:rsidRPr="00BE7885">
        <w:rPr>
          <w:rFonts w:ascii="Calibri" w:eastAsia="Calibri" w:hAnsi="Calibri" w:cs="Times New Roman"/>
          <w:noProof/>
          <w:color w:val="auto"/>
          <w:sz w:val="22"/>
          <w:szCs w:val="22"/>
          <w:lang w:eastAsia="en-US"/>
        </w:rPr>
        <w:t xml:space="preserve"> </w:t>
      </w:r>
      <w:r w:rsidR="00BE7885" w:rsidRPr="00BE7885">
        <w:rPr>
          <w:rFonts w:ascii="Calibri" w:eastAsia="Calibri" w:hAnsi="Calibri" w:cs="Times New Roman"/>
          <w:noProof/>
          <w:color w:val="auto"/>
          <w:sz w:val="22"/>
          <w:szCs w:val="22"/>
          <w:lang w:eastAsia="en-US"/>
        </w:rPr>
        <w:drawing>
          <wp:anchor distT="0" distB="0" distL="114300" distR="114300" simplePos="0" relativeHeight="251659264" behindDoc="0" locked="0" layoutInCell="1" allowOverlap="1" wp14:anchorId="7B036019" wp14:editId="4B8A8908">
            <wp:simplePos x="0" y="0"/>
            <wp:positionH relativeFrom="column">
              <wp:posOffset>0</wp:posOffset>
            </wp:positionH>
            <wp:positionV relativeFrom="paragraph">
              <wp:posOffset>175895</wp:posOffset>
            </wp:positionV>
            <wp:extent cx="1630680" cy="365740"/>
            <wp:effectExtent l="0" t="0" r="0" b="0"/>
            <wp:wrapSquare wrapText="bothSides"/>
            <wp:docPr id="2" name="Picture 2" descr="\\ceredigion.gov.uk\CERESTORE\Profile.v2\Micheller\Documents\Practice assessor award\sig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edigion.gov.uk\CERESTORE\Profile.v2\Micheller\Documents\Practice assessor award\sig new 2.jpg"/>
                    <pic:cNvPicPr>
                      <a:picLocks noChangeAspect="1" noChangeArrowheads="1"/>
                    </pic:cNvPicPr>
                  </pic:nvPicPr>
                  <pic:blipFill>
                    <a:blip r:embed="rId30" cstate="print">
                      <a:biLevel thresh="50000"/>
                      <a:extLst>
                        <a:ext uri="{28A0092B-C50C-407E-A947-70E740481C1C}">
                          <a14:useLocalDpi xmlns:a14="http://schemas.microsoft.com/office/drawing/2010/main" val="0"/>
                        </a:ext>
                      </a:extLst>
                    </a:blip>
                    <a:srcRect/>
                    <a:stretch>
                      <a:fillRect/>
                    </a:stretch>
                  </pic:blipFill>
                  <pic:spPr bwMode="auto">
                    <a:xfrm>
                      <a:off x="0" y="0"/>
                      <a:ext cx="1630680" cy="365740"/>
                    </a:xfrm>
                    <a:prstGeom prst="rect">
                      <a:avLst/>
                    </a:prstGeom>
                    <a:noFill/>
                    <a:ln>
                      <a:noFill/>
                    </a:ln>
                  </pic:spPr>
                </pic:pic>
              </a:graphicData>
            </a:graphic>
          </wp:anchor>
        </w:drawing>
      </w:r>
      <w:r w:rsidRPr="00DA5682">
        <w:rPr>
          <w:sz w:val="24"/>
          <w:szCs w:val="24"/>
        </w:rPr>
        <w:t xml:space="preserve">….. </w:t>
      </w:r>
      <w:r w:rsidR="00CB7834">
        <w:rPr>
          <w:sz w:val="24"/>
          <w:szCs w:val="24"/>
        </w:rPr>
        <w:t xml:space="preserve">                     </w:t>
      </w:r>
      <w:r w:rsidRPr="00DA5682">
        <w:rPr>
          <w:sz w:val="24"/>
          <w:szCs w:val="24"/>
        </w:rPr>
        <w:t>Print Name:……</w:t>
      </w:r>
      <w:r w:rsidR="00AB59A1">
        <w:rPr>
          <w:sz w:val="24"/>
          <w:szCs w:val="24"/>
        </w:rPr>
        <w:t>A M Raddie-Jackson</w:t>
      </w:r>
      <w:r w:rsidRPr="00DA5682">
        <w:rPr>
          <w:sz w:val="24"/>
          <w:szCs w:val="24"/>
        </w:rPr>
        <w:t>…….Date:…</w:t>
      </w:r>
      <w:r w:rsidR="00BE7885">
        <w:rPr>
          <w:sz w:val="24"/>
          <w:szCs w:val="24"/>
        </w:rPr>
        <w:t>2</w:t>
      </w:r>
      <w:r w:rsidR="00310832">
        <w:rPr>
          <w:sz w:val="24"/>
          <w:szCs w:val="24"/>
        </w:rPr>
        <w:t>0</w:t>
      </w:r>
      <w:r w:rsidR="00BE7885">
        <w:rPr>
          <w:sz w:val="24"/>
          <w:szCs w:val="24"/>
        </w:rPr>
        <w:t>.</w:t>
      </w:r>
      <w:r w:rsidR="00310832">
        <w:rPr>
          <w:sz w:val="24"/>
          <w:szCs w:val="24"/>
        </w:rPr>
        <w:t>0</w:t>
      </w:r>
      <w:r w:rsidR="00BE7885">
        <w:rPr>
          <w:sz w:val="24"/>
          <w:szCs w:val="24"/>
        </w:rPr>
        <w:t>2.2026</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46516970" w:rsidR="00D05A5D" w:rsidRPr="00DA5682" w:rsidRDefault="00D05A5D" w:rsidP="00D05A5D">
      <w:pPr>
        <w:rPr>
          <w:sz w:val="24"/>
          <w:szCs w:val="24"/>
        </w:rPr>
      </w:pPr>
      <w:r w:rsidRPr="00DA5682">
        <w:rPr>
          <w:sz w:val="24"/>
          <w:szCs w:val="24"/>
        </w:rPr>
        <w:t>Signed:……</w:t>
      </w:r>
      <w:r w:rsidR="00F274B0" w:rsidRPr="00F274B0">
        <w:rPr>
          <w:noProof/>
          <w:sz w:val="24"/>
          <w:szCs w:val="24"/>
        </w:rPr>
        <w:t xml:space="preserve"> </w:t>
      </w:r>
      <w:r w:rsidR="00F274B0">
        <w:rPr>
          <w:noProof/>
          <w:sz w:val="24"/>
          <w:szCs w:val="24"/>
        </w:rPr>
        <w:drawing>
          <wp:inline distT="0" distB="0" distL="0" distR="0" wp14:anchorId="53400EBB" wp14:editId="6C650DC0">
            <wp:extent cx="1855559" cy="297815"/>
            <wp:effectExtent l="0" t="0" r="0" b="6985"/>
            <wp:docPr id="1403296284" name="Picture 1" descr="A close-up of 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639937" name="Picture 1" descr="A close-up of a white paper with black tex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00657" cy="305053"/>
                    </a:xfrm>
                    <a:prstGeom prst="rect">
                      <a:avLst/>
                    </a:prstGeom>
                  </pic:spPr>
                </pic:pic>
              </a:graphicData>
            </a:graphic>
          </wp:inline>
        </w:drawing>
      </w:r>
      <w:r w:rsidRPr="00DA5682">
        <w:rPr>
          <w:sz w:val="24"/>
          <w:szCs w:val="24"/>
        </w:rPr>
        <w:t>………………….. Print Name:…</w:t>
      </w:r>
      <w:r w:rsidR="00F274B0">
        <w:rPr>
          <w:sz w:val="24"/>
          <w:szCs w:val="24"/>
        </w:rPr>
        <w:t>NAOMI BRAMHAM</w:t>
      </w:r>
      <w:r w:rsidRPr="00DA5682">
        <w:rPr>
          <w:sz w:val="24"/>
          <w:szCs w:val="24"/>
        </w:rPr>
        <w:t>……………………….Date:…</w:t>
      </w:r>
      <w:r w:rsidR="00F274B0">
        <w:rPr>
          <w:sz w:val="24"/>
          <w:szCs w:val="24"/>
        </w:rPr>
        <w:t>19.02.2026</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1"/>
      <w:footerReference w:type="default" r:id="rId3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F900C" w14:textId="77777777" w:rsidR="00E913F6" w:rsidRDefault="00E913F6">
      <w:r>
        <w:separator/>
      </w:r>
    </w:p>
  </w:endnote>
  <w:endnote w:type="continuationSeparator" w:id="0">
    <w:p w14:paraId="7FE1E197" w14:textId="77777777" w:rsidR="00E913F6" w:rsidRDefault="00E91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9E95D" w14:textId="77777777" w:rsidR="00E913F6" w:rsidRDefault="00E913F6">
      <w:r>
        <w:separator/>
      </w:r>
    </w:p>
  </w:footnote>
  <w:footnote w:type="continuationSeparator" w:id="0">
    <w:p w14:paraId="6E26D056" w14:textId="77777777" w:rsidR="00E913F6" w:rsidRDefault="00E91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478F6"/>
    <w:rsid w:val="00054A07"/>
    <w:rsid w:val="0005504D"/>
    <w:rsid w:val="00055D43"/>
    <w:rsid w:val="00056FAC"/>
    <w:rsid w:val="00057751"/>
    <w:rsid w:val="00062E39"/>
    <w:rsid w:val="00064063"/>
    <w:rsid w:val="0006581A"/>
    <w:rsid w:val="00074461"/>
    <w:rsid w:val="0007550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36F"/>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7328"/>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2670"/>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0417"/>
    <w:rsid w:val="002F1FC7"/>
    <w:rsid w:val="002F2185"/>
    <w:rsid w:val="002F4F6E"/>
    <w:rsid w:val="003015C3"/>
    <w:rsid w:val="003106DB"/>
    <w:rsid w:val="00310832"/>
    <w:rsid w:val="0031350A"/>
    <w:rsid w:val="0031607D"/>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417"/>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AF6"/>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4A90"/>
    <w:rsid w:val="00425160"/>
    <w:rsid w:val="00430DE3"/>
    <w:rsid w:val="004348AE"/>
    <w:rsid w:val="004376C0"/>
    <w:rsid w:val="0044223A"/>
    <w:rsid w:val="004422D6"/>
    <w:rsid w:val="00446DD8"/>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2675"/>
    <w:rsid w:val="004D3278"/>
    <w:rsid w:val="004D35A4"/>
    <w:rsid w:val="004D445F"/>
    <w:rsid w:val="004E087B"/>
    <w:rsid w:val="004E44A4"/>
    <w:rsid w:val="004E7B8B"/>
    <w:rsid w:val="004E7BDD"/>
    <w:rsid w:val="004F1966"/>
    <w:rsid w:val="004F1E21"/>
    <w:rsid w:val="004F2542"/>
    <w:rsid w:val="004F2DB6"/>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215"/>
    <w:rsid w:val="00557D77"/>
    <w:rsid w:val="00562EAA"/>
    <w:rsid w:val="00563B58"/>
    <w:rsid w:val="00563CAB"/>
    <w:rsid w:val="005640C4"/>
    <w:rsid w:val="0056684C"/>
    <w:rsid w:val="00570853"/>
    <w:rsid w:val="00574A0C"/>
    <w:rsid w:val="0057780F"/>
    <w:rsid w:val="00581E0A"/>
    <w:rsid w:val="005841E5"/>
    <w:rsid w:val="00586D89"/>
    <w:rsid w:val="005877C8"/>
    <w:rsid w:val="00587923"/>
    <w:rsid w:val="00594457"/>
    <w:rsid w:val="00594F9F"/>
    <w:rsid w:val="005A1B4C"/>
    <w:rsid w:val="005A545C"/>
    <w:rsid w:val="005B161B"/>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5997"/>
    <w:rsid w:val="0069625A"/>
    <w:rsid w:val="00696A88"/>
    <w:rsid w:val="00696F65"/>
    <w:rsid w:val="00697572"/>
    <w:rsid w:val="006B4496"/>
    <w:rsid w:val="006B5E67"/>
    <w:rsid w:val="006B6612"/>
    <w:rsid w:val="006C2EB5"/>
    <w:rsid w:val="006C42F6"/>
    <w:rsid w:val="006D18A3"/>
    <w:rsid w:val="006D5970"/>
    <w:rsid w:val="006E481E"/>
    <w:rsid w:val="006E795F"/>
    <w:rsid w:val="006F0862"/>
    <w:rsid w:val="006F1438"/>
    <w:rsid w:val="006F2A9E"/>
    <w:rsid w:val="006F5ED3"/>
    <w:rsid w:val="006F6AF9"/>
    <w:rsid w:val="00700249"/>
    <w:rsid w:val="007069CD"/>
    <w:rsid w:val="00706BB5"/>
    <w:rsid w:val="0071231A"/>
    <w:rsid w:val="00712E90"/>
    <w:rsid w:val="00713B7E"/>
    <w:rsid w:val="0072477A"/>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39"/>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1BA3"/>
    <w:rsid w:val="008A21B4"/>
    <w:rsid w:val="008B07DE"/>
    <w:rsid w:val="008B1309"/>
    <w:rsid w:val="008B28E7"/>
    <w:rsid w:val="008B67F6"/>
    <w:rsid w:val="008C14C7"/>
    <w:rsid w:val="008C2FFB"/>
    <w:rsid w:val="008C633F"/>
    <w:rsid w:val="008C6EEA"/>
    <w:rsid w:val="008C7770"/>
    <w:rsid w:val="008C79C7"/>
    <w:rsid w:val="008D0010"/>
    <w:rsid w:val="008D03B0"/>
    <w:rsid w:val="008D2150"/>
    <w:rsid w:val="008D45D3"/>
    <w:rsid w:val="008D5813"/>
    <w:rsid w:val="008D5999"/>
    <w:rsid w:val="008D634E"/>
    <w:rsid w:val="008D778A"/>
    <w:rsid w:val="008D78C9"/>
    <w:rsid w:val="008E3195"/>
    <w:rsid w:val="008E5A35"/>
    <w:rsid w:val="008F127E"/>
    <w:rsid w:val="008F32D9"/>
    <w:rsid w:val="00902A65"/>
    <w:rsid w:val="00903932"/>
    <w:rsid w:val="00906FA8"/>
    <w:rsid w:val="009079BD"/>
    <w:rsid w:val="00912BD9"/>
    <w:rsid w:val="00916FB2"/>
    <w:rsid w:val="00920E5B"/>
    <w:rsid w:val="00926436"/>
    <w:rsid w:val="00926C53"/>
    <w:rsid w:val="00927787"/>
    <w:rsid w:val="0093018C"/>
    <w:rsid w:val="009425A9"/>
    <w:rsid w:val="0094495F"/>
    <w:rsid w:val="009544C0"/>
    <w:rsid w:val="00954FA4"/>
    <w:rsid w:val="00956AE9"/>
    <w:rsid w:val="00957E2A"/>
    <w:rsid w:val="00964CC6"/>
    <w:rsid w:val="00967BFA"/>
    <w:rsid w:val="009765EC"/>
    <w:rsid w:val="0098262C"/>
    <w:rsid w:val="0098427C"/>
    <w:rsid w:val="00986012"/>
    <w:rsid w:val="00986B43"/>
    <w:rsid w:val="00986C0B"/>
    <w:rsid w:val="00986D46"/>
    <w:rsid w:val="00991FDA"/>
    <w:rsid w:val="00992ACA"/>
    <w:rsid w:val="009A5F3B"/>
    <w:rsid w:val="009A5F79"/>
    <w:rsid w:val="009A6F87"/>
    <w:rsid w:val="009B0B61"/>
    <w:rsid w:val="009B28C0"/>
    <w:rsid w:val="009B3178"/>
    <w:rsid w:val="009B3E46"/>
    <w:rsid w:val="009B7136"/>
    <w:rsid w:val="009C1C94"/>
    <w:rsid w:val="009C337F"/>
    <w:rsid w:val="009C53E7"/>
    <w:rsid w:val="009C6092"/>
    <w:rsid w:val="009C7342"/>
    <w:rsid w:val="009D33F6"/>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6AF2"/>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B59A1"/>
    <w:rsid w:val="00AC3A0E"/>
    <w:rsid w:val="00AC4A04"/>
    <w:rsid w:val="00AC5679"/>
    <w:rsid w:val="00AD336F"/>
    <w:rsid w:val="00AE134C"/>
    <w:rsid w:val="00AE1868"/>
    <w:rsid w:val="00AE2564"/>
    <w:rsid w:val="00AE301F"/>
    <w:rsid w:val="00AE3302"/>
    <w:rsid w:val="00AE5BA6"/>
    <w:rsid w:val="00AE6231"/>
    <w:rsid w:val="00AE7077"/>
    <w:rsid w:val="00AE7BB5"/>
    <w:rsid w:val="00AF61C2"/>
    <w:rsid w:val="00AF6CC6"/>
    <w:rsid w:val="00B0296A"/>
    <w:rsid w:val="00B07E79"/>
    <w:rsid w:val="00B12295"/>
    <w:rsid w:val="00B137BE"/>
    <w:rsid w:val="00B15998"/>
    <w:rsid w:val="00B17FA0"/>
    <w:rsid w:val="00B2292C"/>
    <w:rsid w:val="00B22C3C"/>
    <w:rsid w:val="00B24344"/>
    <w:rsid w:val="00B26769"/>
    <w:rsid w:val="00B2754B"/>
    <w:rsid w:val="00B30928"/>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1C85"/>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272A"/>
    <w:rsid w:val="00BC460B"/>
    <w:rsid w:val="00BC4ED3"/>
    <w:rsid w:val="00BC5725"/>
    <w:rsid w:val="00BD30B1"/>
    <w:rsid w:val="00BE0F7B"/>
    <w:rsid w:val="00BE10C2"/>
    <w:rsid w:val="00BE7885"/>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7834"/>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55E"/>
    <w:rsid w:val="00CF3DB3"/>
    <w:rsid w:val="00D01DE1"/>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158E"/>
    <w:rsid w:val="00D84841"/>
    <w:rsid w:val="00D876E6"/>
    <w:rsid w:val="00D90958"/>
    <w:rsid w:val="00DA1025"/>
    <w:rsid w:val="00DA22EC"/>
    <w:rsid w:val="00DA5682"/>
    <w:rsid w:val="00DA5860"/>
    <w:rsid w:val="00DA5C0C"/>
    <w:rsid w:val="00DB2767"/>
    <w:rsid w:val="00DC1B10"/>
    <w:rsid w:val="00DC2924"/>
    <w:rsid w:val="00DC4729"/>
    <w:rsid w:val="00DD31C5"/>
    <w:rsid w:val="00DD4C32"/>
    <w:rsid w:val="00DD5020"/>
    <w:rsid w:val="00DD63BE"/>
    <w:rsid w:val="00DD7EA4"/>
    <w:rsid w:val="00DE0FA8"/>
    <w:rsid w:val="00DE4296"/>
    <w:rsid w:val="00DF2469"/>
    <w:rsid w:val="00DF7899"/>
    <w:rsid w:val="00E0524C"/>
    <w:rsid w:val="00E15751"/>
    <w:rsid w:val="00E17160"/>
    <w:rsid w:val="00E17D41"/>
    <w:rsid w:val="00E231D1"/>
    <w:rsid w:val="00E3288D"/>
    <w:rsid w:val="00E35112"/>
    <w:rsid w:val="00E35BEC"/>
    <w:rsid w:val="00E41A6A"/>
    <w:rsid w:val="00E45D77"/>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3F6"/>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554"/>
    <w:rsid w:val="00EC59A5"/>
    <w:rsid w:val="00EC6E15"/>
    <w:rsid w:val="00ED1B30"/>
    <w:rsid w:val="00ED5D03"/>
    <w:rsid w:val="00EE00C6"/>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274B0"/>
    <w:rsid w:val="00F32B82"/>
    <w:rsid w:val="00F34C86"/>
    <w:rsid w:val="00F4043E"/>
    <w:rsid w:val="00F41795"/>
    <w:rsid w:val="00F41BBC"/>
    <w:rsid w:val="00F444F0"/>
    <w:rsid w:val="00F446FF"/>
    <w:rsid w:val="00F45521"/>
    <w:rsid w:val="00F50847"/>
    <w:rsid w:val="00F53F27"/>
    <w:rsid w:val="00F546D1"/>
    <w:rsid w:val="00F572C5"/>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695997"/>
    <w:rPr>
      <w:color w:val="605E5C"/>
      <w:shd w:val="clear" w:color="auto" w:fill="E1DFDD"/>
    </w:rPr>
  </w:style>
  <w:style w:type="character" w:customStyle="1" w:styleId="hgkelc">
    <w:name w:val="hgkelc"/>
    <w:basedOn w:val="DefaultParagraphFont"/>
    <w:rsid w:val="006C42F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sw.co.uk/policy-practice/standards/code-ethics" TargetMode="External"/><Relationship Id="rId18" Type="http://schemas.openxmlformats.org/officeDocument/2006/relationships/hyperlink" Target="https://socialcare.wales/cms-assets/documents/Code-of-Professional-Practice-for-Social-Care-web-version.pdf" TargetMode="External"/><Relationship Id="rId26" Type="http://schemas.openxmlformats.org/officeDocument/2006/relationships/hyperlink" Target="mailto:Naomi.Bramham@ceredigion.gov.uk" TargetMode="External"/><Relationship Id="rId3" Type="http://schemas.openxmlformats.org/officeDocument/2006/relationships/customXml" Target="../customXml/item3.xml"/><Relationship Id="rId21" Type="http://schemas.openxmlformats.org/officeDocument/2006/relationships/hyperlink" Target="mailto:elenebenezer@googlemail.com"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Elen.Ebenezer4@ceredigion.gov.uk" TargetMode="External"/><Relationship Id="rId17" Type="http://schemas.openxmlformats.org/officeDocument/2006/relationships/hyperlink" Target="https://www.signsofsafety.net/what-is-sofs/" TargetMode="External"/><Relationship Id="rId25" Type="http://schemas.openxmlformats.org/officeDocument/2006/relationships/hyperlink" Target="mailto:Naomi.Bramham@ceredigion.gov.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earning.nspcc.org.uk/child-protection-system/gillick-competence-fraser-guidelines" TargetMode="External"/><Relationship Id="rId20" Type="http://schemas.openxmlformats.org/officeDocument/2006/relationships/hyperlink" Target="https://www.gov.wales/sites/default/files/publications/2022-07/more-than-just-words-action-plan-2022-2027.pdf"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lenebenezer@googlemail.com" TargetMode="External"/><Relationship Id="rId24" Type="http://schemas.openxmlformats.org/officeDocument/2006/relationships/hyperlink" Target="mailto:atn@ceredigion.gov.uk"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safeguardingboard.wales/wp-content/uploads/sites/8/2025/05/APR-Wales-Main-Report-March-2025.pdf" TargetMode="External"/><Relationship Id="rId23" Type="http://schemas.openxmlformats.org/officeDocument/2006/relationships/hyperlink" Target="mailto:atn@ceredigion.gov.uk" TargetMode="External"/><Relationship Id="rId28" Type="http://schemas.openxmlformats.org/officeDocument/2006/relationships/image" Target="media/image3.jpeg"/><Relationship Id="rId10" Type="http://schemas.openxmlformats.org/officeDocument/2006/relationships/image" Target="media/image1.png"/><Relationship Id="rId19" Type="http://schemas.openxmlformats.org/officeDocument/2006/relationships/hyperlink" Target="https://www.safeguarding.wales/en/adu-i/adu-i-a3pt1/a3pt1-p18/"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tatic1.squarespace.com/static/57309137ab48de6f423b3eec/t/59aea54d4c0dbfd7d6e43622/1504617811640/Bronfenbrenner%26Ceci1994.pdf" TargetMode="External"/><Relationship Id="rId22" Type="http://schemas.openxmlformats.org/officeDocument/2006/relationships/hyperlink" Target="mailto:Elen.Ebenezer4@ceredigion.gov.uk" TargetMode="External"/><Relationship Id="rId27" Type="http://schemas.openxmlformats.org/officeDocument/2006/relationships/image" Target="media/image2.png"/><Relationship Id="rId30" Type="http://schemas.openxmlformats.org/officeDocument/2006/relationships/image" Target="media/image5.jpeg"/><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4058</Words>
  <Characters>24756</Characters>
  <Application>Microsoft Office Word</Application>
  <DocSecurity>0</DocSecurity>
  <Lines>707</Lines>
  <Paragraphs>288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Elen Ebenezer</cp:lastModifiedBy>
  <cp:revision>5</cp:revision>
  <cp:lastPrinted>2020-02-11T19:20:00Z</cp:lastPrinted>
  <dcterms:created xsi:type="dcterms:W3CDTF">2026-02-24T10:16:00Z</dcterms:created>
  <dcterms:modified xsi:type="dcterms:W3CDTF">2026-02-24T11:46:00Z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