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48A37" w14:textId="405D4F9C" w:rsidR="00934DCA" w:rsidRDefault="00CE40AF" w:rsidP="00AC7B57">
      <w:pPr>
        <w:rPr>
          <w:rFonts w:ascii="Latha" w:hAnsi="Latha" w:cs="Latha"/>
          <w:sz w:val="24"/>
          <w:szCs w:val="24"/>
        </w:rPr>
      </w:pPr>
      <w:r>
        <w:rPr>
          <w:rFonts w:ascii="Latha" w:hAnsi="Latha" w:cs="Latha"/>
          <w:sz w:val="24"/>
          <w:szCs w:val="24"/>
        </w:rPr>
        <w:t xml:space="preserve">This paper will cover many topics regarding the understanding and </w:t>
      </w:r>
      <w:r w:rsidR="00F40F7A">
        <w:rPr>
          <w:rFonts w:ascii="Latha" w:hAnsi="Latha" w:cs="Latha"/>
          <w:sz w:val="24"/>
          <w:szCs w:val="24"/>
        </w:rPr>
        <w:t xml:space="preserve">importance of safeguarding </w:t>
      </w:r>
      <w:r w:rsidR="003C5477">
        <w:rPr>
          <w:rFonts w:ascii="Latha" w:hAnsi="Latha" w:cs="Latha"/>
          <w:sz w:val="24"/>
          <w:szCs w:val="24"/>
        </w:rPr>
        <w:t>children within the United Kingdom. This paper will examine a brief history if how children have been brought up since the first civilizations.</w:t>
      </w:r>
      <w:r w:rsidR="00195EB2">
        <w:rPr>
          <w:rFonts w:ascii="Latha" w:hAnsi="Latha" w:cs="Latha"/>
          <w:sz w:val="24"/>
          <w:szCs w:val="24"/>
        </w:rPr>
        <w:t xml:space="preserve"> This paper will give a short but accurate</w:t>
      </w:r>
      <w:r w:rsidR="00AA1E4D">
        <w:rPr>
          <w:rFonts w:ascii="Latha" w:hAnsi="Latha" w:cs="Latha"/>
          <w:sz w:val="24"/>
          <w:szCs w:val="24"/>
        </w:rPr>
        <w:t xml:space="preserve"> understanding of exactly what is meant by the term, safeguarding.</w:t>
      </w:r>
      <w:r w:rsidR="003C5477">
        <w:rPr>
          <w:rFonts w:ascii="Latha" w:hAnsi="Latha" w:cs="Latha"/>
          <w:sz w:val="24"/>
          <w:szCs w:val="24"/>
        </w:rPr>
        <w:t xml:space="preserve"> This paper will then look at the current global </w:t>
      </w:r>
      <w:r w:rsidR="00C5575E">
        <w:rPr>
          <w:rFonts w:ascii="Latha" w:hAnsi="Latha" w:cs="Latha"/>
          <w:sz w:val="24"/>
          <w:szCs w:val="24"/>
        </w:rPr>
        <w:t xml:space="preserve">efforts to attempt to solve any safeguarding issues. This paper will </w:t>
      </w:r>
      <w:r w:rsidR="007404C0">
        <w:rPr>
          <w:rFonts w:ascii="Latha" w:hAnsi="Latha" w:cs="Latha"/>
          <w:sz w:val="24"/>
          <w:szCs w:val="24"/>
        </w:rPr>
        <w:t xml:space="preserve">highlight which organisations are making efforts to undertake this monumental task. </w:t>
      </w:r>
      <w:r w:rsidR="000E1329">
        <w:rPr>
          <w:rFonts w:ascii="Latha" w:hAnsi="Latha" w:cs="Latha"/>
          <w:sz w:val="24"/>
          <w:szCs w:val="24"/>
        </w:rPr>
        <w:t xml:space="preserve">this paper will look at how the </w:t>
      </w:r>
      <w:r w:rsidR="008C0242">
        <w:rPr>
          <w:rFonts w:ascii="Latha" w:hAnsi="Latha" w:cs="Latha"/>
          <w:sz w:val="24"/>
          <w:szCs w:val="24"/>
        </w:rPr>
        <w:t>United Kingdom</w:t>
      </w:r>
      <w:r w:rsidR="000E1329">
        <w:rPr>
          <w:rFonts w:ascii="Latha" w:hAnsi="Latha" w:cs="Latha"/>
          <w:sz w:val="24"/>
          <w:szCs w:val="24"/>
        </w:rPr>
        <w:t xml:space="preserve"> div</w:t>
      </w:r>
      <w:r w:rsidR="00EB5FBE">
        <w:rPr>
          <w:rFonts w:ascii="Latha" w:hAnsi="Latha" w:cs="Latha"/>
          <w:sz w:val="24"/>
          <w:szCs w:val="24"/>
        </w:rPr>
        <w:t xml:space="preserve">ides safeguarding and attempts to split the </w:t>
      </w:r>
      <w:r w:rsidR="008C0242">
        <w:rPr>
          <w:rFonts w:ascii="Latha" w:hAnsi="Latha" w:cs="Latha"/>
          <w:sz w:val="24"/>
          <w:szCs w:val="24"/>
        </w:rPr>
        <w:t>effort between different departments and boards. This paper w</w:t>
      </w:r>
      <w:r w:rsidR="002F0249">
        <w:rPr>
          <w:rFonts w:ascii="Latha" w:hAnsi="Latha" w:cs="Latha"/>
          <w:sz w:val="24"/>
          <w:szCs w:val="24"/>
        </w:rPr>
        <w:t xml:space="preserve">ill highlight legislations and </w:t>
      </w:r>
      <w:r w:rsidR="00195EB2">
        <w:rPr>
          <w:rFonts w:ascii="Latha" w:hAnsi="Latha" w:cs="Latha"/>
          <w:sz w:val="24"/>
          <w:szCs w:val="24"/>
        </w:rPr>
        <w:t>acts that are there to ensure the safeguarding of all children.</w:t>
      </w:r>
      <w:r w:rsidR="00785336">
        <w:rPr>
          <w:rFonts w:ascii="Latha" w:hAnsi="Latha" w:cs="Latha"/>
          <w:sz w:val="24"/>
          <w:szCs w:val="24"/>
        </w:rPr>
        <w:t xml:space="preserve"> This paper will look at the acts put in place for educational purposes, as well are other </w:t>
      </w:r>
      <w:r w:rsidR="000B6E93">
        <w:rPr>
          <w:rFonts w:ascii="Latha" w:hAnsi="Latha" w:cs="Latha"/>
          <w:sz w:val="24"/>
          <w:szCs w:val="24"/>
        </w:rPr>
        <w:t xml:space="preserve">institutions throughout the United Kingdom. This paper will also study how the British government </w:t>
      </w:r>
      <w:r w:rsidR="00D235A8">
        <w:rPr>
          <w:rFonts w:ascii="Latha" w:hAnsi="Latha" w:cs="Latha"/>
          <w:sz w:val="24"/>
          <w:szCs w:val="24"/>
        </w:rPr>
        <w:t xml:space="preserve">tries to prevent trafficked children and what guidance is available. Disabled children </w:t>
      </w:r>
      <w:r w:rsidR="00154F24">
        <w:rPr>
          <w:rFonts w:ascii="Latha" w:hAnsi="Latha" w:cs="Latha"/>
          <w:sz w:val="24"/>
          <w:szCs w:val="24"/>
        </w:rPr>
        <w:t>are</w:t>
      </w:r>
      <w:r w:rsidR="00D235A8">
        <w:rPr>
          <w:rFonts w:ascii="Latha" w:hAnsi="Latha" w:cs="Latha"/>
          <w:sz w:val="24"/>
          <w:szCs w:val="24"/>
        </w:rPr>
        <w:t xml:space="preserve"> yet another topic that is covered by this paper. Lastly, this paper will examine what legislation and guidelines are expected for social workers to follow in order to meet their duty of care and </w:t>
      </w:r>
      <w:r w:rsidR="00154F24">
        <w:rPr>
          <w:rFonts w:ascii="Latha" w:hAnsi="Latha" w:cs="Latha"/>
          <w:sz w:val="24"/>
          <w:szCs w:val="24"/>
        </w:rPr>
        <w:t>properly safeguard individuals.</w:t>
      </w:r>
    </w:p>
    <w:p w14:paraId="72A92B24" w14:textId="79E5E034" w:rsidR="00934DCA" w:rsidRDefault="00AA1B02" w:rsidP="00AC7B57">
      <w:pPr>
        <w:rPr>
          <w:rFonts w:ascii="Latha" w:hAnsi="Latha" w:cs="Latha"/>
          <w:sz w:val="24"/>
          <w:szCs w:val="24"/>
        </w:rPr>
      </w:pPr>
      <w:r>
        <w:rPr>
          <w:rFonts w:ascii="Latha" w:hAnsi="Latha" w:cs="Latha"/>
          <w:sz w:val="24"/>
          <w:szCs w:val="24"/>
        </w:rPr>
        <w:t xml:space="preserve">The modern methods </w:t>
      </w:r>
      <w:r w:rsidR="00822D1B">
        <w:rPr>
          <w:rFonts w:ascii="Latha" w:hAnsi="Latha" w:cs="Latha"/>
          <w:sz w:val="24"/>
          <w:szCs w:val="24"/>
        </w:rPr>
        <w:t>of childhood</w:t>
      </w:r>
      <w:r w:rsidR="00C420C6">
        <w:rPr>
          <w:rFonts w:ascii="Latha" w:hAnsi="Latha" w:cs="Latha"/>
          <w:sz w:val="24"/>
          <w:szCs w:val="24"/>
        </w:rPr>
        <w:t xml:space="preserve"> as we know it now </w:t>
      </w:r>
      <w:r w:rsidR="00822D1B">
        <w:rPr>
          <w:rFonts w:ascii="Latha" w:hAnsi="Latha" w:cs="Latha"/>
          <w:sz w:val="24"/>
          <w:szCs w:val="24"/>
        </w:rPr>
        <w:t>are</w:t>
      </w:r>
      <w:r w:rsidR="00C420C6">
        <w:rPr>
          <w:rFonts w:ascii="Latha" w:hAnsi="Latha" w:cs="Latha"/>
          <w:sz w:val="24"/>
          <w:szCs w:val="24"/>
        </w:rPr>
        <w:t xml:space="preserve"> a relatively new </w:t>
      </w:r>
      <w:r w:rsidR="00822D1B">
        <w:rPr>
          <w:rFonts w:ascii="Latha" w:hAnsi="Latha" w:cs="Latha"/>
          <w:sz w:val="24"/>
          <w:szCs w:val="24"/>
        </w:rPr>
        <w:t xml:space="preserve">concept. </w:t>
      </w:r>
      <w:r w:rsidR="00C420C6">
        <w:rPr>
          <w:rFonts w:ascii="Latha" w:hAnsi="Latha" w:cs="Latha"/>
          <w:sz w:val="24"/>
          <w:szCs w:val="24"/>
        </w:rPr>
        <w:t xml:space="preserve">Childhood </w:t>
      </w:r>
      <w:r w:rsidR="000803FA">
        <w:rPr>
          <w:rFonts w:ascii="Latha" w:hAnsi="Latha" w:cs="Latha"/>
          <w:sz w:val="24"/>
          <w:szCs w:val="24"/>
        </w:rPr>
        <w:t xml:space="preserve">should consist of basic needs such </w:t>
      </w:r>
      <w:r w:rsidR="00657211">
        <w:rPr>
          <w:rFonts w:ascii="Latha" w:hAnsi="Latha" w:cs="Latha"/>
          <w:sz w:val="24"/>
          <w:szCs w:val="24"/>
        </w:rPr>
        <w:t>as</w:t>
      </w:r>
      <w:r w:rsidR="00580EEA">
        <w:rPr>
          <w:rFonts w:ascii="Latha" w:hAnsi="Latha" w:cs="Latha"/>
          <w:sz w:val="24"/>
          <w:szCs w:val="24"/>
        </w:rPr>
        <w:t xml:space="preserve"> an array of healthy foods, clean drinking water,</w:t>
      </w:r>
      <w:r w:rsidR="002B464A">
        <w:rPr>
          <w:rFonts w:ascii="Latha" w:hAnsi="Latha" w:cs="Latha"/>
          <w:sz w:val="24"/>
          <w:szCs w:val="24"/>
        </w:rPr>
        <w:t xml:space="preserve"> </w:t>
      </w:r>
      <w:r w:rsidR="00B25FFA">
        <w:rPr>
          <w:rFonts w:ascii="Latha" w:hAnsi="Latha" w:cs="Latha"/>
          <w:sz w:val="24"/>
          <w:szCs w:val="24"/>
        </w:rPr>
        <w:t>unpolluted</w:t>
      </w:r>
      <w:r w:rsidR="00C023A8">
        <w:rPr>
          <w:rFonts w:ascii="Latha" w:hAnsi="Latha" w:cs="Latha"/>
          <w:sz w:val="24"/>
          <w:szCs w:val="24"/>
        </w:rPr>
        <w:t xml:space="preserve"> </w:t>
      </w:r>
      <w:r w:rsidR="002B464A">
        <w:rPr>
          <w:rFonts w:ascii="Latha" w:hAnsi="Latha" w:cs="Latha"/>
          <w:sz w:val="24"/>
          <w:szCs w:val="24"/>
        </w:rPr>
        <w:t>air,</w:t>
      </w:r>
      <w:r w:rsidR="00580EEA">
        <w:rPr>
          <w:rFonts w:ascii="Latha" w:hAnsi="Latha" w:cs="Latha"/>
          <w:sz w:val="24"/>
          <w:szCs w:val="24"/>
        </w:rPr>
        <w:t xml:space="preserve"> warm</w:t>
      </w:r>
      <w:r w:rsidR="00336015">
        <w:rPr>
          <w:rFonts w:ascii="Latha" w:hAnsi="Latha" w:cs="Latha"/>
          <w:sz w:val="24"/>
          <w:szCs w:val="24"/>
        </w:rPr>
        <w:t>th</w:t>
      </w:r>
      <w:r w:rsidR="003D1462">
        <w:rPr>
          <w:rFonts w:ascii="Latha" w:hAnsi="Latha" w:cs="Latha"/>
          <w:sz w:val="24"/>
          <w:szCs w:val="24"/>
        </w:rPr>
        <w:t xml:space="preserve">, </w:t>
      </w:r>
      <w:r w:rsidR="003C2FD4">
        <w:rPr>
          <w:rFonts w:ascii="Latha" w:hAnsi="Latha" w:cs="Latha"/>
          <w:sz w:val="24"/>
          <w:szCs w:val="24"/>
        </w:rPr>
        <w:t xml:space="preserve">appropriate clothing, </w:t>
      </w:r>
      <w:r w:rsidR="003D1462">
        <w:rPr>
          <w:rFonts w:ascii="Latha" w:hAnsi="Latha" w:cs="Latha"/>
          <w:sz w:val="24"/>
          <w:szCs w:val="24"/>
        </w:rPr>
        <w:t>protection from the elements,</w:t>
      </w:r>
      <w:r w:rsidR="003C2FD4">
        <w:rPr>
          <w:rFonts w:ascii="Latha" w:hAnsi="Latha" w:cs="Latha"/>
          <w:sz w:val="24"/>
          <w:szCs w:val="24"/>
        </w:rPr>
        <w:t xml:space="preserve"> education, love and care.</w:t>
      </w:r>
      <w:r w:rsidR="00306C3D">
        <w:rPr>
          <w:rFonts w:ascii="Latha" w:hAnsi="Latha" w:cs="Latha"/>
          <w:sz w:val="24"/>
          <w:szCs w:val="24"/>
        </w:rPr>
        <w:t xml:space="preserve"> </w:t>
      </w:r>
      <w:r w:rsidR="00D02DA0">
        <w:rPr>
          <w:rFonts w:ascii="Latha" w:hAnsi="Latha" w:cs="Latha"/>
          <w:sz w:val="24"/>
          <w:szCs w:val="24"/>
        </w:rPr>
        <w:t>Maslow’s hierarchy of needs</w:t>
      </w:r>
      <w:r w:rsidR="00606A77">
        <w:rPr>
          <w:rFonts w:ascii="Latha" w:hAnsi="Latha" w:cs="Latha"/>
          <w:sz w:val="24"/>
          <w:szCs w:val="24"/>
        </w:rPr>
        <w:t xml:space="preserve">, as described by </w:t>
      </w:r>
      <w:r w:rsidR="00606A77" w:rsidRPr="00306C3D">
        <w:rPr>
          <w:rFonts w:ascii="Latha" w:hAnsi="Latha" w:cs="Latha"/>
          <w:sz w:val="24"/>
          <w:szCs w:val="24"/>
        </w:rPr>
        <w:t>Poston</w:t>
      </w:r>
      <w:r w:rsidR="00606A77">
        <w:rPr>
          <w:rFonts w:ascii="Latha" w:hAnsi="Latha" w:cs="Latha"/>
          <w:sz w:val="24"/>
          <w:szCs w:val="24"/>
        </w:rPr>
        <w:t xml:space="preserve"> (</w:t>
      </w:r>
      <w:r w:rsidR="00606A77" w:rsidRPr="00306C3D">
        <w:rPr>
          <w:rFonts w:ascii="Latha" w:hAnsi="Latha" w:cs="Latha"/>
          <w:sz w:val="24"/>
          <w:szCs w:val="24"/>
        </w:rPr>
        <w:t>2009</w:t>
      </w:r>
      <w:r w:rsidR="00606A77">
        <w:rPr>
          <w:rFonts w:ascii="Latha" w:hAnsi="Latha" w:cs="Latha"/>
          <w:sz w:val="24"/>
          <w:szCs w:val="24"/>
        </w:rPr>
        <w:t>), can be applied to the essentials for what is now seen as a healthy</w:t>
      </w:r>
      <w:r w:rsidR="00A95B9E">
        <w:rPr>
          <w:rFonts w:ascii="Latha" w:hAnsi="Latha" w:cs="Latha"/>
          <w:sz w:val="24"/>
          <w:szCs w:val="24"/>
        </w:rPr>
        <w:t xml:space="preserve"> modern</w:t>
      </w:r>
      <w:r w:rsidR="00606A77">
        <w:rPr>
          <w:rFonts w:ascii="Latha" w:hAnsi="Latha" w:cs="Latha"/>
          <w:sz w:val="24"/>
          <w:szCs w:val="24"/>
        </w:rPr>
        <w:t xml:space="preserve"> childhood</w:t>
      </w:r>
      <w:r w:rsidR="00A95B9E">
        <w:rPr>
          <w:rFonts w:ascii="Latha" w:hAnsi="Latha" w:cs="Latha"/>
          <w:sz w:val="24"/>
          <w:szCs w:val="24"/>
        </w:rPr>
        <w:t xml:space="preserve">. Maslow’s theory suggests that all humans </w:t>
      </w:r>
      <w:r w:rsidR="004634D2">
        <w:rPr>
          <w:rFonts w:ascii="Latha" w:hAnsi="Latha" w:cs="Latha"/>
          <w:sz w:val="24"/>
          <w:szCs w:val="24"/>
        </w:rPr>
        <w:t xml:space="preserve">require levels of needs to be able to achieve the best that they are able to. </w:t>
      </w:r>
      <w:r w:rsidR="00E27F67">
        <w:rPr>
          <w:rFonts w:ascii="Latha" w:hAnsi="Latha" w:cs="Latha"/>
          <w:sz w:val="24"/>
          <w:szCs w:val="24"/>
        </w:rPr>
        <w:t xml:space="preserve">The most basic section, </w:t>
      </w:r>
      <w:r w:rsidR="00B25FFA">
        <w:rPr>
          <w:rFonts w:ascii="Latha" w:hAnsi="Latha" w:cs="Latha"/>
          <w:sz w:val="24"/>
          <w:szCs w:val="24"/>
        </w:rPr>
        <w:t>p</w:t>
      </w:r>
      <w:r w:rsidR="00E27F67">
        <w:rPr>
          <w:rFonts w:ascii="Latha" w:hAnsi="Latha" w:cs="Latha"/>
          <w:sz w:val="24"/>
          <w:szCs w:val="24"/>
        </w:rPr>
        <w:t xml:space="preserve">hysiological </w:t>
      </w:r>
      <w:r w:rsidR="00657211">
        <w:rPr>
          <w:rFonts w:ascii="Latha" w:hAnsi="Latha" w:cs="Latha"/>
          <w:sz w:val="24"/>
          <w:szCs w:val="24"/>
        </w:rPr>
        <w:t>needs</w:t>
      </w:r>
      <w:r w:rsidR="00241C65">
        <w:rPr>
          <w:rFonts w:ascii="Latha" w:hAnsi="Latha" w:cs="Latha"/>
          <w:sz w:val="24"/>
          <w:szCs w:val="24"/>
        </w:rPr>
        <w:t>,</w:t>
      </w:r>
      <w:r w:rsidR="00657211">
        <w:rPr>
          <w:rFonts w:ascii="Latha" w:hAnsi="Latha" w:cs="Latha"/>
          <w:sz w:val="24"/>
          <w:szCs w:val="24"/>
        </w:rPr>
        <w:t xml:space="preserve"> will require </w:t>
      </w:r>
      <w:r w:rsidR="002B464A">
        <w:rPr>
          <w:rFonts w:ascii="Latha" w:hAnsi="Latha" w:cs="Latha"/>
          <w:sz w:val="24"/>
          <w:szCs w:val="24"/>
        </w:rPr>
        <w:t>air, water, food, s</w:t>
      </w:r>
      <w:r w:rsidR="00F44A6A">
        <w:rPr>
          <w:rFonts w:ascii="Latha" w:hAnsi="Latha" w:cs="Latha"/>
          <w:sz w:val="24"/>
          <w:szCs w:val="24"/>
        </w:rPr>
        <w:t xml:space="preserve">helter, clothing and sleep. These basic needs </w:t>
      </w:r>
      <w:r w:rsidR="00EE2B98">
        <w:rPr>
          <w:rFonts w:ascii="Latha" w:hAnsi="Latha" w:cs="Latha"/>
          <w:sz w:val="24"/>
          <w:szCs w:val="24"/>
        </w:rPr>
        <w:t xml:space="preserve">can be used to </w:t>
      </w:r>
      <w:r w:rsidR="004C433C">
        <w:rPr>
          <w:rFonts w:ascii="Latha" w:hAnsi="Latha" w:cs="Latha"/>
          <w:sz w:val="24"/>
          <w:szCs w:val="24"/>
        </w:rPr>
        <w:t xml:space="preserve">understand </w:t>
      </w:r>
      <w:r w:rsidR="004C7581">
        <w:rPr>
          <w:rFonts w:ascii="Latha" w:hAnsi="Latha" w:cs="Latha"/>
          <w:sz w:val="24"/>
          <w:szCs w:val="24"/>
        </w:rPr>
        <w:t xml:space="preserve">what is </w:t>
      </w:r>
      <w:r w:rsidR="004C433C">
        <w:rPr>
          <w:rFonts w:ascii="Latha" w:hAnsi="Latha" w:cs="Latha"/>
          <w:sz w:val="24"/>
          <w:szCs w:val="24"/>
        </w:rPr>
        <w:t>essential for a child to have a healthy u</w:t>
      </w:r>
      <w:r w:rsidR="004C7581">
        <w:rPr>
          <w:rFonts w:ascii="Latha" w:hAnsi="Latha" w:cs="Latha"/>
          <w:sz w:val="24"/>
          <w:szCs w:val="24"/>
        </w:rPr>
        <w:t>pbringing.</w:t>
      </w:r>
    </w:p>
    <w:p w14:paraId="166092CA" w14:textId="45847455" w:rsidR="004C7581" w:rsidRDefault="00F0418E" w:rsidP="00AC7B57">
      <w:pPr>
        <w:rPr>
          <w:rFonts w:ascii="Latha" w:hAnsi="Latha" w:cs="Latha"/>
          <w:sz w:val="24"/>
          <w:szCs w:val="24"/>
        </w:rPr>
      </w:pPr>
      <w:r w:rsidRPr="00F0418E">
        <w:rPr>
          <w:rFonts w:ascii="Latha" w:hAnsi="Latha" w:cs="Latha"/>
          <w:sz w:val="24"/>
          <w:szCs w:val="24"/>
        </w:rPr>
        <w:t>Waldfogel</w:t>
      </w:r>
      <w:r>
        <w:rPr>
          <w:rFonts w:ascii="Latha" w:hAnsi="Latha" w:cs="Latha"/>
          <w:sz w:val="24"/>
          <w:szCs w:val="24"/>
        </w:rPr>
        <w:t xml:space="preserve"> </w:t>
      </w:r>
      <w:r w:rsidRPr="00F0418E">
        <w:rPr>
          <w:rFonts w:ascii="Latha" w:hAnsi="Latha" w:cs="Latha"/>
          <w:sz w:val="24"/>
          <w:szCs w:val="24"/>
        </w:rPr>
        <w:t>(2010</w:t>
      </w:r>
      <w:r>
        <w:rPr>
          <w:rFonts w:ascii="Latha" w:hAnsi="Latha" w:cs="Latha"/>
          <w:sz w:val="24"/>
          <w:szCs w:val="24"/>
        </w:rPr>
        <w:t>) implie</w:t>
      </w:r>
      <w:r w:rsidR="0049683E">
        <w:rPr>
          <w:rFonts w:ascii="Latha" w:hAnsi="Latha" w:cs="Latha"/>
          <w:sz w:val="24"/>
          <w:szCs w:val="24"/>
        </w:rPr>
        <w:t>s</w:t>
      </w:r>
      <w:r>
        <w:rPr>
          <w:rFonts w:ascii="Latha" w:hAnsi="Latha" w:cs="Latha"/>
          <w:sz w:val="24"/>
          <w:szCs w:val="24"/>
        </w:rPr>
        <w:t xml:space="preserve"> that </w:t>
      </w:r>
      <w:r w:rsidR="005D3CB4">
        <w:rPr>
          <w:rFonts w:ascii="Latha" w:hAnsi="Latha" w:cs="Latha"/>
          <w:sz w:val="24"/>
          <w:szCs w:val="24"/>
        </w:rPr>
        <w:t xml:space="preserve">children </w:t>
      </w:r>
      <w:r w:rsidR="00241C65">
        <w:rPr>
          <w:rFonts w:ascii="Latha" w:hAnsi="Latha" w:cs="Latha"/>
          <w:sz w:val="24"/>
          <w:szCs w:val="24"/>
        </w:rPr>
        <w:t>require</w:t>
      </w:r>
      <w:r w:rsidR="0049683E">
        <w:rPr>
          <w:rFonts w:ascii="Latha" w:hAnsi="Latha" w:cs="Latha"/>
          <w:sz w:val="24"/>
          <w:szCs w:val="24"/>
        </w:rPr>
        <w:t xml:space="preserve"> much more than</w:t>
      </w:r>
      <w:r w:rsidR="00E75C43">
        <w:rPr>
          <w:rFonts w:ascii="Latha" w:hAnsi="Latha" w:cs="Latha"/>
          <w:sz w:val="24"/>
          <w:szCs w:val="24"/>
        </w:rPr>
        <w:t xml:space="preserve"> just the basic ne</w:t>
      </w:r>
      <w:r w:rsidR="001D415B">
        <w:rPr>
          <w:rFonts w:ascii="Latha" w:hAnsi="Latha" w:cs="Latha"/>
          <w:sz w:val="24"/>
          <w:szCs w:val="24"/>
        </w:rPr>
        <w:t xml:space="preserve">eds, </w:t>
      </w:r>
      <w:r w:rsidR="00BE77B4">
        <w:rPr>
          <w:rFonts w:ascii="Latha" w:hAnsi="Latha" w:cs="Latha"/>
          <w:sz w:val="24"/>
          <w:szCs w:val="24"/>
        </w:rPr>
        <w:t>suggesting that only infant and toddlers require such basic needs, but as a child grows and learns more basic life skills, such as to walk</w:t>
      </w:r>
      <w:r w:rsidR="00FB756B">
        <w:rPr>
          <w:rFonts w:ascii="Latha" w:hAnsi="Latha" w:cs="Latha"/>
          <w:sz w:val="24"/>
          <w:szCs w:val="24"/>
        </w:rPr>
        <w:t xml:space="preserve"> and talk, they require a different style of parenting. This would require the parents to allow the children to find themselves, make friends, learn to share and play as much as they desire. </w:t>
      </w:r>
      <w:r w:rsidR="00D71383">
        <w:rPr>
          <w:rFonts w:ascii="Latha" w:hAnsi="Latha" w:cs="Latha"/>
          <w:sz w:val="24"/>
          <w:szCs w:val="24"/>
        </w:rPr>
        <w:t xml:space="preserve">Throughout history, through most </w:t>
      </w:r>
      <w:r w:rsidR="00DD7BAC">
        <w:rPr>
          <w:rFonts w:ascii="Latha" w:hAnsi="Latha" w:cs="Latha"/>
          <w:sz w:val="24"/>
          <w:szCs w:val="24"/>
        </w:rPr>
        <w:t>civilizations, childhood was not always seen this way. Children were, and in some parts of the world, still are</w:t>
      </w:r>
      <w:r w:rsidR="006015DB">
        <w:rPr>
          <w:rFonts w:ascii="Latha" w:hAnsi="Latha" w:cs="Latha"/>
          <w:sz w:val="24"/>
          <w:szCs w:val="24"/>
        </w:rPr>
        <w:t>,</w:t>
      </w:r>
      <w:r w:rsidR="00DD7BAC">
        <w:rPr>
          <w:rFonts w:ascii="Latha" w:hAnsi="Latha" w:cs="Latha"/>
          <w:sz w:val="24"/>
          <w:szCs w:val="24"/>
        </w:rPr>
        <w:t xml:space="preserve"> seen as assets and another member of the workforce.</w:t>
      </w:r>
    </w:p>
    <w:p w14:paraId="2E5FED96" w14:textId="288E208E" w:rsidR="00545F24" w:rsidRDefault="007D2131" w:rsidP="00AC7B57">
      <w:pPr>
        <w:rPr>
          <w:rFonts w:ascii="Latha" w:hAnsi="Latha" w:cs="Latha"/>
          <w:sz w:val="24"/>
          <w:szCs w:val="24"/>
        </w:rPr>
      </w:pPr>
      <w:r>
        <w:rPr>
          <w:rFonts w:ascii="Latha" w:hAnsi="Latha" w:cs="Latha"/>
          <w:sz w:val="24"/>
          <w:szCs w:val="24"/>
        </w:rPr>
        <w:t xml:space="preserve">In ancient times, it is believed that </w:t>
      </w:r>
      <w:r w:rsidR="00E62D65">
        <w:rPr>
          <w:rFonts w:ascii="Latha" w:hAnsi="Latha" w:cs="Latha"/>
          <w:sz w:val="24"/>
          <w:szCs w:val="24"/>
        </w:rPr>
        <w:t>one’s</w:t>
      </w:r>
      <w:r w:rsidR="0012150D">
        <w:rPr>
          <w:rFonts w:ascii="Latha" w:hAnsi="Latha" w:cs="Latha"/>
          <w:sz w:val="24"/>
          <w:szCs w:val="24"/>
        </w:rPr>
        <w:t xml:space="preserve"> childhood was much different than what is expected in the modern age. </w:t>
      </w:r>
      <w:r w:rsidR="00E62D65">
        <w:rPr>
          <w:rFonts w:ascii="Latha" w:hAnsi="Latha" w:cs="Latha"/>
          <w:sz w:val="24"/>
          <w:szCs w:val="24"/>
        </w:rPr>
        <w:t xml:space="preserve">In ancient Egypt, </w:t>
      </w:r>
      <w:r w:rsidR="003E0AC1">
        <w:rPr>
          <w:rFonts w:ascii="Latha" w:hAnsi="Latha" w:cs="Latha"/>
          <w:sz w:val="24"/>
          <w:szCs w:val="24"/>
        </w:rPr>
        <w:t xml:space="preserve">only boys from a wealthy </w:t>
      </w:r>
      <w:r w:rsidR="003D7295">
        <w:rPr>
          <w:rFonts w:ascii="Latha" w:hAnsi="Latha" w:cs="Latha"/>
          <w:sz w:val="24"/>
          <w:szCs w:val="24"/>
        </w:rPr>
        <w:t xml:space="preserve">background were believed to have been educated and were usually scribes. For </w:t>
      </w:r>
      <w:r w:rsidR="006B2733">
        <w:rPr>
          <w:rFonts w:ascii="Latha" w:hAnsi="Latha" w:cs="Latha"/>
          <w:sz w:val="24"/>
          <w:szCs w:val="24"/>
        </w:rPr>
        <w:lastRenderedPageBreak/>
        <w:t xml:space="preserve">most boys however, they would learn a trade, usually from their farther </w:t>
      </w:r>
      <w:r w:rsidR="00BF7D2C">
        <w:rPr>
          <w:rFonts w:ascii="Latha" w:hAnsi="Latha" w:cs="Latha"/>
          <w:sz w:val="24"/>
          <w:szCs w:val="24"/>
        </w:rPr>
        <w:t xml:space="preserve">and being working as early as they were able to. Girls </w:t>
      </w:r>
      <w:r w:rsidR="00FC480D">
        <w:rPr>
          <w:rFonts w:ascii="Latha" w:hAnsi="Latha" w:cs="Latha"/>
          <w:sz w:val="24"/>
          <w:szCs w:val="24"/>
        </w:rPr>
        <w:t>from all backgrounds followed a similar structure, learning skills from their mothers, usually household jobs</w:t>
      </w:r>
      <w:r w:rsidR="0042007E">
        <w:rPr>
          <w:rFonts w:ascii="Latha" w:hAnsi="Latha" w:cs="Latha"/>
          <w:sz w:val="24"/>
          <w:szCs w:val="24"/>
        </w:rPr>
        <w:t>. Lambert (</w:t>
      </w:r>
      <w:r w:rsidR="00272DE5">
        <w:rPr>
          <w:rFonts w:ascii="Latha" w:hAnsi="Latha" w:cs="Latha"/>
          <w:sz w:val="24"/>
          <w:szCs w:val="24"/>
        </w:rPr>
        <w:t xml:space="preserve">2021) also suggests </w:t>
      </w:r>
      <w:r w:rsidR="00545F24">
        <w:rPr>
          <w:rFonts w:ascii="Latha" w:hAnsi="Latha" w:cs="Latha"/>
          <w:sz w:val="24"/>
          <w:szCs w:val="24"/>
        </w:rPr>
        <w:t>that most cultures followed the same trends</w:t>
      </w:r>
      <w:r w:rsidR="003F259B">
        <w:rPr>
          <w:rFonts w:ascii="Latha" w:hAnsi="Latha" w:cs="Latha"/>
          <w:sz w:val="24"/>
          <w:szCs w:val="24"/>
        </w:rPr>
        <w:t xml:space="preserve">, from the Greek, Roman, Aztec </w:t>
      </w:r>
      <w:r w:rsidR="00EA1444">
        <w:rPr>
          <w:rFonts w:ascii="Latha" w:hAnsi="Latha" w:cs="Latha"/>
          <w:sz w:val="24"/>
          <w:szCs w:val="24"/>
        </w:rPr>
        <w:t xml:space="preserve">and most civilizations up until the </w:t>
      </w:r>
      <w:r w:rsidR="000B7017">
        <w:rPr>
          <w:rFonts w:ascii="Latha" w:hAnsi="Latha" w:cs="Latha"/>
          <w:sz w:val="24"/>
          <w:szCs w:val="24"/>
        </w:rPr>
        <w:t>Middle Ages</w:t>
      </w:r>
      <w:r w:rsidR="00EA1444">
        <w:rPr>
          <w:rFonts w:ascii="Latha" w:hAnsi="Latha" w:cs="Latha"/>
          <w:sz w:val="24"/>
          <w:szCs w:val="24"/>
        </w:rPr>
        <w:t xml:space="preserve"> </w:t>
      </w:r>
      <w:r w:rsidR="000B7017">
        <w:rPr>
          <w:rFonts w:ascii="Latha" w:hAnsi="Latha" w:cs="Latha"/>
          <w:sz w:val="24"/>
          <w:szCs w:val="24"/>
        </w:rPr>
        <w:t xml:space="preserve">in Britain where </w:t>
      </w:r>
      <w:r w:rsidR="00653520">
        <w:rPr>
          <w:rFonts w:ascii="Latha" w:hAnsi="Latha" w:cs="Latha"/>
          <w:sz w:val="24"/>
          <w:szCs w:val="24"/>
        </w:rPr>
        <w:t xml:space="preserve">children from a noble background would be separated from their parents are sent to a </w:t>
      </w:r>
      <w:r w:rsidR="00D114C7">
        <w:rPr>
          <w:rFonts w:ascii="Latha" w:hAnsi="Latha" w:cs="Latha"/>
          <w:sz w:val="24"/>
          <w:szCs w:val="24"/>
        </w:rPr>
        <w:t xml:space="preserve">different household, where boys as young as fourteen would learn to fight in combat and would aim to be </w:t>
      </w:r>
      <w:r w:rsidR="00B55B2F">
        <w:rPr>
          <w:rFonts w:ascii="Latha" w:hAnsi="Latha" w:cs="Latha"/>
          <w:sz w:val="24"/>
          <w:szCs w:val="24"/>
        </w:rPr>
        <w:t>acquainted as a knight by the age of twenty-one.</w:t>
      </w:r>
    </w:p>
    <w:p w14:paraId="0FBEF746" w14:textId="61AAE0A7" w:rsidR="000F474A" w:rsidRDefault="000F474A" w:rsidP="00AC7B57">
      <w:pPr>
        <w:rPr>
          <w:rFonts w:ascii="Latha" w:hAnsi="Latha" w:cs="Latha"/>
          <w:sz w:val="24"/>
          <w:szCs w:val="24"/>
        </w:rPr>
      </w:pPr>
      <w:r>
        <w:rPr>
          <w:rFonts w:ascii="Latha" w:hAnsi="Latha" w:cs="Latha"/>
          <w:sz w:val="24"/>
          <w:szCs w:val="24"/>
        </w:rPr>
        <w:t>During the industrial era,</w:t>
      </w:r>
      <w:r w:rsidR="002F128A">
        <w:rPr>
          <w:rFonts w:ascii="Latha" w:hAnsi="Latha" w:cs="Latha"/>
          <w:sz w:val="24"/>
          <w:szCs w:val="24"/>
        </w:rPr>
        <w:t xml:space="preserve"> </w:t>
      </w:r>
      <w:proofErr w:type="spellStart"/>
      <w:r w:rsidR="002F128A" w:rsidRPr="002F128A">
        <w:rPr>
          <w:rFonts w:ascii="Latha" w:hAnsi="Latha" w:cs="Latha"/>
          <w:sz w:val="24"/>
          <w:szCs w:val="24"/>
        </w:rPr>
        <w:t>Mohajan</w:t>
      </w:r>
      <w:proofErr w:type="spellEnd"/>
      <w:r w:rsidR="002F128A">
        <w:rPr>
          <w:rFonts w:ascii="Latha" w:hAnsi="Latha" w:cs="Latha"/>
          <w:sz w:val="24"/>
          <w:szCs w:val="24"/>
        </w:rPr>
        <w:t xml:space="preserve"> (2019) implies that </w:t>
      </w:r>
      <w:r w:rsidR="00797FD2">
        <w:rPr>
          <w:rFonts w:ascii="Latha" w:hAnsi="Latha" w:cs="Latha"/>
          <w:sz w:val="24"/>
          <w:szCs w:val="24"/>
        </w:rPr>
        <w:t xml:space="preserve">during the </w:t>
      </w:r>
      <w:r w:rsidR="00B34D3E">
        <w:rPr>
          <w:rFonts w:ascii="Latha" w:hAnsi="Latha" w:cs="Latha"/>
          <w:sz w:val="24"/>
          <w:szCs w:val="24"/>
        </w:rPr>
        <w:t>eighteenth-century</w:t>
      </w:r>
      <w:r w:rsidR="007D42DB">
        <w:rPr>
          <w:rFonts w:ascii="Latha" w:hAnsi="Latha" w:cs="Latha"/>
          <w:sz w:val="24"/>
          <w:szCs w:val="24"/>
        </w:rPr>
        <w:t xml:space="preserve"> things began to change for children</w:t>
      </w:r>
      <w:r w:rsidR="00B34D3E">
        <w:rPr>
          <w:rFonts w:ascii="Latha" w:hAnsi="Latha" w:cs="Latha"/>
          <w:sz w:val="24"/>
          <w:szCs w:val="24"/>
        </w:rPr>
        <w:t>. Most children would be expected to work in the new and booming industries</w:t>
      </w:r>
      <w:r w:rsidR="003B69F2">
        <w:rPr>
          <w:rFonts w:ascii="Latha" w:hAnsi="Latha" w:cs="Latha"/>
          <w:sz w:val="24"/>
          <w:szCs w:val="24"/>
        </w:rPr>
        <w:t xml:space="preserve"> to help provide for their families. Some towns began to see the raise of </w:t>
      </w:r>
      <w:r w:rsidR="005C14A7">
        <w:rPr>
          <w:rFonts w:ascii="Latha" w:hAnsi="Latha" w:cs="Latha"/>
          <w:sz w:val="24"/>
          <w:szCs w:val="24"/>
        </w:rPr>
        <w:t>charity-based schooling. During the nineteenth century</w:t>
      </w:r>
      <w:r w:rsidR="00E10873">
        <w:rPr>
          <w:rFonts w:ascii="Latha" w:hAnsi="Latha" w:cs="Latha"/>
          <w:sz w:val="24"/>
          <w:szCs w:val="24"/>
        </w:rPr>
        <w:t xml:space="preserve"> more pressure was added to the children as more industrials, mainly textiles, were seeing massive growth</w:t>
      </w:r>
      <w:r w:rsidR="00CD0AB3">
        <w:rPr>
          <w:rFonts w:ascii="Latha" w:hAnsi="Latha" w:cs="Latha"/>
          <w:sz w:val="24"/>
          <w:szCs w:val="24"/>
        </w:rPr>
        <w:t xml:space="preserve"> and families were unable to survive without all family members working. Families were often large and infant mortality was high, leading to </w:t>
      </w:r>
      <w:r w:rsidR="00D2414C">
        <w:rPr>
          <w:rFonts w:ascii="Latha" w:hAnsi="Latha" w:cs="Latha"/>
          <w:sz w:val="24"/>
          <w:szCs w:val="24"/>
        </w:rPr>
        <w:t xml:space="preserve">an exponential growth in the population during this century. Most children would be working upwards of </w:t>
      </w:r>
      <w:r w:rsidR="007348E1">
        <w:rPr>
          <w:rFonts w:ascii="Latha" w:hAnsi="Latha" w:cs="Latha"/>
          <w:sz w:val="24"/>
          <w:szCs w:val="24"/>
        </w:rPr>
        <w:t>twelve hours a day, most days of the week.</w:t>
      </w:r>
    </w:p>
    <w:p w14:paraId="28A21F78" w14:textId="079A5B0E" w:rsidR="00AF09F4" w:rsidRDefault="00AF09F4" w:rsidP="00AC7B57">
      <w:pPr>
        <w:rPr>
          <w:rFonts w:ascii="Latha" w:hAnsi="Latha" w:cs="Latha"/>
          <w:sz w:val="24"/>
          <w:szCs w:val="24"/>
        </w:rPr>
      </w:pPr>
      <w:r w:rsidRPr="00AF09F4">
        <w:rPr>
          <w:rFonts w:ascii="Latha" w:hAnsi="Latha" w:cs="Latha"/>
          <w:sz w:val="24"/>
          <w:szCs w:val="24"/>
        </w:rPr>
        <w:t>A</w:t>
      </w:r>
      <w:r w:rsidRPr="00AF09F4">
        <w:rPr>
          <w:rFonts w:ascii="Calibri" w:hAnsi="Calibri" w:cs="Calibri"/>
          <w:sz w:val="24"/>
          <w:szCs w:val="24"/>
        </w:rPr>
        <w:t> </w:t>
      </w:r>
      <w:r w:rsidRPr="00AF09F4">
        <w:rPr>
          <w:rFonts w:ascii="Latha" w:hAnsi="Latha" w:cs="Latha"/>
          <w:sz w:val="24"/>
          <w:szCs w:val="24"/>
        </w:rPr>
        <w:t>ten-hour day for women and young people aged 13 to 18, was finally made illegal in factories across the United Kingdom (U</w:t>
      </w:r>
      <w:r w:rsidR="005F5EF6">
        <w:rPr>
          <w:rFonts w:ascii="Latha" w:hAnsi="Latha" w:cs="Latha"/>
          <w:sz w:val="24"/>
          <w:szCs w:val="24"/>
        </w:rPr>
        <w:t>.</w:t>
      </w:r>
      <w:r w:rsidRPr="00AF09F4">
        <w:rPr>
          <w:rFonts w:ascii="Latha" w:hAnsi="Latha" w:cs="Latha"/>
          <w:sz w:val="24"/>
          <w:szCs w:val="24"/>
        </w:rPr>
        <w:t>K</w:t>
      </w:r>
      <w:r w:rsidR="005F5EF6">
        <w:rPr>
          <w:rFonts w:ascii="Latha" w:hAnsi="Latha" w:cs="Latha"/>
          <w:sz w:val="24"/>
          <w:szCs w:val="24"/>
        </w:rPr>
        <w:t>.</w:t>
      </w:r>
      <w:r w:rsidRPr="00AF09F4">
        <w:rPr>
          <w:rFonts w:ascii="Latha" w:hAnsi="Latha" w:cs="Latha"/>
          <w:sz w:val="24"/>
          <w:szCs w:val="24"/>
        </w:rPr>
        <w:t>)</w:t>
      </w:r>
      <w:r w:rsidRPr="00AF09F4">
        <w:rPr>
          <w:rFonts w:ascii="Calibri" w:hAnsi="Calibri" w:cs="Calibri"/>
          <w:sz w:val="24"/>
          <w:szCs w:val="24"/>
        </w:rPr>
        <w:t> </w:t>
      </w:r>
      <w:r w:rsidRPr="00AF09F4">
        <w:rPr>
          <w:rFonts w:ascii="Latha" w:hAnsi="Latha" w:cs="Latha"/>
          <w:sz w:val="24"/>
          <w:szCs w:val="24"/>
        </w:rPr>
        <w:t>in the 1847 Factory Act. However, additional Acts were required to clear up inconsistencies in the definition of the working day, which were still being taken full advantage of</w:t>
      </w:r>
      <w:r w:rsidRPr="00AF09F4">
        <w:rPr>
          <w:rFonts w:ascii="Calibri" w:hAnsi="Calibri" w:cs="Calibri"/>
          <w:sz w:val="24"/>
          <w:szCs w:val="24"/>
        </w:rPr>
        <w:t> </w:t>
      </w:r>
      <w:r w:rsidRPr="00AF09F4">
        <w:rPr>
          <w:rFonts w:ascii="Latha" w:hAnsi="Latha" w:cs="Latha"/>
          <w:sz w:val="24"/>
          <w:szCs w:val="24"/>
        </w:rPr>
        <w:t>by factory owners and employers. Within the</w:t>
      </w:r>
      <w:r w:rsidRPr="00AF09F4">
        <w:rPr>
          <w:rFonts w:ascii="Calibri" w:hAnsi="Calibri" w:cs="Calibri"/>
          <w:sz w:val="24"/>
          <w:szCs w:val="24"/>
        </w:rPr>
        <w:t> </w:t>
      </w:r>
      <w:r w:rsidRPr="00AF09F4">
        <w:rPr>
          <w:rFonts w:ascii="Latha" w:hAnsi="Latha" w:cs="Latha"/>
          <w:sz w:val="24"/>
          <w:szCs w:val="24"/>
        </w:rPr>
        <w:t>Factory Acts (Extension) Act of 1867, the act</w:t>
      </w:r>
      <w:r w:rsidRPr="00AF09F4">
        <w:rPr>
          <w:rFonts w:ascii="Calibri" w:hAnsi="Calibri" w:cs="Calibri"/>
          <w:sz w:val="24"/>
          <w:szCs w:val="24"/>
        </w:rPr>
        <w:t> </w:t>
      </w:r>
      <w:r w:rsidRPr="00AF09F4">
        <w:rPr>
          <w:rFonts w:ascii="Latha" w:hAnsi="Latha" w:cs="Latha"/>
          <w:sz w:val="24"/>
          <w:szCs w:val="24"/>
        </w:rPr>
        <w:t>took the vital step of extending existing legislation to all factories</w:t>
      </w:r>
      <w:r w:rsidRPr="00AF09F4">
        <w:rPr>
          <w:rFonts w:ascii="Calibri" w:hAnsi="Calibri" w:cs="Calibri"/>
          <w:sz w:val="24"/>
          <w:szCs w:val="24"/>
        </w:rPr>
        <w:t> </w:t>
      </w:r>
      <w:r w:rsidRPr="00AF09F4">
        <w:rPr>
          <w:rFonts w:ascii="Latha" w:hAnsi="Latha" w:cs="Latha"/>
          <w:sz w:val="24"/>
          <w:szCs w:val="24"/>
        </w:rPr>
        <w:t>employing 50 or more workers. It also brought regulation to many different</w:t>
      </w:r>
      <w:r w:rsidRPr="00AF09F4">
        <w:rPr>
          <w:rFonts w:ascii="Calibri" w:hAnsi="Calibri" w:cs="Calibri"/>
          <w:sz w:val="24"/>
          <w:szCs w:val="24"/>
        </w:rPr>
        <w:t> </w:t>
      </w:r>
      <w:r w:rsidRPr="00AF09F4">
        <w:rPr>
          <w:rFonts w:ascii="Latha" w:hAnsi="Latha" w:cs="Latha"/>
          <w:sz w:val="24"/>
          <w:szCs w:val="24"/>
        </w:rPr>
        <w:t>industries, such as blast furnaces, iron and steel mills,</w:t>
      </w:r>
      <w:r w:rsidRPr="00AF09F4">
        <w:rPr>
          <w:rFonts w:ascii="Calibri" w:hAnsi="Calibri" w:cs="Calibri"/>
          <w:sz w:val="24"/>
          <w:szCs w:val="24"/>
        </w:rPr>
        <w:t> </w:t>
      </w:r>
      <w:r w:rsidRPr="00AF09F4">
        <w:rPr>
          <w:rFonts w:ascii="Latha" w:hAnsi="Latha" w:cs="Latha"/>
          <w:sz w:val="24"/>
          <w:szCs w:val="24"/>
        </w:rPr>
        <w:t>paper making, glass manufactures,</w:t>
      </w:r>
      <w:r w:rsidRPr="00AF09F4">
        <w:rPr>
          <w:rFonts w:ascii="Calibri" w:hAnsi="Calibri" w:cs="Calibri"/>
          <w:sz w:val="24"/>
          <w:szCs w:val="24"/>
        </w:rPr>
        <w:t> </w:t>
      </w:r>
      <w:r w:rsidRPr="00AF09F4">
        <w:rPr>
          <w:rFonts w:ascii="Latha" w:hAnsi="Latha" w:cs="Latha"/>
          <w:sz w:val="24"/>
          <w:szCs w:val="24"/>
        </w:rPr>
        <w:t>printing,</w:t>
      </w:r>
      <w:r w:rsidRPr="00AF09F4">
        <w:rPr>
          <w:rFonts w:ascii="Calibri" w:hAnsi="Calibri" w:cs="Calibri"/>
          <w:sz w:val="24"/>
          <w:szCs w:val="24"/>
        </w:rPr>
        <w:t> </w:t>
      </w:r>
      <w:r w:rsidRPr="00AF09F4">
        <w:rPr>
          <w:rFonts w:ascii="Latha" w:hAnsi="Latha" w:cs="Latha"/>
          <w:sz w:val="24"/>
          <w:szCs w:val="24"/>
        </w:rPr>
        <w:t>bookbinding and tobacco</w:t>
      </w:r>
      <w:r w:rsidR="001F5554">
        <w:rPr>
          <w:rFonts w:ascii="Latha" w:hAnsi="Latha" w:cs="Latha"/>
          <w:sz w:val="24"/>
          <w:szCs w:val="24"/>
        </w:rPr>
        <w:t xml:space="preserve"> (UK Parliament, 2022).</w:t>
      </w:r>
    </w:p>
    <w:p w14:paraId="7D978949" w14:textId="33C1ABB2" w:rsidR="00A23DD1" w:rsidRDefault="00A23DD1" w:rsidP="00AC7B57">
      <w:pPr>
        <w:rPr>
          <w:rFonts w:ascii="Latha" w:hAnsi="Latha" w:cs="Latha"/>
          <w:sz w:val="24"/>
          <w:szCs w:val="24"/>
        </w:rPr>
      </w:pPr>
      <w:r>
        <w:rPr>
          <w:rFonts w:ascii="Latha" w:hAnsi="Latha" w:cs="Latha"/>
          <w:sz w:val="24"/>
          <w:szCs w:val="24"/>
        </w:rPr>
        <w:t xml:space="preserve">Safeguarding, as implied by </w:t>
      </w:r>
      <w:r w:rsidR="00496C73" w:rsidRPr="00496C73">
        <w:rPr>
          <w:rFonts w:ascii="Latha" w:hAnsi="Latha" w:cs="Latha"/>
          <w:sz w:val="24"/>
          <w:szCs w:val="24"/>
        </w:rPr>
        <w:t>Appleton, Harrison, and Mumby-Croft</w:t>
      </w:r>
      <w:r w:rsidR="00496C73">
        <w:rPr>
          <w:rFonts w:ascii="Latha" w:hAnsi="Latha" w:cs="Latha"/>
          <w:sz w:val="24"/>
          <w:szCs w:val="24"/>
        </w:rPr>
        <w:t xml:space="preserve"> </w:t>
      </w:r>
      <w:r w:rsidR="00C87F7D">
        <w:rPr>
          <w:rFonts w:ascii="Latha" w:hAnsi="Latha" w:cs="Latha"/>
          <w:sz w:val="24"/>
          <w:szCs w:val="24"/>
        </w:rPr>
        <w:t>(</w:t>
      </w:r>
      <w:r w:rsidR="00496C73">
        <w:rPr>
          <w:rFonts w:ascii="Latha" w:hAnsi="Latha" w:cs="Latha"/>
          <w:sz w:val="24"/>
          <w:szCs w:val="24"/>
        </w:rPr>
        <w:t>20</w:t>
      </w:r>
      <w:r w:rsidR="00C87F7D">
        <w:rPr>
          <w:rFonts w:ascii="Latha" w:hAnsi="Latha" w:cs="Latha"/>
          <w:sz w:val="24"/>
          <w:szCs w:val="24"/>
        </w:rPr>
        <w:t xml:space="preserve">20), is </w:t>
      </w:r>
      <w:r w:rsidR="002A3249">
        <w:rPr>
          <w:rFonts w:ascii="Latha" w:hAnsi="Latha" w:cs="Latha"/>
          <w:sz w:val="24"/>
          <w:szCs w:val="24"/>
        </w:rPr>
        <w:t xml:space="preserve">the duty or action that is undertaken by someone </w:t>
      </w:r>
      <w:r w:rsidR="007C66FE">
        <w:rPr>
          <w:rFonts w:ascii="Latha" w:hAnsi="Latha" w:cs="Latha"/>
          <w:sz w:val="24"/>
          <w:szCs w:val="24"/>
        </w:rPr>
        <w:t xml:space="preserve">with a responsibility to an individual that would </w:t>
      </w:r>
      <w:r w:rsidR="00A71B9D">
        <w:rPr>
          <w:rFonts w:ascii="Latha" w:hAnsi="Latha" w:cs="Latha"/>
          <w:sz w:val="24"/>
          <w:szCs w:val="24"/>
        </w:rPr>
        <w:t xml:space="preserve">be considered vulnerable. To safeguard an individual is to protect them and </w:t>
      </w:r>
      <w:r w:rsidR="009A632E">
        <w:rPr>
          <w:rFonts w:ascii="Latha" w:hAnsi="Latha" w:cs="Latha"/>
          <w:sz w:val="24"/>
          <w:szCs w:val="24"/>
        </w:rPr>
        <w:t>ensure that harm and abuse is not experienced by them</w:t>
      </w:r>
      <w:r w:rsidR="006B0A02">
        <w:rPr>
          <w:rFonts w:ascii="Latha" w:hAnsi="Latha" w:cs="Latha"/>
          <w:sz w:val="24"/>
          <w:szCs w:val="24"/>
        </w:rPr>
        <w:t>. Safeguarding children is usually taken up naturally by their parents or guardian</w:t>
      </w:r>
      <w:r w:rsidR="00CE4121">
        <w:rPr>
          <w:rFonts w:ascii="Latha" w:hAnsi="Latha" w:cs="Latha"/>
          <w:sz w:val="24"/>
          <w:szCs w:val="24"/>
        </w:rPr>
        <w:t xml:space="preserve">, however most peoples instinct would naturally </w:t>
      </w:r>
      <w:r w:rsidR="00D95C5C">
        <w:rPr>
          <w:rFonts w:ascii="Latha" w:hAnsi="Latha" w:cs="Latha"/>
          <w:sz w:val="24"/>
          <w:szCs w:val="24"/>
        </w:rPr>
        <w:t xml:space="preserve">prevent harm or abuse occurring to a vulnerable </w:t>
      </w:r>
      <w:r w:rsidR="00795F89">
        <w:rPr>
          <w:rFonts w:ascii="Latha" w:hAnsi="Latha" w:cs="Latha"/>
          <w:sz w:val="24"/>
          <w:szCs w:val="24"/>
        </w:rPr>
        <w:t xml:space="preserve">person. Safeguarding is also </w:t>
      </w:r>
      <w:r w:rsidR="00672BDC">
        <w:rPr>
          <w:rFonts w:ascii="Latha" w:hAnsi="Latha" w:cs="Latha"/>
          <w:sz w:val="24"/>
          <w:szCs w:val="24"/>
        </w:rPr>
        <w:t xml:space="preserve">extremely relevant for all professionals that would be involved with an individual. </w:t>
      </w:r>
      <w:r w:rsidR="00B62DB7" w:rsidRPr="00B62DB7">
        <w:rPr>
          <w:rFonts w:ascii="Latha" w:hAnsi="Latha" w:cs="Latha"/>
          <w:sz w:val="24"/>
          <w:szCs w:val="24"/>
        </w:rPr>
        <w:t>Powell (2011)</w:t>
      </w:r>
      <w:r w:rsidR="00B62DB7">
        <w:rPr>
          <w:rFonts w:ascii="Latha" w:hAnsi="Latha" w:cs="Latha"/>
          <w:sz w:val="24"/>
          <w:szCs w:val="24"/>
        </w:rPr>
        <w:t xml:space="preserve"> suggests </w:t>
      </w:r>
      <w:r w:rsidR="00A032E0">
        <w:rPr>
          <w:rFonts w:ascii="Latha" w:hAnsi="Latha" w:cs="Latha"/>
          <w:sz w:val="24"/>
          <w:szCs w:val="24"/>
        </w:rPr>
        <w:t>that</w:t>
      </w:r>
      <w:r w:rsidR="00B62DB7" w:rsidRPr="00B62DB7">
        <w:rPr>
          <w:rFonts w:ascii="Latha" w:hAnsi="Latha" w:cs="Latha"/>
          <w:sz w:val="24"/>
          <w:szCs w:val="24"/>
        </w:rPr>
        <w:t xml:space="preserve"> </w:t>
      </w:r>
      <w:r w:rsidR="00A032E0">
        <w:rPr>
          <w:rFonts w:ascii="Latha" w:hAnsi="Latha" w:cs="Latha"/>
          <w:sz w:val="24"/>
          <w:szCs w:val="24"/>
        </w:rPr>
        <w:t>t</w:t>
      </w:r>
      <w:r w:rsidR="00672BDC">
        <w:rPr>
          <w:rFonts w:ascii="Latha" w:hAnsi="Latha" w:cs="Latha"/>
          <w:sz w:val="24"/>
          <w:szCs w:val="24"/>
        </w:rPr>
        <w:t xml:space="preserve">he term safeguarding can also be described as </w:t>
      </w:r>
      <w:r w:rsidR="001A658C">
        <w:rPr>
          <w:rFonts w:ascii="Latha" w:hAnsi="Latha" w:cs="Latha"/>
          <w:sz w:val="24"/>
          <w:szCs w:val="24"/>
        </w:rPr>
        <w:t>a duty of care, especially within the care sector.</w:t>
      </w:r>
    </w:p>
    <w:p w14:paraId="1F039178" w14:textId="5A747E3D" w:rsidR="00043314" w:rsidRDefault="005D3B18" w:rsidP="00AC7B57">
      <w:pPr>
        <w:rPr>
          <w:rFonts w:ascii="Latha" w:hAnsi="Latha" w:cs="Latha"/>
          <w:sz w:val="24"/>
          <w:szCs w:val="24"/>
        </w:rPr>
      </w:pPr>
      <w:r>
        <w:rPr>
          <w:rFonts w:ascii="Latha" w:hAnsi="Latha" w:cs="Latha"/>
          <w:sz w:val="24"/>
          <w:szCs w:val="24"/>
        </w:rPr>
        <w:t>Safeguarding within children has moved much further that just protecting individual children</w:t>
      </w:r>
      <w:r w:rsidR="007E7A2B">
        <w:rPr>
          <w:rFonts w:ascii="Latha" w:hAnsi="Latha" w:cs="Latha"/>
          <w:sz w:val="24"/>
          <w:szCs w:val="24"/>
        </w:rPr>
        <w:t>.</w:t>
      </w:r>
      <w:r>
        <w:rPr>
          <w:rFonts w:ascii="Latha" w:hAnsi="Latha" w:cs="Latha"/>
          <w:sz w:val="24"/>
          <w:szCs w:val="24"/>
        </w:rPr>
        <w:t xml:space="preserve"> </w:t>
      </w:r>
      <w:r w:rsidR="007E7A2B">
        <w:rPr>
          <w:rFonts w:ascii="Latha" w:hAnsi="Latha" w:cs="Latha"/>
          <w:sz w:val="24"/>
          <w:szCs w:val="24"/>
        </w:rPr>
        <w:t>Safeguarding</w:t>
      </w:r>
      <w:r w:rsidR="006F2EBF">
        <w:rPr>
          <w:rFonts w:ascii="Latha" w:hAnsi="Latha" w:cs="Latha"/>
          <w:sz w:val="24"/>
          <w:szCs w:val="24"/>
        </w:rPr>
        <w:t xml:space="preserve"> children</w:t>
      </w:r>
      <w:r>
        <w:rPr>
          <w:rFonts w:ascii="Latha" w:hAnsi="Latha" w:cs="Latha"/>
          <w:sz w:val="24"/>
          <w:szCs w:val="24"/>
        </w:rPr>
        <w:t xml:space="preserve"> has </w:t>
      </w:r>
      <w:r w:rsidR="00F151FD">
        <w:rPr>
          <w:rFonts w:ascii="Latha" w:hAnsi="Latha" w:cs="Latha"/>
          <w:sz w:val="24"/>
          <w:szCs w:val="24"/>
        </w:rPr>
        <w:t xml:space="preserve">adopted the global movement to protect all </w:t>
      </w:r>
      <w:r w:rsidR="00F151FD">
        <w:rPr>
          <w:rFonts w:ascii="Latha" w:hAnsi="Latha" w:cs="Latha"/>
          <w:sz w:val="24"/>
          <w:szCs w:val="24"/>
        </w:rPr>
        <w:lastRenderedPageBreak/>
        <w:t xml:space="preserve">children from </w:t>
      </w:r>
      <w:r w:rsidR="0058128C">
        <w:rPr>
          <w:rFonts w:ascii="Latha" w:hAnsi="Latha" w:cs="Latha"/>
          <w:sz w:val="24"/>
          <w:szCs w:val="24"/>
        </w:rPr>
        <w:t>misfortunate upbringings and potential harm to their health and wellbeing</w:t>
      </w:r>
      <w:r w:rsidR="007E7A2B">
        <w:rPr>
          <w:rFonts w:ascii="Latha" w:hAnsi="Latha" w:cs="Latha"/>
          <w:sz w:val="24"/>
          <w:szCs w:val="24"/>
        </w:rPr>
        <w:t>, giving all children globally a fair and equal chance.</w:t>
      </w:r>
      <w:r w:rsidR="003D774E">
        <w:rPr>
          <w:rFonts w:ascii="Latha" w:hAnsi="Latha" w:cs="Latha"/>
          <w:sz w:val="24"/>
          <w:szCs w:val="24"/>
        </w:rPr>
        <w:t xml:space="preserve"> </w:t>
      </w:r>
      <w:r w:rsidR="003831E8" w:rsidRPr="003831E8">
        <w:rPr>
          <w:rFonts w:ascii="Latha" w:hAnsi="Latha" w:cs="Latha"/>
          <w:sz w:val="24"/>
          <w:szCs w:val="24"/>
        </w:rPr>
        <w:t>The United Nations Convention on the rights of the child (UNCRC) was adopted in 1989. It is the most ratified human rights treaty</w:t>
      </w:r>
      <w:r w:rsidR="00A34E76">
        <w:rPr>
          <w:rFonts w:ascii="Latha" w:hAnsi="Latha" w:cs="Latha"/>
          <w:sz w:val="24"/>
          <w:szCs w:val="24"/>
        </w:rPr>
        <w:t xml:space="preserve"> globally</w:t>
      </w:r>
      <w:r w:rsidR="003831E8" w:rsidRPr="003831E8">
        <w:rPr>
          <w:rFonts w:ascii="Latha" w:hAnsi="Latha" w:cs="Latha"/>
          <w:sz w:val="24"/>
          <w:szCs w:val="24"/>
        </w:rPr>
        <w:t xml:space="preserve"> </w:t>
      </w:r>
      <w:r w:rsidR="00A34E76">
        <w:rPr>
          <w:rFonts w:ascii="Latha" w:hAnsi="Latha" w:cs="Latha"/>
          <w:sz w:val="24"/>
          <w:szCs w:val="24"/>
        </w:rPr>
        <w:t xml:space="preserve">within the </w:t>
      </w:r>
      <w:r w:rsidR="003831E8" w:rsidRPr="003831E8">
        <w:rPr>
          <w:rFonts w:ascii="Latha" w:hAnsi="Latha" w:cs="Latha"/>
          <w:sz w:val="24"/>
          <w:szCs w:val="24"/>
        </w:rPr>
        <w:t>history</w:t>
      </w:r>
      <w:r w:rsidR="00A34E76">
        <w:rPr>
          <w:rFonts w:ascii="Latha" w:hAnsi="Latha" w:cs="Latha"/>
          <w:sz w:val="24"/>
          <w:szCs w:val="24"/>
        </w:rPr>
        <w:t xml:space="preserve"> of mankind</w:t>
      </w:r>
      <w:r w:rsidR="003831E8" w:rsidRPr="003831E8">
        <w:rPr>
          <w:rFonts w:ascii="Latha" w:hAnsi="Latha" w:cs="Latha"/>
          <w:sz w:val="24"/>
          <w:szCs w:val="24"/>
        </w:rPr>
        <w:t xml:space="preserve">. This is in itself </w:t>
      </w:r>
      <w:r w:rsidR="00A34E76">
        <w:rPr>
          <w:rFonts w:ascii="Latha" w:hAnsi="Latha" w:cs="Latha"/>
          <w:sz w:val="24"/>
          <w:szCs w:val="24"/>
        </w:rPr>
        <w:t>clearly states</w:t>
      </w:r>
      <w:r w:rsidR="003831E8" w:rsidRPr="003831E8">
        <w:rPr>
          <w:rFonts w:ascii="Latha" w:hAnsi="Latha" w:cs="Latha"/>
          <w:sz w:val="24"/>
          <w:szCs w:val="24"/>
        </w:rPr>
        <w:t xml:space="preserve"> the importance of children's rights</w:t>
      </w:r>
      <w:r w:rsidR="00F30BDE">
        <w:rPr>
          <w:rFonts w:ascii="Latha" w:hAnsi="Latha" w:cs="Latha"/>
          <w:sz w:val="24"/>
          <w:szCs w:val="24"/>
        </w:rPr>
        <w:t xml:space="preserve"> and how as a developed world, we now understand </w:t>
      </w:r>
      <w:r w:rsidR="00897F80">
        <w:rPr>
          <w:rFonts w:ascii="Latha" w:hAnsi="Latha" w:cs="Latha"/>
          <w:sz w:val="24"/>
          <w:szCs w:val="24"/>
        </w:rPr>
        <w:t>this issue (Liev</w:t>
      </w:r>
      <w:r w:rsidR="00F622CE">
        <w:rPr>
          <w:rFonts w:ascii="Latha" w:hAnsi="Latha" w:cs="Latha"/>
          <w:sz w:val="24"/>
          <w:szCs w:val="24"/>
        </w:rPr>
        <w:t xml:space="preserve">ens, </w:t>
      </w:r>
      <w:r w:rsidR="0018048B">
        <w:rPr>
          <w:rFonts w:ascii="Latha" w:hAnsi="Latha" w:cs="Latha"/>
          <w:sz w:val="24"/>
          <w:szCs w:val="24"/>
        </w:rPr>
        <w:t>2021).</w:t>
      </w:r>
    </w:p>
    <w:p w14:paraId="421BD4C9" w14:textId="1F8333F8" w:rsidR="002026B4" w:rsidRDefault="002026B4" w:rsidP="00AC7B57">
      <w:pPr>
        <w:rPr>
          <w:rFonts w:ascii="Latha" w:hAnsi="Latha" w:cs="Latha"/>
          <w:sz w:val="24"/>
          <w:szCs w:val="24"/>
        </w:rPr>
      </w:pPr>
      <w:r w:rsidRPr="002026B4">
        <w:rPr>
          <w:rFonts w:ascii="Latha" w:hAnsi="Latha" w:cs="Latha"/>
          <w:sz w:val="24"/>
          <w:szCs w:val="24"/>
        </w:rPr>
        <w:t>The Convention contains 54 articles that encompass all areas of a child's life and establish the political,</w:t>
      </w:r>
      <w:r w:rsidRPr="002026B4">
        <w:rPr>
          <w:rFonts w:ascii="Calibri" w:hAnsi="Calibri" w:cs="Calibri"/>
          <w:sz w:val="24"/>
          <w:szCs w:val="24"/>
        </w:rPr>
        <w:t> </w:t>
      </w:r>
      <w:r w:rsidRPr="002026B4">
        <w:rPr>
          <w:rFonts w:ascii="Latha" w:hAnsi="Latha" w:cs="Latha"/>
          <w:sz w:val="24"/>
          <w:szCs w:val="24"/>
        </w:rPr>
        <w:t>civil, social, economic, and cultural rights that all children</w:t>
      </w:r>
      <w:r w:rsidRPr="002026B4">
        <w:rPr>
          <w:rFonts w:ascii="Calibri" w:hAnsi="Calibri" w:cs="Calibri"/>
          <w:sz w:val="24"/>
          <w:szCs w:val="24"/>
        </w:rPr>
        <w:t> </w:t>
      </w:r>
      <w:r w:rsidRPr="002026B4">
        <w:rPr>
          <w:rFonts w:ascii="Latha" w:hAnsi="Latha" w:cs="Latha"/>
          <w:sz w:val="24"/>
          <w:szCs w:val="24"/>
        </w:rPr>
        <w:t>globally deserve</w:t>
      </w:r>
      <w:r w:rsidR="00F71876">
        <w:rPr>
          <w:rFonts w:ascii="Latha" w:hAnsi="Latha" w:cs="Latha"/>
          <w:sz w:val="24"/>
          <w:szCs w:val="24"/>
        </w:rPr>
        <w:t>,</w:t>
      </w:r>
      <w:r w:rsidR="005F5EF6">
        <w:rPr>
          <w:rFonts w:ascii="Latha" w:hAnsi="Latha" w:cs="Latha"/>
          <w:sz w:val="24"/>
          <w:szCs w:val="24"/>
        </w:rPr>
        <w:t xml:space="preserve"> suggests</w:t>
      </w:r>
      <w:r w:rsidR="00F71876">
        <w:rPr>
          <w:rFonts w:ascii="Latha" w:hAnsi="Latha" w:cs="Latha"/>
          <w:sz w:val="24"/>
          <w:szCs w:val="24"/>
        </w:rPr>
        <w:t xml:space="preserve"> the</w:t>
      </w:r>
      <w:r w:rsidR="00F71876" w:rsidRPr="00F71876">
        <w:rPr>
          <w:rFonts w:ascii="Latha" w:hAnsi="Latha" w:cs="Latha"/>
          <w:sz w:val="24"/>
          <w:szCs w:val="24"/>
        </w:rPr>
        <w:t xml:space="preserve"> United Nations Children's Fund</w:t>
      </w:r>
      <w:r w:rsidR="00F71876">
        <w:rPr>
          <w:rFonts w:ascii="Latha" w:hAnsi="Latha" w:cs="Latha"/>
          <w:sz w:val="24"/>
          <w:szCs w:val="24"/>
        </w:rPr>
        <w:t xml:space="preserve"> (2022) (UNICEF)</w:t>
      </w:r>
      <w:r w:rsidR="002345BF">
        <w:rPr>
          <w:rFonts w:ascii="Latha" w:hAnsi="Latha" w:cs="Latha"/>
          <w:sz w:val="24"/>
          <w:szCs w:val="24"/>
        </w:rPr>
        <w:t>.</w:t>
      </w:r>
      <w:r w:rsidRPr="002026B4">
        <w:rPr>
          <w:rFonts w:ascii="Latha" w:hAnsi="Latha" w:cs="Latha"/>
          <w:sz w:val="24"/>
          <w:szCs w:val="24"/>
        </w:rPr>
        <w:t xml:space="preserve"> It also highlights how governments and adults</w:t>
      </w:r>
      <w:r w:rsidRPr="002026B4">
        <w:rPr>
          <w:rFonts w:ascii="Calibri" w:hAnsi="Calibri" w:cs="Calibri"/>
          <w:sz w:val="24"/>
          <w:szCs w:val="24"/>
        </w:rPr>
        <w:t> </w:t>
      </w:r>
      <w:r w:rsidRPr="002026B4">
        <w:rPr>
          <w:rFonts w:ascii="Latha" w:hAnsi="Latha" w:cs="Latha"/>
          <w:sz w:val="24"/>
          <w:szCs w:val="24"/>
        </w:rPr>
        <w:t>must collaborate to ensure that all children have access to their full range of rights. Every person, regardless of gender,</w:t>
      </w:r>
      <w:r w:rsidRPr="002026B4">
        <w:rPr>
          <w:rFonts w:ascii="Calibri" w:hAnsi="Calibri" w:cs="Calibri"/>
          <w:sz w:val="24"/>
          <w:szCs w:val="24"/>
        </w:rPr>
        <w:t> </w:t>
      </w:r>
      <w:r w:rsidRPr="002026B4">
        <w:rPr>
          <w:rFonts w:ascii="Latha" w:hAnsi="Latha" w:cs="Latha"/>
          <w:sz w:val="24"/>
          <w:szCs w:val="24"/>
        </w:rPr>
        <w:t>race, ability, language,</w:t>
      </w:r>
      <w:r w:rsidRPr="002026B4">
        <w:rPr>
          <w:rFonts w:ascii="Calibri" w:hAnsi="Calibri" w:cs="Calibri"/>
          <w:sz w:val="24"/>
          <w:szCs w:val="24"/>
        </w:rPr>
        <w:t> </w:t>
      </w:r>
      <w:r w:rsidRPr="002026B4">
        <w:rPr>
          <w:rFonts w:ascii="Latha" w:hAnsi="Latha" w:cs="Latha"/>
          <w:sz w:val="24"/>
          <w:szCs w:val="24"/>
        </w:rPr>
        <w:t>religion</w:t>
      </w:r>
      <w:r w:rsidRPr="002026B4">
        <w:rPr>
          <w:rFonts w:ascii="Calibri" w:hAnsi="Calibri" w:cs="Calibri"/>
          <w:sz w:val="24"/>
          <w:szCs w:val="24"/>
        </w:rPr>
        <w:t> </w:t>
      </w:r>
      <w:r w:rsidRPr="002026B4">
        <w:rPr>
          <w:rFonts w:ascii="Latha" w:hAnsi="Latha" w:cs="Latha"/>
          <w:sz w:val="24"/>
          <w:szCs w:val="24"/>
        </w:rPr>
        <w:t>or any other status, has rights. The Convention must be viewed as a whole and</w:t>
      </w:r>
      <w:r w:rsidRPr="002026B4">
        <w:rPr>
          <w:rFonts w:ascii="Calibri" w:hAnsi="Calibri" w:cs="Calibri"/>
          <w:sz w:val="24"/>
          <w:szCs w:val="24"/>
        </w:rPr>
        <w:t> </w:t>
      </w:r>
      <w:r w:rsidRPr="002026B4">
        <w:rPr>
          <w:rFonts w:ascii="Latha" w:hAnsi="Latha" w:cs="Latha"/>
          <w:sz w:val="24"/>
          <w:szCs w:val="24"/>
        </w:rPr>
        <w:t>all of the rights are interconnected, and are all viewed equally, none being more important than another.</w:t>
      </w:r>
      <w:r w:rsidRPr="002026B4">
        <w:rPr>
          <w:rFonts w:ascii="Calibri" w:hAnsi="Calibri" w:cs="Calibri"/>
          <w:sz w:val="24"/>
          <w:szCs w:val="24"/>
        </w:rPr>
        <w:t> </w:t>
      </w:r>
      <w:r w:rsidRPr="002026B4">
        <w:rPr>
          <w:rFonts w:ascii="Latha" w:hAnsi="Latha" w:cs="Latha"/>
          <w:sz w:val="24"/>
          <w:szCs w:val="24"/>
        </w:rPr>
        <w:t xml:space="preserve"> The right to play and relax</w:t>
      </w:r>
      <w:r w:rsidRPr="002026B4">
        <w:rPr>
          <w:rFonts w:ascii="Calibri" w:hAnsi="Calibri" w:cs="Calibri"/>
          <w:sz w:val="24"/>
          <w:szCs w:val="24"/>
        </w:rPr>
        <w:t> </w:t>
      </w:r>
      <w:r w:rsidRPr="002026B4">
        <w:rPr>
          <w:rFonts w:ascii="Latha" w:hAnsi="Latha" w:cs="Latha"/>
          <w:sz w:val="24"/>
          <w:szCs w:val="24"/>
        </w:rPr>
        <w:t>(Article 31) and the right to freedom of speech (Article 13) are just as important as the right to be safe from violence (Article 19) and the right to education</w:t>
      </w:r>
      <w:r w:rsidRPr="002026B4">
        <w:rPr>
          <w:rFonts w:ascii="Calibri" w:hAnsi="Calibri" w:cs="Calibri"/>
          <w:sz w:val="24"/>
          <w:szCs w:val="24"/>
        </w:rPr>
        <w:t> </w:t>
      </w:r>
      <w:r w:rsidRPr="002026B4">
        <w:rPr>
          <w:rFonts w:ascii="Latha" w:hAnsi="Latha" w:cs="Latha"/>
          <w:sz w:val="24"/>
          <w:szCs w:val="24"/>
        </w:rPr>
        <w:t>(Article 28).</w:t>
      </w:r>
      <w:r w:rsidR="005F5EF6">
        <w:rPr>
          <w:rFonts w:ascii="Latha" w:hAnsi="Latha" w:cs="Latha"/>
          <w:sz w:val="24"/>
          <w:szCs w:val="24"/>
        </w:rPr>
        <w:t xml:space="preserve"> </w:t>
      </w:r>
      <w:r w:rsidR="00AB2B7B">
        <w:rPr>
          <w:rFonts w:ascii="Latha" w:hAnsi="Latha" w:cs="Latha"/>
          <w:sz w:val="24"/>
          <w:szCs w:val="24"/>
        </w:rPr>
        <w:t>UNICEF</w:t>
      </w:r>
      <w:r w:rsidR="008315A3">
        <w:rPr>
          <w:rFonts w:ascii="Latha" w:hAnsi="Latha" w:cs="Latha"/>
          <w:sz w:val="24"/>
          <w:szCs w:val="24"/>
        </w:rPr>
        <w:t xml:space="preserve"> suggest that it is the </w:t>
      </w:r>
      <w:r w:rsidR="00D04CD0">
        <w:rPr>
          <w:rFonts w:ascii="Latha" w:hAnsi="Latha" w:cs="Latha"/>
          <w:sz w:val="24"/>
          <w:szCs w:val="24"/>
        </w:rPr>
        <w:t xml:space="preserve">only organisation </w:t>
      </w:r>
      <w:r w:rsidR="00A2784F">
        <w:rPr>
          <w:rFonts w:ascii="Latha" w:hAnsi="Latha" w:cs="Latha"/>
          <w:sz w:val="24"/>
          <w:szCs w:val="24"/>
        </w:rPr>
        <w:t>that is recognised by the conven</w:t>
      </w:r>
      <w:r w:rsidR="00B7776E">
        <w:rPr>
          <w:rFonts w:ascii="Latha" w:hAnsi="Latha" w:cs="Latha"/>
          <w:sz w:val="24"/>
          <w:szCs w:val="24"/>
        </w:rPr>
        <w:t xml:space="preserve">tion currently working for children, UNICEF also add that all United Nations (UN) countries have </w:t>
      </w:r>
      <w:r w:rsidR="00A0783F">
        <w:rPr>
          <w:rFonts w:ascii="Latha" w:hAnsi="Latha" w:cs="Latha"/>
          <w:sz w:val="24"/>
          <w:szCs w:val="24"/>
        </w:rPr>
        <w:t>ratified the convention, expect from the United States of America (U.S.A.)</w:t>
      </w:r>
    </w:p>
    <w:p w14:paraId="76F21861" w14:textId="16926CBB" w:rsidR="002026B4" w:rsidRDefault="003C263E" w:rsidP="00AC7B57">
      <w:pPr>
        <w:rPr>
          <w:rFonts w:ascii="Latha" w:hAnsi="Latha" w:cs="Latha"/>
          <w:sz w:val="24"/>
          <w:szCs w:val="24"/>
        </w:rPr>
      </w:pPr>
      <w:r w:rsidRPr="003C263E">
        <w:rPr>
          <w:rFonts w:ascii="Latha" w:hAnsi="Latha" w:cs="Latha"/>
          <w:sz w:val="24"/>
          <w:szCs w:val="24"/>
        </w:rPr>
        <w:t>While parents and carers are the primary caregivers for their children, local governments, in collaboration with partner organisations and agencies, have unique responsibilities to protect and promote the welfare of all children in their jurisdiction. The Children Acts of 1989 and 2004 impose specific obligations on local governments. Section 17 of the 1989 Act</w:t>
      </w:r>
      <w:r w:rsidRPr="003C263E">
        <w:rPr>
          <w:rFonts w:ascii="Calibri" w:hAnsi="Calibri" w:cs="Calibri"/>
          <w:sz w:val="24"/>
          <w:szCs w:val="24"/>
        </w:rPr>
        <w:t> </w:t>
      </w:r>
      <w:r w:rsidRPr="003C263E">
        <w:rPr>
          <w:rFonts w:ascii="Latha" w:hAnsi="Latha" w:cs="Latha"/>
          <w:sz w:val="24"/>
          <w:szCs w:val="24"/>
        </w:rPr>
        <w:t>requires local councils to provide services to children in need in their area, regardless of where they are found; section 47 of the same Act requires local governments to conduct investigations if they believe a child has suffered or is likely to suffer significant harm.</w:t>
      </w:r>
      <w:r w:rsidR="00E70016">
        <w:rPr>
          <w:rFonts w:ascii="Latha" w:hAnsi="Latha" w:cs="Latha"/>
          <w:sz w:val="24"/>
          <w:szCs w:val="24"/>
        </w:rPr>
        <w:t xml:space="preserve"> </w:t>
      </w:r>
      <w:r w:rsidR="00E70016" w:rsidRPr="00E70016">
        <w:rPr>
          <w:rFonts w:ascii="Latha" w:hAnsi="Latha" w:cs="Latha"/>
          <w:sz w:val="24"/>
          <w:szCs w:val="24"/>
        </w:rPr>
        <w:t>In local authorities, the Director of Children's Services and the Lead Member for Children's Services are essential points of professional and political accountability, with responsibility for the efficient performance of these duties</w:t>
      </w:r>
      <w:r w:rsidR="00F371FF">
        <w:rPr>
          <w:rFonts w:ascii="Latha" w:hAnsi="Latha" w:cs="Latha"/>
          <w:sz w:val="24"/>
          <w:szCs w:val="24"/>
        </w:rPr>
        <w:t xml:space="preserve"> </w:t>
      </w:r>
      <w:r w:rsidR="00D63A26">
        <w:rPr>
          <w:rFonts w:ascii="Latha" w:hAnsi="Latha" w:cs="Latha"/>
          <w:sz w:val="24"/>
          <w:szCs w:val="24"/>
        </w:rPr>
        <w:t xml:space="preserve">(HM Government, 2018). </w:t>
      </w:r>
    </w:p>
    <w:p w14:paraId="1D9906EB" w14:textId="00F86380" w:rsidR="000974A5" w:rsidRDefault="000040A2" w:rsidP="00AC7B57">
      <w:pPr>
        <w:rPr>
          <w:rFonts w:ascii="Latha" w:hAnsi="Latha" w:cs="Latha"/>
          <w:sz w:val="24"/>
          <w:szCs w:val="24"/>
        </w:rPr>
      </w:pPr>
      <w:r>
        <w:rPr>
          <w:rFonts w:ascii="Latha" w:hAnsi="Latha" w:cs="Latha"/>
          <w:sz w:val="24"/>
          <w:szCs w:val="24"/>
        </w:rPr>
        <w:t>Murr</w:t>
      </w:r>
      <w:r w:rsidR="006F69F8">
        <w:rPr>
          <w:rFonts w:ascii="Latha" w:hAnsi="Latha" w:cs="Latha"/>
          <w:sz w:val="24"/>
          <w:szCs w:val="24"/>
        </w:rPr>
        <w:t>ay and Osborne (2009) imply that the s</w:t>
      </w:r>
      <w:r w:rsidR="006F69F8" w:rsidRPr="006F69F8">
        <w:rPr>
          <w:rFonts w:ascii="Latha" w:hAnsi="Latha" w:cs="Latha"/>
          <w:sz w:val="24"/>
          <w:szCs w:val="24"/>
        </w:rPr>
        <w:t xml:space="preserve">taying </w:t>
      </w:r>
      <w:r w:rsidR="006F69F8">
        <w:rPr>
          <w:rFonts w:ascii="Latha" w:hAnsi="Latha" w:cs="Latha"/>
          <w:sz w:val="24"/>
          <w:szCs w:val="24"/>
        </w:rPr>
        <w:t>s</w:t>
      </w:r>
      <w:r w:rsidR="006F69F8" w:rsidRPr="006F69F8">
        <w:rPr>
          <w:rFonts w:ascii="Latha" w:hAnsi="Latha" w:cs="Latha"/>
          <w:sz w:val="24"/>
          <w:szCs w:val="24"/>
        </w:rPr>
        <w:t>afe</w:t>
      </w:r>
      <w:r w:rsidR="006F69F8">
        <w:rPr>
          <w:rFonts w:ascii="Latha" w:hAnsi="Latha" w:cs="Latha"/>
          <w:sz w:val="24"/>
          <w:szCs w:val="24"/>
        </w:rPr>
        <w:t>,</w:t>
      </w:r>
      <w:r w:rsidR="006F69F8" w:rsidRPr="006F69F8">
        <w:rPr>
          <w:rFonts w:ascii="Latha" w:hAnsi="Latha" w:cs="Latha"/>
          <w:sz w:val="24"/>
          <w:szCs w:val="24"/>
        </w:rPr>
        <w:t xml:space="preserve"> </w:t>
      </w:r>
      <w:r w:rsidR="006F69F8">
        <w:rPr>
          <w:rFonts w:ascii="Latha" w:hAnsi="Latha" w:cs="Latha"/>
          <w:sz w:val="24"/>
          <w:szCs w:val="24"/>
        </w:rPr>
        <w:t>a</w:t>
      </w:r>
      <w:r w:rsidR="006F69F8" w:rsidRPr="006F69F8">
        <w:rPr>
          <w:rFonts w:ascii="Latha" w:hAnsi="Latha" w:cs="Latha"/>
          <w:sz w:val="24"/>
          <w:szCs w:val="24"/>
        </w:rPr>
        <w:t xml:space="preserve">ction </w:t>
      </w:r>
      <w:r w:rsidR="006F69F8">
        <w:rPr>
          <w:rFonts w:ascii="Latha" w:hAnsi="Latha" w:cs="Latha"/>
          <w:sz w:val="24"/>
          <w:szCs w:val="24"/>
        </w:rPr>
        <w:t>p</w:t>
      </w:r>
      <w:r w:rsidR="006F69F8" w:rsidRPr="006F69F8">
        <w:rPr>
          <w:rFonts w:ascii="Latha" w:hAnsi="Latha" w:cs="Latha"/>
          <w:sz w:val="24"/>
          <w:szCs w:val="24"/>
        </w:rPr>
        <w:t xml:space="preserve">lan (2008) </w:t>
      </w:r>
      <w:r w:rsidR="006F69F8">
        <w:rPr>
          <w:rFonts w:ascii="Latha" w:hAnsi="Latha" w:cs="Latha"/>
          <w:sz w:val="24"/>
          <w:szCs w:val="24"/>
        </w:rPr>
        <w:t xml:space="preserve">has </w:t>
      </w:r>
      <w:r w:rsidR="006F69F8" w:rsidRPr="006F69F8">
        <w:rPr>
          <w:rFonts w:ascii="Latha" w:hAnsi="Latha" w:cs="Latha"/>
          <w:sz w:val="24"/>
          <w:szCs w:val="24"/>
        </w:rPr>
        <w:t xml:space="preserve">pledged to focus policies to protect and promote the welfare of </w:t>
      </w:r>
      <w:r w:rsidR="0086660F" w:rsidRPr="006F69F8">
        <w:rPr>
          <w:rFonts w:ascii="Latha" w:hAnsi="Latha" w:cs="Latha"/>
          <w:sz w:val="24"/>
          <w:szCs w:val="24"/>
        </w:rPr>
        <w:t>vulnerable</w:t>
      </w:r>
      <w:r w:rsidR="0086660F" w:rsidRPr="006F69F8">
        <w:rPr>
          <w:rFonts w:ascii="Calibri" w:hAnsi="Calibri" w:cs="Calibri"/>
          <w:sz w:val="24"/>
          <w:szCs w:val="24"/>
        </w:rPr>
        <w:t xml:space="preserve"> children</w:t>
      </w:r>
      <w:r w:rsidR="006F69F8" w:rsidRPr="006F69F8">
        <w:rPr>
          <w:rFonts w:ascii="Latha" w:hAnsi="Latha" w:cs="Latha"/>
          <w:sz w:val="24"/>
          <w:szCs w:val="24"/>
        </w:rPr>
        <w:t xml:space="preserve"> with disabilities, with a specific goal of launching new practice advice on</w:t>
      </w:r>
      <w:r w:rsidR="006F69F8">
        <w:rPr>
          <w:rFonts w:ascii="Latha" w:hAnsi="Latha" w:cs="Latha"/>
          <w:sz w:val="24"/>
          <w:szCs w:val="24"/>
        </w:rPr>
        <w:t xml:space="preserve"> </w:t>
      </w:r>
      <w:r w:rsidR="006F69F8" w:rsidRPr="006F69F8">
        <w:rPr>
          <w:rFonts w:ascii="Latha" w:hAnsi="Latha" w:cs="Latha"/>
          <w:sz w:val="24"/>
          <w:szCs w:val="24"/>
        </w:rPr>
        <w:t xml:space="preserve">safeguarding disabled children in accordance with Working Together to Safeguard Children (2006). This policy guideline should be read in conjunction with Working Together, which outlines how all agencies and professions should collaborate to </w:t>
      </w:r>
      <w:r w:rsidR="006F69F8" w:rsidRPr="006F69F8">
        <w:rPr>
          <w:rFonts w:ascii="Latha" w:hAnsi="Latha" w:cs="Latha"/>
          <w:sz w:val="24"/>
          <w:szCs w:val="24"/>
        </w:rPr>
        <w:lastRenderedPageBreak/>
        <w:t>protect and enhance the welfare of children. It should also be read in conjunction with the Framework for the Assessment of Children in Need and Their Families (2000), which gives a framework for establishing if a child is in need under the Children Act 1989 and selecting the best way to support them.</w:t>
      </w:r>
      <w:r w:rsidR="0086660F">
        <w:rPr>
          <w:rFonts w:ascii="Latha" w:hAnsi="Latha" w:cs="Latha"/>
          <w:sz w:val="24"/>
          <w:szCs w:val="24"/>
        </w:rPr>
        <w:t xml:space="preserve"> This is the main policy that is still in use by the </w:t>
      </w:r>
      <w:r w:rsidR="00396E79">
        <w:rPr>
          <w:rFonts w:ascii="Latha" w:hAnsi="Latha" w:cs="Latha"/>
          <w:sz w:val="24"/>
          <w:szCs w:val="24"/>
        </w:rPr>
        <w:t>British G</w:t>
      </w:r>
      <w:r w:rsidR="00E941FA">
        <w:rPr>
          <w:rFonts w:ascii="Latha" w:hAnsi="Latha" w:cs="Latha"/>
          <w:sz w:val="24"/>
          <w:szCs w:val="24"/>
        </w:rPr>
        <w:t>overnment in order to safeguard disabled children.</w:t>
      </w:r>
    </w:p>
    <w:p w14:paraId="4F028A13" w14:textId="0CEFFBA2" w:rsidR="002D38B2" w:rsidRDefault="00646360" w:rsidP="00AC7B57">
      <w:pPr>
        <w:rPr>
          <w:rFonts w:ascii="Latha" w:hAnsi="Latha" w:cs="Latha"/>
          <w:sz w:val="24"/>
          <w:szCs w:val="24"/>
        </w:rPr>
      </w:pPr>
      <w:r>
        <w:rPr>
          <w:rFonts w:ascii="Latha" w:hAnsi="Latha" w:cs="Latha"/>
          <w:sz w:val="24"/>
          <w:szCs w:val="24"/>
        </w:rPr>
        <w:t>The Department for Education</w:t>
      </w:r>
      <w:r w:rsidR="009837B8">
        <w:rPr>
          <w:rFonts w:ascii="Latha" w:hAnsi="Latha" w:cs="Latha"/>
          <w:sz w:val="24"/>
          <w:szCs w:val="24"/>
        </w:rPr>
        <w:t xml:space="preserve"> (2021)</w:t>
      </w:r>
      <w:r>
        <w:rPr>
          <w:rFonts w:ascii="Latha" w:hAnsi="Latha" w:cs="Latha"/>
          <w:sz w:val="24"/>
          <w:szCs w:val="24"/>
        </w:rPr>
        <w:t xml:space="preserve"> </w:t>
      </w:r>
      <w:r w:rsidR="00AB5DF5">
        <w:rPr>
          <w:rFonts w:ascii="Latha" w:hAnsi="Latha" w:cs="Latha"/>
          <w:sz w:val="24"/>
          <w:szCs w:val="24"/>
        </w:rPr>
        <w:t>suggest</w:t>
      </w:r>
      <w:r w:rsidR="002D38B2">
        <w:rPr>
          <w:rFonts w:ascii="Latha" w:hAnsi="Latha" w:cs="Latha"/>
          <w:sz w:val="24"/>
          <w:szCs w:val="24"/>
        </w:rPr>
        <w:t xml:space="preserve"> that </w:t>
      </w:r>
      <w:r w:rsidR="00AB5DF5">
        <w:rPr>
          <w:rFonts w:ascii="Latha" w:hAnsi="Latha" w:cs="Latha"/>
          <w:sz w:val="24"/>
          <w:szCs w:val="24"/>
        </w:rPr>
        <w:t>all schools and education board must adhere to the Education Act 2002</w:t>
      </w:r>
      <w:r w:rsidR="009837B8">
        <w:rPr>
          <w:rFonts w:ascii="Latha" w:hAnsi="Latha" w:cs="Latha"/>
          <w:sz w:val="24"/>
          <w:szCs w:val="24"/>
        </w:rPr>
        <w:t xml:space="preserve"> in order to maintain the </w:t>
      </w:r>
      <w:r w:rsidR="004866BC">
        <w:rPr>
          <w:rFonts w:ascii="Latha" w:hAnsi="Latha" w:cs="Latha"/>
          <w:sz w:val="24"/>
          <w:szCs w:val="24"/>
        </w:rPr>
        <w:t xml:space="preserve">appropriate levels of safeguarding within schools and education. This act would include all </w:t>
      </w:r>
      <w:r w:rsidR="00F273C1">
        <w:rPr>
          <w:rFonts w:ascii="Latha" w:hAnsi="Latha" w:cs="Latha"/>
          <w:sz w:val="24"/>
          <w:szCs w:val="24"/>
        </w:rPr>
        <w:t xml:space="preserve">children under the age of eighteen. </w:t>
      </w:r>
      <w:r w:rsidR="00866A4C">
        <w:rPr>
          <w:rFonts w:ascii="Latha" w:hAnsi="Latha" w:cs="Latha"/>
          <w:sz w:val="24"/>
          <w:szCs w:val="24"/>
        </w:rPr>
        <w:t xml:space="preserve">Legislation.gov.uk (2002) implies that </w:t>
      </w:r>
      <w:r w:rsidR="001E4ACD">
        <w:rPr>
          <w:rFonts w:ascii="Latha" w:hAnsi="Latha" w:cs="Latha"/>
          <w:sz w:val="24"/>
          <w:szCs w:val="24"/>
        </w:rPr>
        <w:t xml:space="preserve">all schools and colleges within England and Wales </w:t>
      </w:r>
      <w:r w:rsidR="00F55E48">
        <w:rPr>
          <w:rFonts w:ascii="Latha" w:hAnsi="Latha" w:cs="Latha"/>
          <w:sz w:val="24"/>
          <w:szCs w:val="24"/>
        </w:rPr>
        <w:t>are to have empathy and regard when carried out their expected duty of care while safeguarding all children</w:t>
      </w:r>
      <w:r w:rsidR="00EE757A">
        <w:rPr>
          <w:rFonts w:ascii="Latha" w:hAnsi="Latha" w:cs="Latha"/>
          <w:sz w:val="24"/>
          <w:szCs w:val="24"/>
        </w:rPr>
        <w:t xml:space="preserve"> and promoting their welfare are best as possible.</w:t>
      </w:r>
      <w:r w:rsidR="00C11084">
        <w:rPr>
          <w:rFonts w:ascii="Latha" w:hAnsi="Latha" w:cs="Latha"/>
          <w:sz w:val="24"/>
          <w:szCs w:val="24"/>
        </w:rPr>
        <w:t xml:space="preserve"> </w:t>
      </w:r>
      <w:r w:rsidR="00C11084" w:rsidRPr="00C11084">
        <w:rPr>
          <w:rFonts w:ascii="Latha" w:hAnsi="Latha" w:cs="Latha"/>
          <w:sz w:val="24"/>
          <w:szCs w:val="24"/>
        </w:rPr>
        <w:t>Everyone who works at a school or college should be aware of their safeguarding duties. Staff who deal closely with children should study at least Part one of this guideline, according to governing bodies and proprietors. Governing bodies and owners should ensure that people who do not deal directly with children read either Part one or Annex A of this guideline, in collaboration with their senior leadership teams and, in particular, their designated safeguarding lead.</w:t>
      </w:r>
    </w:p>
    <w:p w14:paraId="35309A69" w14:textId="33111AF7" w:rsidR="00295D6E" w:rsidRDefault="00B71755" w:rsidP="00AC7B57">
      <w:pPr>
        <w:rPr>
          <w:rFonts w:ascii="Latha" w:hAnsi="Latha" w:cs="Latha"/>
          <w:sz w:val="24"/>
          <w:szCs w:val="24"/>
          <w:highlight w:val="yellow"/>
        </w:rPr>
      </w:pPr>
      <w:r>
        <w:rPr>
          <w:rFonts w:ascii="Latha" w:hAnsi="Latha" w:cs="Latha"/>
          <w:sz w:val="24"/>
          <w:szCs w:val="24"/>
        </w:rPr>
        <w:t>As suggested by the</w:t>
      </w:r>
      <w:r w:rsidR="00295D6E">
        <w:rPr>
          <w:rFonts w:ascii="Latha" w:hAnsi="Latha" w:cs="Latha"/>
          <w:sz w:val="24"/>
          <w:szCs w:val="24"/>
        </w:rPr>
        <w:t xml:space="preserve"> </w:t>
      </w:r>
      <w:r>
        <w:rPr>
          <w:rFonts w:ascii="Latha" w:hAnsi="Latha" w:cs="Latha"/>
          <w:sz w:val="24"/>
          <w:szCs w:val="24"/>
        </w:rPr>
        <w:t>HM Government (2022),</w:t>
      </w:r>
      <w:r w:rsidR="00295D6E">
        <w:rPr>
          <w:rFonts w:ascii="Latha" w:hAnsi="Latha" w:cs="Latha"/>
          <w:sz w:val="24"/>
          <w:szCs w:val="24"/>
        </w:rPr>
        <w:t xml:space="preserve"> </w:t>
      </w:r>
      <w:r>
        <w:rPr>
          <w:rFonts w:ascii="Latha" w:hAnsi="Latha" w:cs="Latha"/>
          <w:sz w:val="24"/>
          <w:szCs w:val="24"/>
        </w:rPr>
        <w:t>t</w:t>
      </w:r>
      <w:r w:rsidR="00295D6E" w:rsidRPr="00295D6E">
        <w:rPr>
          <w:rFonts w:ascii="Latha" w:hAnsi="Latha" w:cs="Latha"/>
          <w:sz w:val="24"/>
          <w:szCs w:val="24"/>
        </w:rPr>
        <w:t xml:space="preserve">he UK's adoption of the Council of Europe Convention on Action Against Human Trafficking on 17 December 2008 was a significant step in strengthening the country's commitment and capabilities to combat human trafficking. The government intends to expand on this by applying to join the EU Directive on Human Trafficking and collaborating with other European and international governments to raise trafficking standards. It will also aim to prevent and decrease human trafficking in the UK, as well as to ensure that victims of human trafficking receive the assistance and </w:t>
      </w:r>
      <w:r w:rsidRPr="00295D6E">
        <w:rPr>
          <w:rFonts w:ascii="Latha" w:hAnsi="Latha" w:cs="Latha"/>
          <w:sz w:val="24"/>
          <w:szCs w:val="24"/>
        </w:rPr>
        <w:t>support,</w:t>
      </w:r>
      <w:r w:rsidR="00295D6E" w:rsidRPr="00295D6E">
        <w:rPr>
          <w:rFonts w:ascii="Latha" w:hAnsi="Latha" w:cs="Latha"/>
          <w:sz w:val="24"/>
          <w:szCs w:val="24"/>
        </w:rPr>
        <w:t xml:space="preserve"> they require.</w:t>
      </w:r>
    </w:p>
    <w:p w14:paraId="4A311BCE" w14:textId="43644090" w:rsidR="00C668B5" w:rsidRPr="007E2E1F" w:rsidRDefault="005C22B4" w:rsidP="00AC7B57">
      <w:pPr>
        <w:rPr>
          <w:rFonts w:ascii="Latha" w:hAnsi="Latha" w:cs="Latha"/>
          <w:sz w:val="24"/>
          <w:szCs w:val="24"/>
        </w:rPr>
      </w:pPr>
      <w:r w:rsidRPr="005C22B4">
        <w:rPr>
          <w:rFonts w:ascii="Latha" w:hAnsi="Latha" w:cs="Latha"/>
          <w:sz w:val="24"/>
          <w:szCs w:val="24"/>
        </w:rPr>
        <w:t>The Safeguarding Children Research Initiative4 is a key part of the government's response to the Inquiry into</w:t>
      </w:r>
      <w:r>
        <w:rPr>
          <w:rFonts w:ascii="Latha" w:hAnsi="Latha" w:cs="Latha"/>
          <w:sz w:val="24"/>
          <w:szCs w:val="24"/>
        </w:rPr>
        <w:t xml:space="preserve"> the death of eight-year-old,</w:t>
      </w:r>
      <w:r w:rsidRPr="005C22B4">
        <w:rPr>
          <w:rFonts w:ascii="Latha" w:hAnsi="Latha" w:cs="Latha"/>
          <w:sz w:val="24"/>
          <w:szCs w:val="24"/>
        </w:rPr>
        <w:t xml:space="preserve"> Victoria Climbié</w:t>
      </w:r>
      <w:r>
        <w:rPr>
          <w:rFonts w:ascii="Latha" w:hAnsi="Latha" w:cs="Latha"/>
          <w:sz w:val="24"/>
          <w:szCs w:val="24"/>
        </w:rPr>
        <w:t>.</w:t>
      </w:r>
      <w:r w:rsidRPr="005C22B4">
        <w:rPr>
          <w:rFonts w:ascii="Latha" w:hAnsi="Latha" w:cs="Latha"/>
          <w:sz w:val="24"/>
          <w:szCs w:val="24"/>
        </w:rPr>
        <w:t xml:space="preserve"> Its goal is to enhance the protection of children in England by providing a stronger evidence foundation for policy and practise development in three areas that have been highlighted as needing special attention: detection and first reaction to abuse. After abuse or the potential of abuse has been discovered, there are effective interventions. To protect children, good inter-agency and inter-disciplinary collaboration is required</w:t>
      </w:r>
      <w:r w:rsidR="00B6408E">
        <w:rPr>
          <w:rFonts w:ascii="Latha" w:hAnsi="Latha" w:cs="Latha"/>
          <w:sz w:val="24"/>
          <w:szCs w:val="24"/>
        </w:rPr>
        <w:t xml:space="preserve"> (</w:t>
      </w:r>
      <w:r w:rsidR="00B6408E" w:rsidRPr="001E0BB2">
        <w:rPr>
          <w:rFonts w:ascii="Latha" w:hAnsi="Latha" w:cs="Latha"/>
          <w:sz w:val="24"/>
          <w:szCs w:val="24"/>
        </w:rPr>
        <w:t>Davies and Ward</w:t>
      </w:r>
      <w:r w:rsidR="00B6408E">
        <w:rPr>
          <w:rFonts w:ascii="Latha" w:hAnsi="Latha" w:cs="Latha"/>
          <w:sz w:val="24"/>
          <w:szCs w:val="24"/>
        </w:rPr>
        <w:t xml:space="preserve">, </w:t>
      </w:r>
      <w:r w:rsidR="00B6408E" w:rsidRPr="001E0BB2">
        <w:rPr>
          <w:rFonts w:ascii="Latha" w:hAnsi="Latha" w:cs="Latha"/>
          <w:sz w:val="24"/>
          <w:szCs w:val="24"/>
        </w:rPr>
        <w:t>2012</w:t>
      </w:r>
      <w:r w:rsidR="00B6408E">
        <w:rPr>
          <w:rFonts w:ascii="Latha" w:hAnsi="Latha" w:cs="Latha"/>
          <w:sz w:val="24"/>
          <w:szCs w:val="24"/>
        </w:rPr>
        <w:t>).</w:t>
      </w:r>
    </w:p>
    <w:p w14:paraId="204556FA" w14:textId="5F155A8F" w:rsidR="00C668B5" w:rsidRDefault="007E2E1F" w:rsidP="00AC7B57">
      <w:pPr>
        <w:rPr>
          <w:rFonts w:ascii="Latha" w:hAnsi="Latha" w:cs="Latha"/>
          <w:sz w:val="24"/>
          <w:szCs w:val="24"/>
        </w:rPr>
      </w:pPr>
      <w:r>
        <w:rPr>
          <w:rFonts w:ascii="Latha" w:hAnsi="Latha" w:cs="Latha"/>
          <w:sz w:val="24"/>
          <w:szCs w:val="24"/>
        </w:rPr>
        <w:t xml:space="preserve">In conclusion, </w:t>
      </w:r>
      <w:r w:rsidR="00937F9A">
        <w:rPr>
          <w:rFonts w:ascii="Latha" w:hAnsi="Latha" w:cs="Latha"/>
          <w:sz w:val="24"/>
          <w:szCs w:val="24"/>
        </w:rPr>
        <w:t>this</w:t>
      </w:r>
      <w:r>
        <w:rPr>
          <w:rFonts w:ascii="Latha" w:hAnsi="Latha" w:cs="Latha"/>
          <w:sz w:val="24"/>
          <w:szCs w:val="24"/>
        </w:rPr>
        <w:t xml:space="preserve"> paper has been faced, and has tackled a number of </w:t>
      </w:r>
      <w:r w:rsidR="0021436B">
        <w:rPr>
          <w:rFonts w:ascii="Latha" w:hAnsi="Latha" w:cs="Latha"/>
          <w:sz w:val="24"/>
          <w:szCs w:val="24"/>
        </w:rPr>
        <w:t xml:space="preserve">issues regarding safeguarding, and what initiatives the British government uses in </w:t>
      </w:r>
      <w:r w:rsidR="00D369D7">
        <w:rPr>
          <w:rFonts w:ascii="Latha" w:hAnsi="Latha" w:cs="Latha"/>
          <w:sz w:val="24"/>
          <w:szCs w:val="24"/>
        </w:rPr>
        <w:t>order to ensure child safety.</w:t>
      </w:r>
      <w:r w:rsidR="00937F9A">
        <w:rPr>
          <w:rFonts w:ascii="Latha" w:hAnsi="Latha" w:cs="Latha"/>
          <w:sz w:val="24"/>
          <w:szCs w:val="24"/>
        </w:rPr>
        <w:t xml:space="preserve"> This paper has given a brief understanding of how childhood </w:t>
      </w:r>
      <w:r w:rsidR="00937F9A">
        <w:rPr>
          <w:rFonts w:ascii="Latha" w:hAnsi="Latha" w:cs="Latha"/>
          <w:sz w:val="24"/>
          <w:szCs w:val="24"/>
        </w:rPr>
        <w:lastRenderedPageBreak/>
        <w:t>has changed over the years, throughout a number of civilizations</w:t>
      </w:r>
      <w:r w:rsidR="00425328">
        <w:rPr>
          <w:rFonts w:ascii="Latha" w:hAnsi="Latha" w:cs="Latha"/>
          <w:sz w:val="24"/>
          <w:szCs w:val="24"/>
        </w:rPr>
        <w:t xml:space="preserve">. This paper then </w:t>
      </w:r>
      <w:r w:rsidR="002155A1">
        <w:rPr>
          <w:rFonts w:ascii="Latha" w:hAnsi="Latha" w:cs="Latha"/>
          <w:sz w:val="24"/>
          <w:szCs w:val="24"/>
        </w:rPr>
        <w:t xml:space="preserve">highlighted a number of acts and legislations that have been created and ratified in order to prevent the exploitation of children, mainly in the manufacturing </w:t>
      </w:r>
      <w:r w:rsidR="00E22802">
        <w:rPr>
          <w:rFonts w:ascii="Latha" w:hAnsi="Latha" w:cs="Latha"/>
          <w:sz w:val="24"/>
          <w:szCs w:val="24"/>
        </w:rPr>
        <w:t xml:space="preserve">industries. This paper then began to </w:t>
      </w:r>
      <w:r w:rsidR="005B5A70">
        <w:rPr>
          <w:rFonts w:ascii="Latha" w:hAnsi="Latha" w:cs="Latha"/>
          <w:sz w:val="24"/>
          <w:szCs w:val="24"/>
        </w:rPr>
        <w:t xml:space="preserve">look at how the British government has offered guidance for an array of sectors within the </w:t>
      </w:r>
      <w:r w:rsidR="00151AC3">
        <w:rPr>
          <w:rFonts w:ascii="Latha" w:hAnsi="Latha" w:cs="Latha"/>
          <w:sz w:val="24"/>
          <w:szCs w:val="24"/>
        </w:rPr>
        <w:t>country. These sectors were the department of education, disabled rights, tracked children</w:t>
      </w:r>
      <w:r w:rsidR="00FF4236">
        <w:rPr>
          <w:rFonts w:ascii="Latha" w:hAnsi="Latha" w:cs="Latha"/>
          <w:sz w:val="24"/>
          <w:szCs w:val="24"/>
        </w:rPr>
        <w:t xml:space="preserve"> and for parents and carers. Finally, this paper looked at how social workers have learnt from previous </w:t>
      </w:r>
      <w:r w:rsidR="006C230F">
        <w:rPr>
          <w:rFonts w:ascii="Latha" w:hAnsi="Latha" w:cs="Latha"/>
          <w:sz w:val="24"/>
          <w:szCs w:val="24"/>
        </w:rPr>
        <w:t>errors, and use mistakes made in past cases</w:t>
      </w:r>
      <w:r w:rsidR="007634D2">
        <w:rPr>
          <w:rFonts w:ascii="Latha" w:hAnsi="Latha" w:cs="Latha"/>
          <w:sz w:val="24"/>
          <w:szCs w:val="24"/>
        </w:rPr>
        <w:t xml:space="preserve"> as examples on how to safeguard properly.</w:t>
      </w:r>
    </w:p>
    <w:p w14:paraId="20753401" w14:textId="77777777" w:rsidR="007634D2" w:rsidRDefault="007634D2" w:rsidP="00AC7B57">
      <w:pPr>
        <w:rPr>
          <w:rFonts w:ascii="Latha" w:hAnsi="Latha" w:cs="Latha"/>
          <w:sz w:val="24"/>
          <w:szCs w:val="24"/>
          <w:u w:val="single"/>
        </w:rPr>
      </w:pPr>
    </w:p>
    <w:p w14:paraId="26833243" w14:textId="77777777" w:rsidR="007634D2" w:rsidRDefault="007634D2" w:rsidP="00AC7B57">
      <w:pPr>
        <w:rPr>
          <w:rFonts w:ascii="Latha" w:hAnsi="Latha" w:cs="Latha"/>
          <w:sz w:val="24"/>
          <w:szCs w:val="24"/>
          <w:u w:val="single"/>
        </w:rPr>
      </w:pPr>
    </w:p>
    <w:p w14:paraId="3C9F299C" w14:textId="77777777" w:rsidR="007634D2" w:rsidRDefault="007634D2" w:rsidP="00AC7B57">
      <w:pPr>
        <w:rPr>
          <w:rFonts w:ascii="Latha" w:hAnsi="Latha" w:cs="Latha"/>
          <w:sz w:val="24"/>
          <w:szCs w:val="24"/>
          <w:u w:val="single"/>
        </w:rPr>
      </w:pPr>
    </w:p>
    <w:p w14:paraId="0AA8A4AD" w14:textId="77777777" w:rsidR="007634D2" w:rsidRDefault="007634D2" w:rsidP="00AC7B57">
      <w:pPr>
        <w:rPr>
          <w:rFonts w:ascii="Latha" w:hAnsi="Latha" w:cs="Latha"/>
          <w:sz w:val="24"/>
          <w:szCs w:val="24"/>
          <w:u w:val="single"/>
        </w:rPr>
      </w:pPr>
    </w:p>
    <w:p w14:paraId="718BCCBB" w14:textId="77777777" w:rsidR="007634D2" w:rsidRDefault="007634D2" w:rsidP="00AC7B57">
      <w:pPr>
        <w:rPr>
          <w:rFonts w:ascii="Latha" w:hAnsi="Latha" w:cs="Latha"/>
          <w:sz w:val="24"/>
          <w:szCs w:val="24"/>
          <w:u w:val="single"/>
        </w:rPr>
      </w:pPr>
    </w:p>
    <w:p w14:paraId="2116F790" w14:textId="77777777" w:rsidR="007634D2" w:rsidRDefault="007634D2" w:rsidP="00AC7B57">
      <w:pPr>
        <w:rPr>
          <w:rFonts w:ascii="Latha" w:hAnsi="Latha" w:cs="Latha"/>
          <w:sz w:val="24"/>
          <w:szCs w:val="24"/>
          <w:u w:val="single"/>
        </w:rPr>
      </w:pPr>
    </w:p>
    <w:p w14:paraId="48ED0A21" w14:textId="77777777" w:rsidR="007634D2" w:rsidRDefault="007634D2" w:rsidP="00AC7B57">
      <w:pPr>
        <w:rPr>
          <w:rFonts w:ascii="Latha" w:hAnsi="Latha" w:cs="Latha"/>
          <w:sz w:val="24"/>
          <w:szCs w:val="24"/>
          <w:u w:val="single"/>
        </w:rPr>
      </w:pPr>
    </w:p>
    <w:p w14:paraId="4B476694" w14:textId="77777777" w:rsidR="007634D2" w:rsidRDefault="007634D2" w:rsidP="00AC7B57">
      <w:pPr>
        <w:rPr>
          <w:rFonts w:ascii="Latha" w:hAnsi="Latha" w:cs="Latha"/>
          <w:sz w:val="24"/>
          <w:szCs w:val="24"/>
          <w:u w:val="single"/>
        </w:rPr>
      </w:pPr>
    </w:p>
    <w:p w14:paraId="15478CDB" w14:textId="77777777" w:rsidR="007634D2" w:rsidRDefault="007634D2" w:rsidP="00AC7B57">
      <w:pPr>
        <w:rPr>
          <w:rFonts w:ascii="Latha" w:hAnsi="Latha" w:cs="Latha"/>
          <w:sz w:val="24"/>
          <w:szCs w:val="24"/>
          <w:u w:val="single"/>
        </w:rPr>
      </w:pPr>
    </w:p>
    <w:p w14:paraId="372F0FD5" w14:textId="77777777" w:rsidR="007634D2" w:rsidRDefault="007634D2" w:rsidP="00AC7B57">
      <w:pPr>
        <w:rPr>
          <w:rFonts w:ascii="Latha" w:hAnsi="Latha" w:cs="Latha"/>
          <w:sz w:val="24"/>
          <w:szCs w:val="24"/>
          <w:u w:val="single"/>
        </w:rPr>
      </w:pPr>
    </w:p>
    <w:p w14:paraId="5FFBEC47" w14:textId="77777777" w:rsidR="007634D2" w:rsidRDefault="007634D2" w:rsidP="00AC7B57">
      <w:pPr>
        <w:rPr>
          <w:rFonts w:ascii="Latha" w:hAnsi="Latha" w:cs="Latha"/>
          <w:sz w:val="24"/>
          <w:szCs w:val="24"/>
          <w:u w:val="single"/>
        </w:rPr>
      </w:pPr>
    </w:p>
    <w:p w14:paraId="5DFBC53F" w14:textId="77777777" w:rsidR="007634D2" w:rsidRDefault="007634D2" w:rsidP="00AC7B57">
      <w:pPr>
        <w:rPr>
          <w:rFonts w:ascii="Latha" w:hAnsi="Latha" w:cs="Latha"/>
          <w:sz w:val="24"/>
          <w:szCs w:val="24"/>
          <w:u w:val="single"/>
        </w:rPr>
      </w:pPr>
    </w:p>
    <w:p w14:paraId="6802F8BD" w14:textId="77777777" w:rsidR="007634D2" w:rsidRDefault="007634D2" w:rsidP="00AC7B57">
      <w:pPr>
        <w:rPr>
          <w:rFonts w:ascii="Latha" w:hAnsi="Latha" w:cs="Latha"/>
          <w:sz w:val="24"/>
          <w:szCs w:val="24"/>
          <w:u w:val="single"/>
        </w:rPr>
      </w:pPr>
    </w:p>
    <w:p w14:paraId="7D6501FD" w14:textId="77777777" w:rsidR="007634D2" w:rsidRDefault="007634D2" w:rsidP="00AC7B57">
      <w:pPr>
        <w:rPr>
          <w:rFonts w:ascii="Latha" w:hAnsi="Latha" w:cs="Latha"/>
          <w:sz w:val="24"/>
          <w:szCs w:val="24"/>
          <w:u w:val="single"/>
        </w:rPr>
      </w:pPr>
    </w:p>
    <w:p w14:paraId="521D20D9" w14:textId="77777777" w:rsidR="007634D2" w:rsidRDefault="007634D2" w:rsidP="00AC7B57">
      <w:pPr>
        <w:rPr>
          <w:rFonts w:ascii="Latha" w:hAnsi="Latha" w:cs="Latha"/>
          <w:sz w:val="24"/>
          <w:szCs w:val="24"/>
          <w:u w:val="single"/>
        </w:rPr>
      </w:pPr>
    </w:p>
    <w:p w14:paraId="11363119" w14:textId="77777777" w:rsidR="007634D2" w:rsidRDefault="007634D2" w:rsidP="00AC7B57">
      <w:pPr>
        <w:rPr>
          <w:rFonts w:ascii="Latha" w:hAnsi="Latha" w:cs="Latha"/>
          <w:sz w:val="24"/>
          <w:szCs w:val="24"/>
          <w:u w:val="single"/>
        </w:rPr>
      </w:pPr>
    </w:p>
    <w:p w14:paraId="768D3970" w14:textId="77777777" w:rsidR="007634D2" w:rsidRDefault="007634D2" w:rsidP="00AC7B57">
      <w:pPr>
        <w:rPr>
          <w:rFonts w:ascii="Latha" w:hAnsi="Latha" w:cs="Latha"/>
          <w:sz w:val="24"/>
          <w:szCs w:val="24"/>
          <w:u w:val="single"/>
        </w:rPr>
      </w:pPr>
    </w:p>
    <w:p w14:paraId="3BFB6FCA" w14:textId="77777777" w:rsidR="007634D2" w:rsidRDefault="007634D2" w:rsidP="00AC7B57">
      <w:pPr>
        <w:rPr>
          <w:rFonts w:ascii="Latha" w:hAnsi="Latha" w:cs="Latha"/>
          <w:sz w:val="24"/>
          <w:szCs w:val="24"/>
          <w:u w:val="single"/>
        </w:rPr>
      </w:pPr>
    </w:p>
    <w:p w14:paraId="6B605EBF" w14:textId="77777777" w:rsidR="007634D2" w:rsidRDefault="007634D2" w:rsidP="00AC7B57">
      <w:pPr>
        <w:rPr>
          <w:rFonts w:ascii="Latha" w:hAnsi="Latha" w:cs="Latha"/>
          <w:sz w:val="24"/>
          <w:szCs w:val="24"/>
          <w:u w:val="single"/>
        </w:rPr>
      </w:pPr>
    </w:p>
    <w:p w14:paraId="3AE97AAD" w14:textId="77777777" w:rsidR="007634D2" w:rsidRDefault="007634D2" w:rsidP="00AC7B57">
      <w:pPr>
        <w:rPr>
          <w:rFonts w:ascii="Latha" w:hAnsi="Latha" w:cs="Latha"/>
          <w:sz w:val="24"/>
          <w:szCs w:val="24"/>
          <w:u w:val="single"/>
        </w:rPr>
      </w:pPr>
    </w:p>
    <w:p w14:paraId="6145DB20" w14:textId="77777777" w:rsidR="007634D2" w:rsidRDefault="007634D2" w:rsidP="00AC7B57">
      <w:pPr>
        <w:rPr>
          <w:rFonts w:ascii="Latha" w:hAnsi="Latha" w:cs="Latha"/>
          <w:sz w:val="24"/>
          <w:szCs w:val="24"/>
          <w:u w:val="single"/>
        </w:rPr>
      </w:pPr>
    </w:p>
    <w:p w14:paraId="5C81E262" w14:textId="2A142115" w:rsidR="00496C73" w:rsidRDefault="00C668B5" w:rsidP="00AC7B57">
      <w:pPr>
        <w:rPr>
          <w:rFonts w:ascii="Latha" w:hAnsi="Latha" w:cs="Latha"/>
          <w:sz w:val="24"/>
          <w:szCs w:val="24"/>
          <w:u w:val="single"/>
        </w:rPr>
      </w:pPr>
      <w:r>
        <w:rPr>
          <w:rFonts w:ascii="Latha" w:hAnsi="Latha" w:cs="Latha"/>
          <w:sz w:val="24"/>
          <w:szCs w:val="24"/>
          <w:u w:val="single"/>
        </w:rPr>
        <w:lastRenderedPageBreak/>
        <w:t>Reference List</w:t>
      </w:r>
    </w:p>
    <w:p w14:paraId="355777B2" w14:textId="330EE2C5" w:rsidR="00496C73" w:rsidRPr="007634D2" w:rsidRDefault="00496C73" w:rsidP="00F93744">
      <w:pPr>
        <w:pStyle w:val="ListParagraph"/>
        <w:numPr>
          <w:ilvl w:val="0"/>
          <w:numId w:val="2"/>
        </w:numPr>
        <w:rPr>
          <w:rFonts w:ascii="Latha" w:hAnsi="Latha" w:cs="Latha"/>
          <w:sz w:val="24"/>
          <w:szCs w:val="24"/>
        </w:rPr>
      </w:pPr>
      <w:r w:rsidRPr="007634D2">
        <w:rPr>
          <w:rFonts w:ascii="Latha" w:hAnsi="Latha" w:cs="Latha"/>
          <w:sz w:val="24"/>
          <w:szCs w:val="24"/>
        </w:rPr>
        <w:t>Appleton, J. V., Harrison, J. and Mumby-Croft, K. (2020) Safeguarding children: a public health imperative. Community Public Health in Policy and Practice E-Book: A Sourcebook, pp.263.</w:t>
      </w:r>
    </w:p>
    <w:p w14:paraId="47E6AD8D" w14:textId="503460BC" w:rsidR="00F93744" w:rsidRPr="007634D2" w:rsidRDefault="001E0BB2" w:rsidP="00F93744">
      <w:pPr>
        <w:pStyle w:val="ListParagraph"/>
        <w:numPr>
          <w:ilvl w:val="0"/>
          <w:numId w:val="2"/>
        </w:numPr>
        <w:rPr>
          <w:rFonts w:ascii="Latha" w:hAnsi="Latha" w:cs="Latha"/>
          <w:sz w:val="24"/>
          <w:szCs w:val="24"/>
        </w:rPr>
      </w:pPr>
      <w:r w:rsidRPr="007634D2">
        <w:rPr>
          <w:rFonts w:ascii="Latha" w:hAnsi="Latha" w:cs="Latha"/>
          <w:sz w:val="24"/>
          <w:szCs w:val="24"/>
        </w:rPr>
        <w:t>Davies, C. and Ward, H. (2012) Safeguarding children across services: Messages from research. Jessica Kingsley Publishers.</w:t>
      </w:r>
    </w:p>
    <w:p w14:paraId="2824241B" w14:textId="72610951" w:rsidR="00625933" w:rsidRPr="007634D2" w:rsidRDefault="00625933" w:rsidP="00625933">
      <w:pPr>
        <w:pStyle w:val="ListParagraph"/>
        <w:numPr>
          <w:ilvl w:val="0"/>
          <w:numId w:val="2"/>
        </w:numPr>
        <w:rPr>
          <w:rFonts w:ascii="Latha" w:hAnsi="Latha" w:cs="Latha"/>
          <w:sz w:val="24"/>
          <w:szCs w:val="24"/>
        </w:rPr>
      </w:pPr>
      <w:r w:rsidRPr="007634D2">
        <w:rPr>
          <w:rFonts w:ascii="Latha" w:hAnsi="Latha" w:cs="Latha"/>
          <w:sz w:val="24"/>
          <w:szCs w:val="24"/>
        </w:rPr>
        <w:t>Department of Education. (2021) Keeping Children Safe in Education. Avail</w:t>
      </w:r>
      <w:r w:rsidR="00E04C45" w:rsidRPr="007634D2">
        <w:rPr>
          <w:rFonts w:ascii="Latha" w:hAnsi="Latha" w:cs="Latha"/>
          <w:sz w:val="24"/>
          <w:szCs w:val="24"/>
        </w:rPr>
        <w:t>able at: https://assets.publishing.service.gov.uk/government/uploads/system/uploads/attachment_data/file/1021914/KCSIE_2021_September_guidance.pdf (Accessed: 05 May 2022).</w:t>
      </w:r>
    </w:p>
    <w:p w14:paraId="6A1959F0" w14:textId="32444B73" w:rsidR="00D63A26" w:rsidRPr="007634D2" w:rsidRDefault="00D63A26" w:rsidP="00FD3262">
      <w:pPr>
        <w:pStyle w:val="ListParagraph"/>
        <w:numPr>
          <w:ilvl w:val="0"/>
          <w:numId w:val="2"/>
        </w:numPr>
        <w:rPr>
          <w:rFonts w:ascii="Latha" w:hAnsi="Latha" w:cs="Latha"/>
          <w:sz w:val="24"/>
          <w:szCs w:val="24"/>
        </w:rPr>
      </w:pPr>
      <w:r w:rsidRPr="007634D2">
        <w:rPr>
          <w:rFonts w:ascii="Latha" w:hAnsi="Latha" w:cs="Latha"/>
          <w:sz w:val="24"/>
          <w:szCs w:val="24"/>
        </w:rPr>
        <w:t>HM Government</w:t>
      </w:r>
      <w:r w:rsidR="00FD3262" w:rsidRPr="007634D2">
        <w:rPr>
          <w:rFonts w:ascii="Latha" w:hAnsi="Latha" w:cs="Latha"/>
          <w:sz w:val="24"/>
          <w:szCs w:val="24"/>
        </w:rPr>
        <w:t xml:space="preserve">. (2018) Working Together to Safeguard Children. </w:t>
      </w:r>
      <w:r w:rsidR="00851890" w:rsidRPr="007634D2">
        <w:rPr>
          <w:rFonts w:ascii="Latha" w:hAnsi="Latha" w:cs="Latha"/>
          <w:sz w:val="24"/>
          <w:szCs w:val="24"/>
        </w:rPr>
        <w:t>Ava</w:t>
      </w:r>
      <w:r w:rsidR="005B577D" w:rsidRPr="007634D2">
        <w:rPr>
          <w:rFonts w:ascii="Latha" w:hAnsi="Latha" w:cs="Latha"/>
          <w:sz w:val="24"/>
          <w:szCs w:val="24"/>
        </w:rPr>
        <w:t>ilable at: https://assets.publishing.service.gov.uk/government/uploads/system/uploads/attachment_data/file/942454/Working_together_to_safeguard_children_inter_agency_guidance.pdf (Accessed: 05 May 2022).</w:t>
      </w:r>
    </w:p>
    <w:p w14:paraId="010F4CD4" w14:textId="532968FF" w:rsidR="00B71755" w:rsidRPr="007634D2" w:rsidRDefault="00B71755" w:rsidP="00A770C0">
      <w:pPr>
        <w:pStyle w:val="ListParagraph"/>
        <w:numPr>
          <w:ilvl w:val="0"/>
          <w:numId w:val="2"/>
        </w:numPr>
        <w:rPr>
          <w:rFonts w:ascii="Latha" w:hAnsi="Latha" w:cs="Latha"/>
          <w:sz w:val="24"/>
          <w:szCs w:val="24"/>
        </w:rPr>
      </w:pPr>
      <w:r w:rsidRPr="007634D2">
        <w:rPr>
          <w:rFonts w:ascii="Latha" w:hAnsi="Latha" w:cs="Latha"/>
          <w:sz w:val="24"/>
          <w:szCs w:val="24"/>
        </w:rPr>
        <w:t xml:space="preserve">HM Government. (2022) </w:t>
      </w:r>
      <w:r w:rsidR="00A770C0" w:rsidRPr="007634D2">
        <w:rPr>
          <w:rFonts w:ascii="Latha" w:hAnsi="Latha" w:cs="Latha"/>
          <w:sz w:val="24"/>
          <w:szCs w:val="24"/>
        </w:rPr>
        <w:t>Safeguarding Children Who May Have Been Trafficked. Available at:</w:t>
      </w:r>
      <w:r w:rsidR="008632F2" w:rsidRPr="007634D2">
        <w:rPr>
          <w:rFonts w:ascii="Latha" w:hAnsi="Latha" w:cs="Latha"/>
          <w:sz w:val="24"/>
          <w:szCs w:val="24"/>
        </w:rPr>
        <w:t xml:space="preserve"> https://assets.publishing.service.gov.uk/government/uploads/system/uploads/attachment_data/file/177033/DFE-00084-2011.pdf (Accessed: 05 May 2022).</w:t>
      </w:r>
    </w:p>
    <w:p w14:paraId="6954F3EB" w14:textId="1C040977" w:rsidR="00F23E11" w:rsidRPr="007634D2" w:rsidRDefault="00F23E11" w:rsidP="00F93744">
      <w:pPr>
        <w:pStyle w:val="ListParagraph"/>
        <w:numPr>
          <w:ilvl w:val="0"/>
          <w:numId w:val="2"/>
        </w:numPr>
        <w:rPr>
          <w:rFonts w:ascii="Latha" w:hAnsi="Latha" w:cs="Latha"/>
          <w:sz w:val="24"/>
          <w:szCs w:val="24"/>
        </w:rPr>
      </w:pPr>
      <w:r w:rsidRPr="007634D2">
        <w:rPr>
          <w:rFonts w:ascii="Latha" w:hAnsi="Latha" w:cs="Latha"/>
          <w:sz w:val="24"/>
          <w:szCs w:val="24"/>
        </w:rPr>
        <w:t xml:space="preserve">Lambert, T. (2021) A </w:t>
      </w:r>
      <w:r w:rsidR="00944250" w:rsidRPr="007634D2">
        <w:rPr>
          <w:rFonts w:ascii="Latha" w:hAnsi="Latha" w:cs="Latha"/>
          <w:sz w:val="24"/>
          <w:szCs w:val="24"/>
        </w:rPr>
        <w:t>H</w:t>
      </w:r>
      <w:r w:rsidRPr="007634D2">
        <w:rPr>
          <w:rFonts w:ascii="Latha" w:hAnsi="Latha" w:cs="Latha"/>
          <w:sz w:val="24"/>
          <w:szCs w:val="24"/>
        </w:rPr>
        <w:t xml:space="preserve">istory of </w:t>
      </w:r>
      <w:r w:rsidR="00944250" w:rsidRPr="007634D2">
        <w:rPr>
          <w:rFonts w:ascii="Latha" w:hAnsi="Latha" w:cs="Latha"/>
          <w:sz w:val="24"/>
          <w:szCs w:val="24"/>
        </w:rPr>
        <w:t>C</w:t>
      </w:r>
      <w:r w:rsidRPr="007634D2">
        <w:rPr>
          <w:rFonts w:ascii="Latha" w:hAnsi="Latha" w:cs="Latha"/>
          <w:sz w:val="24"/>
          <w:szCs w:val="24"/>
        </w:rPr>
        <w:t>hildren</w:t>
      </w:r>
      <w:r w:rsidR="00EB6E48" w:rsidRPr="007634D2">
        <w:rPr>
          <w:rFonts w:ascii="Latha" w:hAnsi="Latha" w:cs="Latha"/>
          <w:sz w:val="24"/>
          <w:szCs w:val="24"/>
        </w:rPr>
        <w:t xml:space="preserve">. Available at: https://localhistories.org/a-history-of-children/#:~:text=Most%20did%20not%20go%20to,to%20play%20and%20enjoy%20themselves. (Accessed: </w:t>
      </w:r>
      <w:r w:rsidR="00954BF0" w:rsidRPr="007634D2">
        <w:rPr>
          <w:rFonts w:ascii="Latha" w:hAnsi="Latha" w:cs="Latha"/>
          <w:sz w:val="24"/>
          <w:szCs w:val="24"/>
        </w:rPr>
        <w:t>04 May 2022).</w:t>
      </w:r>
    </w:p>
    <w:p w14:paraId="61EBD173" w14:textId="5EC1240C" w:rsidR="00CB0F78" w:rsidRPr="007634D2" w:rsidRDefault="00CB0F78" w:rsidP="00F93744">
      <w:pPr>
        <w:pStyle w:val="ListParagraph"/>
        <w:numPr>
          <w:ilvl w:val="0"/>
          <w:numId w:val="2"/>
        </w:numPr>
        <w:rPr>
          <w:rFonts w:ascii="Latha" w:hAnsi="Latha" w:cs="Latha"/>
          <w:sz w:val="24"/>
          <w:szCs w:val="24"/>
        </w:rPr>
      </w:pPr>
      <w:r w:rsidRPr="007634D2">
        <w:rPr>
          <w:rFonts w:ascii="Latha" w:hAnsi="Latha" w:cs="Latha"/>
          <w:sz w:val="24"/>
          <w:szCs w:val="24"/>
        </w:rPr>
        <w:t xml:space="preserve">Legislation.gov.uk. (2002) Education Act 2002. Available at: </w:t>
      </w:r>
      <w:r w:rsidR="00D50214" w:rsidRPr="007634D2">
        <w:rPr>
          <w:rFonts w:ascii="Latha" w:hAnsi="Latha" w:cs="Latha"/>
          <w:sz w:val="24"/>
          <w:szCs w:val="24"/>
        </w:rPr>
        <w:t>https://www.legislation.gov.uk/ukpga/2002/32/contents (Accessed: 05 May 2022).</w:t>
      </w:r>
    </w:p>
    <w:p w14:paraId="470B52C2" w14:textId="79385A9D" w:rsidR="001E0BB2" w:rsidRPr="007634D2" w:rsidRDefault="001E0BB2" w:rsidP="001E0BB2">
      <w:pPr>
        <w:pStyle w:val="ListParagraph"/>
        <w:numPr>
          <w:ilvl w:val="0"/>
          <w:numId w:val="2"/>
        </w:numPr>
        <w:rPr>
          <w:rFonts w:ascii="Latha" w:hAnsi="Latha" w:cs="Latha"/>
          <w:sz w:val="24"/>
          <w:szCs w:val="24"/>
        </w:rPr>
      </w:pPr>
      <w:r w:rsidRPr="007634D2">
        <w:rPr>
          <w:rFonts w:ascii="Latha" w:hAnsi="Latha" w:cs="Latha"/>
          <w:sz w:val="24"/>
          <w:szCs w:val="24"/>
        </w:rPr>
        <w:t>Leira, A. and Saraceno, C. (2008) Childhood: changing contexts. In Childhood: Changing Contexts. Emerald Group Publishing Limited.</w:t>
      </w:r>
    </w:p>
    <w:p w14:paraId="01F93A4A" w14:textId="3A41B7C8" w:rsidR="0018048B" w:rsidRPr="007634D2" w:rsidRDefault="0018048B" w:rsidP="001E0BB2">
      <w:pPr>
        <w:pStyle w:val="ListParagraph"/>
        <w:numPr>
          <w:ilvl w:val="0"/>
          <w:numId w:val="2"/>
        </w:numPr>
        <w:rPr>
          <w:rFonts w:ascii="Latha" w:hAnsi="Latha" w:cs="Latha"/>
          <w:sz w:val="24"/>
          <w:szCs w:val="24"/>
        </w:rPr>
      </w:pPr>
      <w:r w:rsidRPr="007634D2">
        <w:rPr>
          <w:rFonts w:ascii="Latha" w:hAnsi="Latha" w:cs="Latha"/>
          <w:sz w:val="24"/>
          <w:szCs w:val="24"/>
        </w:rPr>
        <w:t xml:space="preserve">Lievens, E. (2021) </w:t>
      </w:r>
      <w:r w:rsidR="00C76288" w:rsidRPr="007634D2">
        <w:rPr>
          <w:rFonts w:ascii="Latha" w:hAnsi="Latha" w:cs="Latha"/>
          <w:sz w:val="24"/>
          <w:szCs w:val="24"/>
        </w:rPr>
        <w:t>The United Nations Convention on the rights of the child and what it means for online services. Available at: https://ico.org.uk/for-organisations/childrens-code-hub/how-to-use-our-guidance-for-standard-one-best-interests-of-the-child/the-united-nations-convention-on-the-rights-of-the-child/#:~:text=of%20the%20child%3F-,The%20United%20Nations%20Convention%20on%20the%20rights%20of%20the%20child,the%20importance%20of%20children's%20rights (Accessed: 05 May 2022).</w:t>
      </w:r>
    </w:p>
    <w:p w14:paraId="24AF7B01" w14:textId="469D6CAE" w:rsidR="00066990" w:rsidRPr="007634D2" w:rsidRDefault="00066990" w:rsidP="001E0BB2">
      <w:pPr>
        <w:pStyle w:val="ListParagraph"/>
        <w:numPr>
          <w:ilvl w:val="0"/>
          <w:numId w:val="2"/>
        </w:numPr>
        <w:rPr>
          <w:rFonts w:ascii="Latha" w:hAnsi="Latha" w:cs="Latha"/>
          <w:sz w:val="24"/>
          <w:szCs w:val="24"/>
        </w:rPr>
      </w:pPr>
      <w:proofErr w:type="spellStart"/>
      <w:r w:rsidRPr="007634D2">
        <w:rPr>
          <w:rFonts w:ascii="Latha" w:hAnsi="Latha" w:cs="Latha"/>
          <w:sz w:val="24"/>
          <w:szCs w:val="24"/>
        </w:rPr>
        <w:t>Mohajan</w:t>
      </w:r>
      <w:proofErr w:type="spellEnd"/>
      <w:r w:rsidRPr="007634D2">
        <w:rPr>
          <w:rFonts w:ascii="Latha" w:hAnsi="Latha" w:cs="Latha"/>
          <w:sz w:val="24"/>
          <w:szCs w:val="24"/>
        </w:rPr>
        <w:t>, H. (2019) The first industrial revolution: Creation of a new global human era.</w:t>
      </w:r>
    </w:p>
    <w:p w14:paraId="205F1964" w14:textId="20A79F43" w:rsidR="002F07B4" w:rsidRPr="007634D2" w:rsidRDefault="002F07B4" w:rsidP="001E0BB2">
      <w:pPr>
        <w:pStyle w:val="ListParagraph"/>
        <w:numPr>
          <w:ilvl w:val="0"/>
          <w:numId w:val="2"/>
        </w:numPr>
        <w:rPr>
          <w:rFonts w:ascii="Latha" w:hAnsi="Latha" w:cs="Latha"/>
          <w:sz w:val="24"/>
          <w:szCs w:val="24"/>
        </w:rPr>
      </w:pPr>
      <w:r w:rsidRPr="007634D2">
        <w:rPr>
          <w:rFonts w:ascii="Latha" w:hAnsi="Latha" w:cs="Latha"/>
          <w:sz w:val="24"/>
          <w:szCs w:val="24"/>
        </w:rPr>
        <w:t>Murr</w:t>
      </w:r>
      <w:r w:rsidR="006F69F8" w:rsidRPr="007634D2">
        <w:rPr>
          <w:rFonts w:ascii="Latha" w:hAnsi="Latha" w:cs="Latha"/>
          <w:sz w:val="24"/>
          <w:szCs w:val="24"/>
        </w:rPr>
        <w:t>a</w:t>
      </w:r>
      <w:r w:rsidRPr="007634D2">
        <w:rPr>
          <w:rFonts w:ascii="Latha" w:hAnsi="Latha" w:cs="Latha"/>
          <w:sz w:val="24"/>
          <w:szCs w:val="24"/>
        </w:rPr>
        <w:t xml:space="preserve">y, M. and </w:t>
      </w:r>
      <w:r w:rsidR="00EB4E91" w:rsidRPr="007634D2">
        <w:rPr>
          <w:rFonts w:ascii="Latha" w:hAnsi="Latha" w:cs="Latha"/>
          <w:sz w:val="24"/>
          <w:szCs w:val="24"/>
        </w:rPr>
        <w:t xml:space="preserve">Osborne, C. </w:t>
      </w:r>
      <w:r w:rsidR="00426F15" w:rsidRPr="007634D2">
        <w:rPr>
          <w:rFonts w:ascii="Latha" w:hAnsi="Latha" w:cs="Latha"/>
          <w:sz w:val="24"/>
          <w:szCs w:val="24"/>
        </w:rPr>
        <w:t xml:space="preserve">(2009). Safeguarding Disabled Children. </w:t>
      </w:r>
      <w:r w:rsidR="001E57FB" w:rsidRPr="007634D2">
        <w:rPr>
          <w:rFonts w:ascii="Latha" w:hAnsi="Latha" w:cs="Latha"/>
          <w:sz w:val="24"/>
          <w:szCs w:val="24"/>
        </w:rPr>
        <w:t>The Children Society</w:t>
      </w:r>
      <w:r w:rsidR="000974A5" w:rsidRPr="007634D2">
        <w:rPr>
          <w:rFonts w:ascii="Latha" w:hAnsi="Latha" w:cs="Latha"/>
          <w:sz w:val="24"/>
          <w:szCs w:val="24"/>
        </w:rPr>
        <w:t xml:space="preserve">. ISBN 978-1-84775-385-4. </w:t>
      </w:r>
    </w:p>
    <w:p w14:paraId="346DC3AF" w14:textId="159E6F74" w:rsidR="00306C3D" w:rsidRPr="007634D2" w:rsidRDefault="00306C3D" w:rsidP="001E0BB2">
      <w:pPr>
        <w:pStyle w:val="ListParagraph"/>
        <w:numPr>
          <w:ilvl w:val="0"/>
          <w:numId w:val="2"/>
        </w:numPr>
        <w:rPr>
          <w:rFonts w:ascii="Latha" w:hAnsi="Latha" w:cs="Latha"/>
          <w:sz w:val="24"/>
          <w:szCs w:val="24"/>
        </w:rPr>
      </w:pPr>
      <w:r w:rsidRPr="007634D2">
        <w:rPr>
          <w:rFonts w:ascii="Latha" w:hAnsi="Latha" w:cs="Latha"/>
          <w:sz w:val="24"/>
          <w:szCs w:val="24"/>
        </w:rPr>
        <w:lastRenderedPageBreak/>
        <w:t>Poston, B. (2009) Maslow’s hierarchy of needs. The surgical technologist, 41(8), pp.347-353.</w:t>
      </w:r>
    </w:p>
    <w:p w14:paraId="6BC3867D" w14:textId="076D83E5" w:rsidR="001E0BB2" w:rsidRPr="007634D2" w:rsidRDefault="004E5068" w:rsidP="00F93744">
      <w:pPr>
        <w:pStyle w:val="ListParagraph"/>
        <w:numPr>
          <w:ilvl w:val="0"/>
          <w:numId w:val="2"/>
        </w:numPr>
        <w:rPr>
          <w:rFonts w:ascii="Latha" w:hAnsi="Latha" w:cs="Latha"/>
          <w:sz w:val="24"/>
          <w:szCs w:val="24"/>
        </w:rPr>
      </w:pPr>
      <w:r w:rsidRPr="007634D2">
        <w:rPr>
          <w:rFonts w:ascii="Latha" w:hAnsi="Latha" w:cs="Latha"/>
          <w:sz w:val="24"/>
          <w:szCs w:val="24"/>
        </w:rPr>
        <w:t>Powell, C. (2011) Safeguarding children and young people. Open University Press.</w:t>
      </w:r>
    </w:p>
    <w:p w14:paraId="0F6990A8" w14:textId="2C624E69" w:rsidR="002345BF" w:rsidRPr="007634D2" w:rsidRDefault="002345BF" w:rsidP="00F93744">
      <w:pPr>
        <w:pStyle w:val="ListParagraph"/>
        <w:numPr>
          <w:ilvl w:val="0"/>
          <w:numId w:val="2"/>
        </w:numPr>
        <w:rPr>
          <w:rFonts w:ascii="Latha" w:hAnsi="Latha" w:cs="Latha"/>
          <w:sz w:val="24"/>
          <w:szCs w:val="24"/>
        </w:rPr>
      </w:pPr>
      <w:r w:rsidRPr="007634D2">
        <w:rPr>
          <w:rFonts w:ascii="Latha" w:hAnsi="Latha" w:cs="Latha"/>
          <w:sz w:val="24"/>
          <w:szCs w:val="24"/>
        </w:rPr>
        <w:t>UNICEF</w:t>
      </w:r>
      <w:r w:rsidR="00FD3262" w:rsidRPr="007634D2">
        <w:rPr>
          <w:rFonts w:ascii="Latha" w:hAnsi="Latha" w:cs="Latha"/>
          <w:sz w:val="24"/>
          <w:szCs w:val="24"/>
        </w:rPr>
        <w:t>.</w:t>
      </w:r>
      <w:r w:rsidRPr="007634D2">
        <w:rPr>
          <w:rFonts w:ascii="Latha" w:hAnsi="Latha" w:cs="Latha"/>
          <w:sz w:val="24"/>
          <w:szCs w:val="24"/>
        </w:rPr>
        <w:t xml:space="preserve"> (2022)</w:t>
      </w:r>
      <w:r w:rsidR="00716B8E" w:rsidRPr="007634D2">
        <w:rPr>
          <w:rFonts w:ascii="Latha" w:hAnsi="Latha" w:cs="Latha"/>
          <w:sz w:val="24"/>
          <w:szCs w:val="24"/>
        </w:rPr>
        <w:t xml:space="preserve"> How We Protect Children’s Rights. </w:t>
      </w:r>
      <w:r w:rsidR="00DC141C" w:rsidRPr="007634D2">
        <w:rPr>
          <w:rFonts w:ascii="Latha" w:hAnsi="Latha" w:cs="Latha"/>
          <w:sz w:val="24"/>
          <w:szCs w:val="24"/>
        </w:rPr>
        <w:t>Available at: https://www.unicef.org.uk/what-we-do/un-convention-child-rights/ (Accessed: 05 Ma</w:t>
      </w:r>
      <w:r w:rsidR="00983814" w:rsidRPr="007634D2">
        <w:rPr>
          <w:rFonts w:ascii="Latha" w:hAnsi="Latha" w:cs="Latha"/>
          <w:sz w:val="24"/>
          <w:szCs w:val="24"/>
        </w:rPr>
        <w:t xml:space="preserve">y 2022). </w:t>
      </w:r>
      <w:r w:rsidR="00DC141C" w:rsidRPr="007634D2">
        <w:rPr>
          <w:rFonts w:ascii="Latha" w:hAnsi="Latha" w:cs="Latha"/>
          <w:sz w:val="24"/>
          <w:szCs w:val="24"/>
        </w:rPr>
        <w:t xml:space="preserve"> </w:t>
      </w:r>
    </w:p>
    <w:p w14:paraId="42EBB233" w14:textId="17477BBA" w:rsidR="0085197F" w:rsidRPr="007634D2" w:rsidRDefault="0085197F" w:rsidP="00F93744">
      <w:pPr>
        <w:pStyle w:val="ListParagraph"/>
        <w:numPr>
          <w:ilvl w:val="0"/>
          <w:numId w:val="2"/>
        </w:numPr>
        <w:rPr>
          <w:rFonts w:ascii="Latha" w:hAnsi="Latha" w:cs="Latha"/>
          <w:sz w:val="24"/>
          <w:szCs w:val="24"/>
        </w:rPr>
      </w:pPr>
      <w:r w:rsidRPr="007634D2">
        <w:rPr>
          <w:rFonts w:ascii="Latha" w:hAnsi="Latha" w:cs="Latha"/>
          <w:sz w:val="24"/>
          <w:szCs w:val="24"/>
        </w:rPr>
        <w:t>UK Parliament</w:t>
      </w:r>
      <w:r w:rsidR="00FD3262" w:rsidRPr="007634D2">
        <w:rPr>
          <w:rFonts w:ascii="Latha" w:hAnsi="Latha" w:cs="Latha"/>
          <w:sz w:val="24"/>
          <w:szCs w:val="24"/>
        </w:rPr>
        <w:t>.</w:t>
      </w:r>
      <w:r w:rsidRPr="007634D2">
        <w:rPr>
          <w:rFonts w:ascii="Latha" w:hAnsi="Latha" w:cs="Latha"/>
          <w:sz w:val="24"/>
          <w:szCs w:val="24"/>
        </w:rPr>
        <w:t xml:space="preserve"> (2022) </w:t>
      </w:r>
      <w:r w:rsidR="002C1DB1" w:rsidRPr="007634D2">
        <w:rPr>
          <w:rFonts w:ascii="Latha" w:hAnsi="Latha" w:cs="Latha"/>
          <w:sz w:val="24"/>
          <w:szCs w:val="24"/>
        </w:rPr>
        <w:t>Later Factory Legislation. Available at: https://www.parliament.uk/about/living-heritage/transformingsociety/livinglearning/19thcentury/overview/laterfactoryleg/ (Accessed: 05</w:t>
      </w:r>
      <w:r w:rsidR="00F11EDF" w:rsidRPr="007634D2">
        <w:rPr>
          <w:rFonts w:ascii="Latha" w:hAnsi="Latha" w:cs="Latha"/>
          <w:sz w:val="24"/>
          <w:szCs w:val="24"/>
        </w:rPr>
        <w:t xml:space="preserve"> May 2022).</w:t>
      </w:r>
    </w:p>
    <w:p w14:paraId="7012A603" w14:textId="15EC0312" w:rsidR="004E5068" w:rsidRPr="007634D2" w:rsidRDefault="00F0418E" w:rsidP="00F93744">
      <w:pPr>
        <w:pStyle w:val="ListParagraph"/>
        <w:numPr>
          <w:ilvl w:val="0"/>
          <w:numId w:val="2"/>
        </w:numPr>
        <w:rPr>
          <w:rFonts w:ascii="Latha" w:hAnsi="Latha" w:cs="Latha"/>
          <w:sz w:val="24"/>
          <w:szCs w:val="24"/>
        </w:rPr>
      </w:pPr>
      <w:r w:rsidRPr="007634D2">
        <w:rPr>
          <w:rFonts w:ascii="Latha" w:hAnsi="Latha" w:cs="Latha"/>
          <w:sz w:val="24"/>
          <w:szCs w:val="24"/>
        </w:rPr>
        <w:t>Waldfogel, J. (2010) What children need. Harvard University Press.</w:t>
      </w:r>
    </w:p>
    <w:sectPr w:rsidR="004E5068" w:rsidRPr="007634D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818B0" w14:textId="77777777" w:rsidR="00EE5D60" w:rsidRDefault="00EE5D60" w:rsidP="005C51D0">
      <w:pPr>
        <w:spacing w:after="0" w:line="240" w:lineRule="auto"/>
      </w:pPr>
      <w:r>
        <w:separator/>
      </w:r>
    </w:p>
  </w:endnote>
  <w:endnote w:type="continuationSeparator" w:id="0">
    <w:p w14:paraId="52AC2BFF" w14:textId="77777777" w:rsidR="00EE5D60" w:rsidRDefault="00EE5D60" w:rsidP="005C51D0">
      <w:pPr>
        <w:spacing w:after="0" w:line="240" w:lineRule="auto"/>
      </w:pPr>
      <w:r>
        <w:continuationSeparator/>
      </w:r>
    </w:p>
  </w:endnote>
  <w:endnote w:type="continuationNotice" w:id="1">
    <w:p w14:paraId="2DF82A77" w14:textId="77777777" w:rsidR="00EE5D60" w:rsidRDefault="00EE5D6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atha">
    <w:altName w:val="Latha"/>
    <w:panose1 w:val="02000400000000000000"/>
    <w:charset w:val="00"/>
    <w:family w:val="swiss"/>
    <w:pitch w:val="variable"/>
    <w:sig w:usb0="001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7BB34" w14:textId="36C0EF3B" w:rsidR="005C51D0" w:rsidRPr="005C51D0" w:rsidRDefault="005C51D0">
    <w:pPr>
      <w:pStyle w:val="Footer"/>
      <w:rPr>
        <w:rFonts w:ascii="Latha" w:hAnsi="Latha" w:cs="Latha"/>
        <w:i/>
        <w:iCs/>
        <w:sz w:val="20"/>
        <w:szCs w:val="20"/>
      </w:rPr>
    </w:pPr>
    <w:r>
      <w:rPr>
        <w:rFonts w:ascii="Latha" w:hAnsi="Latha" w:cs="Latha"/>
        <w:i/>
        <w:iCs/>
        <w:sz w:val="20"/>
        <w:szCs w:val="20"/>
      </w:rPr>
      <w:t>Morgan David John – 2015661</w:t>
    </w:r>
    <w:r>
      <w:rPr>
        <w:rFonts w:ascii="Latha" w:hAnsi="Latha" w:cs="Latha"/>
        <w:i/>
        <w:iCs/>
        <w:sz w:val="20"/>
        <w:szCs w:val="20"/>
      </w:rPr>
      <w:tab/>
    </w:r>
    <w:r>
      <w:rPr>
        <w:rFonts w:ascii="Latha" w:hAnsi="Latha" w:cs="Latha"/>
        <w:i/>
        <w:iCs/>
        <w:sz w:val="20"/>
        <w:szCs w:val="20"/>
      </w:rPr>
      <w:tab/>
      <w:t>U.W.T.S.D.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0DA3B" w14:textId="77777777" w:rsidR="00EE5D60" w:rsidRDefault="00EE5D60" w:rsidP="005C51D0">
      <w:pPr>
        <w:spacing w:after="0" w:line="240" w:lineRule="auto"/>
      </w:pPr>
      <w:r>
        <w:separator/>
      </w:r>
    </w:p>
  </w:footnote>
  <w:footnote w:type="continuationSeparator" w:id="0">
    <w:p w14:paraId="2CB8C546" w14:textId="77777777" w:rsidR="00EE5D60" w:rsidRDefault="00EE5D60" w:rsidP="005C51D0">
      <w:pPr>
        <w:spacing w:after="0" w:line="240" w:lineRule="auto"/>
      </w:pPr>
      <w:r>
        <w:continuationSeparator/>
      </w:r>
    </w:p>
  </w:footnote>
  <w:footnote w:type="continuationNotice" w:id="1">
    <w:p w14:paraId="6AC31374" w14:textId="77777777" w:rsidR="00EE5D60" w:rsidRDefault="00EE5D6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E87920" w14:textId="3F0B8D7F" w:rsidR="005C51D0" w:rsidRDefault="005C51D0" w:rsidP="005C51D0">
    <w:pPr>
      <w:pStyle w:val="Header"/>
      <w:jc w:val="center"/>
      <w:rPr>
        <w:rFonts w:ascii="Latha" w:hAnsi="Latha" w:cs="Latha"/>
        <w:sz w:val="32"/>
        <w:szCs w:val="32"/>
        <w:u w:val="single"/>
      </w:rPr>
    </w:pPr>
    <w:r>
      <w:rPr>
        <w:rFonts w:ascii="Latha" w:hAnsi="Latha" w:cs="Latha"/>
        <w:sz w:val="32"/>
        <w:szCs w:val="32"/>
        <w:u w:val="single"/>
      </w:rPr>
      <w:t>Children Young People and Families</w:t>
    </w:r>
  </w:p>
  <w:p w14:paraId="39401A14" w14:textId="1E0AD39C" w:rsidR="005C51D0" w:rsidRPr="005C51D0" w:rsidRDefault="005C51D0" w:rsidP="005C51D0">
    <w:pPr>
      <w:pStyle w:val="Header"/>
      <w:jc w:val="center"/>
      <w:rPr>
        <w:rFonts w:ascii="Latha" w:hAnsi="Latha" w:cs="Latha"/>
        <w:sz w:val="32"/>
        <w:szCs w:val="32"/>
        <w:u w:val="single"/>
      </w:rPr>
    </w:pPr>
    <w:r>
      <w:rPr>
        <w:rFonts w:ascii="Latha" w:hAnsi="Latha" w:cs="Latha"/>
        <w:sz w:val="32"/>
        <w:szCs w:val="32"/>
        <w:u w:val="single"/>
      </w:rPr>
      <w:t>Assignment Two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16EBF"/>
    <w:multiLevelType w:val="hybridMultilevel"/>
    <w:tmpl w:val="BB7C0C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A620B6"/>
    <w:multiLevelType w:val="hybridMultilevel"/>
    <w:tmpl w:val="28E2EE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3585694">
    <w:abstractNumId w:val="0"/>
  </w:num>
  <w:num w:numId="2" w16cid:durableId="16201371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EDF"/>
    <w:rsid w:val="000040A2"/>
    <w:rsid w:val="00031C90"/>
    <w:rsid w:val="00042447"/>
    <w:rsid w:val="00043314"/>
    <w:rsid w:val="00066990"/>
    <w:rsid w:val="000803FA"/>
    <w:rsid w:val="000974A5"/>
    <w:rsid w:val="000975A4"/>
    <w:rsid w:val="000B5F1C"/>
    <w:rsid w:val="000B6E93"/>
    <w:rsid w:val="000B7017"/>
    <w:rsid w:val="000E1329"/>
    <w:rsid w:val="000F474A"/>
    <w:rsid w:val="0012150D"/>
    <w:rsid w:val="00123AE4"/>
    <w:rsid w:val="00151AC3"/>
    <w:rsid w:val="00154F24"/>
    <w:rsid w:val="0018048B"/>
    <w:rsid w:val="00195EB2"/>
    <w:rsid w:val="001A658C"/>
    <w:rsid w:val="001D415B"/>
    <w:rsid w:val="001E0BB2"/>
    <w:rsid w:val="001E4ACD"/>
    <w:rsid w:val="001E57FB"/>
    <w:rsid w:val="001F5554"/>
    <w:rsid w:val="002026B4"/>
    <w:rsid w:val="0021436B"/>
    <w:rsid w:val="002155A1"/>
    <w:rsid w:val="002340B1"/>
    <w:rsid w:val="002345BF"/>
    <w:rsid w:val="00237D63"/>
    <w:rsid w:val="00241C65"/>
    <w:rsid w:val="00272DE5"/>
    <w:rsid w:val="00295D6E"/>
    <w:rsid w:val="002A3249"/>
    <w:rsid w:val="002B464A"/>
    <w:rsid w:val="002C1DB1"/>
    <w:rsid w:val="002D38B2"/>
    <w:rsid w:val="002D4158"/>
    <w:rsid w:val="002F0249"/>
    <w:rsid w:val="002F07B4"/>
    <w:rsid w:val="002F128A"/>
    <w:rsid w:val="00306C3D"/>
    <w:rsid w:val="00336015"/>
    <w:rsid w:val="003801C5"/>
    <w:rsid w:val="003831E8"/>
    <w:rsid w:val="00396E79"/>
    <w:rsid w:val="003B69F2"/>
    <w:rsid w:val="003C263E"/>
    <w:rsid w:val="003C2FD4"/>
    <w:rsid w:val="003C5477"/>
    <w:rsid w:val="003D1462"/>
    <w:rsid w:val="003D7295"/>
    <w:rsid w:val="003D774E"/>
    <w:rsid w:val="003E0AC1"/>
    <w:rsid w:val="003F259B"/>
    <w:rsid w:val="00401FE6"/>
    <w:rsid w:val="0042007E"/>
    <w:rsid w:val="00425328"/>
    <w:rsid w:val="00426F15"/>
    <w:rsid w:val="00456121"/>
    <w:rsid w:val="004634D2"/>
    <w:rsid w:val="004841AE"/>
    <w:rsid w:val="004866BC"/>
    <w:rsid w:val="0049683E"/>
    <w:rsid w:val="00496C73"/>
    <w:rsid w:val="004B4B9C"/>
    <w:rsid w:val="004C433C"/>
    <w:rsid w:val="004C7581"/>
    <w:rsid w:val="004E5068"/>
    <w:rsid w:val="004F1329"/>
    <w:rsid w:val="004F159C"/>
    <w:rsid w:val="004F5BC6"/>
    <w:rsid w:val="00522BA3"/>
    <w:rsid w:val="00545F24"/>
    <w:rsid w:val="00580EEA"/>
    <w:rsid w:val="0058128C"/>
    <w:rsid w:val="005B545F"/>
    <w:rsid w:val="005B577D"/>
    <w:rsid w:val="005B5A70"/>
    <w:rsid w:val="005C14A7"/>
    <w:rsid w:val="005C22B4"/>
    <w:rsid w:val="005C51D0"/>
    <w:rsid w:val="005D3B18"/>
    <w:rsid w:val="005D3CB4"/>
    <w:rsid w:val="005F4508"/>
    <w:rsid w:val="005F5EF6"/>
    <w:rsid w:val="006015DB"/>
    <w:rsid w:val="00606A77"/>
    <w:rsid w:val="00625933"/>
    <w:rsid w:val="00646360"/>
    <w:rsid w:val="00653520"/>
    <w:rsid w:val="00657211"/>
    <w:rsid w:val="00661440"/>
    <w:rsid w:val="00672BDC"/>
    <w:rsid w:val="006B0A02"/>
    <w:rsid w:val="006B2733"/>
    <w:rsid w:val="006C230F"/>
    <w:rsid w:val="006F2EBF"/>
    <w:rsid w:val="006F69F8"/>
    <w:rsid w:val="007025F9"/>
    <w:rsid w:val="007067B4"/>
    <w:rsid w:val="0071436D"/>
    <w:rsid w:val="007169C7"/>
    <w:rsid w:val="00716B8E"/>
    <w:rsid w:val="00720887"/>
    <w:rsid w:val="007348E1"/>
    <w:rsid w:val="007357F5"/>
    <w:rsid w:val="007404C0"/>
    <w:rsid w:val="0076208C"/>
    <w:rsid w:val="007634D2"/>
    <w:rsid w:val="00785336"/>
    <w:rsid w:val="00795F89"/>
    <w:rsid w:val="00797FD2"/>
    <w:rsid w:val="007C66FE"/>
    <w:rsid w:val="007D2131"/>
    <w:rsid w:val="007D42DB"/>
    <w:rsid w:val="007E2E1F"/>
    <w:rsid w:val="007E7A2B"/>
    <w:rsid w:val="00812A98"/>
    <w:rsid w:val="00822D1B"/>
    <w:rsid w:val="008315A3"/>
    <w:rsid w:val="00851890"/>
    <w:rsid w:val="0085197F"/>
    <w:rsid w:val="00854232"/>
    <w:rsid w:val="008632F2"/>
    <w:rsid w:val="0086660F"/>
    <w:rsid w:val="00866A4C"/>
    <w:rsid w:val="00885255"/>
    <w:rsid w:val="00897F80"/>
    <w:rsid w:val="008B0324"/>
    <w:rsid w:val="008C0242"/>
    <w:rsid w:val="008C53FA"/>
    <w:rsid w:val="008C54BF"/>
    <w:rsid w:val="008E5D0A"/>
    <w:rsid w:val="00901055"/>
    <w:rsid w:val="00934DCA"/>
    <w:rsid w:val="00937F9A"/>
    <w:rsid w:val="00944250"/>
    <w:rsid w:val="00954BF0"/>
    <w:rsid w:val="009837B8"/>
    <w:rsid w:val="00983814"/>
    <w:rsid w:val="009A632E"/>
    <w:rsid w:val="009A676B"/>
    <w:rsid w:val="009B2DB3"/>
    <w:rsid w:val="00A032E0"/>
    <w:rsid w:val="00A0783F"/>
    <w:rsid w:val="00A202A4"/>
    <w:rsid w:val="00A23DD1"/>
    <w:rsid w:val="00A2784F"/>
    <w:rsid w:val="00A34E76"/>
    <w:rsid w:val="00A50EDF"/>
    <w:rsid w:val="00A71B9D"/>
    <w:rsid w:val="00A770C0"/>
    <w:rsid w:val="00A95B9E"/>
    <w:rsid w:val="00AA1B02"/>
    <w:rsid w:val="00AA1E4D"/>
    <w:rsid w:val="00AA389D"/>
    <w:rsid w:val="00AB2B7B"/>
    <w:rsid w:val="00AB39EC"/>
    <w:rsid w:val="00AB5DF5"/>
    <w:rsid w:val="00AC0F65"/>
    <w:rsid w:val="00AC7B57"/>
    <w:rsid w:val="00AF09F4"/>
    <w:rsid w:val="00B255E9"/>
    <w:rsid w:val="00B25FFA"/>
    <w:rsid w:val="00B34D3E"/>
    <w:rsid w:val="00B51827"/>
    <w:rsid w:val="00B52A90"/>
    <w:rsid w:val="00B55B2F"/>
    <w:rsid w:val="00B5799D"/>
    <w:rsid w:val="00B624B7"/>
    <w:rsid w:val="00B62DB7"/>
    <w:rsid w:val="00B6408E"/>
    <w:rsid w:val="00B71755"/>
    <w:rsid w:val="00B7776E"/>
    <w:rsid w:val="00B96AD2"/>
    <w:rsid w:val="00BE2B59"/>
    <w:rsid w:val="00BE77B4"/>
    <w:rsid w:val="00BF7D2C"/>
    <w:rsid w:val="00C023A8"/>
    <w:rsid w:val="00C11084"/>
    <w:rsid w:val="00C420C6"/>
    <w:rsid w:val="00C477CC"/>
    <w:rsid w:val="00C5575E"/>
    <w:rsid w:val="00C668B5"/>
    <w:rsid w:val="00C76288"/>
    <w:rsid w:val="00C7665B"/>
    <w:rsid w:val="00C87F7D"/>
    <w:rsid w:val="00CB0F78"/>
    <w:rsid w:val="00CB69E5"/>
    <w:rsid w:val="00CD0AB3"/>
    <w:rsid w:val="00CE40AF"/>
    <w:rsid w:val="00CE4121"/>
    <w:rsid w:val="00D0155A"/>
    <w:rsid w:val="00D02DA0"/>
    <w:rsid w:val="00D04CD0"/>
    <w:rsid w:val="00D114C7"/>
    <w:rsid w:val="00D205CE"/>
    <w:rsid w:val="00D235A8"/>
    <w:rsid w:val="00D2414C"/>
    <w:rsid w:val="00D369D7"/>
    <w:rsid w:val="00D50214"/>
    <w:rsid w:val="00D63A26"/>
    <w:rsid w:val="00D71383"/>
    <w:rsid w:val="00D95C5C"/>
    <w:rsid w:val="00DC141C"/>
    <w:rsid w:val="00DD7BAC"/>
    <w:rsid w:val="00E04C45"/>
    <w:rsid w:val="00E10873"/>
    <w:rsid w:val="00E1221D"/>
    <w:rsid w:val="00E22802"/>
    <w:rsid w:val="00E23A6B"/>
    <w:rsid w:val="00E27F67"/>
    <w:rsid w:val="00E50D57"/>
    <w:rsid w:val="00E62D65"/>
    <w:rsid w:val="00E70016"/>
    <w:rsid w:val="00E75C43"/>
    <w:rsid w:val="00E941FA"/>
    <w:rsid w:val="00EA1444"/>
    <w:rsid w:val="00EB4E91"/>
    <w:rsid w:val="00EB5FBE"/>
    <w:rsid w:val="00EB6E48"/>
    <w:rsid w:val="00EE2B98"/>
    <w:rsid w:val="00EE5D60"/>
    <w:rsid w:val="00EE757A"/>
    <w:rsid w:val="00F0418E"/>
    <w:rsid w:val="00F11EDF"/>
    <w:rsid w:val="00F151FD"/>
    <w:rsid w:val="00F23E11"/>
    <w:rsid w:val="00F273C1"/>
    <w:rsid w:val="00F30BDE"/>
    <w:rsid w:val="00F371FF"/>
    <w:rsid w:val="00F40F7A"/>
    <w:rsid w:val="00F444A8"/>
    <w:rsid w:val="00F44A6A"/>
    <w:rsid w:val="00F55E48"/>
    <w:rsid w:val="00F622CE"/>
    <w:rsid w:val="00F71876"/>
    <w:rsid w:val="00F93744"/>
    <w:rsid w:val="00FB756B"/>
    <w:rsid w:val="00FC480D"/>
    <w:rsid w:val="00FD3262"/>
    <w:rsid w:val="00FF4236"/>
    <w:rsid w:val="680720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99924"/>
  <w15:chartTrackingRefBased/>
  <w15:docId w15:val="{7DBF098D-6587-4709-B581-B907A021B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51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1D0"/>
  </w:style>
  <w:style w:type="paragraph" w:styleId="Footer">
    <w:name w:val="footer"/>
    <w:basedOn w:val="Normal"/>
    <w:link w:val="FooterChar"/>
    <w:uiPriority w:val="99"/>
    <w:unhideWhenUsed/>
    <w:rsid w:val="005C51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1D0"/>
  </w:style>
  <w:style w:type="character" w:styleId="Hyperlink">
    <w:name w:val="Hyperlink"/>
    <w:basedOn w:val="DefaultParagraphFont"/>
    <w:uiPriority w:val="99"/>
    <w:unhideWhenUsed/>
    <w:rsid w:val="008C54BF"/>
    <w:rPr>
      <w:color w:val="0563C1" w:themeColor="hyperlink"/>
      <w:u w:val="single"/>
    </w:rPr>
  </w:style>
  <w:style w:type="character" w:styleId="UnresolvedMention">
    <w:name w:val="Unresolved Mention"/>
    <w:basedOn w:val="DefaultParagraphFont"/>
    <w:uiPriority w:val="99"/>
    <w:semiHidden/>
    <w:unhideWhenUsed/>
    <w:rsid w:val="008C54BF"/>
    <w:rPr>
      <w:color w:val="605E5C"/>
      <w:shd w:val="clear" w:color="auto" w:fill="E1DFDD"/>
    </w:rPr>
  </w:style>
  <w:style w:type="character" w:styleId="FollowedHyperlink">
    <w:name w:val="FollowedHyperlink"/>
    <w:basedOn w:val="DefaultParagraphFont"/>
    <w:uiPriority w:val="99"/>
    <w:semiHidden/>
    <w:unhideWhenUsed/>
    <w:rsid w:val="008C54BF"/>
    <w:rPr>
      <w:color w:val="954F72" w:themeColor="followedHyperlink"/>
      <w:u w:val="single"/>
    </w:rPr>
  </w:style>
  <w:style w:type="paragraph" w:styleId="ListParagraph">
    <w:name w:val="List Paragraph"/>
    <w:basedOn w:val="Normal"/>
    <w:uiPriority w:val="34"/>
    <w:qFormat/>
    <w:rsid w:val="006614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559</TotalTime>
  <Pages>7</Pages>
  <Words>2264</Words>
  <Characters>12909</Characters>
  <Application>Microsoft Office Word</Application>
  <DocSecurity>0</DocSecurity>
  <Lines>107</Lines>
  <Paragraphs>30</Paragraphs>
  <ScaleCrop>false</ScaleCrop>
  <Company/>
  <LinksUpToDate>false</LinksUpToDate>
  <CharactersWithSpaces>15143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John (2015661)</dc:creator>
  <cp:keywords/>
  <dc:description/>
  <cp:lastModifiedBy>Morgan John</cp:lastModifiedBy>
  <cp:revision>237</cp:revision>
  <dcterms:created xsi:type="dcterms:W3CDTF">2022-04-27T15:30:00Z</dcterms:created>
  <dcterms:modified xsi:type="dcterms:W3CDTF">2022-05-06T17:56:00Z</dcterms:modified>
</cp:coreProperties>
</file>