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97C7B" w14:textId="77777777" w:rsidR="00FC3C7F" w:rsidRDefault="00FC3C7F"/>
    <w:p w14:paraId="5402ACC0" w14:textId="77777777" w:rsidR="00914367" w:rsidRDefault="00914367"/>
    <w:p w14:paraId="6B1C3413" w14:textId="77777777" w:rsidR="00914367" w:rsidRDefault="00914367"/>
    <w:p w14:paraId="008352B7" w14:textId="77777777" w:rsidR="00914367" w:rsidRDefault="00914367"/>
    <w:p w14:paraId="778DFBF5" w14:textId="77777777" w:rsidR="00914367" w:rsidRDefault="00914367"/>
    <w:p w14:paraId="509EED74" w14:textId="77777777" w:rsidR="00914367" w:rsidRDefault="00914367"/>
    <w:p w14:paraId="516FA6BC" w14:textId="77777777" w:rsidR="006C1BC1" w:rsidRDefault="006C1BC1"/>
    <w:p w14:paraId="468337E5" w14:textId="77777777" w:rsidR="00914367" w:rsidRDefault="00914367"/>
    <w:p w14:paraId="4008E007" w14:textId="77777777" w:rsidR="00914367" w:rsidRDefault="00914367"/>
    <w:p w14:paraId="748FA4AA" w14:textId="77777777" w:rsidR="00914367" w:rsidRDefault="00914367"/>
    <w:p w14:paraId="1C05DC38" w14:textId="77777777" w:rsidR="00914367" w:rsidRDefault="00914367"/>
    <w:p w14:paraId="0CEBEDF4" w14:textId="77777777" w:rsidR="00914367" w:rsidRDefault="00914367"/>
    <w:p w14:paraId="73676C81" w14:textId="63400809" w:rsidR="00914367" w:rsidRPr="00914367" w:rsidRDefault="00C91E6D" w:rsidP="00914367">
      <w:pPr>
        <w:jc w:val="center"/>
        <w:rPr>
          <w:b/>
          <w:bCs/>
        </w:rPr>
      </w:pPr>
      <w:r w:rsidRPr="00C91E6D">
        <w:rPr>
          <w:b/>
          <w:bCs/>
        </w:rPr>
        <w:t>The Flight for Equilibrium:</w:t>
      </w:r>
      <w:r>
        <w:rPr>
          <w:b/>
          <w:bCs/>
        </w:rPr>
        <w:t xml:space="preserve"> </w:t>
      </w:r>
      <w:r w:rsidRPr="00C91E6D">
        <w:rPr>
          <w:b/>
          <w:bCs/>
        </w:rPr>
        <w:t>A Qualitative Exploration of Work</w:t>
      </w:r>
      <w:r>
        <w:rPr>
          <w:b/>
          <w:bCs/>
        </w:rPr>
        <w:t>-</w:t>
      </w:r>
      <w:r w:rsidRPr="00C91E6D">
        <w:rPr>
          <w:b/>
          <w:bCs/>
        </w:rPr>
        <w:t>Life Balance Experiences among British Airways Employees</w:t>
      </w:r>
    </w:p>
    <w:p w14:paraId="4E2821D1" w14:textId="77777777" w:rsidR="00914367" w:rsidRDefault="00914367"/>
    <w:p w14:paraId="23E16B1D" w14:textId="77777777" w:rsidR="00914367" w:rsidRDefault="00914367"/>
    <w:p w14:paraId="65CBDAB5" w14:textId="77777777" w:rsidR="00914367" w:rsidRDefault="00914367"/>
    <w:p w14:paraId="7D5118D9" w14:textId="77777777" w:rsidR="00914367" w:rsidRDefault="00914367"/>
    <w:p w14:paraId="34EBAD4F" w14:textId="77777777" w:rsidR="00914367" w:rsidRDefault="00914367">
      <w:pPr>
        <w:sectPr w:rsidR="00914367" w:rsidSect="00914367">
          <w:pgSz w:w="11906" w:h="16838" w:code="9"/>
          <w:pgMar w:top="1440" w:right="1440" w:bottom="1440" w:left="1440" w:header="720" w:footer="720" w:gutter="0"/>
          <w:cols w:space="720"/>
          <w:docGrid w:linePitch="360"/>
        </w:sectPr>
      </w:pPr>
    </w:p>
    <w:p w14:paraId="68EA064E" w14:textId="5CF34ED6" w:rsidR="00914367" w:rsidRDefault="00914367" w:rsidP="00DC4548">
      <w:pPr>
        <w:pStyle w:val="Heading1"/>
      </w:pPr>
      <w:bookmarkStart w:id="0" w:name="_Toc183120658"/>
      <w:bookmarkStart w:id="1" w:name="_Toc183120739"/>
      <w:bookmarkStart w:id="2" w:name="_Toc184638738"/>
      <w:bookmarkStart w:id="3" w:name="_Toc192901915"/>
      <w:bookmarkStart w:id="4" w:name="_Toc192902083"/>
      <w:bookmarkStart w:id="5" w:name="_Toc200728986"/>
      <w:bookmarkStart w:id="6" w:name="_Toc200730283"/>
      <w:bookmarkStart w:id="7" w:name="_Toc200730379"/>
      <w:bookmarkStart w:id="8" w:name="_Toc201539546"/>
      <w:bookmarkStart w:id="9" w:name="_Toc201539657"/>
      <w:bookmarkStart w:id="10" w:name="_Toc201542323"/>
      <w:bookmarkStart w:id="11" w:name="_Toc213005419"/>
      <w:r>
        <w:lastRenderedPageBreak/>
        <w:t>Table of Contents</w:t>
      </w:r>
      <w:bookmarkEnd w:id="0"/>
      <w:bookmarkEnd w:id="1"/>
      <w:bookmarkEnd w:id="2"/>
      <w:bookmarkEnd w:id="3"/>
      <w:bookmarkEnd w:id="4"/>
      <w:bookmarkEnd w:id="5"/>
      <w:bookmarkEnd w:id="6"/>
      <w:bookmarkEnd w:id="7"/>
      <w:bookmarkEnd w:id="8"/>
      <w:bookmarkEnd w:id="9"/>
      <w:bookmarkEnd w:id="10"/>
      <w:bookmarkEnd w:id="11"/>
    </w:p>
    <w:p w14:paraId="0AC41C01" w14:textId="2BFC5E1C" w:rsidR="001C3E76" w:rsidRPr="00E2336B" w:rsidRDefault="001C3E76" w:rsidP="00E2336B">
      <w:pPr>
        <w:pStyle w:val="TOC1"/>
        <w:rPr>
          <w:rFonts w:eastAsiaTheme="minorEastAsia"/>
          <w:sz w:val="32"/>
          <w:szCs w:val="36"/>
          <w:lang w:eastAsia="en-GB" w:bidi="bn-BD"/>
        </w:rPr>
      </w:pPr>
      <w:r>
        <w:fldChar w:fldCharType="begin"/>
      </w:r>
      <w:r>
        <w:instrText xml:space="preserve"> TOC \o "1-3" \h \z \u </w:instrText>
      </w:r>
      <w:r>
        <w:fldChar w:fldCharType="separate"/>
      </w:r>
      <w:hyperlink w:anchor="_Toc213005420" w:history="1">
        <w:r w:rsidRPr="00E2336B">
          <w:rPr>
            <w:rStyle w:val="Hyperlink"/>
          </w:rPr>
          <w:t>1. Introduction</w:t>
        </w:r>
        <w:r w:rsidRPr="00E2336B">
          <w:rPr>
            <w:webHidden/>
          </w:rPr>
          <w:tab/>
        </w:r>
        <w:r w:rsidRPr="00E2336B">
          <w:rPr>
            <w:webHidden/>
          </w:rPr>
          <w:fldChar w:fldCharType="begin"/>
        </w:r>
        <w:r w:rsidRPr="00E2336B">
          <w:rPr>
            <w:webHidden/>
          </w:rPr>
          <w:instrText xml:space="preserve"> PAGEREF _Toc213005420 \h </w:instrText>
        </w:r>
        <w:r w:rsidRPr="00E2336B">
          <w:rPr>
            <w:webHidden/>
          </w:rPr>
        </w:r>
        <w:r w:rsidRPr="00E2336B">
          <w:rPr>
            <w:webHidden/>
          </w:rPr>
          <w:fldChar w:fldCharType="separate"/>
        </w:r>
        <w:r w:rsidR="005861A3">
          <w:rPr>
            <w:webHidden/>
          </w:rPr>
          <w:t>1</w:t>
        </w:r>
        <w:r w:rsidRPr="00E2336B">
          <w:rPr>
            <w:webHidden/>
          </w:rPr>
          <w:fldChar w:fldCharType="end"/>
        </w:r>
      </w:hyperlink>
    </w:p>
    <w:p w14:paraId="2073077D" w14:textId="45703BF2" w:rsidR="001C3E76" w:rsidRPr="00E2336B" w:rsidRDefault="001C3E76" w:rsidP="00E2336B">
      <w:pPr>
        <w:pStyle w:val="TOC2"/>
        <w:rPr>
          <w:rFonts w:eastAsiaTheme="minorEastAsia"/>
          <w:sz w:val="28"/>
          <w:szCs w:val="32"/>
          <w:lang w:eastAsia="en-GB" w:bidi="bn-BD"/>
        </w:rPr>
      </w:pPr>
      <w:hyperlink w:anchor="_Toc213005421" w:history="1">
        <w:r w:rsidRPr="00E2336B">
          <w:rPr>
            <w:rStyle w:val="Hyperlink"/>
          </w:rPr>
          <w:t>1.1. Proposed Title</w:t>
        </w:r>
        <w:r w:rsidRPr="00E2336B">
          <w:rPr>
            <w:webHidden/>
          </w:rPr>
          <w:tab/>
        </w:r>
        <w:r w:rsidRPr="00E2336B">
          <w:rPr>
            <w:webHidden/>
          </w:rPr>
          <w:fldChar w:fldCharType="begin"/>
        </w:r>
        <w:r w:rsidRPr="00E2336B">
          <w:rPr>
            <w:webHidden/>
          </w:rPr>
          <w:instrText xml:space="preserve"> PAGEREF _Toc213005421 \h </w:instrText>
        </w:r>
        <w:r w:rsidRPr="00E2336B">
          <w:rPr>
            <w:webHidden/>
          </w:rPr>
        </w:r>
        <w:r w:rsidRPr="00E2336B">
          <w:rPr>
            <w:webHidden/>
          </w:rPr>
          <w:fldChar w:fldCharType="separate"/>
        </w:r>
        <w:r w:rsidR="005861A3">
          <w:rPr>
            <w:webHidden/>
          </w:rPr>
          <w:t>1</w:t>
        </w:r>
        <w:r w:rsidRPr="00E2336B">
          <w:rPr>
            <w:webHidden/>
          </w:rPr>
          <w:fldChar w:fldCharType="end"/>
        </w:r>
      </w:hyperlink>
    </w:p>
    <w:p w14:paraId="77F317EE" w14:textId="2E9CF51B" w:rsidR="001C3E76" w:rsidRDefault="001C3E76" w:rsidP="00E2336B">
      <w:pPr>
        <w:pStyle w:val="TOC2"/>
        <w:rPr>
          <w:rFonts w:eastAsiaTheme="minorEastAsia" w:cstheme="minorBidi"/>
          <w:sz w:val="24"/>
          <w:szCs w:val="30"/>
          <w:lang w:eastAsia="en-GB" w:bidi="bn-BD"/>
        </w:rPr>
      </w:pPr>
      <w:hyperlink w:anchor="_Toc213005422" w:history="1">
        <w:r w:rsidRPr="003B1CB7">
          <w:rPr>
            <w:rStyle w:val="Hyperlink"/>
          </w:rPr>
          <w:t>1.2. Background and Rationale</w:t>
        </w:r>
        <w:r>
          <w:rPr>
            <w:webHidden/>
          </w:rPr>
          <w:tab/>
        </w:r>
        <w:r>
          <w:rPr>
            <w:webHidden/>
          </w:rPr>
          <w:fldChar w:fldCharType="begin"/>
        </w:r>
        <w:r>
          <w:rPr>
            <w:webHidden/>
          </w:rPr>
          <w:instrText xml:space="preserve"> PAGEREF _Toc213005422 \h </w:instrText>
        </w:r>
        <w:r>
          <w:rPr>
            <w:webHidden/>
          </w:rPr>
        </w:r>
        <w:r>
          <w:rPr>
            <w:webHidden/>
          </w:rPr>
          <w:fldChar w:fldCharType="separate"/>
        </w:r>
        <w:r w:rsidR="005861A3">
          <w:rPr>
            <w:webHidden/>
          </w:rPr>
          <w:t>1</w:t>
        </w:r>
        <w:r>
          <w:rPr>
            <w:webHidden/>
          </w:rPr>
          <w:fldChar w:fldCharType="end"/>
        </w:r>
      </w:hyperlink>
    </w:p>
    <w:p w14:paraId="43E9F747" w14:textId="26A3594E" w:rsidR="001C3E76" w:rsidRDefault="001C3E76" w:rsidP="00E2336B">
      <w:pPr>
        <w:pStyle w:val="TOC2"/>
        <w:rPr>
          <w:rFonts w:eastAsiaTheme="minorEastAsia" w:cstheme="minorBidi"/>
          <w:sz w:val="24"/>
          <w:szCs w:val="30"/>
          <w:lang w:eastAsia="en-GB" w:bidi="bn-BD"/>
        </w:rPr>
      </w:pPr>
      <w:hyperlink w:anchor="_Toc213005423" w:history="1">
        <w:r w:rsidRPr="003B1CB7">
          <w:rPr>
            <w:rStyle w:val="Hyperlink"/>
          </w:rPr>
          <w:t>1.3. Research Aim</w:t>
        </w:r>
        <w:r>
          <w:rPr>
            <w:webHidden/>
          </w:rPr>
          <w:tab/>
        </w:r>
        <w:r>
          <w:rPr>
            <w:webHidden/>
          </w:rPr>
          <w:fldChar w:fldCharType="begin"/>
        </w:r>
        <w:r>
          <w:rPr>
            <w:webHidden/>
          </w:rPr>
          <w:instrText xml:space="preserve"> PAGEREF _Toc213005423 \h </w:instrText>
        </w:r>
        <w:r>
          <w:rPr>
            <w:webHidden/>
          </w:rPr>
        </w:r>
        <w:r>
          <w:rPr>
            <w:webHidden/>
          </w:rPr>
          <w:fldChar w:fldCharType="separate"/>
        </w:r>
        <w:r w:rsidR="005861A3">
          <w:rPr>
            <w:webHidden/>
          </w:rPr>
          <w:t>2</w:t>
        </w:r>
        <w:r>
          <w:rPr>
            <w:webHidden/>
          </w:rPr>
          <w:fldChar w:fldCharType="end"/>
        </w:r>
      </w:hyperlink>
    </w:p>
    <w:p w14:paraId="01C03557" w14:textId="516506B4" w:rsidR="001C3E76" w:rsidRDefault="001C3E76" w:rsidP="00E2336B">
      <w:pPr>
        <w:pStyle w:val="TOC2"/>
        <w:rPr>
          <w:rFonts w:eastAsiaTheme="minorEastAsia" w:cstheme="minorBidi"/>
          <w:sz w:val="24"/>
          <w:szCs w:val="30"/>
          <w:lang w:eastAsia="en-GB" w:bidi="bn-BD"/>
        </w:rPr>
      </w:pPr>
      <w:hyperlink w:anchor="_Toc213005424" w:history="1">
        <w:r w:rsidRPr="003B1CB7">
          <w:rPr>
            <w:rStyle w:val="Hyperlink"/>
          </w:rPr>
          <w:t>1.4. Research Objectives</w:t>
        </w:r>
        <w:r>
          <w:rPr>
            <w:webHidden/>
          </w:rPr>
          <w:tab/>
        </w:r>
        <w:r>
          <w:rPr>
            <w:webHidden/>
          </w:rPr>
          <w:fldChar w:fldCharType="begin"/>
        </w:r>
        <w:r>
          <w:rPr>
            <w:webHidden/>
          </w:rPr>
          <w:instrText xml:space="preserve"> PAGEREF _Toc213005424 \h </w:instrText>
        </w:r>
        <w:r>
          <w:rPr>
            <w:webHidden/>
          </w:rPr>
        </w:r>
        <w:r>
          <w:rPr>
            <w:webHidden/>
          </w:rPr>
          <w:fldChar w:fldCharType="separate"/>
        </w:r>
        <w:r w:rsidR="005861A3">
          <w:rPr>
            <w:webHidden/>
          </w:rPr>
          <w:t>2</w:t>
        </w:r>
        <w:r>
          <w:rPr>
            <w:webHidden/>
          </w:rPr>
          <w:fldChar w:fldCharType="end"/>
        </w:r>
      </w:hyperlink>
    </w:p>
    <w:p w14:paraId="45CAF637" w14:textId="68C53CA0" w:rsidR="001C3E76" w:rsidRDefault="001C3E76" w:rsidP="00E2336B">
      <w:pPr>
        <w:pStyle w:val="TOC2"/>
        <w:rPr>
          <w:rFonts w:eastAsiaTheme="minorEastAsia" w:cstheme="minorBidi"/>
          <w:sz w:val="24"/>
          <w:szCs w:val="30"/>
          <w:lang w:eastAsia="en-GB" w:bidi="bn-BD"/>
        </w:rPr>
      </w:pPr>
      <w:hyperlink w:anchor="_Toc213005425" w:history="1">
        <w:r w:rsidRPr="003B1CB7">
          <w:rPr>
            <w:rStyle w:val="Hyperlink"/>
          </w:rPr>
          <w:t>1.5. Research Questions</w:t>
        </w:r>
        <w:r>
          <w:rPr>
            <w:webHidden/>
          </w:rPr>
          <w:tab/>
        </w:r>
        <w:r>
          <w:rPr>
            <w:webHidden/>
          </w:rPr>
          <w:fldChar w:fldCharType="begin"/>
        </w:r>
        <w:r>
          <w:rPr>
            <w:webHidden/>
          </w:rPr>
          <w:instrText xml:space="preserve"> PAGEREF _Toc213005425 \h </w:instrText>
        </w:r>
        <w:r>
          <w:rPr>
            <w:webHidden/>
          </w:rPr>
        </w:r>
        <w:r>
          <w:rPr>
            <w:webHidden/>
          </w:rPr>
          <w:fldChar w:fldCharType="separate"/>
        </w:r>
        <w:r w:rsidR="005861A3">
          <w:rPr>
            <w:webHidden/>
          </w:rPr>
          <w:t>3</w:t>
        </w:r>
        <w:r>
          <w:rPr>
            <w:webHidden/>
          </w:rPr>
          <w:fldChar w:fldCharType="end"/>
        </w:r>
      </w:hyperlink>
    </w:p>
    <w:p w14:paraId="16546AE3" w14:textId="610A6AC2" w:rsidR="001C3E76" w:rsidRDefault="001C3E76" w:rsidP="00E2336B">
      <w:pPr>
        <w:pStyle w:val="TOC1"/>
        <w:rPr>
          <w:rFonts w:eastAsiaTheme="minorEastAsia" w:cstheme="minorBidi"/>
          <w:szCs w:val="30"/>
          <w:lang w:eastAsia="en-GB" w:bidi="bn-BD"/>
        </w:rPr>
      </w:pPr>
      <w:hyperlink w:anchor="_Toc213005426" w:history="1">
        <w:r w:rsidRPr="003B1CB7">
          <w:rPr>
            <w:rStyle w:val="Hyperlink"/>
          </w:rPr>
          <w:t>2. Literature Review</w:t>
        </w:r>
        <w:r>
          <w:rPr>
            <w:webHidden/>
          </w:rPr>
          <w:tab/>
        </w:r>
        <w:r>
          <w:rPr>
            <w:webHidden/>
          </w:rPr>
          <w:fldChar w:fldCharType="begin"/>
        </w:r>
        <w:r>
          <w:rPr>
            <w:webHidden/>
          </w:rPr>
          <w:instrText xml:space="preserve"> PAGEREF _Toc213005426 \h </w:instrText>
        </w:r>
        <w:r>
          <w:rPr>
            <w:webHidden/>
          </w:rPr>
        </w:r>
        <w:r>
          <w:rPr>
            <w:webHidden/>
          </w:rPr>
          <w:fldChar w:fldCharType="separate"/>
        </w:r>
        <w:r w:rsidR="005861A3">
          <w:rPr>
            <w:webHidden/>
          </w:rPr>
          <w:t>3</w:t>
        </w:r>
        <w:r>
          <w:rPr>
            <w:webHidden/>
          </w:rPr>
          <w:fldChar w:fldCharType="end"/>
        </w:r>
      </w:hyperlink>
    </w:p>
    <w:p w14:paraId="3F9534D9" w14:textId="68627AAA" w:rsidR="001C3E76" w:rsidRDefault="001C3E76" w:rsidP="00E2336B">
      <w:pPr>
        <w:pStyle w:val="TOC2"/>
        <w:rPr>
          <w:rFonts w:eastAsiaTheme="minorEastAsia" w:cstheme="minorBidi"/>
          <w:sz w:val="24"/>
          <w:szCs w:val="30"/>
          <w:lang w:eastAsia="en-GB" w:bidi="bn-BD"/>
        </w:rPr>
      </w:pPr>
      <w:hyperlink w:anchor="_Toc213005427" w:history="1">
        <w:r w:rsidRPr="003B1CB7">
          <w:rPr>
            <w:rStyle w:val="Hyperlink"/>
          </w:rPr>
          <w:t>2.1. Key Themes / Theories</w:t>
        </w:r>
        <w:r>
          <w:rPr>
            <w:webHidden/>
          </w:rPr>
          <w:tab/>
        </w:r>
        <w:r>
          <w:rPr>
            <w:webHidden/>
          </w:rPr>
          <w:fldChar w:fldCharType="begin"/>
        </w:r>
        <w:r>
          <w:rPr>
            <w:webHidden/>
          </w:rPr>
          <w:instrText xml:space="preserve"> PAGEREF _Toc213005427 \h </w:instrText>
        </w:r>
        <w:r>
          <w:rPr>
            <w:webHidden/>
          </w:rPr>
        </w:r>
        <w:r>
          <w:rPr>
            <w:webHidden/>
          </w:rPr>
          <w:fldChar w:fldCharType="separate"/>
        </w:r>
        <w:r w:rsidR="005861A3">
          <w:rPr>
            <w:webHidden/>
          </w:rPr>
          <w:t>3</w:t>
        </w:r>
        <w:r>
          <w:rPr>
            <w:webHidden/>
          </w:rPr>
          <w:fldChar w:fldCharType="end"/>
        </w:r>
      </w:hyperlink>
    </w:p>
    <w:p w14:paraId="5A192D04" w14:textId="40CB02E8" w:rsidR="001C3E76" w:rsidRDefault="001C3E76" w:rsidP="00E2336B">
      <w:pPr>
        <w:pStyle w:val="TOC2"/>
        <w:rPr>
          <w:rFonts w:eastAsiaTheme="minorEastAsia" w:cstheme="minorBidi"/>
          <w:sz w:val="24"/>
          <w:szCs w:val="30"/>
          <w:lang w:eastAsia="en-GB" w:bidi="bn-BD"/>
        </w:rPr>
      </w:pPr>
      <w:hyperlink w:anchor="_Toc213005428" w:history="1">
        <w:r w:rsidRPr="003B1CB7">
          <w:rPr>
            <w:rStyle w:val="Hyperlink"/>
          </w:rPr>
          <w:t>2.2. Key Studies and Debates</w:t>
        </w:r>
        <w:r>
          <w:rPr>
            <w:webHidden/>
          </w:rPr>
          <w:tab/>
        </w:r>
        <w:r>
          <w:rPr>
            <w:webHidden/>
          </w:rPr>
          <w:fldChar w:fldCharType="begin"/>
        </w:r>
        <w:r>
          <w:rPr>
            <w:webHidden/>
          </w:rPr>
          <w:instrText xml:space="preserve"> PAGEREF _Toc213005428 \h </w:instrText>
        </w:r>
        <w:r>
          <w:rPr>
            <w:webHidden/>
          </w:rPr>
        </w:r>
        <w:r>
          <w:rPr>
            <w:webHidden/>
          </w:rPr>
          <w:fldChar w:fldCharType="separate"/>
        </w:r>
        <w:r w:rsidR="005861A3">
          <w:rPr>
            <w:webHidden/>
          </w:rPr>
          <w:t>4</w:t>
        </w:r>
        <w:r>
          <w:rPr>
            <w:webHidden/>
          </w:rPr>
          <w:fldChar w:fldCharType="end"/>
        </w:r>
      </w:hyperlink>
    </w:p>
    <w:p w14:paraId="12E0D789" w14:textId="34943C6E" w:rsidR="001C3E76" w:rsidRDefault="001C3E76" w:rsidP="00E2336B">
      <w:pPr>
        <w:pStyle w:val="TOC2"/>
        <w:rPr>
          <w:rFonts w:eastAsiaTheme="minorEastAsia" w:cstheme="minorBidi"/>
          <w:sz w:val="24"/>
          <w:szCs w:val="30"/>
          <w:lang w:eastAsia="en-GB" w:bidi="bn-BD"/>
        </w:rPr>
      </w:pPr>
      <w:hyperlink w:anchor="_Toc213005429" w:history="1">
        <w:r w:rsidRPr="003B1CB7">
          <w:rPr>
            <w:rStyle w:val="Hyperlink"/>
          </w:rPr>
          <w:t>2.3. Research Gap</w:t>
        </w:r>
        <w:r>
          <w:rPr>
            <w:webHidden/>
          </w:rPr>
          <w:tab/>
        </w:r>
        <w:r>
          <w:rPr>
            <w:webHidden/>
          </w:rPr>
          <w:fldChar w:fldCharType="begin"/>
        </w:r>
        <w:r>
          <w:rPr>
            <w:webHidden/>
          </w:rPr>
          <w:instrText xml:space="preserve"> PAGEREF _Toc213005429 \h </w:instrText>
        </w:r>
        <w:r>
          <w:rPr>
            <w:webHidden/>
          </w:rPr>
        </w:r>
        <w:r>
          <w:rPr>
            <w:webHidden/>
          </w:rPr>
          <w:fldChar w:fldCharType="separate"/>
        </w:r>
        <w:r w:rsidR="005861A3">
          <w:rPr>
            <w:webHidden/>
          </w:rPr>
          <w:t>6</w:t>
        </w:r>
        <w:r>
          <w:rPr>
            <w:webHidden/>
          </w:rPr>
          <w:fldChar w:fldCharType="end"/>
        </w:r>
      </w:hyperlink>
    </w:p>
    <w:p w14:paraId="56B95785" w14:textId="7D6602CB" w:rsidR="001C3E76" w:rsidRDefault="001C3E76" w:rsidP="00E2336B">
      <w:pPr>
        <w:pStyle w:val="TOC1"/>
        <w:rPr>
          <w:rFonts w:eastAsiaTheme="minorEastAsia" w:cstheme="minorBidi"/>
          <w:szCs w:val="30"/>
          <w:lang w:eastAsia="en-GB" w:bidi="bn-BD"/>
        </w:rPr>
      </w:pPr>
      <w:hyperlink w:anchor="_Toc213005430" w:history="1">
        <w:r w:rsidRPr="003B1CB7">
          <w:rPr>
            <w:rStyle w:val="Hyperlink"/>
          </w:rPr>
          <w:t>3. Methodology</w:t>
        </w:r>
        <w:r>
          <w:rPr>
            <w:webHidden/>
          </w:rPr>
          <w:tab/>
        </w:r>
        <w:r>
          <w:rPr>
            <w:webHidden/>
          </w:rPr>
          <w:fldChar w:fldCharType="begin"/>
        </w:r>
        <w:r>
          <w:rPr>
            <w:webHidden/>
          </w:rPr>
          <w:instrText xml:space="preserve"> PAGEREF _Toc213005430 \h </w:instrText>
        </w:r>
        <w:r>
          <w:rPr>
            <w:webHidden/>
          </w:rPr>
        </w:r>
        <w:r>
          <w:rPr>
            <w:webHidden/>
          </w:rPr>
          <w:fldChar w:fldCharType="separate"/>
        </w:r>
        <w:r w:rsidR="005861A3">
          <w:rPr>
            <w:webHidden/>
          </w:rPr>
          <w:t>6</w:t>
        </w:r>
        <w:r>
          <w:rPr>
            <w:webHidden/>
          </w:rPr>
          <w:fldChar w:fldCharType="end"/>
        </w:r>
      </w:hyperlink>
    </w:p>
    <w:p w14:paraId="1F5F5E5D" w14:textId="1028C01B" w:rsidR="001C3E76" w:rsidRDefault="001C3E76" w:rsidP="00E2336B">
      <w:pPr>
        <w:pStyle w:val="TOC2"/>
        <w:rPr>
          <w:rFonts w:eastAsiaTheme="minorEastAsia" w:cstheme="minorBidi"/>
          <w:sz w:val="24"/>
          <w:szCs w:val="30"/>
          <w:lang w:eastAsia="en-GB" w:bidi="bn-BD"/>
        </w:rPr>
      </w:pPr>
      <w:hyperlink w:anchor="_Toc213005431" w:history="1">
        <w:r w:rsidRPr="003B1CB7">
          <w:rPr>
            <w:rStyle w:val="Hyperlink"/>
          </w:rPr>
          <w:t>3.1. Research Approach</w:t>
        </w:r>
        <w:r>
          <w:rPr>
            <w:webHidden/>
          </w:rPr>
          <w:tab/>
        </w:r>
        <w:r>
          <w:rPr>
            <w:webHidden/>
          </w:rPr>
          <w:fldChar w:fldCharType="begin"/>
        </w:r>
        <w:r>
          <w:rPr>
            <w:webHidden/>
          </w:rPr>
          <w:instrText xml:space="preserve"> PAGEREF _Toc213005431 \h </w:instrText>
        </w:r>
        <w:r>
          <w:rPr>
            <w:webHidden/>
          </w:rPr>
        </w:r>
        <w:r>
          <w:rPr>
            <w:webHidden/>
          </w:rPr>
          <w:fldChar w:fldCharType="separate"/>
        </w:r>
        <w:r w:rsidR="005861A3">
          <w:rPr>
            <w:webHidden/>
          </w:rPr>
          <w:t>6</w:t>
        </w:r>
        <w:r>
          <w:rPr>
            <w:webHidden/>
          </w:rPr>
          <w:fldChar w:fldCharType="end"/>
        </w:r>
      </w:hyperlink>
    </w:p>
    <w:p w14:paraId="28B3CF7B" w14:textId="04B43DCD" w:rsidR="001C3E76" w:rsidRDefault="001C3E76" w:rsidP="00E2336B">
      <w:pPr>
        <w:pStyle w:val="TOC2"/>
        <w:rPr>
          <w:rFonts w:eastAsiaTheme="minorEastAsia" w:cstheme="minorBidi"/>
          <w:sz w:val="24"/>
          <w:szCs w:val="30"/>
          <w:lang w:eastAsia="en-GB" w:bidi="bn-BD"/>
        </w:rPr>
      </w:pPr>
      <w:hyperlink w:anchor="_Toc213005432" w:history="1">
        <w:r w:rsidRPr="003B1CB7">
          <w:rPr>
            <w:rStyle w:val="Hyperlink"/>
          </w:rPr>
          <w:t>3.2. Data Collection Methods</w:t>
        </w:r>
        <w:r>
          <w:rPr>
            <w:webHidden/>
          </w:rPr>
          <w:tab/>
        </w:r>
        <w:r>
          <w:rPr>
            <w:webHidden/>
          </w:rPr>
          <w:fldChar w:fldCharType="begin"/>
        </w:r>
        <w:r>
          <w:rPr>
            <w:webHidden/>
          </w:rPr>
          <w:instrText xml:space="preserve"> PAGEREF _Toc213005432 \h </w:instrText>
        </w:r>
        <w:r>
          <w:rPr>
            <w:webHidden/>
          </w:rPr>
        </w:r>
        <w:r>
          <w:rPr>
            <w:webHidden/>
          </w:rPr>
          <w:fldChar w:fldCharType="separate"/>
        </w:r>
        <w:r w:rsidR="005861A3">
          <w:rPr>
            <w:webHidden/>
          </w:rPr>
          <w:t>7</w:t>
        </w:r>
        <w:r>
          <w:rPr>
            <w:webHidden/>
          </w:rPr>
          <w:fldChar w:fldCharType="end"/>
        </w:r>
      </w:hyperlink>
    </w:p>
    <w:p w14:paraId="152B7648" w14:textId="6480CFD4" w:rsidR="001C3E76" w:rsidRDefault="001C3E76" w:rsidP="00E2336B">
      <w:pPr>
        <w:pStyle w:val="TOC2"/>
        <w:rPr>
          <w:rFonts w:eastAsiaTheme="minorEastAsia" w:cstheme="minorBidi"/>
          <w:sz w:val="24"/>
          <w:szCs w:val="30"/>
          <w:lang w:eastAsia="en-GB" w:bidi="bn-BD"/>
        </w:rPr>
      </w:pPr>
      <w:hyperlink w:anchor="_Toc213005433" w:history="1">
        <w:r w:rsidRPr="003B1CB7">
          <w:rPr>
            <w:rStyle w:val="Hyperlink"/>
          </w:rPr>
          <w:t>3.3. Sampling Strategy</w:t>
        </w:r>
        <w:r>
          <w:rPr>
            <w:webHidden/>
          </w:rPr>
          <w:tab/>
        </w:r>
        <w:r>
          <w:rPr>
            <w:webHidden/>
          </w:rPr>
          <w:fldChar w:fldCharType="begin"/>
        </w:r>
        <w:r>
          <w:rPr>
            <w:webHidden/>
          </w:rPr>
          <w:instrText xml:space="preserve"> PAGEREF _Toc213005433 \h </w:instrText>
        </w:r>
        <w:r>
          <w:rPr>
            <w:webHidden/>
          </w:rPr>
        </w:r>
        <w:r>
          <w:rPr>
            <w:webHidden/>
          </w:rPr>
          <w:fldChar w:fldCharType="separate"/>
        </w:r>
        <w:r w:rsidR="005861A3">
          <w:rPr>
            <w:webHidden/>
          </w:rPr>
          <w:t>7</w:t>
        </w:r>
        <w:r>
          <w:rPr>
            <w:webHidden/>
          </w:rPr>
          <w:fldChar w:fldCharType="end"/>
        </w:r>
      </w:hyperlink>
    </w:p>
    <w:p w14:paraId="3F655E68" w14:textId="6CD997E1" w:rsidR="001C3E76" w:rsidRDefault="001C3E76" w:rsidP="00E2336B">
      <w:pPr>
        <w:pStyle w:val="TOC2"/>
        <w:rPr>
          <w:rFonts w:eastAsiaTheme="minorEastAsia" w:cstheme="minorBidi"/>
          <w:sz w:val="24"/>
          <w:szCs w:val="30"/>
          <w:lang w:eastAsia="en-GB" w:bidi="bn-BD"/>
        </w:rPr>
      </w:pPr>
      <w:hyperlink w:anchor="_Toc213005434" w:history="1">
        <w:r w:rsidRPr="003B1CB7">
          <w:rPr>
            <w:rStyle w:val="Hyperlink"/>
          </w:rPr>
          <w:t>3.4. Data Analysis</w:t>
        </w:r>
        <w:r>
          <w:rPr>
            <w:webHidden/>
          </w:rPr>
          <w:tab/>
        </w:r>
        <w:r>
          <w:rPr>
            <w:webHidden/>
          </w:rPr>
          <w:fldChar w:fldCharType="begin"/>
        </w:r>
        <w:r>
          <w:rPr>
            <w:webHidden/>
          </w:rPr>
          <w:instrText xml:space="preserve"> PAGEREF _Toc213005434 \h </w:instrText>
        </w:r>
        <w:r>
          <w:rPr>
            <w:webHidden/>
          </w:rPr>
        </w:r>
        <w:r>
          <w:rPr>
            <w:webHidden/>
          </w:rPr>
          <w:fldChar w:fldCharType="separate"/>
        </w:r>
        <w:r w:rsidR="005861A3">
          <w:rPr>
            <w:webHidden/>
          </w:rPr>
          <w:t>8</w:t>
        </w:r>
        <w:r>
          <w:rPr>
            <w:webHidden/>
          </w:rPr>
          <w:fldChar w:fldCharType="end"/>
        </w:r>
      </w:hyperlink>
    </w:p>
    <w:p w14:paraId="2EE382BD" w14:textId="793023F4" w:rsidR="001C3E76" w:rsidRDefault="001C3E76" w:rsidP="00E2336B">
      <w:pPr>
        <w:pStyle w:val="TOC2"/>
        <w:rPr>
          <w:rFonts w:eastAsiaTheme="minorEastAsia" w:cstheme="minorBidi"/>
          <w:sz w:val="24"/>
          <w:szCs w:val="30"/>
          <w:lang w:eastAsia="en-GB" w:bidi="bn-BD"/>
        </w:rPr>
      </w:pPr>
      <w:hyperlink w:anchor="_Toc213005435" w:history="1">
        <w:r w:rsidRPr="003B1CB7">
          <w:rPr>
            <w:rStyle w:val="Hyperlink"/>
          </w:rPr>
          <w:t>3.5. Ethical Considerations</w:t>
        </w:r>
        <w:r>
          <w:rPr>
            <w:webHidden/>
          </w:rPr>
          <w:tab/>
        </w:r>
        <w:r>
          <w:rPr>
            <w:webHidden/>
          </w:rPr>
          <w:fldChar w:fldCharType="begin"/>
        </w:r>
        <w:r>
          <w:rPr>
            <w:webHidden/>
          </w:rPr>
          <w:instrText xml:space="preserve"> PAGEREF _Toc213005435 \h </w:instrText>
        </w:r>
        <w:r>
          <w:rPr>
            <w:webHidden/>
          </w:rPr>
        </w:r>
        <w:r>
          <w:rPr>
            <w:webHidden/>
          </w:rPr>
          <w:fldChar w:fldCharType="separate"/>
        </w:r>
        <w:r w:rsidR="005861A3">
          <w:rPr>
            <w:webHidden/>
          </w:rPr>
          <w:t>9</w:t>
        </w:r>
        <w:r>
          <w:rPr>
            <w:webHidden/>
          </w:rPr>
          <w:fldChar w:fldCharType="end"/>
        </w:r>
      </w:hyperlink>
    </w:p>
    <w:p w14:paraId="691B6706" w14:textId="1A2FA29C" w:rsidR="001C3E76" w:rsidRDefault="001C3E76" w:rsidP="00E2336B">
      <w:pPr>
        <w:pStyle w:val="TOC2"/>
        <w:rPr>
          <w:rFonts w:eastAsiaTheme="minorEastAsia" w:cstheme="minorBidi"/>
          <w:sz w:val="24"/>
          <w:szCs w:val="30"/>
          <w:lang w:eastAsia="en-GB" w:bidi="bn-BD"/>
        </w:rPr>
      </w:pPr>
      <w:hyperlink w:anchor="_Toc213005436" w:history="1">
        <w:r w:rsidRPr="003B1CB7">
          <w:rPr>
            <w:rStyle w:val="Hyperlink"/>
          </w:rPr>
          <w:t>3.6. Feasibility</w:t>
        </w:r>
        <w:r>
          <w:rPr>
            <w:webHidden/>
          </w:rPr>
          <w:tab/>
        </w:r>
        <w:r>
          <w:rPr>
            <w:webHidden/>
          </w:rPr>
          <w:fldChar w:fldCharType="begin"/>
        </w:r>
        <w:r>
          <w:rPr>
            <w:webHidden/>
          </w:rPr>
          <w:instrText xml:space="preserve"> PAGEREF _Toc213005436 \h </w:instrText>
        </w:r>
        <w:r>
          <w:rPr>
            <w:webHidden/>
          </w:rPr>
        </w:r>
        <w:r>
          <w:rPr>
            <w:webHidden/>
          </w:rPr>
          <w:fldChar w:fldCharType="separate"/>
        </w:r>
        <w:r w:rsidR="005861A3">
          <w:rPr>
            <w:webHidden/>
          </w:rPr>
          <w:t>9</w:t>
        </w:r>
        <w:r>
          <w:rPr>
            <w:webHidden/>
          </w:rPr>
          <w:fldChar w:fldCharType="end"/>
        </w:r>
      </w:hyperlink>
    </w:p>
    <w:p w14:paraId="5B4C2D44" w14:textId="0A336E21" w:rsidR="001C3E76" w:rsidRDefault="001C3E76" w:rsidP="00E2336B">
      <w:pPr>
        <w:pStyle w:val="TOC1"/>
        <w:rPr>
          <w:rFonts w:eastAsiaTheme="minorEastAsia" w:cstheme="minorBidi"/>
          <w:szCs w:val="30"/>
          <w:lang w:eastAsia="en-GB" w:bidi="bn-BD"/>
        </w:rPr>
      </w:pPr>
      <w:hyperlink w:anchor="_Toc213005437" w:history="1">
        <w:r w:rsidRPr="003B1CB7">
          <w:rPr>
            <w:rStyle w:val="Hyperlink"/>
          </w:rPr>
          <w:t>4. Expected Findings</w:t>
        </w:r>
        <w:r>
          <w:rPr>
            <w:webHidden/>
          </w:rPr>
          <w:tab/>
        </w:r>
        <w:r>
          <w:rPr>
            <w:webHidden/>
          </w:rPr>
          <w:fldChar w:fldCharType="begin"/>
        </w:r>
        <w:r>
          <w:rPr>
            <w:webHidden/>
          </w:rPr>
          <w:instrText xml:space="preserve"> PAGEREF _Toc213005437 \h </w:instrText>
        </w:r>
        <w:r>
          <w:rPr>
            <w:webHidden/>
          </w:rPr>
        </w:r>
        <w:r>
          <w:rPr>
            <w:webHidden/>
          </w:rPr>
          <w:fldChar w:fldCharType="separate"/>
        </w:r>
        <w:r w:rsidR="005861A3">
          <w:rPr>
            <w:webHidden/>
          </w:rPr>
          <w:t>10</w:t>
        </w:r>
        <w:r>
          <w:rPr>
            <w:webHidden/>
          </w:rPr>
          <w:fldChar w:fldCharType="end"/>
        </w:r>
      </w:hyperlink>
    </w:p>
    <w:p w14:paraId="14716C9D" w14:textId="482D2386" w:rsidR="001C3E76" w:rsidRDefault="001C3E76" w:rsidP="00E2336B">
      <w:pPr>
        <w:pStyle w:val="TOC2"/>
        <w:rPr>
          <w:rFonts w:eastAsiaTheme="minorEastAsia" w:cstheme="minorBidi"/>
          <w:sz w:val="24"/>
          <w:szCs w:val="30"/>
          <w:lang w:eastAsia="en-GB" w:bidi="bn-BD"/>
        </w:rPr>
      </w:pPr>
      <w:hyperlink w:anchor="_Toc213005438" w:history="1">
        <w:r w:rsidRPr="003B1CB7">
          <w:rPr>
            <w:rStyle w:val="Hyperlink"/>
          </w:rPr>
          <w:t>4.1. Anticipated Results</w:t>
        </w:r>
        <w:r>
          <w:rPr>
            <w:webHidden/>
          </w:rPr>
          <w:tab/>
        </w:r>
        <w:r>
          <w:rPr>
            <w:webHidden/>
          </w:rPr>
          <w:fldChar w:fldCharType="begin"/>
        </w:r>
        <w:r>
          <w:rPr>
            <w:webHidden/>
          </w:rPr>
          <w:instrText xml:space="preserve"> PAGEREF _Toc213005438 \h </w:instrText>
        </w:r>
        <w:r>
          <w:rPr>
            <w:webHidden/>
          </w:rPr>
        </w:r>
        <w:r>
          <w:rPr>
            <w:webHidden/>
          </w:rPr>
          <w:fldChar w:fldCharType="separate"/>
        </w:r>
        <w:r w:rsidR="005861A3">
          <w:rPr>
            <w:webHidden/>
          </w:rPr>
          <w:t>10</w:t>
        </w:r>
        <w:r>
          <w:rPr>
            <w:webHidden/>
          </w:rPr>
          <w:fldChar w:fldCharType="end"/>
        </w:r>
      </w:hyperlink>
    </w:p>
    <w:p w14:paraId="5E606D85" w14:textId="114F6A98" w:rsidR="001C3E76" w:rsidRDefault="001C3E76" w:rsidP="00E2336B">
      <w:pPr>
        <w:pStyle w:val="TOC2"/>
        <w:rPr>
          <w:rFonts w:eastAsiaTheme="minorEastAsia" w:cstheme="minorBidi"/>
          <w:sz w:val="24"/>
          <w:szCs w:val="30"/>
          <w:lang w:eastAsia="en-GB" w:bidi="bn-BD"/>
        </w:rPr>
      </w:pPr>
      <w:hyperlink w:anchor="_Toc213005439" w:history="1">
        <w:r w:rsidRPr="003B1CB7">
          <w:rPr>
            <w:rStyle w:val="Hyperlink"/>
          </w:rPr>
          <w:t>4.2. Expected Contribution</w:t>
        </w:r>
        <w:r>
          <w:rPr>
            <w:webHidden/>
          </w:rPr>
          <w:tab/>
        </w:r>
        <w:r>
          <w:rPr>
            <w:webHidden/>
          </w:rPr>
          <w:fldChar w:fldCharType="begin"/>
        </w:r>
        <w:r>
          <w:rPr>
            <w:webHidden/>
          </w:rPr>
          <w:instrText xml:space="preserve"> PAGEREF _Toc213005439 \h </w:instrText>
        </w:r>
        <w:r>
          <w:rPr>
            <w:webHidden/>
          </w:rPr>
        </w:r>
        <w:r>
          <w:rPr>
            <w:webHidden/>
          </w:rPr>
          <w:fldChar w:fldCharType="separate"/>
        </w:r>
        <w:r w:rsidR="005861A3">
          <w:rPr>
            <w:webHidden/>
          </w:rPr>
          <w:t>10</w:t>
        </w:r>
        <w:r>
          <w:rPr>
            <w:webHidden/>
          </w:rPr>
          <w:fldChar w:fldCharType="end"/>
        </w:r>
      </w:hyperlink>
    </w:p>
    <w:p w14:paraId="345660C8" w14:textId="100BBD88" w:rsidR="001C3E76" w:rsidRDefault="001C3E76" w:rsidP="00E2336B">
      <w:pPr>
        <w:pStyle w:val="TOC1"/>
        <w:rPr>
          <w:rFonts w:eastAsiaTheme="minorEastAsia" w:cstheme="minorBidi"/>
          <w:szCs w:val="30"/>
          <w:lang w:eastAsia="en-GB" w:bidi="bn-BD"/>
        </w:rPr>
      </w:pPr>
      <w:hyperlink w:anchor="_Toc213005440" w:history="1">
        <w:r w:rsidRPr="003B1CB7">
          <w:rPr>
            <w:rStyle w:val="Hyperlink"/>
          </w:rPr>
          <w:t>5. Limitations</w:t>
        </w:r>
        <w:r>
          <w:rPr>
            <w:webHidden/>
          </w:rPr>
          <w:tab/>
        </w:r>
        <w:r>
          <w:rPr>
            <w:webHidden/>
          </w:rPr>
          <w:fldChar w:fldCharType="begin"/>
        </w:r>
        <w:r>
          <w:rPr>
            <w:webHidden/>
          </w:rPr>
          <w:instrText xml:space="preserve"> PAGEREF _Toc213005440 \h </w:instrText>
        </w:r>
        <w:r>
          <w:rPr>
            <w:webHidden/>
          </w:rPr>
        </w:r>
        <w:r>
          <w:rPr>
            <w:webHidden/>
          </w:rPr>
          <w:fldChar w:fldCharType="separate"/>
        </w:r>
        <w:r w:rsidR="005861A3">
          <w:rPr>
            <w:webHidden/>
          </w:rPr>
          <w:t>11</w:t>
        </w:r>
        <w:r>
          <w:rPr>
            <w:webHidden/>
          </w:rPr>
          <w:fldChar w:fldCharType="end"/>
        </w:r>
      </w:hyperlink>
    </w:p>
    <w:p w14:paraId="70CBADD9" w14:textId="4EAA4E02" w:rsidR="001C3E76" w:rsidRDefault="001C3E76" w:rsidP="00E2336B">
      <w:pPr>
        <w:pStyle w:val="TOC1"/>
        <w:rPr>
          <w:rFonts w:eastAsiaTheme="minorEastAsia" w:cstheme="minorBidi"/>
          <w:szCs w:val="30"/>
          <w:lang w:eastAsia="en-GB" w:bidi="bn-BD"/>
        </w:rPr>
      </w:pPr>
      <w:hyperlink w:anchor="_Toc213005441" w:history="1">
        <w:r w:rsidRPr="003B1CB7">
          <w:rPr>
            <w:rStyle w:val="Hyperlink"/>
          </w:rPr>
          <w:t>6. Timeframe</w:t>
        </w:r>
        <w:r>
          <w:rPr>
            <w:webHidden/>
          </w:rPr>
          <w:tab/>
        </w:r>
        <w:r>
          <w:rPr>
            <w:webHidden/>
          </w:rPr>
          <w:fldChar w:fldCharType="begin"/>
        </w:r>
        <w:r>
          <w:rPr>
            <w:webHidden/>
          </w:rPr>
          <w:instrText xml:space="preserve"> PAGEREF _Toc213005441 \h </w:instrText>
        </w:r>
        <w:r>
          <w:rPr>
            <w:webHidden/>
          </w:rPr>
        </w:r>
        <w:r>
          <w:rPr>
            <w:webHidden/>
          </w:rPr>
          <w:fldChar w:fldCharType="separate"/>
        </w:r>
        <w:r w:rsidR="005861A3">
          <w:rPr>
            <w:webHidden/>
          </w:rPr>
          <w:t>12</w:t>
        </w:r>
        <w:r>
          <w:rPr>
            <w:webHidden/>
          </w:rPr>
          <w:fldChar w:fldCharType="end"/>
        </w:r>
      </w:hyperlink>
    </w:p>
    <w:p w14:paraId="50D94BD3" w14:textId="0DB6F6D3" w:rsidR="001C3E76" w:rsidRDefault="001C3E76" w:rsidP="00E2336B">
      <w:pPr>
        <w:pStyle w:val="TOC1"/>
        <w:rPr>
          <w:rFonts w:eastAsiaTheme="minorEastAsia" w:cstheme="minorBidi"/>
          <w:szCs w:val="30"/>
          <w:lang w:eastAsia="en-GB" w:bidi="bn-BD"/>
        </w:rPr>
      </w:pPr>
      <w:hyperlink w:anchor="_Toc213005442" w:history="1">
        <w:r w:rsidRPr="003B1CB7">
          <w:rPr>
            <w:rStyle w:val="Hyperlink"/>
          </w:rPr>
          <w:t>7. Conclusion</w:t>
        </w:r>
        <w:r>
          <w:rPr>
            <w:webHidden/>
          </w:rPr>
          <w:tab/>
        </w:r>
        <w:r>
          <w:rPr>
            <w:webHidden/>
          </w:rPr>
          <w:fldChar w:fldCharType="begin"/>
        </w:r>
        <w:r>
          <w:rPr>
            <w:webHidden/>
          </w:rPr>
          <w:instrText xml:space="preserve"> PAGEREF _Toc213005442 \h </w:instrText>
        </w:r>
        <w:r>
          <w:rPr>
            <w:webHidden/>
          </w:rPr>
        </w:r>
        <w:r>
          <w:rPr>
            <w:webHidden/>
          </w:rPr>
          <w:fldChar w:fldCharType="separate"/>
        </w:r>
        <w:r w:rsidR="005861A3">
          <w:rPr>
            <w:webHidden/>
          </w:rPr>
          <w:t>12</w:t>
        </w:r>
        <w:r>
          <w:rPr>
            <w:webHidden/>
          </w:rPr>
          <w:fldChar w:fldCharType="end"/>
        </w:r>
      </w:hyperlink>
    </w:p>
    <w:p w14:paraId="3B3ED05E" w14:textId="24985A5E" w:rsidR="001C3E76" w:rsidRDefault="001C3E76" w:rsidP="00E2336B">
      <w:pPr>
        <w:pStyle w:val="TOC1"/>
        <w:rPr>
          <w:rFonts w:eastAsiaTheme="minorEastAsia" w:cstheme="minorBidi"/>
          <w:szCs w:val="30"/>
          <w:lang w:eastAsia="en-GB" w:bidi="bn-BD"/>
        </w:rPr>
      </w:pPr>
      <w:hyperlink w:anchor="_Toc213005443" w:history="1">
        <w:r w:rsidRPr="003B1CB7">
          <w:rPr>
            <w:rStyle w:val="Hyperlink"/>
          </w:rPr>
          <w:t>References</w:t>
        </w:r>
        <w:r>
          <w:rPr>
            <w:webHidden/>
          </w:rPr>
          <w:tab/>
        </w:r>
        <w:r>
          <w:rPr>
            <w:webHidden/>
          </w:rPr>
          <w:fldChar w:fldCharType="begin"/>
        </w:r>
        <w:r>
          <w:rPr>
            <w:webHidden/>
          </w:rPr>
          <w:instrText xml:space="preserve"> PAGEREF _Toc213005443 \h </w:instrText>
        </w:r>
        <w:r>
          <w:rPr>
            <w:webHidden/>
          </w:rPr>
        </w:r>
        <w:r>
          <w:rPr>
            <w:webHidden/>
          </w:rPr>
          <w:fldChar w:fldCharType="separate"/>
        </w:r>
        <w:r w:rsidR="005861A3">
          <w:rPr>
            <w:webHidden/>
          </w:rPr>
          <w:t>14</w:t>
        </w:r>
        <w:r>
          <w:rPr>
            <w:webHidden/>
          </w:rPr>
          <w:fldChar w:fldCharType="end"/>
        </w:r>
      </w:hyperlink>
    </w:p>
    <w:p w14:paraId="07A23293" w14:textId="73CC8382" w:rsidR="0004662A" w:rsidRDefault="001C3E76" w:rsidP="0004662A">
      <w:r>
        <w:fldChar w:fldCharType="end"/>
      </w:r>
    </w:p>
    <w:p w14:paraId="37CE5AA0" w14:textId="77777777" w:rsidR="00F40086" w:rsidRDefault="00F40086" w:rsidP="0004662A"/>
    <w:p w14:paraId="3C073C08" w14:textId="77777777" w:rsidR="0004662A" w:rsidRDefault="0004662A" w:rsidP="0004662A"/>
    <w:p w14:paraId="14DB22D0" w14:textId="77777777" w:rsidR="00B65AF5" w:rsidRDefault="00B65AF5"/>
    <w:p w14:paraId="0DAA9FC5" w14:textId="77777777" w:rsidR="00914367" w:rsidRDefault="00914367"/>
    <w:p w14:paraId="126895D5" w14:textId="77777777" w:rsidR="00914367" w:rsidRDefault="00914367"/>
    <w:p w14:paraId="71CC4582" w14:textId="77777777" w:rsidR="00914367" w:rsidRDefault="00914367"/>
    <w:p w14:paraId="3FC4A597" w14:textId="77777777" w:rsidR="00914367" w:rsidRDefault="00914367">
      <w:pPr>
        <w:sectPr w:rsidR="00914367" w:rsidSect="00914367">
          <w:pgSz w:w="11906" w:h="16838" w:code="9"/>
          <w:pgMar w:top="1440" w:right="1440" w:bottom="1440" w:left="1440" w:header="720" w:footer="720" w:gutter="0"/>
          <w:cols w:space="720"/>
          <w:docGrid w:linePitch="360"/>
        </w:sectPr>
      </w:pPr>
    </w:p>
    <w:p w14:paraId="7DCBDD05" w14:textId="58685AEF" w:rsidR="00A834C4" w:rsidRDefault="00A834C4" w:rsidP="00DC4548">
      <w:pPr>
        <w:pStyle w:val="Heading1"/>
      </w:pPr>
      <w:bookmarkStart w:id="12" w:name="_Toc184638740"/>
      <w:bookmarkStart w:id="13" w:name="_Toc192902085"/>
      <w:bookmarkStart w:id="14" w:name="_Toc200730380"/>
      <w:bookmarkStart w:id="15" w:name="_Toc201542324"/>
      <w:bookmarkStart w:id="16" w:name="_Toc213005420"/>
      <w:r w:rsidRPr="00A834C4">
        <w:lastRenderedPageBreak/>
        <w:t xml:space="preserve">1. </w:t>
      </w:r>
      <w:bookmarkEnd w:id="12"/>
      <w:r w:rsidR="00494FA6">
        <w:t>Introduction</w:t>
      </w:r>
      <w:bookmarkEnd w:id="13"/>
      <w:bookmarkEnd w:id="14"/>
      <w:bookmarkEnd w:id="15"/>
      <w:bookmarkEnd w:id="16"/>
    </w:p>
    <w:p w14:paraId="06F50E21" w14:textId="77777777" w:rsidR="00192726" w:rsidRPr="00192726" w:rsidRDefault="00192726" w:rsidP="006F2E96">
      <w:pPr>
        <w:pStyle w:val="Heading2"/>
      </w:pPr>
      <w:bookmarkStart w:id="17" w:name="_Toc213005421"/>
      <w:r w:rsidRPr="00192726">
        <w:t>1.1. Proposed Title</w:t>
      </w:r>
      <w:bookmarkEnd w:id="17"/>
    </w:p>
    <w:p w14:paraId="022BC343" w14:textId="60B2D4F0" w:rsidR="00192726" w:rsidRPr="00192726" w:rsidRDefault="00192726" w:rsidP="00192726">
      <w:r w:rsidRPr="00192726">
        <w:t>The Flight for Equilibrium: A Qualitative Exploration of Work</w:t>
      </w:r>
      <w:r w:rsidR="00DC45CF">
        <w:t>-</w:t>
      </w:r>
      <w:r w:rsidRPr="00192726">
        <w:t>Life Balance Experiences among British Airways Employees</w:t>
      </w:r>
    </w:p>
    <w:p w14:paraId="63EE8873" w14:textId="77777777" w:rsidR="00192726" w:rsidRPr="00192726" w:rsidRDefault="00192726" w:rsidP="00662DDD">
      <w:pPr>
        <w:pStyle w:val="Heading2"/>
      </w:pPr>
      <w:bookmarkStart w:id="18" w:name="_Toc213005422"/>
      <w:r w:rsidRPr="00192726">
        <w:t>1.2. Background and Rationale</w:t>
      </w:r>
      <w:bookmarkEnd w:id="18"/>
    </w:p>
    <w:p w14:paraId="50F59CF0" w14:textId="024CA215" w:rsidR="00192726" w:rsidRPr="00192726" w:rsidRDefault="00192726" w:rsidP="005D0F4E">
      <w:r w:rsidRPr="00192726">
        <w:t>Work</w:t>
      </w:r>
      <w:r w:rsidR="00662DDD">
        <w:t>-</w:t>
      </w:r>
      <w:r w:rsidRPr="00192726">
        <w:t>life balance (WLB) has become a central concern in contemporary management due to its links with employee well</w:t>
      </w:r>
      <w:r w:rsidR="00DC127D">
        <w:t>-being, retention, service quality, and organis</w:t>
      </w:r>
      <w:r w:rsidRPr="00192726">
        <w:t xml:space="preserve">ational performance </w:t>
      </w:r>
      <w:r w:rsidR="005D0F4E" w:rsidRPr="005D0F4E">
        <w:t>(Guest, 2017)</w:t>
      </w:r>
      <w:r w:rsidRPr="00192726">
        <w:t xml:space="preserve">. Within aviation, the issue is particularly salient because irregular shift patterns, time-zone transitions, safety-critical roles, customer-facing emotional labour and operational disruptions can intensify pressures on personal life and recovery time </w:t>
      </w:r>
      <w:r w:rsidR="003873B7" w:rsidRPr="003873B7">
        <w:t>(Harrington, 2001</w:t>
      </w:r>
      <w:r w:rsidR="003873B7">
        <w:t xml:space="preserve">; </w:t>
      </w:r>
      <w:r w:rsidR="003873B7" w:rsidRPr="003873B7">
        <w:t>Powell et al., 2007)</w:t>
      </w:r>
      <w:r w:rsidRPr="00192726">
        <w:t>. For a flag carrier operating complex, time-sensitive networks, the organisational capacity to shape conditions that support equilibrium between work and non-work domains has direct implications for service reliability, safety culture and employer reputation.</w:t>
      </w:r>
    </w:p>
    <w:p w14:paraId="79928903" w14:textId="628CB426" w:rsidR="00192726" w:rsidRPr="00192726" w:rsidRDefault="00192726" w:rsidP="00352741">
      <w:r w:rsidRPr="00192726">
        <w:t xml:space="preserve">Theoretically, WLB is not a single objective state but a socially constructed, context-dependent experience emerging at the intersection of multiple roles </w:t>
      </w:r>
      <w:r w:rsidR="00F05A76" w:rsidRPr="00F05A76">
        <w:t>(Greenhaus and Beutell, 1985</w:t>
      </w:r>
      <w:r w:rsidR="00F05A76">
        <w:t xml:space="preserve">; </w:t>
      </w:r>
      <w:r w:rsidR="00F05A76" w:rsidRPr="00F05A76">
        <w:t>Clark, 2000)</w:t>
      </w:r>
      <w:r w:rsidRPr="00192726">
        <w:t xml:space="preserve">. Role conflict theory highlights incompatibilities between work and family demands, whereas border and boundary theories conceptualise how individuals manage the permeability and flexibility of boundaries between domains </w:t>
      </w:r>
      <w:r w:rsidR="00352741" w:rsidRPr="00352741">
        <w:t>(Greenhaus and Beutell, 1985</w:t>
      </w:r>
      <w:r w:rsidR="00352741">
        <w:t xml:space="preserve">; </w:t>
      </w:r>
      <w:r w:rsidR="00352741" w:rsidRPr="00352741">
        <w:t>Ashforth, Kreiner and Fugate, 2000</w:t>
      </w:r>
      <w:r w:rsidR="00352741">
        <w:t xml:space="preserve">; </w:t>
      </w:r>
      <w:r w:rsidR="00352741" w:rsidRPr="00352741">
        <w:t>Clark, 2000)</w:t>
      </w:r>
      <w:r w:rsidRPr="00192726">
        <w:t xml:space="preserve">. Complementary perspectives underscore both strain-based conflict and the possibility of enrichment when resources, skills and positive </w:t>
      </w:r>
      <w:r w:rsidR="00240A4A">
        <w:t>a</w:t>
      </w:r>
      <w:r w:rsidRPr="00192726">
        <w:t xml:space="preserve">ffect transfer across roles </w:t>
      </w:r>
      <w:r w:rsidR="00352741" w:rsidRPr="00352741">
        <w:t>(Greenhaus and Powell, 2006)</w:t>
      </w:r>
      <w:r w:rsidRPr="00192726">
        <w:t>. From a resource lens, Conservation of Resources theory proposes that individuals strive to acquire and protect valued resources; when demands deplete these, stress and poorer well</w:t>
      </w:r>
      <w:r w:rsidR="00594E7D">
        <w:t>-</w:t>
      </w:r>
      <w:r w:rsidRPr="00192726">
        <w:t xml:space="preserve">being follow </w:t>
      </w:r>
      <w:r w:rsidR="00352741" w:rsidRPr="00352741">
        <w:t>(Hobfoll, 1989)</w:t>
      </w:r>
      <w:r w:rsidRPr="00192726">
        <w:t>. The Job Demands</w:t>
      </w:r>
      <w:r w:rsidR="00574FF9">
        <w:t>-</w:t>
      </w:r>
      <w:r w:rsidRPr="00192726">
        <w:t>Resources (JD</w:t>
      </w:r>
      <w:r w:rsidR="00574FF9">
        <w:t>-</w:t>
      </w:r>
      <w:r w:rsidRPr="00192726">
        <w:t xml:space="preserve">R) model similarly posits that high demands exhaust energy while job resources stimulate motivation and buffer strain </w:t>
      </w:r>
      <w:r w:rsidR="00671307" w:rsidRPr="00671307">
        <w:t>(Demerouti et al., 2001</w:t>
      </w:r>
      <w:r w:rsidR="00671307">
        <w:t xml:space="preserve">; </w:t>
      </w:r>
      <w:r w:rsidR="00671307" w:rsidRPr="00671307">
        <w:t>Bakker and Demerouti, 2007)</w:t>
      </w:r>
      <w:r w:rsidRPr="00192726">
        <w:t>.</w:t>
      </w:r>
    </w:p>
    <w:p w14:paraId="059F3287" w14:textId="6547A214" w:rsidR="00192726" w:rsidRPr="00192726" w:rsidRDefault="00192726" w:rsidP="006C598D">
      <w:r w:rsidRPr="00192726">
        <w:t xml:space="preserve">Despite a substantial body of research, three limitations motivate the present study. First, much evidence in aviation and allied service sectors has relied on survey-based metrics or managerial policy reviews, which may not capture employees’ nuanced sense-making about what “balance” means in lived practice under variable rosters and operational contingencies </w:t>
      </w:r>
      <w:r w:rsidR="00715E43" w:rsidRPr="00715E43">
        <w:t>(Deery, 2008</w:t>
      </w:r>
      <w:r w:rsidR="00715E43">
        <w:t xml:space="preserve">; </w:t>
      </w:r>
      <w:r w:rsidR="00715E43" w:rsidRPr="00715E43">
        <w:t>Powell et al., 2007)</w:t>
      </w:r>
      <w:r w:rsidRPr="00192726">
        <w:t xml:space="preserve">. Secondly, debates increasingly acknowledge that formal </w:t>
      </w:r>
      <w:r w:rsidRPr="00192726">
        <w:lastRenderedPageBreak/>
        <w:t xml:space="preserve">flexibility provisions alone are insufficient without perceived fairness, predictability and supportive leadership that enable recovery and control </w:t>
      </w:r>
      <w:r w:rsidR="00113162" w:rsidRPr="00113162">
        <w:t>(Kelly et al., 2014</w:t>
      </w:r>
      <w:r w:rsidR="00113162">
        <w:t xml:space="preserve">; </w:t>
      </w:r>
      <w:r w:rsidR="00113162" w:rsidRPr="00113162">
        <w:t>Guest, 2017)</w:t>
      </w:r>
      <w:r w:rsidRPr="00192726">
        <w:t>. Thirdly, naturally occurring, unsolicited employee narratives</w:t>
      </w:r>
      <w:r w:rsidR="00D3182D">
        <w:t xml:space="preserve"> – </w:t>
      </w:r>
      <w:r w:rsidRPr="00192726">
        <w:t>such</w:t>
      </w:r>
      <w:r w:rsidR="00D3182D">
        <w:t xml:space="preserve"> </w:t>
      </w:r>
      <w:r w:rsidRPr="00192726">
        <w:t>as those in online employer-review platforms</w:t>
      </w:r>
      <w:r w:rsidR="00D3182D">
        <w:t xml:space="preserve"> – </w:t>
      </w:r>
      <w:r w:rsidRPr="00192726">
        <w:t>offer</w:t>
      </w:r>
      <w:r w:rsidR="00D3182D">
        <w:t xml:space="preserve"> </w:t>
      </w:r>
      <w:r w:rsidRPr="00192726">
        <w:t xml:space="preserve">rich qualitative material that can illuminate the discursive construction of WLB, including tensions, coping strategies and context-specific meanings </w:t>
      </w:r>
      <w:r w:rsidR="006C598D" w:rsidRPr="006C598D">
        <w:t>(Kozinets, 2020)</w:t>
      </w:r>
      <w:r w:rsidRPr="00192726">
        <w:t>. An interpretivist, inductive design is therefore well</w:t>
      </w:r>
      <w:r w:rsidR="00594E7D">
        <w:t xml:space="preserve"> positioned to surface the language, metaphors, and categories that</w:t>
      </w:r>
      <w:r w:rsidRPr="00192726">
        <w:t xml:space="preserve"> employees themselves use to describe balance in a safety-critical, customer-intensive airline environment.</w:t>
      </w:r>
    </w:p>
    <w:p w14:paraId="47621107" w14:textId="15198859" w:rsidR="00192726" w:rsidRPr="00192726" w:rsidRDefault="00192726" w:rsidP="00192726">
      <w:r w:rsidRPr="00192726">
        <w:t>British Airways provides a theoretically and practically meaningful single-organisation case. As a large, multi-occupational airline with diverse operational contexts (flight operations, cabin services, engineering, ground operations</w:t>
      </w:r>
      <w:r w:rsidR="00594E7D">
        <w:t>, and corporate functions), it offers a fertile setting to explore how WLB is articulated across roles that vary in terms of schedule control, customer contact,</w:t>
      </w:r>
      <w:r w:rsidRPr="00192726">
        <w:t xml:space="preserve"> and safety responsibilities. Analysing publicly available employee reviews focused on WLB enables an interpretive account of the perceived enablers and constraints of equilibrium, as well as the implications for well</w:t>
      </w:r>
      <w:r w:rsidR="00594E7D">
        <w:t>-</w:t>
      </w:r>
      <w:r w:rsidRPr="00192726">
        <w:t>being and performance. The study contributes by theorising WLB as employee-constructed meaning within an aviation context and by generating actionable insights for management practice in scheduling, line management and support systems.</w:t>
      </w:r>
    </w:p>
    <w:p w14:paraId="183404EC" w14:textId="77777777" w:rsidR="00192726" w:rsidRPr="00192726" w:rsidRDefault="00192726" w:rsidP="007953CD">
      <w:pPr>
        <w:pStyle w:val="Heading2"/>
      </w:pPr>
      <w:bookmarkStart w:id="19" w:name="_Toc213005423"/>
      <w:r w:rsidRPr="00192726">
        <w:t>1.3. Research Aim</w:t>
      </w:r>
      <w:bookmarkEnd w:id="19"/>
    </w:p>
    <w:p w14:paraId="1EADA13C" w14:textId="75DDD3C2" w:rsidR="00192726" w:rsidRPr="00192726" w:rsidRDefault="007953CD" w:rsidP="00192726">
      <w:r>
        <w:t>This study aims to</w:t>
      </w:r>
      <w:r w:rsidR="00192726" w:rsidRPr="00192726">
        <w:t xml:space="preserve"> interpret how British Airways employees construct and experience work</w:t>
      </w:r>
      <w:r w:rsidR="00D25CDF">
        <w:t>-</w:t>
      </w:r>
      <w:r w:rsidR="00192726" w:rsidRPr="00192726">
        <w:t>life balance, and to identify the perceived organisational enablers and constraints that shape these experiences, using an inductive thematic analysis of publicly available employee review narratives.</w:t>
      </w:r>
    </w:p>
    <w:p w14:paraId="060F49ED" w14:textId="77777777" w:rsidR="00192726" w:rsidRDefault="00192726" w:rsidP="00D25CDF">
      <w:pPr>
        <w:pStyle w:val="Heading2"/>
      </w:pPr>
      <w:bookmarkStart w:id="20" w:name="_Toc213005424"/>
      <w:r w:rsidRPr="00192726">
        <w:t>1.4. Research Objectives</w:t>
      </w:r>
      <w:bookmarkEnd w:id="20"/>
    </w:p>
    <w:p w14:paraId="14EEFCD8" w14:textId="0A0063D0" w:rsidR="00D25CDF" w:rsidRPr="00D25CDF" w:rsidRDefault="00D25CDF" w:rsidP="00D25CDF">
      <w:r>
        <w:t>This study’s objectives are:</w:t>
      </w:r>
    </w:p>
    <w:p w14:paraId="1393B562" w14:textId="6773E71E" w:rsidR="00192726" w:rsidRPr="00192726" w:rsidRDefault="00192726" w:rsidP="00D25CDF">
      <w:pPr>
        <w:pStyle w:val="ListParagraph"/>
        <w:numPr>
          <w:ilvl w:val="0"/>
          <w:numId w:val="87"/>
        </w:numPr>
      </w:pPr>
      <w:r w:rsidRPr="00192726">
        <w:t>To surface and interpret the dominant themes through which British Airways employees describe work</w:t>
      </w:r>
      <w:r w:rsidR="00D25CDF">
        <w:t>-</w:t>
      </w:r>
      <w:r w:rsidRPr="00192726">
        <w:t>life balance in their own words</w:t>
      </w:r>
      <w:r w:rsidR="00D25CDF">
        <w:t>;</w:t>
      </w:r>
    </w:p>
    <w:p w14:paraId="24A2317E" w14:textId="35E37B2D" w:rsidR="00192726" w:rsidRPr="00192726" w:rsidRDefault="00192726" w:rsidP="00D25CDF">
      <w:pPr>
        <w:pStyle w:val="ListParagraph"/>
        <w:numPr>
          <w:ilvl w:val="0"/>
          <w:numId w:val="87"/>
        </w:numPr>
      </w:pPr>
      <w:r w:rsidRPr="00192726">
        <w:t>To identify the organisational conditions, practices and relational factors perceived as enabling or constraining work</w:t>
      </w:r>
      <w:r w:rsidR="00D25CDF">
        <w:t>-</w:t>
      </w:r>
      <w:r w:rsidRPr="00192726">
        <w:t>life balance</w:t>
      </w:r>
      <w:r w:rsidR="00D25CDF">
        <w:t>;</w:t>
      </w:r>
    </w:p>
    <w:p w14:paraId="7D516DC9" w14:textId="41FD9ACA" w:rsidR="00192726" w:rsidRPr="00192726" w:rsidRDefault="00192726" w:rsidP="00D25CDF">
      <w:pPr>
        <w:pStyle w:val="ListParagraph"/>
        <w:numPr>
          <w:ilvl w:val="0"/>
          <w:numId w:val="87"/>
        </w:numPr>
      </w:pPr>
      <w:r w:rsidRPr="00192726">
        <w:t>To synthesise implications for management practice and policy in airline contexts, with attention to scheduling, leadership support and well</w:t>
      </w:r>
      <w:r w:rsidR="00594E7D">
        <w:t>-</w:t>
      </w:r>
      <w:r w:rsidRPr="00192726">
        <w:t>being.</w:t>
      </w:r>
    </w:p>
    <w:p w14:paraId="37EDAF02" w14:textId="77777777" w:rsidR="00192726" w:rsidRPr="00192726" w:rsidRDefault="00192726" w:rsidP="007B6E28">
      <w:pPr>
        <w:pStyle w:val="Heading2"/>
      </w:pPr>
      <w:bookmarkStart w:id="21" w:name="_Toc213005425"/>
      <w:r w:rsidRPr="00192726">
        <w:lastRenderedPageBreak/>
        <w:t>1.5. Research Questions</w:t>
      </w:r>
      <w:bookmarkEnd w:id="21"/>
    </w:p>
    <w:p w14:paraId="0D104300" w14:textId="750D207E" w:rsidR="007B6E28" w:rsidRDefault="007B6E28" w:rsidP="00192726">
      <w:r>
        <w:t>This study pivots around the following research questions:</w:t>
      </w:r>
    </w:p>
    <w:p w14:paraId="397F6E2C" w14:textId="77777777" w:rsidR="007B6E28" w:rsidRDefault="00192726" w:rsidP="007B6E28">
      <w:pPr>
        <w:pStyle w:val="ListParagraph"/>
        <w:numPr>
          <w:ilvl w:val="0"/>
          <w:numId w:val="88"/>
        </w:numPr>
      </w:pPr>
      <w:r w:rsidRPr="00192726">
        <w:t>How do British Airways employees narrate and make sense of work</w:t>
      </w:r>
      <w:r w:rsidR="007B6E28">
        <w:t>-</w:t>
      </w:r>
      <w:r w:rsidRPr="00192726">
        <w:t>life balance in publicly available review narratives?</w:t>
      </w:r>
    </w:p>
    <w:p w14:paraId="67BA80E2" w14:textId="77777777" w:rsidR="007B6E28" w:rsidRDefault="00192726" w:rsidP="007B6E28">
      <w:pPr>
        <w:pStyle w:val="ListParagraph"/>
        <w:numPr>
          <w:ilvl w:val="0"/>
          <w:numId w:val="88"/>
        </w:numPr>
      </w:pPr>
      <w:r w:rsidRPr="00192726">
        <w:t>What organisational practices, conditions and interactions are constructed as enabling or constraining work</w:t>
      </w:r>
      <w:r w:rsidR="007B6E28">
        <w:t>-</w:t>
      </w:r>
      <w:r w:rsidRPr="00192726">
        <w:t>life balance?</w:t>
      </w:r>
    </w:p>
    <w:p w14:paraId="345FA449" w14:textId="23C297C6" w:rsidR="00192726" w:rsidRDefault="00192726" w:rsidP="007B6E28">
      <w:pPr>
        <w:pStyle w:val="ListParagraph"/>
        <w:numPr>
          <w:ilvl w:val="0"/>
          <w:numId w:val="88"/>
        </w:numPr>
      </w:pPr>
      <w:r w:rsidRPr="00192726">
        <w:t>What implications follow for airline management seeking to foster sustainable, employee-centred work</w:t>
      </w:r>
      <w:r w:rsidR="007B6E28">
        <w:t>-</w:t>
      </w:r>
      <w:r w:rsidRPr="00192726">
        <w:t>life balance?</w:t>
      </w:r>
    </w:p>
    <w:p w14:paraId="130ED3C7" w14:textId="77777777" w:rsidR="00192726" w:rsidRPr="00192726" w:rsidRDefault="00192726" w:rsidP="00A9478E">
      <w:pPr>
        <w:pStyle w:val="Heading1"/>
      </w:pPr>
      <w:bookmarkStart w:id="22" w:name="_Toc213005426"/>
      <w:r w:rsidRPr="00192726">
        <w:t>2. Literature Review</w:t>
      </w:r>
      <w:bookmarkEnd w:id="22"/>
    </w:p>
    <w:p w14:paraId="3ADF29D9" w14:textId="77777777" w:rsidR="00192726" w:rsidRPr="00192726" w:rsidRDefault="00192726" w:rsidP="00A9478E">
      <w:pPr>
        <w:pStyle w:val="Heading2"/>
      </w:pPr>
      <w:bookmarkStart w:id="23" w:name="_Toc213005427"/>
      <w:r w:rsidRPr="00192726">
        <w:t>2.1. Key Themes / Theories</w:t>
      </w:r>
      <w:bookmarkEnd w:id="23"/>
    </w:p>
    <w:p w14:paraId="1E553849" w14:textId="55EE9753" w:rsidR="00192726" w:rsidRPr="00192726" w:rsidRDefault="00192726" w:rsidP="00240A4A">
      <w:r w:rsidRPr="00192726">
        <w:t xml:space="preserve">Early work conceptualised WLB as the absence of conflict between work and family roles, with strain-, time- and behaviour-based incompatibilities driving </w:t>
      </w:r>
      <w:r w:rsidR="00594E7D">
        <w:t>advers</w:t>
      </w:r>
      <w:r w:rsidRPr="00192726">
        <w:t xml:space="preserve">e outcomes </w:t>
      </w:r>
      <w:r w:rsidR="00A9478E" w:rsidRPr="00A9478E">
        <w:t>(Greenhaus and Beutell, 1985)</w:t>
      </w:r>
      <w:r w:rsidRPr="00192726">
        <w:t>. Later developments recognised positive cross-domain spillovers; work</w:t>
      </w:r>
      <w:r w:rsidR="00240A4A">
        <w:t>-</w:t>
      </w:r>
      <w:r w:rsidRPr="00192726">
        <w:t>family enrichment theory posits that skills, affect</w:t>
      </w:r>
      <w:r w:rsidR="00594E7D">
        <w:t>,</w:t>
      </w:r>
      <w:r w:rsidRPr="00192726">
        <w:t xml:space="preserve"> and resources may transfer, improving performance and well</w:t>
      </w:r>
      <w:r w:rsidR="00594E7D">
        <w:t>-</w:t>
      </w:r>
      <w:r w:rsidRPr="00192726">
        <w:t xml:space="preserve">being in both domains </w:t>
      </w:r>
      <w:r w:rsidR="00240A4A" w:rsidRPr="00240A4A">
        <w:t>(Greenhaus and Powell, 2006)</w:t>
      </w:r>
      <w:r w:rsidRPr="00192726">
        <w:t>. The coexistence of conflict and enrichment underscores that balance is not reducible to hours or entitlements; it involves qualitative experiences and subjective judgements.</w:t>
      </w:r>
    </w:p>
    <w:p w14:paraId="465D02D0" w14:textId="7A5B7DB4" w:rsidR="00192726" w:rsidRPr="00192726" w:rsidRDefault="00192726" w:rsidP="003243F7">
      <w:r w:rsidRPr="00192726">
        <w:t>Boundary and border theories describe how individuals manage the interface between domains along a segmentation</w:t>
      </w:r>
      <w:r w:rsidR="00047FFA">
        <w:t>-</w:t>
      </w:r>
      <w:r w:rsidRPr="00192726">
        <w:t xml:space="preserve">integration continuum </w:t>
      </w:r>
      <w:r w:rsidR="00BA05A1" w:rsidRPr="00BA05A1">
        <w:t>(Clark, 2000</w:t>
      </w:r>
      <w:r w:rsidR="00BA05A1">
        <w:t xml:space="preserve">; </w:t>
      </w:r>
      <w:r w:rsidR="00BA05A1" w:rsidRPr="00BA05A1">
        <w:t>Ashforth, Kreiner and Fugate, 2000)</w:t>
      </w:r>
      <w:r w:rsidRPr="00192726">
        <w:t>. In contexts with unpredictable rosters or mobile workplaces</w:t>
      </w:r>
      <w:r w:rsidR="00BA05A1">
        <w:t xml:space="preserve"> – </w:t>
      </w:r>
      <w:r w:rsidRPr="00192726">
        <w:t>such</w:t>
      </w:r>
      <w:r w:rsidR="00BA05A1">
        <w:t xml:space="preserve"> </w:t>
      </w:r>
      <w:r w:rsidRPr="00192726">
        <w:t>as aviation</w:t>
      </w:r>
      <w:r w:rsidR="00BA05A1">
        <w:t xml:space="preserve"> – </w:t>
      </w:r>
      <w:r w:rsidRPr="00192726">
        <w:t>the</w:t>
      </w:r>
      <w:r w:rsidR="00BA05A1">
        <w:t xml:space="preserve"> </w:t>
      </w:r>
      <w:r w:rsidRPr="00192726">
        <w:t xml:space="preserve">permeability of boundaries is often high, increasing the cognitive and emotional work </w:t>
      </w:r>
      <w:r w:rsidR="00594E7D">
        <w:t>required to transition</w:t>
      </w:r>
      <w:r w:rsidRPr="00192726">
        <w:t xml:space="preserve"> between roles. Micro role transitions (brief, frequent shifts between role identities) can accumulate strain if not supported by temporal control, recovery opportunities and social support </w:t>
      </w:r>
      <w:r w:rsidR="003243F7" w:rsidRPr="003243F7">
        <w:t>(Ashforth, Kreiner and Fugate, 2000)</w:t>
      </w:r>
      <w:r w:rsidRPr="00192726">
        <w:t>.</w:t>
      </w:r>
    </w:p>
    <w:p w14:paraId="7941CB89" w14:textId="7E751A9F" w:rsidR="00192726" w:rsidRPr="00192726" w:rsidRDefault="00192726" w:rsidP="00ED6A2A">
      <w:r w:rsidRPr="00192726">
        <w:t xml:space="preserve">Conservation of Resources theory emphasises that job demands draw on finite resource pools, while resources (autonomy, support, recovery time) protect against loss spirals and enable gain spirals </w:t>
      </w:r>
      <w:r w:rsidR="00ED6A2A" w:rsidRPr="00ED6A2A">
        <w:t>(Hobfoll, 1989)</w:t>
      </w:r>
      <w:r w:rsidRPr="00192726">
        <w:t>. The JD</w:t>
      </w:r>
      <w:r w:rsidR="00ED6A2A">
        <w:t>-</w:t>
      </w:r>
      <w:r w:rsidRPr="00192726">
        <w:t xml:space="preserve">R framework extends this by specifying that high demands predict exhaustion, while resources foster engagement and buffer the effects of demands </w:t>
      </w:r>
      <w:r w:rsidR="001D37EE" w:rsidRPr="001D37EE">
        <w:t>(Demerouti et al., 2001</w:t>
      </w:r>
      <w:r w:rsidR="001D37EE">
        <w:t>;</w:t>
      </w:r>
      <w:r w:rsidR="00594E7D" w:rsidRPr="00594E7D">
        <w:rPr>
          <w:rFonts w:eastAsia="Times New Roman" w:cs="Times New Roman"/>
          <w:kern w:val="0"/>
          <w:szCs w:val="24"/>
          <w:lang w:eastAsia="en-GB" w:bidi="bn-BD"/>
          <w14:ligatures w14:val="none"/>
        </w:rPr>
        <w:t xml:space="preserve"> </w:t>
      </w:r>
      <w:r w:rsidR="00594E7D" w:rsidRPr="00594E7D">
        <w:t>Bakker and Demerouti, 2007)</w:t>
      </w:r>
      <w:r w:rsidRPr="00192726">
        <w:t>. In aviation, demands include shift work, circadian disruption, emotional labour with passengers, and the safety-</w:t>
      </w:r>
      <w:r w:rsidRPr="00192726">
        <w:lastRenderedPageBreak/>
        <w:t>critical salience of errors; resources include schedule control, predictable rostering, supervisor support, team climate, and access to rest facilities and wellness initiatives.</w:t>
      </w:r>
    </w:p>
    <w:p w14:paraId="55C3DDC9" w14:textId="7CA1FBE0" w:rsidR="005F603C" w:rsidRDefault="00192726" w:rsidP="005F603C">
      <w:r w:rsidRPr="00192726">
        <w:t xml:space="preserve">Frontline roles require the regulation of emotional display to meet service expectations </w:t>
      </w:r>
      <w:r w:rsidR="00F14B02" w:rsidRPr="00F14B02">
        <w:t>(Hochschild, 2012)</w:t>
      </w:r>
      <w:r w:rsidRPr="00192726">
        <w:t xml:space="preserve">. Meta-analytic evidence indicates that surface acting </w:t>
      </w:r>
      <w:r w:rsidR="00767133">
        <w:t>is associated with burnout and reduced well-being, whereas</w:t>
      </w:r>
      <w:r w:rsidRPr="00192726">
        <w:t xml:space="preserve"> deep acting shows more mixed associations </w:t>
      </w:r>
      <w:r w:rsidR="001459E7" w:rsidRPr="001459E7">
        <w:t>(Hülsheger and Schewe, 2011)</w:t>
      </w:r>
      <w:r w:rsidRPr="00192726">
        <w:t xml:space="preserve">. </w:t>
      </w:r>
      <w:r w:rsidR="005F603C" w:rsidRPr="005F603C">
        <w:t xml:space="preserve">When emotional labour is combined with </w:t>
      </w:r>
      <w:r w:rsidR="009D42E6" w:rsidRPr="005F603C">
        <w:t>limited</w:t>
      </w:r>
      <w:r w:rsidR="005F603C" w:rsidRPr="005F603C">
        <w:t xml:space="preserve"> recovery or irregular rosters, strain increases, </w:t>
      </w:r>
      <w:r w:rsidR="009D42E6">
        <w:t>underscoring the importance of WLB as</w:t>
      </w:r>
      <w:r w:rsidR="005F603C" w:rsidRPr="005F603C">
        <w:t xml:space="preserve"> a strategic tool for service quality and safety.</w:t>
      </w:r>
    </w:p>
    <w:p w14:paraId="5D276DCC" w14:textId="3FE891AD" w:rsidR="005F603C" w:rsidRDefault="009D42E6" w:rsidP="005F603C">
      <w:r>
        <w:t xml:space="preserve">Empirical studies link </w:t>
      </w:r>
      <w:r w:rsidR="005F603C" w:rsidRPr="005F603C">
        <w:t xml:space="preserve">night shifts and irregular hours to sleep disturbance and poor health (Harrington, 2001; Costa, 2010). Pilot fatigue is linked to duty length, time of day, and sector count, affecting performance (Powell et al., 2007; Goode, 2003). While </w:t>
      </w:r>
      <w:r w:rsidR="00EF7920">
        <w:t xml:space="preserve">regulatory </w:t>
      </w:r>
      <w:r w:rsidR="005F603C" w:rsidRPr="005F603C">
        <w:t>frameworks limit flight and duty hours, perceived schedule consistency and control are crucial for employees</w:t>
      </w:r>
      <w:r>
        <w:t>’</w:t>
      </w:r>
      <w:r w:rsidR="005F603C" w:rsidRPr="005F603C">
        <w:t xml:space="preserve"> </w:t>
      </w:r>
      <w:r w:rsidR="005E56B3">
        <w:t xml:space="preserve">sense of </w:t>
      </w:r>
      <w:r w:rsidR="005F603C" w:rsidRPr="005F603C">
        <w:t>balance and recovery, strengthening WLB</w:t>
      </w:r>
      <w:r>
        <w:t>’</w:t>
      </w:r>
      <w:r w:rsidR="005F603C" w:rsidRPr="005F603C">
        <w:t>s managerial importance beyond compliance.</w:t>
      </w:r>
    </w:p>
    <w:p w14:paraId="45C3D425" w14:textId="27FE28C0" w:rsidR="005F603C" w:rsidRDefault="005F603C" w:rsidP="005F603C">
      <w:r w:rsidRPr="005F603C">
        <w:t>Kelly et al. (2014) and Guest (2017) found that schedule control and supportive supervision minimise work-family conflict and promote well-being. Procedural justice in rostering, candid communication about disruptions, and empath</w:t>
      </w:r>
      <w:r w:rsidR="00160A97">
        <w:t>etic local leadership can make high-demand circumstances manageable challenges rather than</w:t>
      </w:r>
      <w:r w:rsidRPr="005F603C">
        <w:t xml:space="preserve"> chronic</w:t>
      </w:r>
      <w:r w:rsidR="00160A97">
        <w:t xml:space="preserve"> stressors</w:t>
      </w:r>
      <w:r w:rsidRPr="005F603C">
        <w:t xml:space="preserve">. WLB and retention can be </w:t>
      </w:r>
      <w:r w:rsidR="00160A97">
        <w:t>significan</w:t>
      </w:r>
      <w:r w:rsidRPr="005F603C">
        <w:t xml:space="preserve">tly affected by recovery </w:t>
      </w:r>
      <w:r w:rsidR="00160A97">
        <w:t>opportunities, such as minimum rest windows, predictable patterns, and preference mechanisms,</w:t>
      </w:r>
      <w:r w:rsidRPr="005F603C">
        <w:t xml:space="preserve"> in service-intensive sectors (Deery, 2008).</w:t>
      </w:r>
    </w:p>
    <w:p w14:paraId="0D2F2C70" w14:textId="68C9A005" w:rsidR="00192726" w:rsidRPr="00192726" w:rsidRDefault="005F603C" w:rsidP="005F603C">
      <w:r w:rsidRPr="005F603C">
        <w:t xml:space="preserve">Capturing </w:t>
      </w:r>
      <w:r w:rsidR="00160A97">
        <w:t>authentic</w:t>
      </w:r>
      <w:r w:rsidRPr="005F603C">
        <w:t xml:space="preserve"> employee voice demands understanding how people interpret natural</w:t>
      </w:r>
      <w:r w:rsidR="00160A97">
        <w:t>ly occu</w:t>
      </w:r>
      <w:r w:rsidR="00BE2FBF">
        <w:t>r</w:t>
      </w:r>
      <w:r w:rsidR="00160A97">
        <w:t>ring</w:t>
      </w:r>
      <w:r w:rsidRPr="005F603C">
        <w:t xml:space="preserve"> </w:t>
      </w:r>
      <w:r w:rsidR="00160A97">
        <w:t>texts</w:t>
      </w:r>
      <w:r w:rsidRPr="005F603C">
        <w:t xml:space="preserve">. Interpretivist designs that evaluate narratives rather than imposing </w:t>
      </w:r>
      <w:r w:rsidR="00BE2FBF">
        <w:t xml:space="preserve">metrics </w:t>
      </w:r>
      <w:r w:rsidRPr="005F603C">
        <w:t xml:space="preserve">can explain context-specific sense-making (Saunders, Lewis and Thornhill, 2019). Reflexive approaches improve transparency and </w:t>
      </w:r>
      <w:r w:rsidR="009D6472">
        <w:t>credibility</w:t>
      </w:r>
      <w:r w:rsidRPr="005F603C">
        <w:t>, while thematic analysis is flexible but rigorous enough to identify patterned meanings throughout a corpus (Braun and Clarke, 2006; Nowell et al., 2017). Netnographic methodologies validate online review text analysis as cultural artefacts shaped by community norms and platform affordances (Kozinets, 2020).</w:t>
      </w:r>
    </w:p>
    <w:p w14:paraId="65C88C18" w14:textId="77777777" w:rsidR="00192726" w:rsidRPr="00192726" w:rsidRDefault="00192726" w:rsidP="002F508C">
      <w:pPr>
        <w:pStyle w:val="Heading2"/>
      </w:pPr>
      <w:bookmarkStart w:id="24" w:name="_Toc213005428"/>
      <w:r w:rsidRPr="00192726">
        <w:t>2.2. Key Studies and Debates</w:t>
      </w:r>
      <w:bookmarkEnd w:id="24"/>
    </w:p>
    <w:p w14:paraId="513F5D2D" w14:textId="4298F391" w:rsidR="009B018E" w:rsidRDefault="0069556C" w:rsidP="00192726">
      <w:r w:rsidRPr="0069556C">
        <w:t xml:space="preserve">WLB is complicated in hospitality and tourism due to frequent client contact, fluctuating demand cycles, and unsociable hours. </w:t>
      </w:r>
      <w:r w:rsidR="008B1653">
        <w:t>Anticipating</w:t>
      </w:r>
      <w:r w:rsidRPr="0069556C">
        <w:t xml:space="preserve"> later resource-based models, Deery (2008) stated that retention efforts must address rostering fairness, supervisor </w:t>
      </w:r>
      <w:r w:rsidR="00F75ACD" w:rsidRPr="0069556C">
        <w:t>support</w:t>
      </w:r>
      <w:r w:rsidRPr="0069556C">
        <w:t xml:space="preserve">, and career </w:t>
      </w:r>
      <w:r w:rsidRPr="0069556C">
        <w:lastRenderedPageBreak/>
        <w:t>trajectories beyond benefits. When operational volatility limits predictability, psychological feelings of control and fairness may matter more than formal flexibility entitlements (Deery, 2008; Guest, 2017).</w:t>
      </w:r>
    </w:p>
    <w:p w14:paraId="2A257DBC" w14:textId="1D84AD57" w:rsidR="009B018E" w:rsidRDefault="0069556C" w:rsidP="00192726">
      <w:r w:rsidRPr="0069556C">
        <w:t>Meta-analys</w:t>
      </w:r>
      <w:r w:rsidR="00F75ACD">
        <w:t>es have linked work-family conflict to strain outcomes such as</w:t>
      </w:r>
      <w:r w:rsidRPr="0069556C">
        <w:t xml:space="preserve"> reduced job satisfaction and burnout (Amstad et al., 2011). These trends support JD-R claims that high demands without protective resources diminish energy and well-being (Demerouti et al., 2001). Schedule design and supervisory atmosphere can protect airline workers from persistent conflict, especially in low-autonomy positions.</w:t>
      </w:r>
    </w:p>
    <w:p w14:paraId="064D9CAB" w14:textId="6721A5B9" w:rsidR="009B018E" w:rsidRDefault="0069556C" w:rsidP="00192726">
      <w:r w:rsidRPr="0069556C">
        <w:t>Hülsheger and Schewe</w:t>
      </w:r>
      <w:r w:rsidR="000E77AF">
        <w:t>’s</w:t>
      </w:r>
      <w:r w:rsidRPr="0069556C">
        <w:t xml:space="preserve"> (2011) synthesis</w:t>
      </w:r>
      <w:r w:rsidR="000E77AF">
        <w:t xml:space="preserve"> of</w:t>
      </w:r>
      <w:r w:rsidRPr="0069556C">
        <w:t xml:space="preserve"> </w:t>
      </w:r>
      <w:r w:rsidR="00F75ACD">
        <w:t xml:space="preserve">three decades </w:t>
      </w:r>
      <w:r w:rsidRPr="0069556C">
        <w:t>of research indicate</w:t>
      </w:r>
      <w:r w:rsidR="000E77AF">
        <w:t>s</w:t>
      </w:r>
      <w:r w:rsidRPr="0069556C">
        <w:t xml:space="preserve"> that surface acting </w:t>
      </w:r>
      <w:r w:rsidR="000E77AF">
        <w:t>leads to emotional exhaustion, whereas</w:t>
      </w:r>
      <w:r w:rsidRPr="0069556C">
        <w:t xml:space="preserve"> deep acting can be </w:t>
      </w:r>
      <w:r w:rsidR="000E77AF">
        <w:t xml:space="preserve">less detrimental or even </w:t>
      </w:r>
      <w:r w:rsidRPr="0069556C">
        <w:t>beneficial. Cabin crew and other customer-facing staff face emotional labour demands, sleep and recovery issues, and cumulative strain if not offset by resources, making leadership support and recovery-oriented scheduling crucial.</w:t>
      </w:r>
    </w:p>
    <w:p w14:paraId="47E52955" w14:textId="7DD869E8" w:rsidR="009B018E" w:rsidRDefault="0069556C" w:rsidP="00192726">
      <w:r w:rsidRPr="0069556C">
        <w:t xml:space="preserve">Harrington (2001) and Costa (2010) </w:t>
      </w:r>
      <w:r w:rsidR="00BC22A9">
        <w:t>provide foundational reviews of shift work, sleep, and health</w:t>
      </w:r>
      <w:r w:rsidRPr="0069556C">
        <w:t xml:space="preserve">. Duty length and time of day </w:t>
      </w:r>
      <w:r w:rsidR="00BC22A9">
        <w:t>are indicators of</w:t>
      </w:r>
      <w:r w:rsidRPr="0069556C">
        <w:t xml:space="preserve"> pilot fatigue, which affects safety (Goode, 2003; Powell et al., 2007). Flight-time limits reduce danger, but empirical </w:t>
      </w:r>
      <w:r w:rsidR="00BC22A9">
        <w:t xml:space="preserve">evidence shows that regulatory minima </w:t>
      </w:r>
      <w:r w:rsidRPr="0069556C">
        <w:t>do not ensure a balanced experience. Predictability, rota stability, and personal life planning</w:t>
      </w:r>
      <w:r w:rsidR="00800AD8">
        <w:t xml:space="preserve"> ability</w:t>
      </w:r>
      <w:r w:rsidRPr="0069556C">
        <w:t xml:space="preserve"> are essential for sustainable involvement.</w:t>
      </w:r>
    </w:p>
    <w:p w14:paraId="60FF9100" w14:textId="3D6F6DEE" w:rsidR="00192726" w:rsidRPr="00192726" w:rsidRDefault="0069556C" w:rsidP="00192726">
      <w:r w:rsidRPr="0069556C">
        <w:t>Kelly et al. (2014) found that schedule control and supervisor support reduced work-family conflict, showing that managerial practices can change perceived balance even in demanding situations. Guest (2017) offered an analytic paradigm tying HRM to well-being, highlighting voice, justice, and supportive leadership.</w:t>
      </w:r>
      <w:r w:rsidR="00192726" w:rsidRPr="00192726">
        <w:t xml:space="preserve"> The debate centres on how to operationalise these principles</w:t>
      </w:r>
      <w:r w:rsidR="00767133">
        <w:t>,</w:t>
      </w:r>
      <w:r w:rsidR="00192726" w:rsidRPr="00192726">
        <w:t xml:space="preserve"> where operational imperatives constrain flexibility, as in airlines; qualitative inquiry is needed to surface practicable levers as experienced by employees on the ground.</w:t>
      </w:r>
    </w:p>
    <w:p w14:paraId="476A8D6F" w14:textId="6EEE2ED8" w:rsidR="00192726" w:rsidRPr="00192726" w:rsidRDefault="00192726" w:rsidP="00192726">
      <w:r w:rsidRPr="00192726">
        <w:t>A growing methodological literature supports the use of naturally occurring online texts to study organisational phenomena, with guidance on ethical use, contextual interpretation and reflexivity (Kozinets, 20</w:t>
      </w:r>
      <w:r w:rsidR="00F07DEA">
        <w:t>20</w:t>
      </w:r>
      <w:r w:rsidRPr="00192726">
        <w:t xml:space="preserve">; Saunders, Lewis and Thornhill, 2019). While such texts may </w:t>
      </w:r>
      <w:r w:rsidR="00767133">
        <w:t>exhibit selection bias, they offer</w:t>
      </w:r>
      <w:r w:rsidRPr="00192726">
        <w:t xml:space="preserve"> unprompted, candid narratives that can reveal how employees construct meaning around WLB, including tensions between formal policies and everyday practices. Thematic analysis offers a transparent, auditable route from data to interpretation (Braun and Clarke, 2006; Nowell et al., 2017).</w:t>
      </w:r>
    </w:p>
    <w:p w14:paraId="5DC0AC65" w14:textId="77777777" w:rsidR="00192726" w:rsidRPr="00192726" w:rsidRDefault="00192726" w:rsidP="00F07DEA">
      <w:pPr>
        <w:pStyle w:val="Heading2"/>
      </w:pPr>
      <w:bookmarkStart w:id="25" w:name="_Toc213005429"/>
      <w:r w:rsidRPr="00192726">
        <w:lastRenderedPageBreak/>
        <w:t>2.3. Research Gap</w:t>
      </w:r>
      <w:bookmarkEnd w:id="25"/>
    </w:p>
    <w:p w14:paraId="4E0A67A4" w14:textId="4500F9CA" w:rsidR="00192726" w:rsidRPr="00192726" w:rsidRDefault="00192726" w:rsidP="00192726">
      <w:r w:rsidRPr="00192726">
        <w:t xml:space="preserve">Three interrelated gaps justify the study. First, airline WLB research has often prioritised regulatory compliance, fatigue metrics and survey indicators, with less attention to how employees themselves articulate balance as a lived, negotiated experience in day-to-day operations (Goode, 2003; Powell et al., 2007). Secondly, service-sector studies implicate roster design, emotional labour and supervisor support in WLB outcomes, yet there is limited integration of these strands in a single case that explores the discursive construction of balance in an airline context (Deery, 2008; Hülsheger and Schewe, 2011; Guest, 2017). Thirdly, there is a paucity of interpretivist, inductive analyses using naturally occurring employee narratives to examine WLB within a UK flag carrier. Online employer-review texts provide a rich but underutilised corpus </w:t>
      </w:r>
      <w:r w:rsidR="00767133">
        <w:t>for theorising how employees define, evaluate, and pursue equilibrium, and for identifying</w:t>
      </w:r>
      <w:r w:rsidRPr="00192726">
        <w:t xml:space="preserve"> the perceived organisational levers that enable or hinder it (Kozinets, 20</w:t>
      </w:r>
      <w:r w:rsidR="00F07DEA">
        <w:t>20</w:t>
      </w:r>
      <w:r w:rsidRPr="00192726">
        <w:t>; Braun and Clarke, 2006).</w:t>
      </w:r>
      <w:r w:rsidR="00F07DEA">
        <w:t xml:space="preserve"> </w:t>
      </w:r>
      <w:r w:rsidRPr="00192726">
        <w:t xml:space="preserve">By addressing these gaps, the study will </w:t>
      </w:r>
      <w:r w:rsidR="00767133">
        <w:t>provide an employee-voiced, contextually grounded account of WLB in aviation, advancing theory through an integration of boundary, resource, and emotional labour perspectives, and informing practice by illuminating where scheduling, line management,</w:t>
      </w:r>
      <w:r w:rsidRPr="00192726">
        <w:t xml:space="preserve"> and support systems most affect the experienced possibility of balance.</w:t>
      </w:r>
    </w:p>
    <w:p w14:paraId="4CD35EED" w14:textId="77777777" w:rsidR="0019587F" w:rsidRPr="0019587F" w:rsidRDefault="0019587F" w:rsidP="001968DC">
      <w:pPr>
        <w:pStyle w:val="Heading1"/>
      </w:pPr>
      <w:bookmarkStart w:id="26" w:name="_Toc213005430"/>
      <w:r w:rsidRPr="0019587F">
        <w:t>3. Methodology</w:t>
      </w:r>
      <w:bookmarkEnd w:id="26"/>
    </w:p>
    <w:p w14:paraId="63ED9578" w14:textId="77777777" w:rsidR="0019587F" w:rsidRPr="0019587F" w:rsidRDefault="0019587F" w:rsidP="001968DC">
      <w:pPr>
        <w:pStyle w:val="Heading2"/>
      </w:pPr>
      <w:bookmarkStart w:id="27" w:name="_Toc213005431"/>
      <w:r w:rsidRPr="0019587F">
        <w:t>3.1. Research Approach</w:t>
      </w:r>
      <w:bookmarkEnd w:id="27"/>
    </w:p>
    <w:p w14:paraId="2C8C0199" w14:textId="0E81AE68" w:rsidR="0019587F" w:rsidRPr="001968DC" w:rsidRDefault="0019587F" w:rsidP="00B3374D">
      <w:r w:rsidRPr="001968DC">
        <w:t>Th</w:t>
      </w:r>
      <w:r w:rsidR="006B346C">
        <w:t>is</w:t>
      </w:r>
      <w:r w:rsidRPr="001968DC">
        <w:t xml:space="preserve"> study adopts an interpretivist, inductive qualitative approach. Interpretivism is appropriate because the construct of work</w:t>
      </w:r>
      <w:r w:rsidR="00A249C6">
        <w:t>-</w:t>
      </w:r>
      <w:r w:rsidRPr="001968DC">
        <w:t>life balance (WLB) is socially produced and contextually negotiated rather than directly observable; meaning is embedded in language, practice and institutional arrangements (Saunders, Lewis and Thornhill, 2019). An inductive strategy permits analytic categories and theoretical insight to emerge from the employee-authored texts, rather than imposing a priori variables. The research is designed as a single-organisation qualitative case focused on British Airways, using naturally occurring secondary data in the form of employee reviews that address the WLB dimension. This design aligns with naturalistic inquiry principles</w:t>
      </w:r>
      <w:r w:rsidR="00767133">
        <w:t>, emphasising the credibility, transferability,</w:t>
      </w:r>
      <w:r w:rsidRPr="001968DC">
        <w:t xml:space="preserve"> and confirmability of interpretations grounded in participants’ accounts </w:t>
      </w:r>
      <w:r w:rsidR="00B3374D" w:rsidRPr="00B3374D">
        <w:t>(Lincoln and Guba, 1985)</w:t>
      </w:r>
      <w:r w:rsidRPr="001968DC">
        <w:t>.</w:t>
      </w:r>
    </w:p>
    <w:p w14:paraId="12261EBB" w14:textId="1ACE34E7" w:rsidR="0019587F" w:rsidRPr="001968DC" w:rsidRDefault="0019587F" w:rsidP="00EA164D">
      <w:r w:rsidRPr="001968DC">
        <w:t xml:space="preserve">The analysis follows reflexive thematic analysis (TA), which is well-suited to identifying patterned meanings across a corpus while explicitly recognising the researcher’s interpretive </w:t>
      </w:r>
      <w:r w:rsidRPr="001968DC">
        <w:lastRenderedPageBreak/>
        <w:t xml:space="preserve">role (Braun and Clarke, 2006; </w:t>
      </w:r>
      <w:r w:rsidR="0024682C" w:rsidRPr="0024682C">
        <w:t>Braun and Clarke, 2022)</w:t>
      </w:r>
      <w:r w:rsidRPr="001968DC">
        <w:t xml:space="preserve">. Reflexive TA allows sensitivity to context and discourse, avoids mechanistic reliability metrics </w:t>
      </w:r>
      <w:r w:rsidR="00767133">
        <w:t>ill-sui</w:t>
      </w:r>
      <w:r w:rsidRPr="001968DC">
        <w:t>ted to interpretive work, and supports transparent, auditable analytic decision-making (Nowell et al., 2017; Braun and Clarke, 202</w:t>
      </w:r>
      <w:r w:rsidR="00EA164D">
        <w:t>2</w:t>
      </w:r>
      <w:r w:rsidRPr="001968DC">
        <w:t xml:space="preserve">). Quality will be pursued through thick description, an audit trail of coding decisions, and reflexive memoing </w:t>
      </w:r>
      <w:r w:rsidR="00EA164D" w:rsidRPr="00EA164D">
        <w:t>(Saldaña, 2021)</w:t>
      </w:r>
      <w:r w:rsidRPr="001968DC">
        <w:t>.</w:t>
      </w:r>
    </w:p>
    <w:p w14:paraId="5B759EBC" w14:textId="77777777" w:rsidR="0019587F" w:rsidRPr="0019587F" w:rsidRDefault="0019587F" w:rsidP="001700A0">
      <w:pPr>
        <w:pStyle w:val="Heading2"/>
      </w:pPr>
      <w:bookmarkStart w:id="28" w:name="_Toc213005432"/>
      <w:r w:rsidRPr="0019587F">
        <w:t>3.2. Data Collection Methods</w:t>
      </w:r>
      <w:bookmarkEnd w:id="28"/>
    </w:p>
    <w:p w14:paraId="17BC824D" w14:textId="45301D00" w:rsidR="0019587F" w:rsidRPr="001700A0" w:rsidRDefault="0019587F" w:rsidP="0019587F">
      <w:r w:rsidRPr="001700A0">
        <w:t>Data will comprise publicly available employee reviews from Glassdoor, filtered by the platform’s “Work/Life Balance” dimension for British Airways. A structured data capture protocol will be used to export the review text and limited contextual metadata (posting date, self-reported role category or location if present), consistent with the platform’s terms of use. Only English-language reviews will be included to maintain analytic coherence.</w:t>
      </w:r>
      <w:r w:rsidR="00004E29">
        <w:t xml:space="preserve"> </w:t>
      </w:r>
      <w:r w:rsidRPr="001700A0">
        <w:t>The collection steps are as follows:</w:t>
      </w:r>
    </w:p>
    <w:p w14:paraId="35DF8ED4" w14:textId="0361270F" w:rsidR="0019587F" w:rsidRPr="001700A0" w:rsidRDefault="0019587F" w:rsidP="0019587F">
      <w:pPr>
        <w:numPr>
          <w:ilvl w:val="0"/>
          <w:numId w:val="83"/>
        </w:numPr>
      </w:pPr>
      <w:r w:rsidRPr="001700A0">
        <w:t>Apply</w:t>
      </w:r>
      <w:r w:rsidR="000A1D2D">
        <w:t>ing</w:t>
      </w:r>
      <w:r w:rsidRPr="001700A0">
        <w:t xml:space="preserve"> the WLB filter to the British Airways employer</w:t>
      </w:r>
      <w:r w:rsidR="00767133">
        <w:t>-review</w:t>
      </w:r>
      <w:r w:rsidRPr="001700A0">
        <w:t xml:space="preserve"> </w:t>
      </w:r>
      <w:r w:rsidR="00767133">
        <w:t>section</w:t>
      </w:r>
      <w:r w:rsidRPr="001700A0">
        <w:t>;</w:t>
      </w:r>
    </w:p>
    <w:p w14:paraId="5C772019" w14:textId="41F92C3C" w:rsidR="0019587F" w:rsidRPr="001700A0" w:rsidRDefault="0019587F" w:rsidP="0019587F">
      <w:pPr>
        <w:numPr>
          <w:ilvl w:val="0"/>
          <w:numId w:val="83"/>
        </w:numPr>
      </w:pPr>
      <w:r w:rsidRPr="001700A0">
        <w:t>Captur</w:t>
      </w:r>
      <w:r w:rsidR="000A1D2D">
        <w:t>ing</w:t>
      </w:r>
      <w:r w:rsidRPr="001700A0">
        <w:t xml:space="preserve"> review texts that discuss </w:t>
      </w:r>
      <w:r w:rsidR="00004E29">
        <w:t xml:space="preserve">any aspect of </w:t>
      </w:r>
      <w:r w:rsidRPr="001700A0">
        <w:t>WLB;</w:t>
      </w:r>
    </w:p>
    <w:p w14:paraId="61174B0D" w14:textId="3CF6761E" w:rsidR="0019587F" w:rsidRPr="001700A0" w:rsidRDefault="0019587F" w:rsidP="0019587F">
      <w:pPr>
        <w:numPr>
          <w:ilvl w:val="0"/>
          <w:numId w:val="83"/>
        </w:numPr>
      </w:pPr>
      <w:r w:rsidRPr="001700A0">
        <w:t>Stor</w:t>
      </w:r>
      <w:r w:rsidR="000A1D2D">
        <w:t>ing</w:t>
      </w:r>
      <w:r w:rsidRPr="001700A0">
        <w:t xml:space="preserve"> the texts and minimal metadata in a</w:t>
      </w:r>
      <w:r w:rsidR="00004E29">
        <w:t xml:space="preserve"> </w:t>
      </w:r>
      <w:r w:rsidRPr="001700A0">
        <w:t>repository;</w:t>
      </w:r>
    </w:p>
    <w:p w14:paraId="55A7281C" w14:textId="427998DE" w:rsidR="0019587F" w:rsidRPr="001700A0" w:rsidRDefault="0019587F" w:rsidP="0019587F">
      <w:pPr>
        <w:numPr>
          <w:ilvl w:val="0"/>
          <w:numId w:val="83"/>
        </w:numPr>
      </w:pPr>
      <w:r w:rsidRPr="001700A0">
        <w:t>Remov</w:t>
      </w:r>
      <w:r w:rsidR="000A1D2D">
        <w:t>ing</w:t>
      </w:r>
      <w:r w:rsidRPr="001700A0">
        <w:t xml:space="preserve"> exact duplicates and near-duplicates (e.g., cross-posts);</w:t>
      </w:r>
    </w:p>
    <w:p w14:paraId="08BA93B7" w14:textId="43D61675" w:rsidR="0019587F" w:rsidRPr="001700A0" w:rsidRDefault="0019587F" w:rsidP="0019587F">
      <w:pPr>
        <w:numPr>
          <w:ilvl w:val="0"/>
          <w:numId w:val="83"/>
        </w:numPr>
      </w:pPr>
      <w:r w:rsidRPr="001700A0">
        <w:t>Screen</w:t>
      </w:r>
      <w:r w:rsidR="000A1D2D">
        <w:t>ing</w:t>
      </w:r>
      <w:r w:rsidRPr="001700A0">
        <w:t xml:space="preserve"> for inclusion/exclusion.</w:t>
      </w:r>
    </w:p>
    <w:p w14:paraId="78C18947" w14:textId="6B0AD590" w:rsidR="0019587F" w:rsidRPr="001700A0" w:rsidRDefault="0019587F" w:rsidP="0019587F">
      <w:r w:rsidRPr="001700A0">
        <w:t>Given the interpretive aim, the objective is depth of textual meaning rather than breadth of numerical coverage. Reviews provide unsolicited, ecologically valid accounts of perceived enablers and constraints of WLB in everyday work contexts; these are well-suited to inductive analysis and rich conceptual development (Kozinets, 20</w:t>
      </w:r>
      <w:r w:rsidR="00004E29">
        <w:t>20</w:t>
      </w:r>
      <w:r w:rsidRPr="001700A0">
        <w:t>; Saunders, Lewis and Thornhill, 2019).</w:t>
      </w:r>
    </w:p>
    <w:p w14:paraId="33BC52AB" w14:textId="77777777" w:rsidR="0019587F" w:rsidRPr="0019587F" w:rsidRDefault="0019587F" w:rsidP="007D4FBA">
      <w:pPr>
        <w:pStyle w:val="Heading2"/>
      </w:pPr>
      <w:bookmarkStart w:id="29" w:name="_Toc213005433"/>
      <w:r w:rsidRPr="0019587F">
        <w:t>3.3. Sampling Strategy</w:t>
      </w:r>
      <w:bookmarkEnd w:id="29"/>
    </w:p>
    <w:p w14:paraId="5ABC36EC" w14:textId="31B6C1E1" w:rsidR="0019587F" w:rsidRPr="007D4FBA" w:rsidRDefault="0019587F" w:rsidP="0019587F">
      <w:r w:rsidRPr="007D4FBA">
        <w:t>A purposive sampling strategy will be applied to assemble a corpus of approximately 50</w:t>
      </w:r>
      <w:r w:rsidR="00454772">
        <w:t>-</w:t>
      </w:r>
      <w:r w:rsidRPr="007D4FBA">
        <w:t>70 reviews that contain substantive reflections on WLB. Inclusion criteria: (a) the review explicitly references work</w:t>
      </w:r>
      <w:r w:rsidR="00C11EAF">
        <w:t>-</w:t>
      </w:r>
      <w:r w:rsidRPr="007D4FBA">
        <w:t>life balance or closely related constructs (e.g., scheduling, rota predictability, flexibility, rest/recovery, family time, commuting burden); (b) the text length is sufficient for analysis (e.g., beyond a single phrase or rating without commentary); (c) English language. Exclusion criteria: (a) purely numerical ratings without elaboration; (b) texts that are off-topic; (c) unintelligible or automated content.</w:t>
      </w:r>
    </w:p>
    <w:p w14:paraId="0193DC8C" w14:textId="1ACB653A" w:rsidR="0019587F" w:rsidRPr="007D4FBA" w:rsidRDefault="0019587F" w:rsidP="008676EE">
      <w:r w:rsidRPr="007D4FBA">
        <w:lastRenderedPageBreak/>
        <w:t>Maximum-variation purposive sampling will be used where review metadata permit</w:t>
      </w:r>
      <w:r w:rsidR="008A7CC6">
        <w:t>s</w:t>
      </w:r>
      <w:r w:rsidRPr="007D4FBA">
        <w:t>, to reflect the diversity of functional roles (e.g., flight/cabin operations, ground operations, engineering, and corporate functions). Sample sufficiency will be guided by information power: because the study is narrowly focused (single employer, single dimension), a moderate corpus with strong information power is adequate</w:t>
      </w:r>
      <w:r w:rsidR="008676EE">
        <w:t xml:space="preserve"> </w:t>
      </w:r>
      <w:r w:rsidR="008676EE" w:rsidRPr="008676EE">
        <w:t>(Malterud, Siersma and Guassora, 2016)</w:t>
      </w:r>
      <w:r w:rsidRPr="007D4FBA">
        <w:t>. The notion of thematic sufficiency will be used rather than mechanical notions of saturation, attending to the stability and richness of themes (Braun and Clarke, 202</w:t>
      </w:r>
      <w:r w:rsidR="00BA4B8D">
        <w:t>2</w:t>
      </w:r>
      <w:r w:rsidRPr="007D4FBA">
        <w:t>).</w:t>
      </w:r>
    </w:p>
    <w:p w14:paraId="20808E0D" w14:textId="77777777" w:rsidR="0019587F" w:rsidRPr="0019587F" w:rsidRDefault="0019587F" w:rsidP="00F571DA">
      <w:pPr>
        <w:pStyle w:val="Heading2"/>
      </w:pPr>
      <w:bookmarkStart w:id="30" w:name="_Toc213005434"/>
      <w:r w:rsidRPr="0019587F">
        <w:t>3.4. Data Analysis</w:t>
      </w:r>
      <w:bookmarkEnd w:id="30"/>
    </w:p>
    <w:p w14:paraId="4B5095DE" w14:textId="77777777" w:rsidR="00F571DA" w:rsidRDefault="0019587F" w:rsidP="0019587F">
      <w:r w:rsidRPr="00F571DA">
        <w:t>Analysis will follow reflexive thematic analysis (</w:t>
      </w:r>
      <w:r w:rsidRPr="0019587F">
        <w:t>Braun and Clarke, 2006; 202</w:t>
      </w:r>
      <w:r w:rsidR="00F571DA">
        <w:t>2</w:t>
      </w:r>
      <w:r w:rsidRPr="0019587F">
        <w:t>):</w:t>
      </w:r>
    </w:p>
    <w:p w14:paraId="2F0AEBF0" w14:textId="77777777" w:rsidR="00F571DA" w:rsidRDefault="0019587F" w:rsidP="00C42441">
      <w:pPr>
        <w:pStyle w:val="ListParagraph"/>
        <w:numPr>
          <w:ilvl w:val="0"/>
          <w:numId w:val="89"/>
        </w:numPr>
      </w:pPr>
      <w:r w:rsidRPr="00C42441">
        <w:rPr>
          <w:b/>
          <w:bCs/>
        </w:rPr>
        <w:t>Familiarisation:</w:t>
      </w:r>
      <w:r w:rsidRPr="0019587F">
        <w:t xml:space="preserve"> repeated reading of the corpus; reflective memoing on initial impressions, language and metaphors.</w:t>
      </w:r>
    </w:p>
    <w:p w14:paraId="4E65DDBD" w14:textId="77777777" w:rsidR="00F571DA" w:rsidRDefault="0019587F" w:rsidP="00C42441">
      <w:pPr>
        <w:pStyle w:val="ListParagraph"/>
        <w:numPr>
          <w:ilvl w:val="0"/>
          <w:numId w:val="89"/>
        </w:numPr>
      </w:pPr>
      <w:r w:rsidRPr="00C42441">
        <w:rPr>
          <w:b/>
          <w:bCs/>
        </w:rPr>
        <w:t>Generating initial codes:</w:t>
      </w:r>
      <w:r w:rsidRPr="0019587F">
        <w:t xml:space="preserve"> line-by-line inductive coding of semantic and latent meaning units (e.g., “rota predictability”, “managerial empathy”, “recovery windows”, “commuting to hub”, “seasonality peaks”). Coding will be open and expansive to avoid premature closure.</w:t>
      </w:r>
    </w:p>
    <w:p w14:paraId="523E5158" w14:textId="77777777" w:rsidR="00F571DA" w:rsidRDefault="0019587F" w:rsidP="00C42441">
      <w:pPr>
        <w:pStyle w:val="ListParagraph"/>
        <w:numPr>
          <w:ilvl w:val="0"/>
          <w:numId w:val="89"/>
        </w:numPr>
      </w:pPr>
      <w:r w:rsidRPr="00C42441">
        <w:rPr>
          <w:b/>
          <w:bCs/>
        </w:rPr>
        <w:t>Constructing candidate themes:</w:t>
      </w:r>
      <w:r w:rsidRPr="0019587F">
        <w:t xml:space="preserve"> clustering codes to identify patterned meaning (e.g., “temporal control and predictability”, “emotional labour and recovery”, “managerial support vs. indifference”, “justice/fairness in scheduling”).</w:t>
      </w:r>
    </w:p>
    <w:p w14:paraId="6A71355D" w14:textId="77777777" w:rsidR="00673B76" w:rsidRDefault="0019587F" w:rsidP="00C42441">
      <w:pPr>
        <w:pStyle w:val="ListParagraph"/>
        <w:numPr>
          <w:ilvl w:val="0"/>
          <w:numId w:val="89"/>
        </w:numPr>
      </w:pPr>
      <w:r w:rsidRPr="00C42441">
        <w:rPr>
          <w:b/>
          <w:bCs/>
        </w:rPr>
        <w:t>Reviewing themes:</w:t>
      </w:r>
      <w:r w:rsidRPr="0019587F">
        <w:t xml:space="preserve"> evaluating internal coherence and external distinctiveness; checking themes against the entire corpus; refining boundaries and relationships.</w:t>
      </w:r>
    </w:p>
    <w:p w14:paraId="0094D138" w14:textId="77777777" w:rsidR="00F835AB" w:rsidRDefault="0019587F" w:rsidP="00C42441">
      <w:pPr>
        <w:pStyle w:val="ListParagraph"/>
        <w:numPr>
          <w:ilvl w:val="0"/>
          <w:numId w:val="89"/>
        </w:numPr>
      </w:pPr>
      <w:r w:rsidRPr="00C42441">
        <w:rPr>
          <w:b/>
          <w:bCs/>
        </w:rPr>
        <w:t>Defining and naming themes:</w:t>
      </w:r>
      <w:r w:rsidRPr="0019587F">
        <w:t xml:space="preserve"> elaborating theme narratives, exemplars, and scope conditions; relating themes to boundary theory and the JD</w:t>
      </w:r>
      <w:r w:rsidR="00F835AB">
        <w:t>-</w:t>
      </w:r>
      <w:r w:rsidRPr="0019587F">
        <w:t>R framework.</w:t>
      </w:r>
    </w:p>
    <w:p w14:paraId="7ED63C1F" w14:textId="244D165C" w:rsidR="0019587F" w:rsidRDefault="0019587F" w:rsidP="00C42441">
      <w:pPr>
        <w:pStyle w:val="ListParagraph"/>
        <w:numPr>
          <w:ilvl w:val="0"/>
          <w:numId w:val="89"/>
        </w:numPr>
      </w:pPr>
      <w:r w:rsidRPr="00C42441">
        <w:rPr>
          <w:b/>
          <w:bCs/>
        </w:rPr>
        <w:t>Producing the analysis:</w:t>
      </w:r>
      <w:r w:rsidRPr="0019587F">
        <w:t xml:space="preserve"> assembling an analytic account that integrates data extracts with interpretive commentary and theoretical implications.</w:t>
      </w:r>
    </w:p>
    <w:p w14:paraId="7BCD6DD4" w14:textId="0B1DDEE8" w:rsidR="0019587F" w:rsidRPr="00C42441" w:rsidRDefault="0019587F" w:rsidP="0019587F">
      <w:r w:rsidRPr="00C42441">
        <w:t xml:space="preserve">Credibility will be supported by a documented audit trail (coding decisions, theme maps, memos), peer debriefing with an academic supervisor, and thick description to enable readers’ assessment of transferability (Lincoln and Guba, 1985; Nowell et al., 2017). NVivo (or functionally equivalent software) may be used to manage coding; however, analytic judgement remains central and software </w:t>
      </w:r>
      <w:r w:rsidR="00C42441">
        <w:t xml:space="preserve">will be </w:t>
      </w:r>
      <w:r w:rsidRPr="00C42441">
        <w:t>treated as an organising aid rather than an analytic engine (Braun and Clarke, 202</w:t>
      </w:r>
      <w:r w:rsidR="00C42441">
        <w:t>2</w:t>
      </w:r>
      <w:r w:rsidRPr="00C42441">
        <w:t>).</w:t>
      </w:r>
    </w:p>
    <w:p w14:paraId="12FB4A4A" w14:textId="77777777" w:rsidR="0019587F" w:rsidRPr="0019587F" w:rsidRDefault="0019587F" w:rsidP="00947F25">
      <w:pPr>
        <w:pStyle w:val="Heading2"/>
      </w:pPr>
      <w:bookmarkStart w:id="31" w:name="_Toc213005435"/>
      <w:r w:rsidRPr="0019587F">
        <w:lastRenderedPageBreak/>
        <w:t>3.5. Ethical Considerations</w:t>
      </w:r>
      <w:bookmarkEnd w:id="31"/>
    </w:p>
    <w:p w14:paraId="4D5DBE7E" w14:textId="67BA03F1" w:rsidR="0019587F" w:rsidRPr="00947F25" w:rsidRDefault="0019587F" w:rsidP="0019587F">
      <w:r w:rsidRPr="00947F25">
        <w:t xml:space="preserve">The research uses publicly accessible online texts. Ethical conduct will follow recognised guidance for internet-mediated research: the British Psychological Society and the Association of Internet Researchers </w:t>
      </w:r>
      <w:r w:rsidR="00033BB1" w:rsidRPr="00033BB1">
        <w:t>(BPS, 2021</w:t>
      </w:r>
      <w:r w:rsidR="00033BB1">
        <w:t xml:space="preserve">; </w:t>
      </w:r>
      <w:r w:rsidR="00033BB1" w:rsidRPr="00033BB1">
        <w:t>Franzke et al., 2020)</w:t>
      </w:r>
      <w:r w:rsidRPr="00947F25">
        <w:t>. Key principles include:</w:t>
      </w:r>
    </w:p>
    <w:p w14:paraId="2061B7CD" w14:textId="73D525B4" w:rsidR="0019587F" w:rsidRPr="0019587F" w:rsidRDefault="0019587F" w:rsidP="0019587F">
      <w:pPr>
        <w:numPr>
          <w:ilvl w:val="0"/>
          <w:numId w:val="84"/>
        </w:numPr>
      </w:pPr>
      <w:r w:rsidRPr="0019587F">
        <w:rPr>
          <w:b/>
          <w:bCs/>
        </w:rPr>
        <w:t>Contextual integrity</w:t>
      </w:r>
      <w:r w:rsidRPr="0019587F">
        <w:t>: respect for the expectations of the online context; public availability does not nullify ethical sensitivity.</w:t>
      </w:r>
    </w:p>
    <w:p w14:paraId="5FD4E6A6" w14:textId="77777777" w:rsidR="0019587F" w:rsidRPr="0019587F" w:rsidRDefault="0019587F" w:rsidP="0019587F">
      <w:pPr>
        <w:numPr>
          <w:ilvl w:val="0"/>
          <w:numId w:val="84"/>
        </w:numPr>
      </w:pPr>
      <w:r w:rsidRPr="0019587F">
        <w:rPr>
          <w:b/>
          <w:bCs/>
        </w:rPr>
        <w:t>Anonymisation</w:t>
      </w:r>
      <w:r w:rsidRPr="0019587F">
        <w:t>: removal or paraphrasing of potentially identifying details (e.g., specific flight numbers, names, micro-locations) in quoted extracts.</w:t>
      </w:r>
    </w:p>
    <w:p w14:paraId="05A14A78" w14:textId="77777777" w:rsidR="0019587F" w:rsidRPr="0019587F" w:rsidRDefault="0019587F" w:rsidP="0019587F">
      <w:pPr>
        <w:numPr>
          <w:ilvl w:val="0"/>
          <w:numId w:val="84"/>
        </w:numPr>
      </w:pPr>
      <w:r w:rsidRPr="0019587F">
        <w:rPr>
          <w:b/>
          <w:bCs/>
        </w:rPr>
        <w:t>Minimal data</w:t>
      </w:r>
      <w:r w:rsidRPr="0019587F">
        <w:t>: capture only what is necessary for analysis; no attempt to identify reviewers.</w:t>
      </w:r>
    </w:p>
    <w:p w14:paraId="17B2A11B" w14:textId="77777777" w:rsidR="0019587F" w:rsidRPr="0019587F" w:rsidRDefault="0019587F" w:rsidP="0019587F">
      <w:pPr>
        <w:numPr>
          <w:ilvl w:val="0"/>
          <w:numId w:val="84"/>
        </w:numPr>
      </w:pPr>
      <w:r w:rsidRPr="0019587F">
        <w:rPr>
          <w:b/>
          <w:bCs/>
        </w:rPr>
        <w:t>Attribution and fair use</w:t>
      </w:r>
      <w:r w:rsidRPr="0019587F">
        <w:t>: respect platform terms of use; use short quotations as necessary for scholarly analysis.</w:t>
      </w:r>
    </w:p>
    <w:p w14:paraId="3ADB5589" w14:textId="77777777" w:rsidR="0019587F" w:rsidRPr="0019587F" w:rsidRDefault="0019587F" w:rsidP="0019587F">
      <w:pPr>
        <w:numPr>
          <w:ilvl w:val="0"/>
          <w:numId w:val="84"/>
        </w:numPr>
      </w:pPr>
      <w:r w:rsidRPr="0019587F">
        <w:rPr>
          <w:b/>
          <w:bCs/>
        </w:rPr>
        <w:t>Secure storage</w:t>
      </w:r>
      <w:r w:rsidRPr="0019587F">
        <w:t>: encrypted, access-controlled repository; retention and deletion consistent with institutional policy.</w:t>
      </w:r>
    </w:p>
    <w:p w14:paraId="0B6D429D" w14:textId="5314730F" w:rsidR="0019587F" w:rsidRPr="0019587F" w:rsidRDefault="0019587F" w:rsidP="0019587F">
      <w:pPr>
        <w:numPr>
          <w:ilvl w:val="0"/>
          <w:numId w:val="84"/>
        </w:numPr>
      </w:pPr>
      <w:r w:rsidRPr="0019587F">
        <w:rPr>
          <w:b/>
          <w:bCs/>
        </w:rPr>
        <w:t>Institutional ethics</w:t>
      </w:r>
      <w:r w:rsidRPr="0019587F">
        <w:t>: submission to the university’s ethics process for confirmation of compliance, even where risk is low for secondary data.</w:t>
      </w:r>
    </w:p>
    <w:p w14:paraId="79A12C57" w14:textId="7FC0F49E" w:rsidR="0019587F" w:rsidRPr="00963653" w:rsidRDefault="0019587F" w:rsidP="0019587F">
      <w:r w:rsidRPr="00963653">
        <w:t>The analytic stance will be reflexive, with a positionality note recorded in the audit trail to surface assumptions and interpretive lenses (Nowell et al., 2017; Braun and Clarke, 202</w:t>
      </w:r>
      <w:r w:rsidR="00855C93">
        <w:t>2</w:t>
      </w:r>
      <w:r w:rsidRPr="00963653">
        <w:t>).</w:t>
      </w:r>
    </w:p>
    <w:p w14:paraId="372F055C" w14:textId="77777777" w:rsidR="0019587F" w:rsidRPr="0019587F" w:rsidRDefault="0019587F" w:rsidP="006F626E">
      <w:pPr>
        <w:pStyle w:val="Heading2"/>
        <w:keepNext w:val="0"/>
        <w:keepLines w:val="0"/>
      </w:pPr>
      <w:bookmarkStart w:id="32" w:name="_Toc213005436"/>
      <w:r w:rsidRPr="0019587F">
        <w:t>3.6. Feasibility</w:t>
      </w:r>
      <w:bookmarkEnd w:id="32"/>
    </w:p>
    <w:p w14:paraId="21ED68B9" w14:textId="347B8784" w:rsidR="0019587F" w:rsidRDefault="0019587F" w:rsidP="006F626E">
      <w:r w:rsidRPr="00BB339D">
        <w:t>The data source is accessible, the target corpus (50</w:t>
      </w:r>
      <w:r w:rsidR="00BB339D">
        <w:t>-</w:t>
      </w:r>
      <w:r w:rsidRPr="00BB339D">
        <w:t>70 reviews) is analytically manageable within the project window, and the required tools (reference manager, qualitative analysis software, secure storage) are readily available. The sequential plan</w:t>
      </w:r>
      <w:r w:rsidR="00B51D37">
        <w:t xml:space="preserve"> – </w:t>
      </w:r>
      <w:r w:rsidRPr="00BB339D">
        <w:t>proposal</w:t>
      </w:r>
      <w:r w:rsidR="00B51D37">
        <w:t xml:space="preserve"> </w:t>
      </w:r>
      <w:r w:rsidRPr="00BB339D">
        <w:t>submission, followed by structured extraction, coding, thematic development and write-up</w:t>
      </w:r>
      <w:r w:rsidR="00821E15">
        <w:t xml:space="preserve"> – </w:t>
      </w:r>
      <w:r w:rsidRPr="00BB339D">
        <w:t>ensures</w:t>
      </w:r>
      <w:r w:rsidR="00821E15">
        <w:t xml:space="preserve"> </w:t>
      </w:r>
      <w:r w:rsidRPr="00BB339D">
        <w:t xml:space="preserve">feasibility. </w:t>
      </w:r>
      <w:r w:rsidR="008A7CC6">
        <w:t>The r</w:t>
      </w:r>
      <w:r w:rsidRPr="00BB339D">
        <w:t>esearcher</w:t>
      </w:r>
      <w:r w:rsidR="008A7CC6">
        <w:t>’s</w:t>
      </w:r>
      <w:r w:rsidRPr="00BB339D">
        <w:t xml:space="preserve"> expertise in qualitative analysis and the contained scope (single employer; single dimension) further support completion within the allotted timeframe (Saunders, Lewis and Thornhill, 2019).</w:t>
      </w:r>
    </w:p>
    <w:p w14:paraId="7EBB9950" w14:textId="77777777" w:rsidR="0019587F" w:rsidRPr="0019587F" w:rsidRDefault="0019587F" w:rsidP="009C25B6">
      <w:pPr>
        <w:pStyle w:val="Heading1"/>
      </w:pPr>
      <w:bookmarkStart w:id="33" w:name="_Toc213005437"/>
      <w:r w:rsidRPr="0019587F">
        <w:lastRenderedPageBreak/>
        <w:t>4. Expected Findings</w:t>
      </w:r>
      <w:bookmarkEnd w:id="33"/>
    </w:p>
    <w:p w14:paraId="7DF599AE" w14:textId="77777777" w:rsidR="0019587F" w:rsidRPr="0019587F" w:rsidRDefault="0019587F" w:rsidP="009C25B6">
      <w:pPr>
        <w:pStyle w:val="Heading2"/>
      </w:pPr>
      <w:bookmarkStart w:id="34" w:name="_Toc213005438"/>
      <w:r w:rsidRPr="0019587F">
        <w:t>4.1. Anticipated Results</w:t>
      </w:r>
      <w:bookmarkEnd w:id="34"/>
    </w:p>
    <w:p w14:paraId="47F4828E" w14:textId="60839BCE" w:rsidR="009B018E" w:rsidRDefault="009B018E" w:rsidP="009B018E">
      <w:r w:rsidRPr="009B018E">
        <w:t xml:space="preserve">Boundary theory and the JD-R model predict various </w:t>
      </w:r>
      <w:r w:rsidR="00B80717">
        <w:t xml:space="preserve">plausible </w:t>
      </w:r>
      <w:r w:rsidRPr="009B018E">
        <w:t>thematic constellations. First, “temporal control and predictability” may indicate how rota stability, notice periods, and shift sequencing affect employees</w:t>
      </w:r>
      <w:r w:rsidR="009D42E6">
        <w:t>’</w:t>
      </w:r>
      <w:r w:rsidRPr="009B018E">
        <w:t xml:space="preserve"> non-work life planning. Brief transitions and irregular sequences may cause strain, but predictability may promote</w:t>
      </w:r>
      <w:r w:rsidR="00627781">
        <w:t xml:space="preserve"> a sense of</w:t>
      </w:r>
      <w:r w:rsidRPr="009B018E">
        <w:t xml:space="preserve"> balance and justice (Clark, 2000; Demerouti et al., 2001; Bakker and Demerouti, 2007).</w:t>
      </w:r>
    </w:p>
    <w:p w14:paraId="03D53C79" w14:textId="004DD203" w:rsidR="009B018E" w:rsidRPr="009B018E" w:rsidRDefault="009B018E" w:rsidP="009B018E">
      <w:r w:rsidRPr="009B018E">
        <w:t xml:space="preserve">Second, </w:t>
      </w:r>
      <w:r w:rsidR="00C925F8">
        <w:t xml:space="preserve">the anticipated theme </w:t>
      </w:r>
      <w:r w:rsidRPr="009B018E">
        <w:t xml:space="preserve">“recovery and fatigue management” </w:t>
      </w:r>
      <w:r w:rsidR="00C925F8">
        <w:t xml:space="preserve">may </w:t>
      </w:r>
      <w:r w:rsidRPr="009B018E">
        <w:t>include rest windows, hub commuting, circadian dis</w:t>
      </w:r>
      <w:r w:rsidR="00C925F8">
        <w:t>ruption, and peak-</w:t>
      </w:r>
      <w:r w:rsidRPr="009B018E">
        <w:t xml:space="preserve">season effects. WLB may be portrayed as achievable if employees perceive adequate recovery </w:t>
      </w:r>
      <w:r w:rsidR="00C925F8">
        <w:t>opportunities; if recovery is hindered, narratives may focus on depletion and stress, reflecting resource-</w:t>
      </w:r>
      <w:r w:rsidRPr="009B018E">
        <w:t>loss dynamics.</w:t>
      </w:r>
    </w:p>
    <w:p w14:paraId="075CEEA8" w14:textId="2ECDBD5A" w:rsidR="0019587F" w:rsidRPr="009C25B6" w:rsidRDefault="0019587F" w:rsidP="0019587F">
      <w:r w:rsidRPr="009C25B6">
        <w:t>Thirdly, a theme of “managerial empathy and local support” may distinguish positive from negative experiences of similar rosters. Literature indicates that supervisor support and schedule control interventions materially reduce work</w:t>
      </w:r>
      <w:r w:rsidR="00617F1D">
        <w:t>-</w:t>
      </w:r>
      <w:r w:rsidRPr="009C25B6">
        <w:t>family conflict (Kelly et al., 2014; Guest, 2017). Reviews may highlight the buffering role of empathetic line managers and team climate versus the erosion of balance under indifferent or transactional supervision.</w:t>
      </w:r>
    </w:p>
    <w:p w14:paraId="133C680B" w14:textId="3C43A78A" w:rsidR="0019587F" w:rsidRPr="009C25B6" w:rsidRDefault="0019587F" w:rsidP="0019587F">
      <w:r w:rsidRPr="009C25B6">
        <w:t xml:space="preserve">Fourth, “emotional labour and boundary permeability” is expected, especially among customer-facing roles. Employees may narrate how the emotional intensity of service interactions spills over into non-work time, and how deep acting versus surface acting relates to energy depletion or fulfilment, aligning with emotional labour research (Hochschild, </w:t>
      </w:r>
      <w:r w:rsidR="00155134">
        <w:t>2012</w:t>
      </w:r>
      <w:r w:rsidRPr="009C25B6">
        <w:t>; Hülsheger and Schewe, 2011).</w:t>
      </w:r>
    </w:p>
    <w:p w14:paraId="0F702CA4" w14:textId="77777777" w:rsidR="0019587F" w:rsidRPr="009C25B6" w:rsidRDefault="0019587F" w:rsidP="0019587F">
      <w:r w:rsidRPr="009C25B6">
        <w:t>Finally, “identity, pride and trade-offs” may surface, where affiliation with a national brand, travel benefits and team camaraderie offset some burdens, albeit with acknowledged compromises. Such ambivalence is consistent with the coexistence of enrichment and conflict in WLB (Greenhaus and Powell, 2006).</w:t>
      </w:r>
    </w:p>
    <w:p w14:paraId="5D6D3D5C" w14:textId="77777777" w:rsidR="0019587F" w:rsidRPr="0019587F" w:rsidRDefault="0019587F" w:rsidP="003B028E">
      <w:pPr>
        <w:pStyle w:val="Heading2"/>
      </w:pPr>
      <w:bookmarkStart w:id="35" w:name="_Toc213005439"/>
      <w:r w:rsidRPr="0019587F">
        <w:t>4.2. Expected Contribution</w:t>
      </w:r>
      <w:bookmarkEnd w:id="35"/>
    </w:p>
    <w:p w14:paraId="42D7CB96" w14:textId="27E8395B" w:rsidR="0019587F" w:rsidRPr="003B028E" w:rsidRDefault="0019587F" w:rsidP="003B028E">
      <w:r w:rsidRPr="003B028E">
        <w:t>Theoretically, the study is expected to enrich WLB scholarship by integrating boundary management and JD</w:t>
      </w:r>
      <w:r w:rsidR="003B028E">
        <w:t>-</w:t>
      </w:r>
      <w:r w:rsidRPr="003B028E">
        <w:t xml:space="preserve">R perspectives in an aviation case, articulating how employees construct balance as a dynamic negotiation between temporal control, emotional demands and supportive resources. The analysis will also contribute to methodological debates by demonstrating the value of naturally occurring online employee texts for interpretive </w:t>
      </w:r>
      <w:r w:rsidRPr="003B028E">
        <w:lastRenderedPageBreak/>
        <w:t>organisational research, with clear procedures for ethical, reflexive use (Kozinets, 20</w:t>
      </w:r>
      <w:r w:rsidR="003B028E">
        <w:t>20</w:t>
      </w:r>
      <w:r w:rsidRPr="003B028E">
        <w:t xml:space="preserve">; BPS, 2021; </w:t>
      </w:r>
      <w:r w:rsidR="003B028E" w:rsidRPr="003B028E">
        <w:t>Franzke et al., 2020)</w:t>
      </w:r>
      <w:r w:rsidRPr="003B028E">
        <w:t>.</w:t>
      </w:r>
    </w:p>
    <w:p w14:paraId="6BAA192C" w14:textId="77777777" w:rsidR="0019587F" w:rsidRPr="003B028E" w:rsidRDefault="0019587F" w:rsidP="0019587F">
      <w:r w:rsidRPr="003B028E">
        <w:t>Managerially, the study should yield actionable implications for:</w:t>
      </w:r>
    </w:p>
    <w:p w14:paraId="7794AB76" w14:textId="77777777" w:rsidR="0019587F" w:rsidRPr="0019587F" w:rsidRDefault="0019587F" w:rsidP="00304AD7">
      <w:pPr>
        <w:pStyle w:val="ListParagraph"/>
        <w:numPr>
          <w:ilvl w:val="0"/>
          <w:numId w:val="90"/>
        </w:numPr>
      </w:pPr>
      <w:r w:rsidRPr="00304AD7">
        <w:rPr>
          <w:b/>
          <w:bCs/>
        </w:rPr>
        <w:t>Rostering practices</w:t>
      </w:r>
      <w:r w:rsidRPr="0019587F">
        <w:t>: emphasising predictability windows, transparent rules for swaps, and equitable distribution of unsocial shifts;</w:t>
      </w:r>
    </w:p>
    <w:p w14:paraId="1D82BF16" w14:textId="77777777" w:rsidR="0019587F" w:rsidRPr="0019587F" w:rsidRDefault="0019587F" w:rsidP="00304AD7">
      <w:pPr>
        <w:pStyle w:val="ListParagraph"/>
        <w:numPr>
          <w:ilvl w:val="0"/>
          <w:numId w:val="90"/>
        </w:numPr>
      </w:pPr>
      <w:r w:rsidRPr="00304AD7">
        <w:rPr>
          <w:b/>
          <w:bCs/>
        </w:rPr>
        <w:t>Supervisor capability</w:t>
      </w:r>
      <w:r w:rsidRPr="0019587F">
        <w:t>: training in empathetic scheduling conversations, proactive communication around disruptions, and support for recovery;</w:t>
      </w:r>
    </w:p>
    <w:p w14:paraId="3BE97427" w14:textId="0960DCA5" w:rsidR="0019587F" w:rsidRPr="0019587F" w:rsidRDefault="0019587F" w:rsidP="00304AD7">
      <w:pPr>
        <w:pStyle w:val="ListParagraph"/>
        <w:numPr>
          <w:ilvl w:val="0"/>
          <w:numId w:val="90"/>
        </w:numPr>
      </w:pPr>
      <w:r w:rsidRPr="00304AD7">
        <w:rPr>
          <w:b/>
          <w:bCs/>
        </w:rPr>
        <w:t>Well</w:t>
      </w:r>
      <w:r w:rsidR="00594E7D">
        <w:rPr>
          <w:b/>
          <w:bCs/>
        </w:rPr>
        <w:t>-</w:t>
      </w:r>
      <w:r w:rsidRPr="00304AD7">
        <w:rPr>
          <w:b/>
          <w:bCs/>
        </w:rPr>
        <w:t>being supports</w:t>
      </w:r>
      <w:r w:rsidRPr="0019587F">
        <w:t>: accessible fatigue-management resources, rest facilities and mechanisms for employees to voice WLB concerns without stigma.</w:t>
      </w:r>
    </w:p>
    <w:p w14:paraId="0619C8C0" w14:textId="684B70D7" w:rsidR="0019587F" w:rsidRPr="003B028E" w:rsidRDefault="0019587F" w:rsidP="0019587F">
      <w:r w:rsidRPr="003B028E">
        <w:t>These insights align with evidence that schedule control and supervisor support reduce work</w:t>
      </w:r>
      <w:r w:rsidR="00304AD7">
        <w:t>-</w:t>
      </w:r>
      <w:r w:rsidRPr="003B028E">
        <w:t>family conflict, underpinning more sustainable engagement in demanding service contexts (Kelly et al., 2014; Guest, 2017).</w:t>
      </w:r>
    </w:p>
    <w:p w14:paraId="29EBD7CC" w14:textId="77777777" w:rsidR="0019587F" w:rsidRPr="0019587F" w:rsidRDefault="0019587F" w:rsidP="00304AD7">
      <w:pPr>
        <w:pStyle w:val="Heading1"/>
      </w:pPr>
      <w:bookmarkStart w:id="36" w:name="_Toc213005440"/>
      <w:r w:rsidRPr="0019587F">
        <w:t>5. Limitations</w:t>
      </w:r>
      <w:bookmarkEnd w:id="36"/>
    </w:p>
    <w:p w14:paraId="57C285C0" w14:textId="625F2B58" w:rsidR="0019587F" w:rsidRPr="00304AD7" w:rsidRDefault="0019587F" w:rsidP="0019587F">
      <w:r w:rsidRPr="00304AD7">
        <w:t>The research is subject to four principal limitations. First, self-selection and platform biases may shape who posts reviews and how experiences are narrated</w:t>
      </w:r>
      <w:r w:rsidR="008A7CC6">
        <w:t>, potentially leading to over-representation of extremes of satisfaction or dissatisfaction</w:t>
      </w:r>
      <w:r w:rsidRPr="00304AD7">
        <w:t>. The analysis</w:t>
      </w:r>
      <w:r w:rsidR="00EB7481">
        <w:t>, therefore, refrains from prevalence claims and focuses on interpretive depth, reporting countervailing narratives when</w:t>
      </w:r>
      <w:r w:rsidRPr="00304AD7">
        <w:t xml:space="preserve"> present (Kozinets, 20</w:t>
      </w:r>
      <w:r w:rsidR="005052A3">
        <w:t>20</w:t>
      </w:r>
      <w:r w:rsidRPr="00304AD7">
        <w:t>).</w:t>
      </w:r>
    </w:p>
    <w:p w14:paraId="5C91EC04" w14:textId="40B8383C" w:rsidR="0019587F" w:rsidRPr="00304AD7" w:rsidRDefault="0019587F" w:rsidP="0019587F">
      <w:r w:rsidRPr="00304AD7">
        <w:t xml:space="preserve">Secondly, metadata constraints restrict the ability to stratify by role, tenure or demographic characteristics. Where reviewers indicate functional areas, maximum-variation sampling will be pursued; however, representativeness cannot be assured. Transferability will be supported by </w:t>
      </w:r>
      <w:r w:rsidR="008A7CC6">
        <w:t xml:space="preserve">a </w:t>
      </w:r>
      <w:r w:rsidRPr="00304AD7">
        <w:t>thick description of context and themes (Lincoln and Guba, 1985).</w:t>
      </w:r>
    </w:p>
    <w:p w14:paraId="65184A6A" w14:textId="76523C39" w:rsidR="0019587F" w:rsidRDefault="0019587F" w:rsidP="0019587F">
      <w:r w:rsidRPr="00304AD7">
        <w:t xml:space="preserve">Thirdly, authenticity and verification are limited in public reviews. The analysis does not attempt identity verification but treats the corpus as texts of employee voice in a public organisational field. Interpretations will be bound to what is evident in the texts and presented transparently, with careful use of short, anonymised quotations (BPS, 2021; </w:t>
      </w:r>
      <w:r w:rsidR="00CE5747" w:rsidRPr="00CE5747">
        <w:t>Franzke et al., 2020</w:t>
      </w:r>
      <w:r w:rsidRPr="00304AD7">
        <w:t>).</w:t>
      </w:r>
    </w:p>
    <w:p w14:paraId="6FEBB319" w14:textId="0608B930" w:rsidR="0019587F" w:rsidRPr="00304AD7" w:rsidRDefault="0019587F" w:rsidP="004B3184">
      <w:r w:rsidRPr="00304AD7">
        <w:t xml:space="preserve">Fourth, the cross-sectional nature of the corpus (spanning multiple time points) precludes causal inference about specific policy changes or events. Where time markers are evident, the analysis may contextualise themes, but it will avoid attributing change to particular interventions without corroborating textual evidence </w:t>
      </w:r>
      <w:r w:rsidR="004B3184" w:rsidRPr="004B3184">
        <w:t>(Saldaña, 2021)</w:t>
      </w:r>
      <w:r w:rsidRPr="00304AD7">
        <w:t>.</w:t>
      </w:r>
    </w:p>
    <w:p w14:paraId="4042CA2E" w14:textId="408D2DFA" w:rsidR="0019587F" w:rsidRPr="00304AD7" w:rsidRDefault="0019587F" w:rsidP="0019587F">
      <w:r w:rsidRPr="00304AD7">
        <w:lastRenderedPageBreak/>
        <w:t>Collectively, these constraints are managed by a rigorous, reflexive TA process, explicit scope delimitation, and clear boundaries on claims (Braun and Clarke, 202</w:t>
      </w:r>
      <w:r w:rsidR="0020646F">
        <w:t>2</w:t>
      </w:r>
      <w:r w:rsidRPr="00304AD7">
        <w:t>; Nowell et al., 2017).</w:t>
      </w:r>
    </w:p>
    <w:p w14:paraId="5A6D8360" w14:textId="77777777" w:rsidR="0019587F" w:rsidRDefault="0019587F" w:rsidP="00D356E9">
      <w:pPr>
        <w:pStyle w:val="Heading1"/>
      </w:pPr>
      <w:bookmarkStart w:id="37" w:name="_Toc213005441"/>
      <w:r w:rsidRPr="0019587F">
        <w:t>6. Timeframe</w:t>
      </w:r>
      <w:bookmarkEnd w:id="37"/>
    </w:p>
    <w:p w14:paraId="381B46A8" w14:textId="432B3822" w:rsidR="00D356E9" w:rsidRDefault="00D356E9" w:rsidP="00D356E9">
      <w:r>
        <w:t>The following table</w:t>
      </w:r>
      <w:r w:rsidR="00356882">
        <w:t xml:space="preserve"> presents an expected schedule or timeline for the research project:</w:t>
      </w:r>
    </w:p>
    <w:tbl>
      <w:tblPr>
        <w:tblStyle w:val="TableGrid"/>
        <w:tblW w:w="0" w:type="auto"/>
        <w:tblLook w:val="04A0" w:firstRow="1" w:lastRow="0" w:firstColumn="1" w:lastColumn="0" w:noHBand="0" w:noVBand="1"/>
      </w:tblPr>
      <w:tblGrid>
        <w:gridCol w:w="3127"/>
        <w:gridCol w:w="884"/>
        <w:gridCol w:w="970"/>
        <w:gridCol w:w="1093"/>
        <w:gridCol w:w="3168"/>
      </w:tblGrid>
      <w:tr w:rsidR="00736A64" w:rsidRPr="00736A64" w14:paraId="024129C1" w14:textId="77777777" w:rsidTr="00736A64">
        <w:trPr>
          <w:trHeight w:val="20"/>
        </w:trPr>
        <w:tc>
          <w:tcPr>
            <w:tcW w:w="0" w:type="auto"/>
            <w:vAlign w:val="center"/>
            <w:hideMark/>
          </w:tcPr>
          <w:p w14:paraId="369C7C79" w14:textId="77777777" w:rsidR="00736A64" w:rsidRPr="00736A64" w:rsidRDefault="00736A64" w:rsidP="00736A64">
            <w:pPr>
              <w:spacing w:after="0" w:line="240" w:lineRule="auto"/>
              <w:jc w:val="center"/>
              <w:rPr>
                <w:rFonts w:asciiTheme="majorBidi" w:hAnsiTheme="majorBidi" w:cstheme="majorBidi"/>
                <w:b/>
                <w:bCs/>
                <w:sz w:val="20"/>
                <w:szCs w:val="20"/>
              </w:rPr>
            </w:pPr>
            <w:r w:rsidRPr="00736A64">
              <w:rPr>
                <w:rFonts w:asciiTheme="majorBidi" w:hAnsiTheme="majorBidi" w:cstheme="majorBidi"/>
                <w:b/>
                <w:bCs/>
                <w:sz w:val="20"/>
                <w:szCs w:val="20"/>
              </w:rPr>
              <w:t>Phase/Task</w:t>
            </w:r>
          </w:p>
        </w:tc>
        <w:tc>
          <w:tcPr>
            <w:tcW w:w="0" w:type="auto"/>
            <w:vAlign w:val="center"/>
            <w:hideMark/>
          </w:tcPr>
          <w:p w14:paraId="2C5FF67D" w14:textId="77777777" w:rsidR="00736A64" w:rsidRPr="00736A64" w:rsidRDefault="00736A64" w:rsidP="00736A64">
            <w:pPr>
              <w:spacing w:after="0" w:line="240" w:lineRule="auto"/>
              <w:jc w:val="center"/>
              <w:rPr>
                <w:rFonts w:asciiTheme="majorBidi" w:hAnsiTheme="majorBidi" w:cstheme="majorBidi"/>
                <w:b/>
                <w:bCs/>
                <w:sz w:val="20"/>
                <w:szCs w:val="20"/>
              </w:rPr>
            </w:pPr>
            <w:r w:rsidRPr="00736A64">
              <w:rPr>
                <w:rFonts w:asciiTheme="majorBidi" w:hAnsiTheme="majorBidi" w:cstheme="majorBidi"/>
                <w:b/>
                <w:bCs/>
                <w:sz w:val="20"/>
                <w:szCs w:val="20"/>
              </w:rPr>
              <w:t>Start Date</w:t>
            </w:r>
          </w:p>
        </w:tc>
        <w:tc>
          <w:tcPr>
            <w:tcW w:w="970" w:type="dxa"/>
            <w:vAlign w:val="center"/>
            <w:hideMark/>
          </w:tcPr>
          <w:p w14:paraId="787FECA7" w14:textId="77777777" w:rsidR="00736A64" w:rsidRPr="00736A64" w:rsidRDefault="00736A64" w:rsidP="00736A64">
            <w:pPr>
              <w:spacing w:after="0" w:line="240" w:lineRule="auto"/>
              <w:jc w:val="center"/>
              <w:rPr>
                <w:rFonts w:asciiTheme="majorBidi" w:hAnsiTheme="majorBidi" w:cstheme="majorBidi"/>
                <w:b/>
                <w:bCs/>
                <w:sz w:val="20"/>
                <w:szCs w:val="20"/>
              </w:rPr>
            </w:pPr>
            <w:r w:rsidRPr="00736A64">
              <w:rPr>
                <w:rFonts w:asciiTheme="majorBidi" w:hAnsiTheme="majorBidi" w:cstheme="majorBidi"/>
                <w:b/>
                <w:bCs/>
                <w:sz w:val="20"/>
                <w:szCs w:val="20"/>
              </w:rPr>
              <w:t>End Date</w:t>
            </w:r>
          </w:p>
        </w:tc>
        <w:tc>
          <w:tcPr>
            <w:tcW w:w="1093" w:type="dxa"/>
            <w:vAlign w:val="center"/>
            <w:hideMark/>
          </w:tcPr>
          <w:p w14:paraId="5EA6BB4D" w14:textId="77777777" w:rsidR="00736A64" w:rsidRPr="00736A64" w:rsidRDefault="00736A64" w:rsidP="00736A64">
            <w:pPr>
              <w:spacing w:after="0" w:line="240" w:lineRule="auto"/>
              <w:jc w:val="center"/>
              <w:rPr>
                <w:rFonts w:asciiTheme="majorBidi" w:hAnsiTheme="majorBidi" w:cstheme="majorBidi"/>
                <w:b/>
                <w:bCs/>
                <w:sz w:val="20"/>
                <w:szCs w:val="20"/>
              </w:rPr>
            </w:pPr>
            <w:r w:rsidRPr="00736A64">
              <w:rPr>
                <w:rFonts w:asciiTheme="majorBidi" w:hAnsiTheme="majorBidi" w:cstheme="majorBidi"/>
                <w:b/>
                <w:bCs/>
                <w:sz w:val="20"/>
                <w:szCs w:val="20"/>
              </w:rPr>
              <w:t>Duration (Weeks)</w:t>
            </w:r>
          </w:p>
        </w:tc>
        <w:tc>
          <w:tcPr>
            <w:tcW w:w="3168" w:type="dxa"/>
            <w:vAlign w:val="center"/>
            <w:hideMark/>
          </w:tcPr>
          <w:p w14:paraId="3D6C63E5" w14:textId="77777777" w:rsidR="00736A64" w:rsidRPr="00736A64" w:rsidRDefault="00736A64" w:rsidP="00736A64">
            <w:pPr>
              <w:spacing w:after="0" w:line="240" w:lineRule="auto"/>
              <w:jc w:val="center"/>
              <w:rPr>
                <w:rFonts w:asciiTheme="majorBidi" w:hAnsiTheme="majorBidi" w:cstheme="majorBidi"/>
                <w:b/>
                <w:bCs/>
                <w:sz w:val="20"/>
                <w:szCs w:val="20"/>
              </w:rPr>
            </w:pPr>
            <w:r w:rsidRPr="00736A64">
              <w:rPr>
                <w:rFonts w:asciiTheme="majorBidi" w:hAnsiTheme="majorBidi" w:cstheme="majorBidi"/>
                <w:b/>
                <w:bCs/>
                <w:sz w:val="20"/>
                <w:szCs w:val="20"/>
              </w:rPr>
              <w:t>Notes</w:t>
            </w:r>
          </w:p>
        </w:tc>
      </w:tr>
      <w:tr w:rsidR="00736A64" w:rsidRPr="00736A64" w14:paraId="57DB592F" w14:textId="77777777" w:rsidTr="00736A64">
        <w:trPr>
          <w:trHeight w:val="20"/>
        </w:trPr>
        <w:tc>
          <w:tcPr>
            <w:tcW w:w="0" w:type="auto"/>
            <w:vAlign w:val="center"/>
            <w:hideMark/>
          </w:tcPr>
          <w:p w14:paraId="18EB7143"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Project initiation, scoping &amp; protocol design; initial literature mapping</w:t>
            </w:r>
          </w:p>
        </w:tc>
        <w:tc>
          <w:tcPr>
            <w:tcW w:w="0" w:type="auto"/>
            <w:vAlign w:val="center"/>
            <w:hideMark/>
          </w:tcPr>
          <w:p w14:paraId="1B64C7E6"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03 Nov 2025</w:t>
            </w:r>
          </w:p>
        </w:tc>
        <w:tc>
          <w:tcPr>
            <w:tcW w:w="970" w:type="dxa"/>
            <w:vAlign w:val="center"/>
            <w:hideMark/>
          </w:tcPr>
          <w:p w14:paraId="045581A6"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05 Nov 2025</w:t>
            </w:r>
          </w:p>
        </w:tc>
        <w:tc>
          <w:tcPr>
            <w:tcW w:w="1093" w:type="dxa"/>
            <w:vAlign w:val="center"/>
            <w:hideMark/>
          </w:tcPr>
          <w:p w14:paraId="5F5B6E88"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0.4</w:t>
            </w:r>
          </w:p>
        </w:tc>
        <w:tc>
          <w:tcPr>
            <w:tcW w:w="3168" w:type="dxa"/>
            <w:vAlign w:val="center"/>
            <w:hideMark/>
          </w:tcPr>
          <w:p w14:paraId="51AC3E35"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Confirm case focus, WLB dimension, inclusion/exclusion criteria; map key sources</w:t>
            </w:r>
          </w:p>
        </w:tc>
      </w:tr>
      <w:tr w:rsidR="00736A64" w:rsidRPr="00736A64" w14:paraId="205A8446" w14:textId="77777777" w:rsidTr="00736A64">
        <w:trPr>
          <w:trHeight w:val="20"/>
        </w:trPr>
        <w:tc>
          <w:tcPr>
            <w:tcW w:w="0" w:type="auto"/>
            <w:vAlign w:val="center"/>
            <w:hideMark/>
          </w:tcPr>
          <w:p w14:paraId="14F9496D"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Methodology design &amp; ethics self-assessment</w:t>
            </w:r>
          </w:p>
        </w:tc>
        <w:tc>
          <w:tcPr>
            <w:tcW w:w="0" w:type="auto"/>
            <w:vAlign w:val="center"/>
            <w:hideMark/>
          </w:tcPr>
          <w:p w14:paraId="3A829CE9"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05 Nov 2025</w:t>
            </w:r>
          </w:p>
        </w:tc>
        <w:tc>
          <w:tcPr>
            <w:tcW w:w="970" w:type="dxa"/>
            <w:vAlign w:val="center"/>
            <w:hideMark/>
          </w:tcPr>
          <w:p w14:paraId="3FCA66F8"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05 Nov 2025</w:t>
            </w:r>
          </w:p>
        </w:tc>
        <w:tc>
          <w:tcPr>
            <w:tcW w:w="1093" w:type="dxa"/>
            <w:vAlign w:val="center"/>
            <w:hideMark/>
          </w:tcPr>
          <w:p w14:paraId="52DD0724"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0.1</w:t>
            </w:r>
          </w:p>
        </w:tc>
        <w:tc>
          <w:tcPr>
            <w:tcW w:w="3168" w:type="dxa"/>
            <w:vAlign w:val="center"/>
            <w:hideMark/>
          </w:tcPr>
          <w:p w14:paraId="0467E21F"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Draft methods; complete institutional ethics self-assessment for secondary data</w:t>
            </w:r>
          </w:p>
        </w:tc>
      </w:tr>
      <w:tr w:rsidR="00736A64" w:rsidRPr="00736A64" w14:paraId="0B0A70D9" w14:textId="77777777" w:rsidTr="00736A64">
        <w:trPr>
          <w:trHeight w:val="20"/>
        </w:trPr>
        <w:tc>
          <w:tcPr>
            <w:tcW w:w="0" w:type="auto"/>
            <w:vAlign w:val="center"/>
            <w:hideMark/>
          </w:tcPr>
          <w:p w14:paraId="4B913012"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Proposal drafting &amp; final checks</w:t>
            </w:r>
          </w:p>
        </w:tc>
        <w:tc>
          <w:tcPr>
            <w:tcW w:w="0" w:type="auto"/>
            <w:vAlign w:val="center"/>
            <w:hideMark/>
          </w:tcPr>
          <w:p w14:paraId="1BEDF6B0"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06 Nov 2025</w:t>
            </w:r>
          </w:p>
        </w:tc>
        <w:tc>
          <w:tcPr>
            <w:tcW w:w="970" w:type="dxa"/>
            <w:vAlign w:val="center"/>
            <w:hideMark/>
          </w:tcPr>
          <w:p w14:paraId="131D70BE"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06 Nov 2025</w:t>
            </w:r>
          </w:p>
        </w:tc>
        <w:tc>
          <w:tcPr>
            <w:tcW w:w="1093" w:type="dxa"/>
            <w:vAlign w:val="center"/>
            <w:hideMark/>
          </w:tcPr>
          <w:p w14:paraId="6B7AE257"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0.1</w:t>
            </w:r>
          </w:p>
        </w:tc>
        <w:tc>
          <w:tcPr>
            <w:tcW w:w="3168" w:type="dxa"/>
            <w:vAlign w:val="center"/>
            <w:hideMark/>
          </w:tcPr>
          <w:p w14:paraId="644A2215"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Align with template; proofread; verify word limits and references</w:t>
            </w:r>
          </w:p>
        </w:tc>
      </w:tr>
      <w:tr w:rsidR="00736A64" w:rsidRPr="00736A64" w14:paraId="45297528" w14:textId="77777777" w:rsidTr="00736A64">
        <w:trPr>
          <w:trHeight w:val="20"/>
        </w:trPr>
        <w:tc>
          <w:tcPr>
            <w:tcW w:w="0" w:type="auto"/>
            <w:vAlign w:val="center"/>
            <w:hideMark/>
          </w:tcPr>
          <w:p w14:paraId="2A97F9EB"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b/>
                <w:bCs/>
                <w:sz w:val="20"/>
                <w:szCs w:val="20"/>
              </w:rPr>
              <w:t>Proposal submission</w:t>
            </w:r>
          </w:p>
        </w:tc>
        <w:tc>
          <w:tcPr>
            <w:tcW w:w="0" w:type="auto"/>
            <w:vAlign w:val="center"/>
            <w:hideMark/>
          </w:tcPr>
          <w:p w14:paraId="235B71FB"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07 Nov 2025</w:t>
            </w:r>
          </w:p>
        </w:tc>
        <w:tc>
          <w:tcPr>
            <w:tcW w:w="970" w:type="dxa"/>
            <w:vAlign w:val="center"/>
            <w:hideMark/>
          </w:tcPr>
          <w:p w14:paraId="06307A36"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07 Nov 2025</w:t>
            </w:r>
          </w:p>
        </w:tc>
        <w:tc>
          <w:tcPr>
            <w:tcW w:w="1093" w:type="dxa"/>
            <w:vAlign w:val="center"/>
            <w:hideMark/>
          </w:tcPr>
          <w:p w14:paraId="0CCD1CCC"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0.1</w:t>
            </w:r>
          </w:p>
        </w:tc>
        <w:tc>
          <w:tcPr>
            <w:tcW w:w="3168" w:type="dxa"/>
            <w:vAlign w:val="center"/>
            <w:hideMark/>
          </w:tcPr>
          <w:p w14:paraId="33D673E9"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Submit to programme office</w:t>
            </w:r>
          </w:p>
        </w:tc>
      </w:tr>
      <w:tr w:rsidR="00736A64" w:rsidRPr="00736A64" w14:paraId="0C078D1D" w14:textId="77777777" w:rsidTr="00736A64">
        <w:trPr>
          <w:trHeight w:val="20"/>
        </w:trPr>
        <w:tc>
          <w:tcPr>
            <w:tcW w:w="0" w:type="auto"/>
            <w:vAlign w:val="center"/>
            <w:hideMark/>
          </w:tcPr>
          <w:p w14:paraId="62804C42"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Ethics confirmation (secondary data)</w:t>
            </w:r>
          </w:p>
        </w:tc>
        <w:tc>
          <w:tcPr>
            <w:tcW w:w="0" w:type="auto"/>
            <w:vAlign w:val="center"/>
            <w:hideMark/>
          </w:tcPr>
          <w:p w14:paraId="6EFA59D0"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08 Nov 2025</w:t>
            </w:r>
          </w:p>
        </w:tc>
        <w:tc>
          <w:tcPr>
            <w:tcW w:w="970" w:type="dxa"/>
            <w:vAlign w:val="center"/>
            <w:hideMark/>
          </w:tcPr>
          <w:p w14:paraId="1554789A"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10 Nov 2025</w:t>
            </w:r>
          </w:p>
        </w:tc>
        <w:tc>
          <w:tcPr>
            <w:tcW w:w="1093" w:type="dxa"/>
            <w:vAlign w:val="center"/>
            <w:hideMark/>
          </w:tcPr>
          <w:p w14:paraId="64A35F1F"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0.4</w:t>
            </w:r>
          </w:p>
        </w:tc>
        <w:tc>
          <w:tcPr>
            <w:tcW w:w="3168" w:type="dxa"/>
            <w:vAlign w:val="center"/>
            <w:hideMark/>
          </w:tcPr>
          <w:p w14:paraId="6A85046C" w14:textId="59641B8E"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Record institutional confirmation and any conditions</w:t>
            </w:r>
            <w:r>
              <w:rPr>
                <w:rFonts w:asciiTheme="majorBidi" w:hAnsiTheme="majorBidi" w:cstheme="majorBidi"/>
                <w:sz w:val="20"/>
                <w:szCs w:val="20"/>
              </w:rPr>
              <w:t xml:space="preserve"> (if applicable)</w:t>
            </w:r>
          </w:p>
        </w:tc>
      </w:tr>
      <w:tr w:rsidR="00736A64" w:rsidRPr="00736A64" w14:paraId="70655027" w14:textId="77777777" w:rsidTr="00736A64">
        <w:trPr>
          <w:trHeight w:val="20"/>
        </w:trPr>
        <w:tc>
          <w:tcPr>
            <w:tcW w:w="0" w:type="auto"/>
            <w:vAlign w:val="center"/>
            <w:hideMark/>
          </w:tcPr>
          <w:p w14:paraId="18BD37E7"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Data extraction (Glassdoor WLB corpus)</w:t>
            </w:r>
          </w:p>
        </w:tc>
        <w:tc>
          <w:tcPr>
            <w:tcW w:w="0" w:type="auto"/>
            <w:vAlign w:val="center"/>
            <w:hideMark/>
          </w:tcPr>
          <w:p w14:paraId="2E164C65"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11 Nov 2025</w:t>
            </w:r>
          </w:p>
        </w:tc>
        <w:tc>
          <w:tcPr>
            <w:tcW w:w="970" w:type="dxa"/>
            <w:vAlign w:val="center"/>
            <w:hideMark/>
          </w:tcPr>
          <w:p w14:paraId="287D905D"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15 Nov 2025</w:t>
            </w:r>
          </w:p>
        </w:tc>
        <w:tc>
          <w:tcPr>
            <w:tcW w:w="1093" w:type="dxa"/>
            <w:vAlign w:val="center"/>
            <w:hideMark/>
          </w:tcPr>
          <w:p w14:paraId="7418192C"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0.7</w:t>
            </w:r>
          </w:p>
        </w:tc>
        <w:tc>
          <w:tcPr>
            <w:tcW w:w="3168" w:type="dxa"/>
            <w:vAlign w:val="center"/>
            <w:hideMark/>
          </w:tcPr>
          <w:p w14:paraId="5B8AA192"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Capture review texts; store securely with minimal metadata</w:t>
            </w:r>
          </w:p>
        </w:tc>
      </w:tr>
      <w:tr w:rsidR="00736A64" w:rsidRPr="00736A64" w14:paraId="7C18E817" w14:textId="77777777" w:rsidTr="00736A64">
        <w:trPr>
          <w:trHeight w:val="20"/>
        </w:trPr>
        <w:tc>
          <w:tcPr>
            <w:tcW w:w="0" w:type="auto"/>
            <w:vAlign w:val="center"/>
            <w:hideMark/>
          </w:tcPr>
          <w:p w14:paraId="79C0DA81"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Data cleaning &amp; organisation</w:t>
            </w:r>
          </w:p>
        </w:tc>
        <w:tc>
          <w:tcPr>
            <w:tcW w:w="0" w:type="auto"/>
            <w:vAlign w:val="center"/>
            <w:hideMark/>
          </w:tcPr>
          <w:p w14:paraId="768B8E4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16 Nov 2025</w:t>
            </w:r>
          </w:p>
        </w:tc>
        <w:tc>
          <w:tcPr>
            <w:tcW w:w="970" w:type="dxa"/>
            <w:vAlign w:val="center"/>
            <w:hideMark/>
          </w:tcPr>
          <w:p w14:paraId="62DD5C8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18 Nov 2025</w:t>
            </w:r>
          </w:p>
        </w:tc>
        <w:tc>
          <w:tcPr>
            <w:tcW w:w="1093" w:type="dxa"/>
            <w:vAlign w:val="center"/>
            <w:hideMark/>
          </w:tcPr>
          <w:p w14:paraId="6132BBAB"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0.4</w:t>
            </w:r>
          </w:p>
        </w:tc>
        <w:tc>
          <w:tcPr>
            <w:tcW w:w="3168" w:type="dxa"/>
            <w:vAlign w:val="center"/>
            <w:hideMark/>
          </w:tcPr>
          <w:p w14:paraId="72568428"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Remove duplicates; organise by available role/location tags</w:t>
            </w:r>
          </w:p>
        </w:tc>
      </w:tr>
      <w:tr w:rsidR="00736A64" w:rsidRPr="00736A64" w14:paraId="04AC00F4" w14:textId="77777777" w:rsidTr="00736A64">
        <w:trPr>
          <w:trHeight w:val="20"/>
        </w:trPr>
        <w:tc>
          <w:tcPr>
            <w:tcW w:w="0" w:type="auto"/>
            <w:vAlign w:val="center"/>
            <w:hideMark/>
          </w:tcPr>
          <w:p w14:paraId="628CBA68"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Familiarisation &amp; reflexive memoing</w:t>
            </w:r>
          </w:p>
        </w:tc>
        <w:tc>
          <w:tcPr>
            <w:tcW w:w="0" w:type="auto"/>
            <w:vAlign w:val="center"/>
            <w:hideMark/>
          </w:tcPr>
          <w:p w14:paraId="4BD811F4"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19 Nov 2025</w:t>
            </w:r>
          </w:p>
        </w:tc>
        <w:tc>
          <w:tcPr>
            <w:tcW w:w="970" w:type="dxa"/>
            <w:vAlign w:val="center"/>
            <w:hideMark/>
          </w:tcPr>
          <w:p w14:paraId="3B35A63E"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24 Nov 2025</w:t>
            </w:r>
          </w:p>
        </w:tc>
        <w:tc>
          <w:tcPr>
            <w:tcW w:w="1093" w:type="dxa"/>
            <w:vAlign w:val="center"/>
            <w:hideMark/>
          </w:tcPr>
          <w:p w14:paraId="143761E2"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0.9</w:t>
            </w:r>
          </w:p>
        </w:tc>
        <w:tc>
          <w:tcPr>
            <w:tcW w:w="3168" w:type="dxa"/>
            <w:vAlign w:val="center"/>
            <w:hideMark/>
          </w:tcPr>
          <w:p w14:paraId="2BB2C7E9"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Repeated reading; initial impressions and analytic memos</w:t>
            </w:r>
          </w:p>
        </w:tc>
      </w:tr>
      <w:tr w:rsidR="00736A64" w:rsidRPr="00736A64" w14:paraId="5F77611E" w14:textId="77777777" w:rsidTr="00736A64">
        <w:trPr>
          <w:trHeight w:val="20"/>
        </w:trPr>
        <w:tc>
          <w:tcPr>
            <w:tcW w:w="0" w:type="auto"/>
            <w:vAlign w:val="center"/>
            <w:hideMark/>
          </w:tcPr>
          <w:p w14:paraId="55AD32CF"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Codebook development (provisional)</w:t>
            </w:r>
          </w:p>
        </w:tc>
        <w:tc>
          <w:tcPr>
            <w:tcW w:w="0" w:type="auto"/>
            <w:vAlign w:val="center"/>
            <w:hideMark/>
          </w:tcPr>
          <w:p w14:paraId="7083027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25 Nov 2025</w:t>
            </w:r>
          </w:p>
        </w:tc>
        <w:tc>
          <w:tcPr>
            <w:tcW w:w="970" w:type="dxa"/>
            <w:vAlign w:val="center"/>
            <w:hideMark/>
          </w:tcPr>
          <w:p w14:paraId="6D01A1AF"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29 Nov 2025</w:t>
            </w:r>
          </w:p>
        </w:tc>
        <w:tc>
          <w:tcPr>
            <w:tcW w:w="1093" w:type="dxa"/>
            <w:vAlign w:val="center"/>
            <w:hideMark/>
          </w:tcPr>
          <w:p w14:paraId="72A4A17E"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0.7</w:t>
            </w:r>
          </w:p>
        </w:tc>
        <w:tc>
          <w:tcPr>
            <w:tcW w:w="3168" w:type="dxa"/>
            <w:vAlign w:val="center"/>
            <w:hideMark/>
          </w:tcPr>
          <w:p w14:paraId="30D466C5"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Inductive codes; define coding guidelines</w:t>
            </w:r>
          </w:p>
        </w:tc>
      </w:tr>
      <w:tr w:rsidR="00736A64" w:rsidRPr="00736A64" w14:paraId="11D86458" w14:textId="77777777" w:rsidTr="00736A64">
        <w:trPr>
          <w:trHeight w:val="20"/>
        </w:trPr>
        <w:tc>
          <w:tcPr>
            <w:tcW w:w="0" w:type="auto"/>
            <w:vAlign w:val="center"/>
            <w:hideMark/>
          </w:tcPr>
          <w:p w14:paraId="01D595AB"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Coding cycles (initial &amp; focused)</w:t>
            </w:r>
          </w:p>
        </w:tc>
        <w:tc>
          <w:tcPr>
            <w:tcW w:w="0" w:type="auto"/>
            <w:vAlign w:val="center"/>
            <w:hideMark/>
          </w:tcPr>
          <w:p w14:paraId="79DB6575"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30 Nov 2025</w:t>
            </w:r>
          </w:p>
        </w:tc>
        <w:tc>
          <w:tcPr>
            <w:tcW w:w="970" w:type="dxa"/>
            <w:vAlign w:val="center"/>
            <w:hideMark/>
          </w:tcPr>
          <w:p w14:paraId="70D03D6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18 Dec 2025</w:t>
            </w:r>
          </w:p>
        </w:tc>
        <w:tc>
          <w:tcPr>
            <w:tcW w:w="1093" w:type="dxa"/>
            <w:vAlign w:val="center"/>
            <w:hideMark/>
          </w:tcPr>
          <w:p w14:paraId="7FCF972A"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2.7</w:t>
            </w:r>
          </w:p>
        </w:tc>
        <w:tc>
          <w:tcPr>
            <w:tcW w:w="3168" w:type="dxa"/>
            <w:vAlign w:val="center"/>
            <w:hideMark/>
          </w:tcPr>
          <w:p w14:paraId="59E719DF"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Line-by-line coding; focused clustering across corpus</w:t>
            </w:r>
          </w:p>
        </w:tc>
      </w:tr>
      <w:tr w:rsidR="00736A64" w:rsidRPr="00736A64" w14:paraId="6890044E" w14:textId="77777777" w:rsidTr="00736A64">
        <w:trPr>
          <w:trHeight w:val="20"/>
        </w:trPr>
        <w:tc>
          <w:tcPr>
            <w:tcW w:w="0" w:type="auto"/>
            <w:vAlign w:val="center"/>
            <w:hideMark/>
          </w:tcPr>
          <w:p w14:paraId="358E3FC3"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Theme review, definition &amp; mapping</w:t>
            </w:r>
          </w:p>
        </w:tc>
        <w:tc>
          <w:tcPr>
            <w:tcW w:w="0" w:type="auto"/>
            <w:vAlign w:val="center"/>
            <w:hideMark/>
          </w:tcPr>
          <w:p w14:paraId="2D30F3BB"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19 Dec 2025</w:t>
            </w:r>
          </w:p>
        </w:tc>
        <w:tc>
          <w:tcPr>
            <w:tcW w:w="970" w:type="dxa"/>
            <w:vAlign w:val="center"/>
            <w:hideMark/>
          </w:tcPr>
          <w:p w14:paraId="4A03293F"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02 Jan 2026</w:t>
            </w:r>
          </w:p>
        </w:tc>
        <w:tc>
          <w:tcPr>
            <w:tcW w:w="1093" w:type="dxa"/>
            <w:vAlign w:val="center"/>
            <w:hideMark/>
          </w:tcPr>
          <w:p w14:paraId="76522755"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2.1</w:t>
            </w:r>
          </w:p>
        </w:tc>
        <w:tc>
          <w:tcPr>
            <w:tcW w:w="3168" w:type="dxa"/>
            <w:vAlign w:val="center"/>
            <w:hideMark/>
          </w:tcPr>
          <w:p w14:paraId="48BBD2BA"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Refine themes; create theme map; select exemplar extracts</w:t>
            </w:r>
          </w:p>
        </w:tc>
      </w:tr>
      <w:tr w:rsidR="00736A64" w:rsidRPr="00736A64" w14:paraId="1E7AFF8F" w14:textId="77777777" w:rsidTr="00736A64">
        <w:trPr>
          <w:trHeight w:val="20"/>
        </w:trPr>
        <w:tc>
          <w:tcPr>
            <w:tcW w:w="0" w:type="auto"/>
            <w:vAlign w:val="center"/>
            <w:hideMark/>
          </w:tcPr>
          <w:p w14:paraId="78022343"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Write-up: Findings &amp; Methodology</w:t>
            </w:r>
          </w:p>
        </w:tc>
        <w:tc>
          <w:tcPr>
            <w:tcW w:w="0" w:type="auto"/>
            <w:vAlign w:val="center"/>
            <w:hideMark/>
          </w:tcPr>
          <w:p w14:paraId="050FB602"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03 Jan 2026</w:t>
            </w:r>
          </w:p>
        </w:tc>
        <w:tc>
          <w:tcPr>
            <w:tcW w:w="970" w:type="dxa"/>
            <w:vAlign w:val="center"/>
            <w:hideMark/>
          </w:tcPr>
          <w:p w14:paraId="46C61729"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12 Jan 2026</w:t>
            </w:r>
          </w:p>
        </w:tc>
        <w:tc>
          <w:tcPr>
            <w:tcW w:w="1093" w:type="dxa"/>
            <w:vAlign w:val="center"/>
            <w:hideMark/>
          </w:tcPr>
          <w:p w14:paraId="38734EB8"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1.4</w:t>
            </w:r>
          </w:p>
        </w:tc>
        <w:tc>
          <w:tcPr>
            <w:tcW w:w="3168" w:type="dxa"/>
            <w:vAlign w:val="center"/>
            <w:hideMark/>
          </w:tcPr>
          <w:p w14:paraId="3A9FC5FB"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Draft thematic narratives; methods and quality criteria</w:t>
            </w:r>
          </w:p>
        </w:tc>
      </w:tr>
      <w:tr w:rsidR="00736A64" w:rsidRPr="00736A64" w14:paraId="3B569F1F" w14:textId="77777777" w:rsidTr="00736A64">
        <w:trPr>
          <w:trHeight w:val="20"/>
        </w:trPr>
        <w:tc>
          <w:tcPr>
            <w:tcW w:w="0" w:type="auto"/>
            <w:vAlign w:val="center"/>
            <w:hideMark/>
          </w:tcPr>
          <w:p w14:paraId="6FAACE76"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Write-up: Literature integration, Discussion &amp; Implications</w:t>
            </w:r>
          </w:p>
        </w:tc>
        <w:tc>
          <w:tcPr>
            <w:tcW w:w="0" w:type="auto"/>
            <w:vAlign w:val="center"/>
            <w:hideMark/>
          </w:tcPr>
          <w:p w14:paraId="06BF89F2"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13 Jan 2026</w:t>
            </w:r>
          </w:p>
        </w:tc>
        <w:tc>
          <w:tcPr>
            <w:tcW w:w="970" w:type="dxa"/>
            <w:vAlign w:val="center"/>
            <w:hideMark/>
          </w:tcPr>
          <w:p w14:paraId="7D1BACCD"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22 Jan 2026</w:t>
            </w:r>
          </w:p>
        </w:tc>
        <w:tc>
          <w:tcPr>
            <w:tcW w:w="1093" w:type="dxa"/>
            <w:vAlign w:val="center"/>
            <w:hideMark/>
          </w:tcPr>
          <w:p w14:paraId="29C134E7"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1.4</w:t>
            </w:r>
          </w:p>
        </w:tc>
        <w:tc>
          <w:tcPr>
            <w:tcW w:w="3168" w:type="dxa"/>
            <w:vAlign w:val="center"/>
            <w:hideMark/>
          </w:tcPr>
          <w:p w14:paraId="74174247"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Situate findings; managerial and theoretical contributions</w:t>
            </w:r>
          </w:p>
        </w:tc>
      </w:tr>
      <w:tr w:rsidR="00736A64" w:rsidRPr="00736A64" w14:paraId="68266E5A" w14:textId="77777777" w:rsidTr="00736A64">
        <w:trPr>
          <w:trHeight w:val="20"/>
        </w:trPr>
        <w:tc>
          <w:tcPr>
            <w:tcW w:w="0" w:type="auto"/>
            <w:vAlign w:val="center"/>
            <w:hideMark/>
          </w:tcPr>
          <w:p w14:paraId="05232F86"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Full draft compilation, revisions &amp; editing</w:t>
            </w:r>
          </w:p>
        </w:tc>
        <w:tc>
          <w:tcPr>
            <w:tcW w:w="0" w:type="auto"/>
            <w:vAlign w:val="center"/>
            <w:hideMark/>
          </w:tcPr>
          <w:p w14:paraId="31E2D13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23 Jan 2026</w:t>
            </w:r>
          </w:p>
        </w:tc>
        <w:tc>
          <w:tcPr>
            <w:tcW w:w="970" w:type="dxa"/>
            <w:vAlign w:val="center"/>
            <w:hideMark/>
          </w:tcPr>
          <w:p w14:paraId="65801067"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01 Feb 2026</w:t>
            </w:r>
          </w:p>
        </w:tc>
        <w:tc>
          <w:tcPr>
            <w:tcW w:w="1093" w:type="dxa"/>
            <w:vAlign w:val="center"/>
            <w:hideMark/>
          </w:tcPr>
          <w:p w14:paraId="7D0223D2"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sz w:val="20"/>
                <w:szCs w:val="20"/>
              </w:rPr>
              <w:t>1.4</w:t>
            </w:r>
          </w:p>
        </w:tc>
        <w:tc>
          <w:tcPr>
            <w:tcW w:w="3168" w:type="dxa"/>
            <w:vAlign w:val="center"/>
            <w:hideMark/>
          </w:tcPr>
          <w:p w14:paraId="5625186A"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Integrate chapters; consistency checks; formatting</w:t>
            </w:r>
          </w:p>
        </w:tc>
      </w:tr>
      <w:tr w:rsidR="00736A64" w:rsidRPr="00736A64" w14:paraId="7DE08873" w14:textId="77777777" w:rsidTr="00736A64">
        <w:trPr>
          <w:trHeight w:val="20"/>
        </w:trPr>
        <w:tc>
          <w:tcPr>
            <w:tcW w:w="0" w:type="auto"/>
            <w:vAlign w:val="center"/>
            <w:hideMark/>
          </w:tcPr>
          <w:p w14:paraId="2564565A"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b/>
                <w:bCs/>
                <w:sz w:val="20"/>
                <w:szCs w:val="20"/>
              </w:rPr>
              <w:t>Final dissertation submission</w:t>
            </w:r>
          </w:p>
        </w:tc>
        <w:tc>
          <w:tcPr>
            <w:tcW w:w="0" w:type="auto"/>
            <w:vAlign w:val="center"/>
            <w:hideMark/>
          </w:tcPr>
          <w:p w14:paraId="15518481"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03 Feb 2026</w:t>
            </w:r>
          </w:p>
        </w:tc>
        <w:tc>
          <w:tcPr>
            <w:tcW w:w="970" w:type="dxa"/>
            <w:vAlign w:val="center"/>
            <w:hideMark/>
          </w:tcPr>
          <w:p w14:paraId="7354F91D"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03 Feb 2026</w:t>
            </w:r>
          </w:p>
        </w:tc>
        <w:tc>
          <w:tcPr>
            <w:tcW w:w="1093" w:type="dxa"/>
            <w:vAlign w:val="center"/>
            <w:hideMark/>
          </w:tcPr>
          <w:p w14:paraId="1DE5CCD7" w14:textId="77777777" w:rsidR="00736A64" w:rsidRPr="00736A64" w:rsidRDefault="00736A64" w:rsidP="00736A64">
            <w:pPr>
              <w:spacing w:after="0" w:line="240" w:lineRule="auto"/>
              <w:jc w:val="center"/>
              <w:rPr>
                <w:rFonts w:asciiTheme="majorBidi" w:hAnsiTheme="majorBidi" w:cstheme="majorBidi"/>
                <w:sz w:val="20"/>
                <w:szCs w:val="20"/>
              </w:rPr>
            </w:pPr>
            <w:r w:rsidRPr="00736A64">
              <w:rPr>
                <w:rFonts w:asciiTheme="majorBidi" w:hAnsiTheme="majorBidi" w:cstheme="majorBidi"/>
                <w:b/>
                <w:bCs/>
                <w:sz w:val="20"/>
                <w:szCs w:val="20"/>
              </w:rPr>
              <w:t>0.1</w:t>
            </w:r>
          </w:p>
        </w:tc>
        <w:tc>
          <w:tcPr>
            <w:tcW w:w="3168" w:type="dxa"/>
            <w:vAlign w:val="center"/>
            <w:hideMark/>
          </w:tcPr>
          <w:p w14:paraId="13F01EF6" w14:textId="77777777" w:rsidR="00736A64" w:rsidRPr="00736A64" w:rsidRDefault="00736A64" w:rsidP="00736A64">
            <w:pPr>
              <w:spacing w:after="0" w:line="240" w:lineRule="auto"/>
              <w:jc w:val="left"/>
              <w:rPr>
                <w:rFonts w:asciiTheme="majorBidi" w:hAnsiTheme="majorBidi" w:cstheme="majorBidi"/>
                <w:sz w:val="20"/>
                <w:szCs w:val="20"/>
              </w:rPr>
            </w:pPr>
            <w:r w:rsidRPr="00736A64">
              <w:rPr>
                <w:rFonts w:asciiTheme="majorBidi" w:hAnsiTheme="majorBidi" w:cstheme="majorBidi"/>
                <w:sz w:val="20"/>
                <w:szCs w:val="20"/>
              </w:rPr>
              <w:t>Submit final dissertation</w:t>
            </w:r>
          </w:p>
        </w:tc>
      </w:tr>
    </w:tbl>
    <w:p w14:paraId="0BEE4631" w14:textId="77777777" w:rsidR="0019587F" w:rsidRPr="0019587F" w:rsidRDefault="0019587F" w:rsidP="00736A64">
      <w:pPr>
        <w:pStyle w:val="Heading1"/>
        <w:keepNext w:val="0"/>
        <w:spacing w:before="120"/>
      </w:pPr>
      <w:bookmarkStart w:id="38" w:name="_Toc213005442"/>
      <w:r w:rsidRPr="0019587F">
        <w:t>7. Conclusion</w:t>
      </w:r>
      <w:bookmarkEnd w:id="38"/>
    </w:p>
    <w:p w14:paraId="68D19B94" w14:textId="1F1F3D12" w:rsidR="00851E34" w:rsidRDefault="00851E34" w:rsidP="00736A64">
      <w:pPr>
        <w:keepLines/>
      </w:pPr>
      <w:r w:rsidRPr="00851E34">
        <w:t xml:space="preserve">The interpretivist, inductive qualitative study in this proposal analyses how airline employees construct and experience work-life balance. The study uses naturally occurring organisational texts to identify temporal control, recovery, management empathy, and emotional labour meanings in a </w:t>
      </w:r>
      <w:r w:rsidR="00EB7481" w:rsidRPr="00851E34">
        <w:t>purpos</w:t>
      </w:r>
      <w:r w:rsidR="00EB7481">
        <w:t xml:space="preserve">ively </w:t>
      </w:r>
      <w:r w:rsidRPr="00851E34">
        <w:t xml:space="preserve">sampled corpus of publicly available WLB-focused employee reviews. From text to </w:t>
      </w:r>
      <w:r w:rsidR="004F28AA">
        <w:t>theme</w:t>
      </w:r>
      <w:r w:rsidRPr="00851E34">
        <w:t xml:space="preserve"> to theoretical contribution, reflexive thematic analysis provides a rigorous yet flexible framework with transparent quality strategies</w:t>
      </w:r>
      <w:r w:rsidR="00E257B3">
        <w:t xml:space="preserve"> – </w:t>
      </w:r>
      <w:r w:rsidR="006E1BEB">
        <w:t>thick</w:t>
      </w:r>
      <w:r w:rsidR="00E257B3">
        <w:t xml:space="preserve"> </w:t>
      </w:r>
      <w:r w:rsidR="006E1BEB">
        <w:t xml:space="preserve">description, audit trail, and reflexive memoing </w:t>
      </w:r>
      <w:r w:rsidR="00B14951">
        <w:t xml:space="preserve">– </w:t>
      </w:r>
      <w:r w:rsidRPr="00851E34">
        <w:t>that</w:t>
      </w:r>
      <w:r w:rsidR="00B14951">
        <w:t xml:space="preserve"> </w:t>
      </w:r>
      <w:r w:rsidRPr="00851E34">
        <w:t>support credibility and transferability.</w:t>
      </w:r>
    </w:p>
    <w:p w14:paraId="01A5C5AB" w14:textId="34BBCF69" w:rsidR="008F782B" w:rsidRDefault="002C0543" w:rsidP="008F782B">
      <w:r>
        <w:lastRenderedPageBreak/>
        <w:t>Expected c</w:t>
      </w:r>
      <w:r w:rsidR="00851E34" w:rsidRPr="00851E34">
        <w:t>ontributions include theory, method, and practice. The study integrates boundary viewpoints with the JD-R model to explain how safety-critical service work balances demands and resources. It provides a clear, ethical strategy for using online employee reviews in organisational research that respects contextual integrity and platform norms. As evidence suggests, roster stability, timetable management, supervisor competency, and recovery-oriented interventions reduce work-family conflict and maintain participation. Data access, a modest analysis sample (50-70 reviews), proven analytic</w:t>
      </w:r>
      <w:r w:rsidR="00EB7481">
        <w:t>al procedures, and a disciplined schedule through</w:t>
      </w:r>
      <w:r w:rsidR="00851E34" w:rsidRPr="00851E34">
        <w:t xml:space="preserve"> the final submission make the strategy feasible.</w:t>
      </w:r>
      <w:r w:rsidR="0019587F" w:rsidRPr="00F07506">
        <w:t xml:space="preserve"> Overall, the study is well positioned to generate actionable, employee-voiced insights that meaningfully inform British Airways’ managerial practice while advancing scholarly understanding of WLB in airline settings.</w:t>
      </w:r>
    </w:p>
    <w:p w14:paraId="1E62AF0A" w14:textId="77777777" w:rsidR="00B93CE0" w:rsidRDefault="00B93CE0" w:rsidP="008F782B"/>
    <w:p w14:paraId="4068CABD" w14:textId="77777777" w:rsidR="00485159" w:rsidRDefault="00485159" w:rsidP="008F782B"/>
    <w:p w14:paraId="54E1162B" w14:textId="77777777" w:rsidR="00B93CE0" w:rsidRPr="008F782B" w:rsidRDefault="00B93CE0" w:rsidP="008F782B"/>
    <w:p w14:paraId="4DF57995" w14:textId="77777777" w:rsidR="007E6343" w:rsidRDefault="007E6343">
      <w:pPr>
        <w:sectPr w:rsidR="007E6343" w:rsidSect="005655DD">
          <w:footerReference w:type="default" r:id="rId8"/>
          <w:pgSz w:w="11906" w:h="16838" w:code="9"/>
          <w:pgMar w:top="1440" w:right="1440" w:bottom="1440" w:left="1440" w:header="720" w:footer="720" w:gutter="0"/>
          <w:pgNumType w:start="1"/>
          <w:cols w:space="720"/>
          <w:docGrid w:linePitch="360"/>
        </w:sectPr>
      </w:pPr>
    </w:p>
    <w:p w14:paraId="43DCF236" w14:textId="531CFFD3" w:rsidR="00914367" w:rsidRDefault="007E6343" w:rsidP="007E6343">
      <w:pPr>
        <w:pStyle w:val="Heading1"/>
      </w:pPr>
      <w:bookmarkStart w:id="39" w:name="_Toc184638758"/>
      <w:bookmarkStart w:id="40" w:name="_Toc192902096"/>
      <w:bookmarkStart w:id="41" w:name="_Toc200730400"/>
      <w:bookmarkStart w:id="42" w:name="_Toc201542344"/>
      <w:bookmarkStart w:id="43" w:name="_Toc213005443"/>
      <w:r>
        <w:lastRenderedPageBreak/>
        <w:t>References</w:t>
      </w:r>
      <w:bookmarkEnd w:id="39"/>
      <w:bookmarkEnd w:id="40"/>
      <w:bookmarkEnd w:id="41"/>
      <w:bookmarkEnd w:id="42"/>
      <w:bookmarkEnd w:id="43"/>
    </w:p>
    <w:p w14:paraId="5F7011FA" w14:textId="77777777" w:rsidR="00C01483" w:rsidRPr="00C01483" w:rsidRDefault="00C01483" w:rsidP="00C01483">
      <w:pPr>
        <w:ind w:left="720" w:hanging="720"/>
        <w:jc w:val="left"/>
      </w:pPr>
      <w:r w:rsidRPr="00C01483">
        <w:t xml:space="preserve">Amstad, F.T., Meier, L.L., Fasel, U., Elfering, A. and Semmer, N.K. (2011). A Meta-analysis of Work-family Conflict and Various Outcomes with a Special Emphasis on Cross-domain versus Matching-domain Relations. </w:t>
      </w:r>
      <w:r w:rsidRPr="00C01483">
        <w:rPr>
          <w:i/>
          <w:iCs/>
        </w:rPr>
        <w:t>Journal of Occupational Health Psychology</w:t>
      </w:r>
      <w:r w:rsidRPr="00C01483">
        <w:t>, 16(2), pp.151–169.</w:t>
      </w:r>
    </w:p>
    <w:p w14:paraId="696E8DEB" w14:textId="77777777" w:rsidR="00C01483" w:rsidRPr="00C01483" w:rsidRDefault="00C01483" w:rsidP="00C01483">
      <w:pPr>
        <w:ind w:left="720" w:hanging="720"/>
        <w:jc w:val="left"/>
      </w:pPr>
      <w:r w:rsidRPr="00C01483">
        <w:t xml:space="preserve">Ashforth, B.E., Kreiner, G.E. and Fugate, M. (2000). All in a Day’s Work: Boundaries and Micro Role Transitions. </w:t>
      </w:r>
      <w:r w:rsidRPr="00C01483">
        <w:rPr>
          <w:i/>
          <w:iCs/>
        </w:rPr>
        <w:t>The Academy of Management Review</w:t>
      </w:r>
      <w:r w:rsidRPr="00C01483">
        <w:t>, 25(3), pp.472–491.</w:t>
      </w:r>
    </w:p>
    <w:p w14:paraId="51475200" w14:textId="77777777" w:rsidR="00C01483" w:rsidRPr="00C01483" w:rsidRDefault="00C01483" w:rsidP="00C01483">
      <w:pPr>
        <w:ind w:left="720" w:hanging="720"/>
        <w:jc w:val="left"/>
      </w:pPr>
      <w:r w:rsidRPr="00C01483">
        <w:t xml:space="preserve">Bakker, A.B. and Demerouti, E. (2007). The Job Demands-Resources Model: State of the Art. </w:t>
      </w:r>
      <w:r w:rsidRPr="00C01483">
        <w:rPr>
          <w:i/>
          <w:iCs/>
        </w:rPr>
        <w:t>Journal of Managerial Psychology</w:t>
      </w:r>
      <w:r w:rsidRPr="00C01483">
        <w:t>, 22(3), pp.309–328.</w:t>
      </w:r>
    </w:p>
    <w:p w14:paraId="3821BDD7" w14:textId="77777777" w:rsidR="00C01483" w:rsidRPr="00C01483" w:rsidRDefault="00C01483" w:rsidP="00C01483">
      <w:pPr>
        <w:ind w:left="720" w:hanging="720"/>
        <w:jc w:val="left"/>
      </w:pPr>
      <w:r w:rsidRPr="00C01483">
        <w:t xml:space="preserve">BPS (2021). </w:t>
      </w:r>
      <w:r w:rsidRPr="00C01483">
        <w:rPr>
          <w:i/>
          <w:iCs/>
        </w:rPr>
        <w:t>BPS Code of Human Research Ethics</w:t>
      </w:r>
      <w:r w:rsidRPr="00C01483">
        <w:t xml:space="preserve">. [online] </w:t>
      </w:r>
      <w:r w:rsidRPr="00C01483">
        <w:rPr>
          <w:i/>
          <w:iCs/>
        </w:rPr>
        <w:t>The British Psychological Society</w:t>
      </w:r>
      <w:r w:rsidRPr="00C01483">
        <w:t>. Available at: https://explore.bps.org.uk/binary/bpsworks/06096a55b82ca73a/9787a5959b2bfdff7ed2a43ad5b3f333a5278925cfd667b1b2e64b5387c91b92/inf180_2021.pdf [Accessed 2 Nov. 2025].</w:t>
      </w:r>
    </w:p>
    <w:p w14:paraId="017CB3E8" w14:textId="77777777" w:rsidR="00C01483" w:rsidRPr="00C01483" w:rsidRDefault="00C01483" w:rsidP="00C01483">
      <w:pPr>
        <w:ind w:left="720" w:hanging="720"/>
        <w:jc w:val="left"/>
      </w:pPr>
      <w:r w:rsidRPr="00C01483">
        <w:t xml:space="preserve">Braun, V. and Clarke, V. (2006). Using Thematic Analysis in Psychology. </w:t>
      </w:r>
      <w:r w:rsidRPr="00C01483">
        <w:rPr>
          <w:i/>
          <w:iCs/>
        </w:rPr>
        <w:t>Qualitative Research in Psychology</w:t>
      </w:r>
      <w:r w:rsidRPr="00C01483">
        <w:t>, 3(2), pp.77–101.</w:t>
      </w:r>
    </w:p>
    <w:p w14:paraId="280E73BF" w14:textId="77777777" w:rsidR="00C01483" w:rsidRPr="00C01483" w:rsidRDefault="00C01483" w:rsidP="00C01483">
      <w:pPr>
        <w:ind w:left="720" w:hanging="720"/>
        <w:jc w:val="left"/>
      </w:pPr>
      <w:r w:rsidRPr="00C01483">
        <w:t xml:space="preserve">Braun, V. and Clarke, V. (2022). </w:t>
      </w:r>
      <w:r w:rsidRPr="00C01483">
        <w:rPr>
          <w:i/>
          <w:iCs/>
        </w:rPr>
        <w:t>Thematic Analysis: A Practical Guide</w:t>
      </w:r>
      <w:r w:rsidRPr="00C01483">
        <w:t>. Thousand Oaks, CA: Sage Publications.</w:t>
      </w:r>
    </w:p>
    <w:p w14:paraId="4D7B1D29" w14:textId="77777777" w:rsidR="00C01483" w:rsidRPr="00C01483" w:rsidRDefault="00C01483" w:rsidP="00C01483">
      <w:pPr>
        <w:ind w:left="720" w:hanging="720"/>
        <w:jc w:val="left"/>
      </w:pPr>
      <w:r w:rsidRPr="00C01483">
        <w:t xml:space="preserve">Clark, S.C. (2000). Work/Family Border Theory: A New Theory of Work/Family Balance. </w:t>
      </w:r>
      <w:r w:rsidRPr="00C01483">
        <w:rPr>
          <w:i/>
          <w:iCs/>
        </w:rPr>
        <w:t>Human Relations</w:t>
      </w:r>
      <w:r w:rsidRPr="00C01483">
        <w:t>, 53(6), pp.747–770.</w:t>
      </w:r>
    </w:p>
    <w:p w14:paraId="071A8AC6" w14:textId="77777777" w:rsidR="00C01483" w:rsidRPr="00C01483" w:rsidRDefault="00C01483" w:rsidP="00C01483">
      <w:pPr>
        <w:ind w:left="720" w:hanging="720"/>
        <w:jc w:val="left"/>
      </w:pPr>
      <w:r w:rsidRPr="00C01483">
        <w:t xml:space="preserve">Costa, G. (2010). Shift Work and Health: Current Problems and Preventive Actions. </w:t>
      </w:r>
      <w:r w:rsidRPr="00C01483">
        <w:rPr>
          <w:i/>
          <w:iCs/>
        </w:rPr>
        <w:t>Safety and Health at Work</w:t>
      </w:r>
      <w:r w:rsidRPr="00C01483">
        <w:t>, 1(2), pp.112–123.</w:t>
      </w:r>
    </w:p>
    <w:p w14:paraId="204A73B2" w14:textId="77777777" w:rsidR="00C01483" w:rsidRPr="00C01483" w:rsidRDefault="00C01483" w:rsidP="00C01483">
      <w:pPr>
        <w:ind w:left="720" w:hanging="720"/>
        <w:jc w:val="left"/>
      </w:pPr>
      <w:r w:rsidRPr="00C01483">
        <w:t xml:space="preserve">Deery, M. (2008). Talent Management, Work‐life Balance and Retention Strategies. </w:t>
      </w:r>
      <w:r w:rsidRPr="00C01483">
        <w:rPr>
          <w:i/>
          <w:iCs/>
        </w:rPr>
        <w:t>International Journal of Contemporary Hospitality Management</w:t>
      </w:r>
      <w:r w:rsidRPr="00C01483">
        <w:t>, 20(7), pp.792–806.</w:t>
      </w:r>
    </w:p>
    <w:p w14:paraId="63453C1E" w14:textId="77777777" w:rsidR="00C01483" w:rsidRPr="00C01483" w:rsidRDefault="00C01483" w:rsidP="00C01483">
      <w:pPr>
        <w:ind w:left="720" w:hanging="720"/>
        <w:jc w:val="left"/>
      </w:pPr>
      <w:r w:rsidRPr="00C01483">
        <w:t xml:space="preserve">Demerouti, E., Bakker, A.B., Nachreiner, F. and Schaufeli, W.B. (2001). The Job Demands-Resources Model of Burnout. </w:t>
      </w:r>
      <w:r w:rsidRPr="00C01483">
        <w:rPr>
          <w:i/>
          <w:iCs/>
        </w:rPr>
        <w:t>Journal of Applied Psychology</w:t>
      </w:r>
      <w:r w:rsidRPr="00C01483">
        <w:t>, 86(3), pp.499–512.</w:t>
      </w:r>
    </w:p>
    <w:p w14:paraId="72203D89" w14:textId="77777777" w:rsidR="00C01483" w:rsidRPr="00C01483" w:rsidRDefault="00C01483" w:rsidP="00C01483">
      <w:pPr>
        <w:ind w:left="720" w:hanging="720"/>
        <w:jc w:val="left"/>
      </w:pPr>
      <w:r w:rsidRPr="00C01483">
        <w:t xml:space="preserve">Franzke, A.S., Bechmann, A., Zimmer, M. and Ess, C.M. (2020). </w:t>
      </w:r>
      <w:r w:rsidRPr="00C01483">
        <w:rPr>
          <w:i/>
          <w:iCs/>
        </w:rPr>
        <w:t>Internet Research: Ethical Guidelines 3.0</w:t>
      </w:r>
      <w:r w:rsidRPr="00C01483">
        <w:t xml:space="preserve">. [online] </w:t>
      </w:r>
      <w:r w:rsidRPr="00C01483">
        <w:rPr>
          <w:i/>
          <w:iCs/>
        </w:rPr>
        <w:t>Association of Internet Researchers (AoIR)</w:t>
      </w:r>
      <w:r w:rsidRPr="00C01483">
        <w:t>. Available at: https://aoir.org/reports/ethics3.pdf [Accessed 2 Nov. 2025].</w:t>
      </w:r>
    </w:p>
    <w:p w14:paraId="5B3ED827" w14:textId="731D9B9E" w:rsidR="00C01483" w:rsidRPr="00C01483" w:rsidRDefault="00C01483" w:rsidP="00C01483">
      <w:pPr>
        <w:ind w:left="720" w:hanging="720"/>
        <w:jc w:val="left"/>
      </w:pPr>
      <w:r w:rsidRPr="00C01483">
        <w:lastRenderedPageBreak/>
        <w:t xml:space="preserve">Goode, J.H. (2003). Are Pilots at Risk of Accidents Due to </w:t>
      </w:r>
      <w:r w:rsidR="0052773F">
        <w:t>F</w:t>
      </w:r>
      <w:r w:rsidRPr="00C01483">
        <w:t xml:space="preserve">atigue? </w:t>
      </w:r>
      <w:r w:rsidRPr="00C01483">
        <w:rPr>
          <w:i/>
          <w:iCs/>
        </w:rPr>
        <w:t>Journal of Safety Research</w:t>
      </w:r>
      <w:r w:rsidRPr="00C01483">
        <w:t>, 34(3), pp.309–313.</w:t>
      </w:r>
    </w:p>
    <w:p w14:paraId="14F72E48" w14:textId="77777777" w:rsidR="00C01483" w:rsidRPr="00C01483" w:rsidRDefault="00C01483" w:rsidP="00C01483">
      <w:pPr>
        <w:ind w:left="720" w:hanging="720"/>
        <w:jc w:val="left"/>
      </w:pPr>
      <w:r w:rsidRPr="00C01483">
        <w:t xml:space="preserve">Greenhaus, J.H. and Beutell, N.J. (1985). Sources of Conflict between Work and Family Roles. </w:t>
      </w:r>
      <w:r w:rsidRPr="00C01483">
        <w:rPr>
          <w:i/>
          <w:iCs/>
        </w:rPr>
        <w:t>The Academy of Management Review</w:t>
      </w:r>
      <w:r w:rsidRPr="00C01483">
        <w:t>, 10(1), pp.76–88.</w:t>
      </w:r>
    </w:p>
    <w:p w14:paraId="69B73906" w14:textId="77777777" w:rsidR="00C01483" w:rsidRPr="00C01483" w:rsidRDefault="00C01483" w:rsidP="00C01483">
      <w:pPr>
        <w:ind w:left="720" w:hanging="720"/>
        <w:jc w:val="left"/>
      </w:pPr>
      <w:r w:rsidRPr="00C01483">
        <w:t xml:space="preserve">Greenhaus, J.H. and Powell, G.N. (2006). When Work and Family Are Allies: A Theory of Work-Family Enrichment. </w:t>
      </w:r>
      <w:r w:rsidRPr="00C01483">
        <w:rPr>
          <w:i/>
          <w:iCs/>
        </w:rPr>
        <w:t>The Academy of Management Review</w:t>
      </w:r>
      <w:r w:rsidRPr="00C01483">
        <w:t>, 31(1), pp.72–92.</w:t>
      </w:r>
    </w:p>
    <w:p w14:paraId="35139637" w14:textId="77777777" w:rsidR="00C01483" w:rsidRPr="00C01483" w:rsidRDefault="00C01483" w:rsidP="00C01483">
      <w:pPr>
        <w:ind w:left="720" w:hanging="720"/>
        <w:jc w:val="left"/>
      </w:pPr>
      <w:r w:rsidRPr="00C01483">
        <w:t xml:space="preserve">Guest, D.E. (2017). Human Resource Management and Employee Well-being: Towards a New Analytic Framework. </w:t>
      </w:r>
      <w:r w:rsidRPr="00C01483">
        <w:rPr>
          <w:i/>
          <w:iCs/>
        </w:rPr>
        <w:t>Human Resource Management Journal</w:t>
      </w:r>
      <w:r w:rsidRPr="00C01483">
        <w:t>, 27(1), pp.22–38.</w:t>
      </w:r>
    </w:p>
    <w:p w14:paraId="4B767932" w14:textId="77777777" w:rsidR="00C01483" w:rsidRPr="00C01483" w:rsidRDefault="00C01483" w:rsidP="00C01483">
      <w:pPr>
        <w:ind w:left="720" w:hanging="720"/>
        <w:jc w:val="left"/>
      </w:pPr>
      <w:r w:rsidRPr="00C01483">
        <w:t xml:space="preserve">Harrington, J.M. (2001). Health Effects of Shift Work and Extended Hours of Work. </w:t>
      </w:r>
      <w:r w:rsidRPr="00C01483">
        <w:rPr>
          <w:i/>
          <w:iCs/>
        </w:rPr>
        <w:t>Occupational and Environmental Medicine</w:t>
      </w:r>
      <w:r w:rsidRPr="00C01483">
        <w:t>, 58(1), pp.68–72.</w:t>
      </w:r>
    </w:p>
    <w:p w14:paraId="1B145C5E" w14:textId="77777777" w:rsidR="00C01483" w:rsidRPr="00C01483" w:rsidRDefault="00C01483" w:rsidP="00C01483">
      <w:pPr>
        <w:ind w:left="720" w:hanging="720"/>
        <w:jc w:val="left"/>
      </w:pPr>
      <w:r w:rsidRPr="00C01483">
        <w:t xml:space="preserve">Hobfoll, S.E. (1989). Conservation of Resources: A New Attempt at Conceptualizing Stress. </w:t>
      </w:r>
      <w:r w:rsidRPr="00C01483">
        <w:rPr>
          <w:i/>
          <w:iCs/>
        </w:rPr>
        <w:t>American Psychologist</w:t>
      </w:r>
      <w:r w:rsidRPr="00C01483">
        <w:t>, 44(3), pp.513–524.</w:t>
      </w:r>
    </w:p>
    <w:p w14:paraId="77283685" w14:textId="09538FEF" w:rsidR="00C01483" w:rsidRPr="00C01483" w:rsidRDefault="00C01483" w:rsidP="00C01483">
      <w:pPr>
        <w:ind w:left="720" w:hanging="720"/>
        <w:jc w:val="left"/>
      </w:pPr>
      <w:r w:rsidRPr="00C01483">
        <w:t xml:space="preserve">Hochschild, A.R. (2012). </w:t>
      </w:r>
      <w:r w:rsidRPr="00C01483">
        <w:rPr>
          <w:i/>
          <w:iCs/>
        </w:rPr>
        <w:t>The Managed Heart: Commerciali</w:t>
      </w:r>
      <w:r w:rsidR="00594E7D">
        <w:rPr>
          <w:i/>
          <w:iCs/>
        </w:rPr>
        <w:t>s</w:t>
      </w:r>
      <w:r w:rsidRPr="00C01483">
        <w:rPr>
          <w:i/>
          <w:iCs/>
        </w:rPr>
        <w:t>ation of Human Feeling</w:t>
      </w:r>
      <w:r w:rsidRPr="00C01483">
        <w:t>. 3rd ed. London: University of California Press.</w:t>
      </w:r>
    </w:p>
    <w:p w14:paraId="5CC08B3E" w14:textId="77777777" w:rsidR="00C01483" w:rsidRPr="00C01483" w:rsidRDefault="00C01483" w:rsidP="00C01483">
      <w:pPr>
        <w:ind w:left="720" w:hanging="720"/>
        <w:jc w:val="left"/>
      </w:pPr>
      <w:r w:rsidRPr="00C01483">
        <w:t xml:space="preserve">Hülsheger, U.R. and Schewe, A.F. (2011). On the Costs and Benefits of Emotional Labor: A Meta-analysis of Three Decades of Research. </w:t>
      </w:r>
      <w:r w:rsidRPr="00C01483">
        <w:rPr>
          <w:i/>
          <w:iCs/>
        </w:rPr>
        <w:t>Journal of Occupational Health Psychology</w:t>
      </w:r>
      <w:r w:rsidRPr="00C01483">
        <w:t>, 16(3), pp.361–389.</w:t>
      </w:r>
    </w:p>
    <w:p w14:paraId="61AABE56" w14:textId="77777777" w:rsidR="00C01483" w:rsidRPr="00C01483" w:rsidRDefault="00C01483" w:rsidP="00C01483">
      <w:pPr>
        <w:ind w:left="720" w:hanging="720"/>
        <w:jc w:val="left"/>
      </w:pPr>
      <w:r w:rsidRPr="00C01483">
        <w:t xml:space="preserve">Kelly, E.L., Moen, P., Oakes, J.M., Fan, W., Okechukwu, C., Davis, K.D., Hammer, L.B., Kossek, E.E., King, R.B., Hanson, G.C., Mierzwa, F. and Casper, L.M. (2014). Changing Work and Work-Family Conflict. </w:t>
      </w:r>
      <w:r w:rsidRPr="00C01483">
        <w:rPr>
          <w:i/>
          <w:iCs/>
        </w:rPr>
        <w:t>American Sociological Review</w:t>
      </w:r>
      <w:r w:rsidRPr="00C01483">
        <w:t>, 79(3), pp.485–516.</w:t>
      </w:r>
    </w:p>
    <w:p w14:paraId="6E54C9E6" w14:textId="77777777" w:rsidR="00C01483" w:rsidRPr="00C01483" w:rsidRDefault="00C01483" w:rsidP="00C01483">
      <w:pPr>
        <w:ind w:left="720" w:hanging="720"/>
        <w:jc w:val="left"/>
      </w:pPr>
      <w:r w:rsidRPr="00C01483">
        <w:t xml:space="preserve">Kozinets, R. (2020). </w:t>
      </w:r>
      <w:r w:rsidRPr="00C01483">
        <w:rPr>
          <w:i/>
          <w:iCs/>
        </w:rPr>
        <w:t>Netnography: The Essential Guide to Qualitative Social Media Research</w:t>
      </w:r>
      <w:r w:rsidRPr="00C01483">
        <w:t>. 3rd ed. London: Sage Publications.</w:t>
      </w:r>
    </w:p>
    <w:p w14:paraId="45D26288" w14:textId="77777777" w:rsidR="00C01483" w:rsidRPr="00C01483" w:rsidRDefault="00C01483" w:rsidP="00C01483">
      <w:pPr>
        <w:ind w:left="720" w:hanging="720"/>
        <w:jc w:val="left"/>
      </w:pPr>
      <w:r w:rsidRPr="00C01483">
        <w:t xml:space="preserve">Lincoln, Y.S. and Guba, E.G. (1985). </w:t>
      </w:r>
      <w:r w:rsidRPr="00C01483">
        <w:rPr>
          <w:i/>
          <w:iCs/>
        </w:rPr>
        <w:t>Naturalistic Inquiry</w:t>
      </w:r>
      <w:r w:rsidRPr="00C01483">
        <w:t>. London: Sage Publications.</w:t>
      </w:r>
    </w:p>
    <w:p w14:paraId="331ADD7D" w14:textId="77777777" w:rsidR="00C01483" w:rsidRPr="00C01483" w:rsidRDefault="00C01483" w:rsidP="00C01483">
      <w:pPr>
        <w:ind w:left="720" w:hanging="720"/>
        <w:jc w:val="left"/>
      </w:pPr>
      <w:r w:rsidRPr="00C01483">
        <w:t xml:space="preserve">Malterud, K., Siersma, V.D. and Guassora, A.D. (2016). Sample Size in Qualitative Interview Studies: Guided by Information Power. </w:t>
      </w:r>
      <w:r w:rsidRPr="00C01483">
        <w:rPr>
          <w:i/>
          <w:iCs/>
        </w:rPr>
        <w:t>Qualitative Health Research</w:t>
      </w:r>
      <w:r w:rsidRPr="00C01483">
        <w:t>, 26(13), pp.1753–1760.</w:t>
      </w:r>
    </w:p>
    <w:p w14:paraId="28AFD556" w14:textId="77777777" w:rsidR="00C01483" w:rsidRPr="00C01483" w:rsidRDefault="00C01483" w:rsidP="00C01483">
      <w:pPr>
        <w:ind w:left="720" w:hanging="720"/>
        <w:jc w:val="left"/>
      </w:pPr>
      <w:r w:rsidRPr="00C01483">
        <w:t xml:space="preserve">Nowell, L.S., Norris, J.M., White, D.E. and Moules, N.J. (2017). Thematic Analysis: Striving to Meet the Trustworthiness Criteria. </w:t>
      </w:r>
      <w:r w:rsidRPr="00C01483">
        <w:rPr>
          <w:i/>
          <w:iCs/>
        </w:rPr>
        <w:t>International Journal of Qualitative Methods</w:t>
      </w:r>
      <w:r w:rsidRPr="00C01483">
        <w:t>, 16(1), pp.1–13.</w:t>
      </w:r>
    </w:p>
    <w:p w14:paraId="7C97FE4F" w14:textId="77777777" w:rsidR="00C01483" w:rsidRPr="00C01483" w:rsidRDefault="00C01483" w:rsidP="00C01483">
      <w:pPr>
        <w:ind w:left="720" w:hanging="720"/>
        <w:jc w:val="left"/>
      </w:pPr>
      <w:r w:rsidRPr="00C01483">
        <w:lastRenderedPageBreak/>
        <w:t xml:space="preserve">Powell, D., Spencer, M.B., Holland, D., Broadbent, E. and Petrie, K.J. (2007). Pilot Fatigue in Short-haul Operations: Effects of Number of Sectors, Duty Length, and Time of Day. </w:t>
      </w:r>
      <w:r w:rsidRPr="00C01483">
        <w:rPr>
          <w:i/>
          <w:iCs/>
        </w:rPr>
        <w:t>Aviation Space and Environmental Medicine</w:t>
      </w:r>
      <w:r w:rsidRPr="00C01483">
        <w:t>, 78(7), pp.698–701.</w:t>
      </w:r>
    </w:p>
    <w:p w14:paraId="6E041422" w14:textId="77777777" w:rsidR="00C01483" w:rsidRPr="00C01483" w:rsidRDefault="00C01483" w:rsidP="00C01483">
      <w:pPr>
        <w:ind w:left="720" w:hanging="720"/>
        <w:jc w:val="left"/>
      </w:pPr>
      <w:r w:rsidRPr="00C01483">
        <w:t xml:space="preserve">Saldaña, J. (2021). </w:t>
      </w:r>
      <w:r w:rsidRPr="00C01483">
        <w:rPr>
          <w:i/>
          <w:iCs/>
        </w:rPr>
        <w:t>The Coding Manual for Qualitative Researchers</w:t>
      </w:r>
      <w:r w:rsidRPr="00C01483">
        <w:t>. 4th ed. London: Sage Publications.</w:t>
      </w:r>
    </w:p>
    <w:p w14:paraId="2D854ADF" w14:textId="77777777" w:rsidR="00C01483" w:rsidRPr="00C01483" w:rsidRDefault="00C01483" w:rsidP="00C01483">
      <w:pPr>
        <w:ind w:left="720" w:hanging="720"/>
        <w:jc w:val="left"/>
      </w:pPr>
      <w:r w:rsidRPr="00C01483">
        <w:t xml:space="preserve">Saunders, M., Lewis, P. and Thornhill, A. (2019). </w:t>
      </w:r>
      <w:r w:rsidRPr="00C01483">
        <w:rPr>
          <w:i/>
          <w:iCs/>
        </w:rPr>
        <w:t>Research Methods for Business Students</w:t>
      </w:r>
      <w:r w:rsidRPr="00C01483">
        <w:t>. 8th ed. Harlow: Pearson.</w:t>
      </w:r>
    </w:p>
    <w:p w14:paraId="2939C56F" w14:textId="77777777" w:rsidR="00B068D0" w:rsidRDefault="00B068D0" w:rsidP="00670E54">
      <w:pPr>
        <w:ind w:left="720" w:hanging="720"/>
        <w:jc w:val="left"/>
      </w:pPr>
    </w:p>
    <w:p w14:paraId="6CE6D7FE" w14:textId="77777777" w:rsidR="002169F2" w:rsidRDefault="002169F2" w:rsidP="00670E54">
      <w:pPr>
        <w:ind w:left="720" w:hanging="720"/>
        <w:jc w:val="left"/>
      </w:pPr>
    </w:p>
    <w:p w14:paraId="6736C260" w14:textId="77777777" w:rsidR="002169F2" w:rsidRDefault="002169F2" w:rsidP="00670E54">
      <w:pPr>
        <w:ind w:left="720" w:hanging="720"/>
        <w:jc w:val="left"/>
      </w:pPr>
    </w:p>
    <w:p w14:paraId="63507EB3" w14:textId="77777777" w:rsidR="00C0699E" w:rsidRDefault="00C0699E" w:rsidP="00670E54">
      <w:pPr>
        <w:ind w:left="720" w:hanging="720"/>
        <w:jc w:val="left"/>
      </w:pPr>
    </w:p>
    <w:p w14:paraId="480A6148" w14:textId="77777777" w:rsidR="00C0699E" w:rsidRDefault="00C0699E" w:rsidP="00670E54">
      <w:pPr>
        <w:ind w:left="720" w:hanging="720"/>
        <w:jc w:val="left"/>
      </w:pPr>
    </w:p>
    <w:p w14:paraId="0EEF1A9A" w14:textId="77777777" w:rsidR="00C0699E" w:rsidRDefault="00C0699E" w:rsidP="00670E54">
      <w:pPr>
        <w:ind w:left="720" w:hanging="720"/>
        <w:jc w:val="left"/>
      </w:pPr>
    </w:p>
    <w:p w14:paraId="54AA79AE" w14:textId="77777777" w:rsidR="00B068D0" w:rsidRDefault="00B068D0" w:rsidP="00670E54">
      <w:pPr>
        <w:ind w:left="720" w:hanging="720"/>
        <w:jc w:val="left"/>
      </w:pPr>
    </w:p>
    <w:p w14:paraId="5C27378A" w14:textId="77777777" w:rsidR="00B068D0" w:rsidRDefault="00B068D0" w:rsidP="00670E54">
      <w:pPr>
        <w:ind w:left="720" w:hanging="720"/>
        <w:jc w:val="left"/>
      </w:pPr>
    </w:p>
    <w:p w14:paraId="4981689A" w14:textId="77777777" w:rsidR="00B068D0" w:rsidRDefault="00B068D0" w:rsidP="00670E54">
      <w:pPr>
        <w:ind w:left="720" w:hanging="720"/>
        <w:jc w:val="left"/>
      </w:pPr>
    </w:p>
    <w:p w14:paraId="095F21C3" w14:textId="77777777" w:rsidR="0035335F" w:rsidRDefault="0035335F" w:rsidP="00670E54">
      <w:pPr>
        <w:ind w:left="720" w:hanging="720"/>
        <w:jc w:val="left"/>
      </w:pPr>
    </w:p>
    <w:sectPr w:rsidR="0035335F" w:rsidSect="00C0699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B1CAB" w14:textId="77777777" w:rsidR="00A221E9" w:rsidRDefault="00A221E9" w:rsidP="005655DD">
      <w:pPr>
        <w:spacing w:after="0" w:line="240" w:lineRule="auto"/>
      </w:pPr>
      <w:r>
        <w:separator/>
      </w:r>
    </w:p>
  </w:endnote>
  <w:endnote w:type="continuationSeparator" w:id="0">
    <w:p w14:paraId="02454C04" w14:textId="77777777" w:rsidR="00A221E9" w:rsidRDefault="00A221E9" w:rsidP="00565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8272211"/>
      <w:docPartObj>
        <w:docPartGallery w:val="Page Numbers (Bottom of Page)"/>
        <w:docPartUnique/>
      </w:docPartObj>
    </w:sdtPr>
    <w:sdtEndPr/>
    <w:sdtContent>
      <w:p w14:paraId="2438E3EB" w14:textId="635B96CB" w:rsidR="005655DD" w:rsidRDefault="005655DD">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006DD87" w14:textId="77777777" w:rsidR="005655DD" w:rsidRDefault="00565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900980"/>
      <w:docPartObj>
        <w:docPartGallery w:val="Page Numbers (Bottom of Page)"/>
        <w:docPartUnique/>
      </w:docPartObj>
    </w:sdtPr>
    <w:sdtEndPr/>
    <w:sdtContent>
      <w:p w14:paraId="4E35A7F4" w14:textId="77777777" w:rsidR="00074156" w:rsidRDefault="00074156">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7B792549" w14:textId="77777777" w:rsidR="00074156" w:rsidRDefault="00074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CB068" w14:textId="77777777" w:rsidR="00A221E9" w:rsidRDefault="00A221E9" w:rsidP="005655DD">
      <w:pPr>
        <w:spacing w:after="0" w:line="240" w:lineRule="auto"/>
      </w:pPr>
      <w:r>
        <w:separator/>
      </w:r>
    </w:p>
  </w:footnote>
  <w:footnote w:type="continuationSeparator" w:id="0">
    <w:p w14:paraId="6D7369A4" w14:textId="77777777" w:rsidR="00A221E9" w:rsidRDefault="00A221E9" w:rsidP="00565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C8E"/>
    <w:multiLevelType w:val="multilevel"/>
    <w:tmpl w:val="B5EA6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3551A"/>
    <w:multiLevelType w:val="multilevel"/>
    <w:tmpl w:val="F8FE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396A70"/>
    <w:multiLevelType w:val="multilevel"/>
    <w:tmpl w:val="57282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CB5602"/>
    <w:multiLevelType w:val="multilevel"/>
    <w:tmpl w:val="B8E82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9808C1"/>
    <w:multiLevelType w:val="multilevel"/>
    <w:tmpl w:val="FD263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1727A6"/>
    <w:multiLevelType w:val="hybridMultilevel"/>
    <w:tmpl w:val="805CA9FC"/>
    <w:lvl w:ilvl="0" w:tplc="F006B3AA">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8D2F58"/>
    <w:multiLevelType w:val="multilevel"/>
    <w:tmpl w:val="D9D0C1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6DE2927"/>
    <w:multiLevelType w:val="multilevel"/>
    <w:tmpl w:val="096AA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BF454A"/>
    <w:multiLevelType w:val="hybridMultilevel"/>
    <w:tmpl w:val="F0569704"/>
    <w:lvl w:ilvl="0" w:tplc="846EECE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072664"/>
    <w:multiLevelType w:val="multilevel"/>
    <w:tmpl w:val="FA763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345835"/>
    <w:multiLevelType w:val="hybridMultilevel"/>
    <w:tmpl w:val="608414AE"/>
    <w:lvl w:ilvl="0" w:tplc="CFE65BB0">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CE67B3"/>
    <w:multiLevelType w:val="multilevel"/>
    <w:tmpl w:val="0B02C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F82A4F"/>
    <w:multiLevelType w:val="multilevel"/>
    <w:tmpl w:val="A42C9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17C70B6"/>
    <w:multiLevelType w:val="multilevel"/>
    <w:tmpl w:val="B1B2A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3542818"/>
    <w:multiLevelType w:val="multilevel"/>
    <w:tmpl w:val="9E022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4604985"/>
    <w:multiLevelType w:val="multilevel"/>
    <w:tmpl w:val="903CD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3A14CB"/>
    <w:multiLevelType w:val="multilevel"/>
    <w:tmpl w:val="ADDA0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76C4E9A"/>
    <w:multiLevelType w:val="multilevel"/>
    <w:tmpl w:val="7610D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9868DB"/>
    <w:multiLevelType w:val="multilevel"/>
    <w:tmpl w:val="D62CD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F23336"/>
    <w:multiLevelType w:val="multilevel"/>
    <w:tmpl w:val="A942D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98671C8"/>
    <w:multiLevelType w:val="multilevel"/>
    <w:tmpl w:val="BCA0C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C07A88"/>
    <w:multiLevelType w:val="multilevel"/>
    <w:tmpl w:val="B8843EEA"/>
    <w:lvl w:ilvl="0">
      <w:start w:val="1"/>
      <w:numFmt w:val="bullet"/>
      <w:lvlText w:val=""/>
      <w:lvlJc w:val="left"/>
      <w:pPr>
        <w:tabs>
          <w:tab w:val="num" w:pos="720"/>
        </w:tabs>
        <w:ind w:left="36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FF7421"/>
    <w:multiLevelType w:val="multilevel"/>
    <w:tmpl w:val="E6E46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F69390A"/>
    <w:multiLevelType w:val="hybridMultilevel"/>
    <w:tmpl w:val="C33A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032696"/>
    <w:multiLevelType w:val="multilevel"/>
    <w:tmpl w:val="1B82C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20256D4"/>
    <w:multiLevelType w:val="multilevel"/>
    <w:tmpl w:val="B43CD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42A25C1"/>
    <w:multiLevelType w:val="multilevel"/>
    <w:tmpl w:val="4D10BB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51C6E6A"/>
    <w:multiLevelType w:val="multilevel"/>
    <w:tmpl w:val="72861E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D1416E5"/>
    <w:multiLevelType w:val="hybridMultilevel"/>
    <w:tmpl w:val="E3F4B1FC"/>
    <w:lvl w:ilvl="0" w:tplc="A648824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FC55B04"/>
    <w:multiLevelType w:val="hybridMultilevel"/>
    <w:tmpl w:val="A92C94CE"/>
    <w:lvl w:ilvl="0" w:tplc="CFE65BB0">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572123"/>
    <w:multiLevelType w:val="multilevel"/>
    <w:tmpl w:val="CCA8E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6D6625"/>
    <w:multiLevelType w:val="multilevel"/>
    <w:tmpl w:val="C1E64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1A70D70"/>
    <w:multiLevelType w:val="multilevel"/>
    <w:tmpl w:val="449E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47472D8"/>
    <w:multiLevelType w:val="multilevel"/>
    <w:tmpl w:val="3B048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49906C1"/>
    <w:multiLevelType w:val="multilevel"/>
    <w:tmpl w:val="362CA2C2"/>
    <w:lvl w:ilvl="0">
      <w:start w:val="1"/>
      <w:numFmt w:val="bullet"/>
      <w:lvlText w:val=""/>
      <w:lvlJc w:val="left"/>
      <w:pPr>
        <w:tabs>
          <w:tab w:val="num" w:pos="720"/>
        </w:tabs>
        <w:ind w:left="360" w:hanging="360"/>
      </w:pPr>
      <w:rPr>
        <w:rFonts w:ascii="Wingdings" w:hAnsi="Wingding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35" w15:restartNumberingAfterBreak="0">
    <w:nsid w:val="351066BE"/>
    <w:multiLevelType w:val="multilevel"/>
    <w:tmpl w:val="8A50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5320FEC"/>
    <w:multiLevelType w:val="hybridMultilevel"/>
    <w:tmpl w:val="48D21DE2"/>
    <w:lvl w:ilvl="0" w:tplc="374E1374">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35E42BFB"/>
    <w:multiLevelType w:val="multilevel"/>
    <w:tmpl w:val="F650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74518EC"/>
    <w:multiLevelType w:val="multilevel"/>
    <w:tmpl w:val="A718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85F4994"/>
    <w:multiLevelType w:val="hybridMultilevel"/>
    <w:tmpl w:val="DDF80874"/>
    <w:lvl w:ilvl="0" w:tplc="CFE65BB0">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8E03088"/>
    <w:multiLevelType w:val="multilevel"/>
    <w:tmpl w:val="383E0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9AB23CA"/>
    <w:multiLevelType w:val="multilevel"/>
    <w:tmpl w:val="56F69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A603B9F"/>
    <w:multiLevelType w:val="multilevel"/>
    <w:tmpl w:val="1AF4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E109BC"/>
    <w:multiLevelType w:val="multilevel"/>
    <w:tmpl w:val="48BCE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C176CA3"/>
    <w:multiLevelType w:val="multilevel"/>
    <w:tmpl w:val="08D40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F637286"/>
    <w:multiLevelType w:val="hybridMultilevel"/>
    <w:tmpl w:val="FDC65E90"/>
    <w:lvl w:ilvl="0" w:tplc="6506FE1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A41795"/>
    <w:multiLevelType w:val="hybridMultilevel"/>
    <w:tmpl w:val="C0B8CE5E"/>
    <w:lvl w:ilvl="0" w:tplc="2D2E9A3C">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0E96403"/>
    <w:multiLevelType w:val="multilevel"/>
    <w:tmpl w:val="262CE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1995B73"/>
    <w:multiLevelType w:val="multilevel"/>
    <w:tmpl w:val="32569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21C00F7"/>
    <w:multiLevelType w:val="multilevel"/>
    <w:tmpl w:val="5D805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3460B31"/>
    <w:multiLevelType w:val="multilevel"/>
    <w:tmpl w:val="B8843EEA"/>
    <w:lvl w:ilvl="0">
      <w:start w:val="1"/>
      <w:numFmt w:val="bullet"/>
      <w:lvlText w:val=""/>
      <w:lvlJc w:val="left"/>
      <w:pPr>
        <w:tabs>
          <w:tab w:val="num" w:pos="720"/>
        </w:tabs>
        <w:ind w:left="36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42F0630"/>
    <w:multiLevelType w:val="multilevel"/>
    <w:tmpl w:val="176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46640E7"/>
    <w:multiLevelType w:val="multilevel"/>
    <w:tmpl w:val="23AAAF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47E62A3"/>
    <w:multiLevelType w:val="multilevel"/>
    <w:tmpl w:val="95428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57D1343"/>
    <w:multiLevelType w:val="multilevel"/>
    <w:tmpl w:val="362CA2C2"/>
    <w:lvl w:ilvl="0">
      <w:start w:val="1"/>
      <w:numFmt w:val="bullet"/>
      <w:lvlText w:val=""/>
      <w:lvlJc w:val="left"/>
      <w:pPr>
        <w:tabs>
          <w:tab w:val="num" w:pos="720"/>
        </w:tabs>
        <w:ind w:left="360" w:hanging="360"/>
      </w:pPr>
      <w:rPr>
        <w:rFonts w:ascii="Wingdings" w:hAnsi="Wingding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55" w15:restartNumberingAfterBreak="0">
    <w:nsid w:val="47D87B51"/>
    <w:multiLevelType w:val="hybridMultilevel"/>
    <w:tmpl w:val="50AC55D8"/>
    <w:lvl w:ilvl="0" w:tplc="8FEA91B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C8B3D94"/>
    <w:multiLevelType w:val="hybridMultilevel"/>
    <w:tmpl w:val="A590FDE4"/>
    <w:lvl w:ilvl="0" w:tplc="8B361842">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DFC0F55"/>
    <w:multiLevelType w:val="hybridMultilevel"/>
    <w:tmpl w:val="5F50DF4A"/>
    <w:lvl w:ilvl="0" w:tplc="2D2E9A3C">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E1D664A"/>
    <w:multiLevelType w:val="multilevel"/>
    <w:tmpl w:val="072C8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1E86F62"/>
    <w:multiLevelType w:val="multilevel"/>
    <w:tmpl w:val="A12ED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45330A8"/>
    <w:multiLevelType w:val="multilevel"/>
    <w:tmpl w:val="C282A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9E7291B"/>
    <w:multiLevelType w:val="hybridMultilevel"/>
    <w:tmpl w:val="E5DA6C7A"/>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2" w15:restartNumberingAfterBreak="0">
    <w:nsid w:val="5A4A20C7"/>
    <w:multiLevelType w:val="hybridMultilevel"/>
    <w:tmpl w:val="41303F82"/>
    <w:lvl w:ilvl="0" w:tplc="21C864DA">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AD42D7B"/>
    <w:multiLevelType w:val="multilevel"/>
    <w:tmpl w:val="E7729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B307AE3"/>
    <w:multiLevelType w:val="multilevel"/>
    <w:tmpl w:val="3F7CD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B3F3C3C"/>
    <w:multiLevelType w:val="multilevel"/>
    <w:tmpl w:val="0016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C6F6360"/>
    <w:multiLevelType w:val="multilevel"/>
    <w:tmpl w:val="4ADA0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C980C7D"/>
    <w:multiLevelType w:val="multilevel"/>
    <w:tmpl w:val="726CF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F40752E"/>
    <w:multiLevelType w:val="multilevel"/>
    <w:tmpl w:val="707A9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F503A08"/>
    <w:multiLevelType w:val="hybridMultilevel"/>
    <w:tmpl w:val="2C3E937C"/>
    <w:lvl w:ilvl="0" w:tplc="BE566B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5E26E84"/>
    <w:multiLevelType w:val="multilevel"/>
    <w:tmpl w:val="389647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61F09EB"/>
    <w:multiLevelType w:val="multilevel"/>
    <w:tmpl w:val="5F524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86D76AC"/>
    <w:multiLevelType w:val="hybridMultilevel"/>
    <w:tmpl w:val="4CDC13D6"/>
    <w:lvl w:ilvl="0" w:tplc="BE566B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96760F3"/>
    <w:multiLevelType w:val="hybridMultilevel"/>
    <w:tmpl w:val="F1EA6066"/>
    <w:lvl w:ilvl="0" w:tplc="FEE2E2D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9C85CAB"/>
    <w:multiLevelType w:val="multilevel"/>
    <w:tmpl w:val="AD8C7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BB60105"/>
    <w:multiLevelType w:val="hybridMultilevel"/>
    <w:tmpl w:val="16762292"/>
    <w:lvl w:ilvl="0" w:tplc="846EECE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1895BDC"/>
    <w:multiLevelType w:val="multilevel"/>
    <w:tmpl w:val="8A7C2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2B31A82"/>
    <w:multiLevelType w:val="multilevel"/>
    <w:tmpl w:val="4BEE4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46E7147"/>
    <w:multiLevelType w:val="multilevel"/>
    <w:tmpl w:val="1C1A8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50D3EB5"/>
    <w:multiLevelType w:val="multilevel"/>
    <w:tmpl w:val="D67CD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CD129A"/>
    <w:multiLevelType w:val="multilevel"/>
    <w:tmpl w:val="B5669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8830159"/>
    <w:multiLevelType w:val="multilevel"/>
    <w:tmpl w:val="BC42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8883C0B"/>
    <w:multiLevelType w:val="multilevel"/>
    <w:tmpl w:val="82CC5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8F822F9"/>
    <w:multiLevelType w:val="multilevel"/>
    <w:tmpl w:val="A5D2D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A26451E"/>
    <w:multiLevelType w:val="multilevel"/>
    <w:tmpl w:val="B922D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7A322253"/>
    <w:multiLevelType w:val="hybridMultilevel"/>
    <w:tmpl w:val="67941FD6"/>
    <w:lvl w:ilvl="0" w:tplc="21C864DA">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A3341E5"/>
    <w:multiLevelType w:val="multilevel"/>
    <w:tmpl w:val="3B32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B304525"/>
    <w:multiLevelType w:val="multilevel"/>
    <w:tmpl w:val="BD748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B682568"/>
    <w:multiLevelType w:val="multilevel"/>
    <w:tmpl w:val="97EA5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7FDB55AD"/>
    <w:multiLevelType w:val="multilevel"/>
    <w:tmpl w:val="05283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9459678">
    <w:abstractNumId w:val="67"/>
  </w:num>
  <w:num w:numId="2" w16cid:durableId="1012489880">
    <w:abstractNumId w:val="12"/>
  </w:num>
  <w:num w:numId="3" w16cid:durableId="69741423">
    <w:abstractNumId w:val="68"/>
  </w:num>
  <w:num w:numId="4" w16cid:durableId="347026938">
    <w:abstractNumId w:val="87"/>
  </w:num>
  <w:num w:numId="5" w16cid:durableId="903682324">
    <w:abstractNumId w:val="81"/>
  </w:num>
  <w:num w:numId="6" w16cid:durableId="1662659660">
    <w:abstractNumId w:val="80"/>
  </w:num>
  <w:num w:numId="7" w16cid:durableId="1385912335">
    <w:abstractNumId w:val="42"/>
  </w:num>
  <w:num w:numId="8" w16cid:durableId="959916295">
    <w:abstractNumId w:val="86"/>
  </w:num>
  <w:num w:numId="9" w16cid:durableId="1302079756">
    <w:abstractNumId w:val="24"/>
  </w:num>
  <w:num w:numId="10" w16cid:durableId="179054899">
    <w:abstractNumId w:val="57"/>
  </w:num>
  <w:num w:numId="11" w16cid:durableId="696276415">
    <w:abstractNumId w:val="46"/>
  </w:num>
  <w:num w:numId="12" w16cid:durableId="41443341">
    <w:abstractNumId w:val="23"/>
  </w:num>
  <w:num w:numId="13" w16cid:durableId="291251001">
    <w:abstractNumId w:val="36"/>
  </w:num>
  <w:num w:numId="14" w16cid:durableId="1887251877">
    <w:abstractNumId w:val="60"/>
  </w:num>
  <w:num w:numId="15" w16cid:durableId="1437020621">
    <w:abstractNumId w:val="65"/>
  </w:num>
  <w:num w:numId="16" w16cid:durableId="1550192104">
    <w:abstractNumId w:val="31"/>
  </w:num>
  <w:num w:numId="17" w16cid:durableId="825820262">
    <w:abstractNumId w:val="16"/>
  </w:num>
  <w:num w:numId="18" w16cid:durableId="666253795">
    <w:abstractNumId w:val="74"/>
  </w:num>
  <w:num w:numId="19" w16cid:durableId="484323146">
    <w:abstractNumId w:val="88"/>
  </w:num>
  <w:num w:numId="20" w16cid:durableId="1448742252">
    <w:abstractNumId w:val="0"/>
  </w:num>
  <w:num w:numId="21" w16cid:durableId="1219050067">
    <w:abstractNumId w:val="14"/>
  </w:num>
  <w:num w:numId="22" w16cid:durableId="1556116507">
    <w:abstractNumId w:val="32"/>
  </w:num>
  <w:num w:numId="23" w16cid:durableId="1845897600">
    <w:abstractNumId w:val="79"/>
  </w:num>
  <w:num w:numId="24" w16cid:durableId="1345598383">
    <w:abstractNumId w:val="19"/>
  </w:num>
  <w:num w:numId="25" w16cid:durableId="1535969828">
    <w:abstractNumId w:val="78"/>
  </w:num>
  <w:num w:numId="26" w16cid:durableId="464741882">
    <w:abstractNumId w:val="49"/>
  </w:num>
  <w:num w:numId="27" w16cid:durableId="531069166">
    <w:abstractNumId w:val="83"/>
  </w:num>
  <w:num w:numId="28" w16cid:durableId="1563252114">
    <w:abstractNumId w:val="77"/>
  </w:num>
  <w:num w:numId="29" w16cid:durableId="1114012682">
    <w:abstractNumId w:val="2"/>
  </w:num>
  <w:num w:numId="30" w16cid:durableId="96948599">
    <w:abstractNumId w:val="63"/>
  </w:num>
  <w:num w:numId="31" w16cid:durableId="857087132">
    <w:abstractNumId w:val="3"/>
  </w:num>
  <w:num w:numId="32" w16cid:durableId="1549686346">
    <w:abstractNumId w:val="82"/>
  </w:num>
  <w:num w:numId="33" w16cid:durableId="931284740">
    <w:abstractNumId w:val="30"/>
  </w:num>
  <w:num w:numId="34" w16cid:durableId="417796657">
    <w:abstractNumId w:val="20"/>
  </w:num>
  <w:num w:numId="35" w16cid:durableId="999574402">
    <w:abstractNumId w:val="17"/>
  </w:num>
  <w:num w:numId="36" w16cid:durableId="960845213">
    <w:abstractNumId w:val="9"/>
  </w:num>
  <w:num w:numId="37" w16cid:durableId="1056783410">
    <w:abstractNumId w:val="48"/>
  </w:num>
  <w:num w:numId="38" w16cid:durableId="1951546797">
    <w:abstractNumId w:val="1"/>
  </w:num>
  <w:num w:numId="39" w16cid:durableId="465124819">
    <w:abstractNumId w:val="85"/>
  </w:num>
  <w:num w:numId="40" w16cid:durableId="365109498">
    <w:abstractNumId w:val="62"/>
  </w:num>
  <w:num w:numId="41" w16cid:durableId="790855240">
    <w:abstractNumId w:val="41"/>
  </w:num>
  <w:num w:numId="42" w16cid:durableId="1272788078">
    <w:abstractNumId w:val="29"/>
  </w:num>
  <w:num w:numId="43" w16cid:durableId="17658554">
    <w:abstractNumId w:val="10"/>
  </w:num>
  <w:num w:numId="44" w16cid:durableId="955257971">
    <w:abstractNumId w:val="39"/>
  </w:num>
  <w:num w:numId="45" w16cid:durableId="677460311">
    <w:abstractNumId w:val="61"/>
  </w:num>
  <w:num w:numId="46" w16cid:durableId="689572038">
    <w:abstractNumId w:val="15"/>
  </w:num>
  <w:num w:numId="47" w16cid:durableId="708532687">
    <w:abstractNumId w:val="58"/>
  </w:num>
  <w:num w:numId="48" w16cid:durableId="2000034090">
    <w:abstractNumId w:val="76"/>
  </w:num>
  <w:num w:numId="49" w16cid:durableId="1932621353">
    <w:abstractNumId w:val="64"/>
  </w:num>
  <w:num w:numId="50" w16cid:durableId="354231406">
    <w:abstractNumId w:val="43"/>
  </w:num>
  <w:num w:numId="51" w16cid:durableId="819151238">
    <w:abstractNumId w:val="71"/>
  </w:num>
  <w:num w:numId="52" w16cid:durableId="630283679">
    <w:abstractNumId w:val="72"/>
  </w:num>
  <w:num w:numId="53" w16cid:durableId="1021903950">
    <w:abstractNumId w:val="69"/>
  </w:num>
  <w:num w:numId="54" w16cid:durableId="1515337222">
    <w:abstractNumId w:val="45"/>
  </w:num>
  <w:num w:numId="55" w16cid:durableId="1391001660">
    <w:abstractNumId w:val="89"/>
  </w:num>
  <w:num w:numId="56" w16cid:durableId="487019557">
    <w:abstractNumId w:val="22"/>
  </w:num>
  <w:num w:numId="57" w16cid:durableId="1628973136">
    <w:abstractNumId w:val="70"/>
  </w:num>
  <w:num w:numId="58" w16cid:durableId="2113043914">
    <w:abstractNumId w:val="53"/>
  </w:num>
  <w:num w:numId="59" w16cid:durableId="1177771975">
    <w:abstractNumId w:val="33"/>
  </w:num>
  <w:num w:numId="60" w16cid:durableId="686054947">
    <w:abstractNumId w:val="27"/>
  </w:num>
  <w:num w:numId="61" w16cid:durableId="1729107163">
    <w:abstractNumId w:val="26"/>
  </w:num>
  <w:num w:numId="62" w16cid:durableId="1803187620">
    <w:abstractNumId w:val="44"/>
  </w:num>
  <w:num w:numId="63" w16cid:durableId="1857234776">
    <w:abstractNumId w:val="11"/>
  </w:num>
  <w:num w:numId="64" w16cid:durableId="936670569">
    <w:abstractNumId w:val="7"/>
  </w:num>
  <w:num w:numId="65" w16cid:durableId="12146983">
    <w:abstractNumId w:val="5"/>
  </w:num>
  <w:num w:numId="66" w16cid:durableId="1178814530">
    <w:abstractNumId w:val="56"/>
  </w:num>
  <w:num w:numId="67" w16cid:durableId="1782382863">
    <w:abstractNumId w:val="47"/>
  </w:num>
  <w:num w:numId="68" w16cid:durableId="648484304">
    <w:abstractNumId w:val="51"/>
  </w:num>
  <w:num w:numId="69" w16cid:durableId="38208728">
    <w:abstractNumId w:val="84"/>
  </w:num>
  <w:num w:numId="70" w16cid:durableId="1455249500">
    <w:abstractNumId w:val="52"/>
  </w:num>
  <w:num w:numId="71" w16cid:durableId="1939026154">
    <w:abstractNumId w:val="6"/>
  </w:num>
  <w:num w:numId="72" w16cid:durableId="183247950">
    <w:abstractNumId w:val="37"/>
  </w:num>
  <w:num w:numId="73" w16cid:durableId="397169451">
    <w:abstractNumId w:val="38"/>
  </w:num>
  <w:num w:numId="74" w16cid:durableId="941497621">
    <w:abstractNumId w:val="73"/>
  </w:num>
  <w:num w:numId="75" w16cid:durableId="1691181526">
    <w:abstractNumId w:val="28"/>
  </w:num>
  <w:num w:numId="76" w16cid:durableId="979383497">
    <w:abstractNumId w:val="4"/>
  </w:num>
  <w:num w:numId="77" w16cid:durableId="1987585995">
    <w:abstractNumId w:val="59"/>
  </w:num>
  <w:num w:numId="78" w16cid:durableId="1831023944">
    <w:abstractNumId w:val="66"/>
  </w:num>
  <w:num w:numId="79" w16cid:durableId="653291181">
    <w:abstractNumId w:val="35"/>
  </w:num>
  <w:num w:numId="80" w16cid:durableId="1700935575">
    <w:abstractNumId w:val="55"/>
  </w:num>
  <w:num w:numId="81" w16cid:durableId="1526165468">
    <w:abstractNumId w:val="40"/>
  </w:num>
  <w:num w:numId="82" w16cid:durableId="260189564">
    <w:abstractNumId w:val="13"/>
  </w:num>
  <w:num w:numId="83" w16cid:durableId="541946125">
    <w:abstractNumId w:val="34"/>
  </w:num>
  <w:num w:numId="84" w16cid:durableId="1338462663">
    <w:abstractNumId w:val="50"/>
  </w:num>
  <w:num w:numId="85" w16cid:durableId="1319505223">
    <w:abstractNumId w:val="18"/>
  </w:num>
  <w:num w:numId="86" w16cid:durableId="1197088273">
    <w:abstractNumId w:val="25"/>
  </w:num>
  <w:num w:numId="87" w16cid:durableId="2121681029">
    <w:abstractNumId w:val="75"/>
  </w:num>
  <w:num w:numId="88" w16cid:durableId="151264204">
    <w:abstractNumId w:val="8"/>
  </w:num>
  <w:num w:numId="89" w16cid:durableId="1408267039">
    <w:abstractNumId w:val="54"/>
  </w:num>
  <w:num w:numId="90" w16cid:durableId="10491071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zE1NjA1MTEyNjM1tjRR0lEKTi0uzszPAykwM6gFAAJ84SItAAAA"/>
  </w:docVars>
  <w:rsids>
    <w:rsidRoot w:val="00586318"/>
    <w:rsid w:val="00000108"/>
    <w:rsid w:val="0000042B"/>
    <w:rsid w:val="0000190E"/>
    <w:rsid w:val="000027B2"/>
    <w:rsid w:val="00002D18"/>
    <w:rsid w:val="00003848"/>
    <w:rsid w:val="0000426F"/>
    <w:rsid w:val="00004E29"/>
    <w:rsid w:val="00005C0F"/>
    <w:rsid w:val="00006B4B"/>
    <w:rsid w:val="00006EB4"/>
    <w:rsid w:val="000108C9"/>
    <w:rsid w:val="00010962"/>
    <w:rsid w:val="00011EA2"/>
    <w:rsid w:val="00012319"/>
    <w:rsid w:val="00014C91"/>
    <w:rsid w:val="00015403"/>
    <w:rsid w:val="00015DF5"/>
    <w:rsid w:val="0001635F"/>
    <w:rsid w:val="0002198A"/>
    <w:rsid w:val="00022B24"/>
    <w:rsid w:val="00023E0B"/>
    <w:rsid w:val="00025950"/>
    <w:rsid w:val="00025C90"/>
    <w:rsid w:val="00026670"/>
    <w:rsid w:val="000275EE"/>
    <w:rsid w:val="00030C35"/>
    <w:rsid w:val="00032839"/>
    <w:rsid w:val="00033495"/>
    <w:rsid w:val="00033BB1"/>
    <w:rsid w:val="0003741F"/>
    <w:rsid w:val="000401C9"/>
    <w:rsid w:val="00041A7C"/>
    <w:rsid w:val="00042A7A"/>
    <w:rsid w:val="00045C2B"/>
    <w:rsid w:val="0004662A"/>
    <w:rsid w:val="0004744B"/>
    <w:rsid w:val="00047BA6"/>
    <w:rsid w:val="00047E8E"/>
    <w:rsid w:val="00047FFA"/>
    <w:rsid w:val="0005153B"/>
    <w:rsid w:val="00051BF8"/>
    <w:rsid w:val="00052503"/>
    <w:rsid w:val="00052AFA"/>
    <w:rsid w:val="00052D11"/>
    <w:rsid w:val="000540EF"/>
    <w:rsid w:val="00054644"/>
    <w:rsid w:val="00054A2B"/>
    <w:rsid w:val="0005500D"/>
    <w:rsid w:val="00055960"/>
    <w:rsid w:val="0006098B"/>
    <w:rsid w:val="00061531"/>
    <w:rsid w:val="00061A3D"/>
    <w:rsid w:val="00064019"/>
    <w:rsid w:val="000643B7"/>
    <w:rsid w:val="00065401"/>
    <w:rsid w:val="00065964"/>
    <w:rsid w:val="00065B85"/>
    <w:rsid w:val="00065EB4"/>
    <w:rsid w:val="00066036"/>
    <w:rsid w:val="00067B91"/>
    <w:rsid w:val="0007086C"/>
    <w:rsid w:val="00070895"/>
    <w:rsid w:val="00070F6D"/>
    <w:rsid w:val="000736F5"/>
    <w:rsid w:val="00074156"/>
    <w:rsid w:val="0007642E"/>
    <w:rsid w:val="000767F2"/>
    <w:rsid w:val="00080263"/>
    <w:rsid w:val="000825D0"/>
    <w:rsid w:val="00082BF8"/>
    <w:rsid w:val="000840AC"/>
    <w:rsid w:val="00084C8A"/>
    <w:rsid w:val="00085307"/>
    <w:rsid w:val="000858AE"/>
    <w:rsid w:val="0008606E"/>
    <w:rsid w:val="0008698A"/>
    <w:rsid w:val="00086F74"/>
    <w:rsid w:val="00092FEF"/>
    <w:rsid w:val="0009439E"/>
    <w:rsid w:val="00094719"/>
    <w:rsid w:val="00094E3B"/>
    <w:rsid w:val="000958EA"/>
    <w:rsid w:val="0009592F"/>
    <w:rsid w:val="00095A1E"/>
    <w:rsid w:val="00096352"/>
    <w:rsid w:val="000973C0"/>
    <w:rsid w:val="000A1D2D"/>
    <w:rsid w:val="000A332D"/>
    <w:rsid w:val="000A377D"/>
    <w:rsid w:val="000A479A"/>
    <w:rsid w:val="000A692E"/>
    <w:rsid w:val="000A6C63"/>
    <w:rsid w:val="000A7465"/>
    <w:rsid w:val="000B03C4"/>
    <w:rsid w:val="000B042B"/>
    <w:rsid w:val="000B0FE3"/>
    <w:rsid w:val="000B196E"/>
    <w:rsid w:val="000B278C"/>
    <w:rsid w:val="000B3245"/>
    <w:rsid w:val="000B43A0"/>
    <w:rsid w:val="000B625C"/>
    <w:rsid w:val="000B656B"/>
    <w:rsid w:val="000C1319"/>
    <w:rsid w:val="000C18A8"/>
    <w:rsid w:val="000C252C"/>
    <w:rsid w:val="000C4670"/>
    <w:rsid w:val="000C49E2"/>
    <w:rsid w:val="000C6A07"/>
    <w:rsid w:val="000C7612"/>
    <w:rsid w:val="000C7BF1"/>
    <w:rsid w:val="000D1146"/>
    <w:rsid w:val="000D1E00"/>
    <w:rsid w:val="000D2BE6"/>
    <w:rsid w:val="000D3330"/>
    <w:rsid w:val="000D340E"/>
    <w:rsid w:val="000D44A9"/>
    <w:rsid w:val="000D6369"/>
    <w:rsid w:val="000D6D4E"/>
    <w:rsid w:val="000D6DD1"/>
    <w:rsid w:val="000D79A4"/>
    <w:rsid w:val="000E0A66"/>
    <w:rsid w:val="000E123D"/>
    <w:rsid w:val="000E1405"/>
    <w:rsid w:val="000E1842"/>
    <w:rsid w:val="000E1A3D"/>
    <w:rsid w:val="000E2CB0"/>
    <w:rsid w:val="000E36AD"/>
    <w:rsid w:val="000E3E32"/>
    <w:rsid w:val="000E4334"/>
    <w:rsid w:val="000E5436"/>
    <w:rsid w:val="000E6D18"/>
    <w:rsid w:val="000E7592"/>
    <w:rsid w:val="000E77AF"/>
    <w:rsid w:val="000F0B44"/>
    <w:rsid w:val="000F13C3"/>
    <w:rsid w:val="000F2791"/>
    <w:rsid w:val="000F37AC"/>
    <w:rsid w:val="000F4EDD"/>
    <w:rsid w:val="000F52B8"/>
    <w:rsid w:val="000F5B0D"/>
    <w:rsid w:val="000F5B9F"/>
    <w:rsid w:val="000F6737"/>
    <w:rsid w:val="000F690C"/>
    <w:rsid w:val="001000BE"/>
    <w:rsid w:val="001003D5"/>
    <w:rsid w:val="00100C3B"/>
    <w:rsid w:val="001023B0"/>
    <w:rsid w:val="00102421"/>
    <w:rsid w:val="00104F8F"/>
    <w:rsid w:val="00105312"/>
    <w:rsid w:val="00106699"/>
    <w:rsid w:val="00106CBE"/>
    <w:rsid w:val="00106EE1"/>
    <w:rsid w:val="001073FC"/>
    <w:rsid w:val="00107C06"/>
    <w:rsid w:val="001101C7"/>
    <w:rsid w:val="00113162"/>
    <w:rsid w:val="00113A11"/>
    <w:rsid w:val="0011415E"/>
    <w:rsid w:val="001144F1"/>
    <w:rsid w:val="00114702"/>
    <w:rsid w:val="00115295"/>
    <w:rsid w:val="0011535F"/>
    <w:rsid w:val="001156C4"/>
    <w:rsid w:val="00115E8D"/>
    <w:rsid w:val="0011654D"/>
    <w:rsid w:val="00116803"/>
    <w:rsid w:val="0012045A"/>
    <w:rsid w:val="00120B7A"/>
    <w:rsid w:val="00121EA8"/>
    <w:rsid w:val="00122FE8"/>
    <w:rsid w:val="0012388A"/>
    <w:rsid w:val="001238C7"/>
    <w:rsid w:val="00124ADC"/>
    <w:rsid w:val="00125DF4"/>
    <w:rsid w:val="001264BB"/>
    <w:rsid w:val="00126AD8"/>
    <w:rsid w:val="00127124"/>
    <w:rsid w:val="00127470"/>
    <w:rsid w:val="0012780E"/>
    <w:rsid w:val="00130DBB"/>
    <w:rsid w:val="00131903"/>
    <w:rsid w:val="0013220F"/>
    <w:rsid w:val="00135AAA"/>
    <w:rsid w:val="00137B4B"/>
    <w:rsid w:val="001427BD"/>
    <w:rsid w:val="0014291B"/>
    <w:rsid w:val="0014327A"/>
    <w:rsid w:val="00145587"/>
    <w:rsid w:val="00145920"/>
    <w:rsid w:val="001459E7"/>
    <w:rsid w:val="00145FA8"/>
    <w:rsid w:val="00146995"/>
    <w:rsid w:val="00146C23"/>
    <w:rsid w:val="001477D0"/>
    <w:rsid w:val="00152292"/>
    <w:rsid w:val="00154214"/>
    <w:rsid w:val="001543D7"/>
    <w:rsid w:val="00155134"/>
    <w:rsid w:val="00156FFB"/>
    <w:rsid w:val="00160A97"/>
    <w:rsid w:val="00162B2E"/>
    <w:rsid w:val="00165513"/>
    <w:rsid w:val="00165F30"/>
    <w:rsid w:val="00166709"/>
    <w:rsid w:val="00166C8D"/>
    <w:rsid w:val="00167793"/>
    <w:rsid w:val="001700A0"/>
    <w:rsid w:val="00172E50"/>
    <w:rsid w:val="0017334F"/>
    <w:rsid w:val="00174849"/>
    <w:rsid w:val="001753B0"/>
    <w:rsid w:val="001754CB"/>
    <w:rsid w:val="00176D2B"/>
    <w:rsid w:val="00177470"/>
    <w:rsid w:val="00180439"/>
    <w:rsid w:val="00181642"/>
    <w:rsid w:val="00181F2E"/>
    <w:rsid w:val="00182559"/>
    <w:rsid w:val="00182946"/>
    <w:rsid w:val="00182F78"/>
    <w:rsid w:val="0018319D"/>
    <w:rsid w:val="001846DA"/>
    <w:rsid w:val="00184999"/>
    <w:rsid w:val="00184E46"/>
    <w:rsid w:val="001863FA"/>
    <w:rsid w:val="001867F8"/>
    <w:rsid w:val="00187225"/>
    <w:rsid w:val="00187A9D"/>
    <w:rsid w:val="001904E2"/>
    <w:rsid w:val="00191867"/>
    <w:rsid w:val="00192726"/>
    <w:rsid w:val="001928BE"/>
    <w:rsid w:val="00192DD7"/>
    <w:rsid w:val="0019492E"/>
    <w:rsid w:val="001949E6"/>
    <w:rsid w:val="00194AE7"/>
    <w:rsid w:val="0019587F"/>
    <w:rsid w:val="00196422"/>
    <w:rsid w:val="001968DC"/>
    <w:rsid w:val="0019690D"/>
    <w:rsid w:val="00196DBF"/>
    <w:rsid w:val="001A0891"/>
    <w:rsid w:val="001A0FB4"/>
    <w:rsid w:val="001A1BED"/>
    <w:rsid w:val="001A213F"/>
    <w:rsid w:val="001A3649"/>
    <w:rsid w:val="001A3A17"/>
    <w:rsid w:val="001A501D"/>
    <w:rsid w:val="001A652E"/>
    <w:rsid w:val="001B4AF3"/>
    <w:rsid w:val="001B4E37"/>
    <w:rsid w:val="001B5987"/>
    <w:rsid w:val="001B5A64"/>
    <w:rsid w:val="001B6358"/>
    <w:rsid w:val="001B7133"/>
    <w:rsid w:val="001B78C6"/>
    <w:rsid w:val="001C01AE"/>
    <w:rsid w:val="001C0B42"/>
    <w:rsid w:val="001C135C"/>
    <w:rsid w:val="001C3E76"/>
    <w:rsid w:val="001C46B1"/>
    <w:rsid w:val="001C48D9"/>
    <w:rsid w:val="001C66F3"/>
    <w:rsid w:val="001C6A15"/>
    <w:rsid w:val="001C6F19"/>
    <w:rsid w:val="001D1452"/>
    <w:rsid w:val="001D1756"/>
    <w:rsid w:val="001D37EE"/>
    <w:rsid w:val="001D3B4C"/>
    <w:rsid w:val="001D3F4B"/>
    <w:rsid w:val="001D4304"/>
    <w:rsid w:val="001D4659"/>
    <w:rsid w:val="001D46E9"/>
    <w:rsid w:val="001D5AC9"/>
    <w:rsid w:val="001D71F6"/>
    <w:rsid w:val="001E03B4"/>
    <w:rsid w:val="001E0519"/>
    <w:rsid w:val="001E0C3D"/>
    <w:rsid w:val="001E143E"/>
    <w:rsid w:val="001E342F"/>
    <w:rsid w:val="001E4AA9"/>
    <w:rsid w:val="001E69DC"/>
    <w:rsid w:val="001E6C7F"/>
    <w:rsid w:val="001F01FD"/>
    <w:rsid w:val="001F0930"/>
    <w:rsid w:val="001F0D81"/>
    <w:rsid w:val="001F2622"/>
    <w:rsid w:val="001F4337"/>
    <w:rsid w:val="001F67CD"/>
    <w:rsid w:val="001F6F14"/>
    <w:rsid w:val="001F75D9"/>
    <w:rsid w:val="00200454"/>
    <w:rsid w:val="00200628"/>
    <w:rsid w:val="002035F9"/>
    <w:rsid w:val="00205081"/>
    <w:rsid w:val="00205656"/>
    <w:rsid w:val="00205FDE"/>
    <w:rsid w:val="0020637B"/>
    <w:rsid w:val="0020646F"/>
    <w:rsid w:val="00206CBF"/>
    <w:rsid w:val="00207474"/>
    <w:rsid w:val="00207FC8"/>
    <w:rsid w:val="002102A7"/>
    <w:rsid w:val="00211A92"/>
    <w:rsid w:val="00212B0C"/>
    <w:rsid w:val="0021387E"/>
    <w:rsid w:val="00214252"/>
    <w:rsid w:val="0021512B"/>
    <w:rsid w:val="00216540"/>
    <w:rsid w:val="002169F2"/>
    <w:rsid w:val="0022172E"/>
    <w:rsid w:val="00222616"/>
    <w:rsid w:val="00223C6B"/>
    <w:rsid w:val="00225A58"/>
    <w:rsid w:val="002269FB"/>
    <w:rsid w:val="00227B57"/>
    <w:rsid w:val="00232C42"/>
    <w:rsid w:val="002332B8"/>
    <w:rsid w:val="002359DC"/>
    <w:rsid w:val="00235B78"/>
    <w:rsid w:val="0023704A"/>
    <w:rsid w:val="00240A4A"/>
    <w:rsid w:val="00240AB7"/>
    <w:rsid w:val="002411A7"/>
    <w:rsid w:val="00241518"/>
    <w:rsid w:val="00241AE9"/>
    <w:rsid w:val="00242EC3"/>
    <w:rsid w:val="00243EA8"/>
    <w:rsid w:val="002446BE"/>
    <w:rsid w:val="002450C8"/>
    <w:rsid w:val="00245729"/>
    <w:rsid w:val="00245F2C"/>
    <w:rsid w:val="0024682C"/>
    <w:rsid w:val="002475CA"/>
    <w:rsid w:val="00251F28"/>
    <w:rsid w:val="002524A6"/>
    <w:rsid w:val="002526C6"/>
    <w:rsid w:val="0025377C"/>
    <w:rsid w:val="00253821"/>
    <w:rsid w:val="00254DBD"/>
    <w:rsid w:val="002555A2"/>
    <w:rsid w:val="00255963"/>
    <w:rsid w:val="002562CF"/>
    <w:rsid w:val="00260878"/>
    <w:rsid w:val="00260CA3"/>
    <w:rsid w:val="002618E8"/>
    <w:rsid w:val="00261E06"/>
    <w:rsid w:val="0026262F"/>
    <w:rsid w:val="00264200"/>
    <w:rsid w:val="00264716"/>
    <w:rsid w:val="002662DD"/>
    <w:rsid w:val="00266A06"/>
    <w:rsid w:val="002678B3"/>
    <w:rsid w:val="00270484"/>
    <w:rsid w:val="00270546"/>
    <w:rsid w:val="00270DA4"/>
    <w:rsid w:val="0027123B"/>
    <w:rsid w:val="00272DBC"/>
    <w:rsid w:val="00273711"/>
    <w:rsid w:val="00273F34"/>
    <w:rsid w:val="00275926"/>
    <w:rsid w:val="002809A2"/>
    <w:rsid w:val="0028246A"/>
    <w:rsid w:val="0028280E"/>
    <w:rsid w:val="002839F1"/>
    <w:rsid w:val="0028525F"/>
    <w:rsid w:val="00286D86"/>
    <w:rsid w:val="002904AB"/>
    <w:rsid w:val="00290734"/>
    <w:rsid w:val="00293FCE"/>
    <w:rsid w:val="00294254"/>
    <w:rsid w:val="002945F9"/>
    <w:rsid w:val="00295DFA"/>
    <w:rsid w:val="002A055D"/>
    <w:rsid w:val="002A0E80"/>
    <w:rsid w:val="002A0FA5"/>
    <w:rsid w:val="002A11B2"/>
    <w:rsid w:val="002A154D"/>
    <w:rsid w:val="002A247A"/>
    <w:rsid w:val="002A2EAB"/>
    <w:rsid w:val="002A4447"/>
    <w:rsid w:val="002A55F1"/>
    <w:rsid w:val="002A5A8B"/>
    <w:rsid w:val="002A648A"/>
    <w:rsid w:val="002A7798"/>
    <w:rsid w:val="002B042C"/>
    <w:rsid w:val="002B07B7"/>
    <w:rsid w:val="002B2DEE"/>
    <w:rsid w:val="002B2E92"/>
    <w:rsid w:val="002B3358"/>
    <w:rsid w:val="002B41A1"/>
    <w:rsid w:val="002B429E"/>
    <w:rsid w:val="002B4B17"/>
    <w:rsid w:val="002B72F9"/>
    <w:rsid w:val="002C0543"/>
    <w:rsid w:val="002C0C37"/>
    <w:rsid w:val="002C1434"/>
    <w:rsid w:val="002C2302"/>
    <w:rsid w:val="002C2F58"/>
    <w:rsid w:val="002D01A1"/>
    <w:rsid w:val="002D041F"/>
    <w:rsid w:val="002D1180"/>
    <w:rsid w:val="002D18ED"/>
    <w:rsid w:val="002D6A0D"/>
    <w:rsid w:val="002E22C8"/>
    <w:rsid w:val="002E5E29"/>
    <w:rsid w:val="002E6305"/>
    <w:rsid w:val="002E68A2"/>
    <w:rsid w:val="002F1889"/>
    <w:rsid w:val="002F401C"/>
    <w:rsid w:val="002F48E7"/>
    <w:rsid w:val="002F508C"/>
    <w:rsid w:val="002F5914"/>
    <w:rsid w:val="00300568"/>
    <w:rsid w:val="00301621"/>
    <w:rsid w:val="00302D7C"/>
    <w:rsid w:val="00303106"/>
    <w:rsid w:val="00304AD7"/>
    <w:rsid w:val="00305DDB"/>
    <w:rsid w:val="00305DDD"/>
    <w:rsid w:val="00313853"/>
    <w:rsid w:val="003145A9"/>
    <w:rsid w:val="00314EFD"/>
    <w:rsid w:val="00315961"/>
    <w:rsid w:val="00317C00"/>
    <w:rsid w:val="00320127"/>
    <w:rsid w:val="00320D9F"/>
    <w:rsid w:val="00321454"/>
    <w:rsid w:val="00321FE7"/>
    <w:rsid w:val="00323183"/>
    <w:rsid w:val="003243F7"/>
    <w:rsid w:val="00324EFF"/>
    <w:rsid w:val="0032536E"/>
    <w:rsid w:val="00325720"/>
    <w:rsid w:val="00331DD0"/>
    <w:rsid w:val="00331E00"/>
    <w:rsid w:val="00332EDD"/>
    <w:rsid w:val="003340B5"/>
    <w:rsid w:val="003352A8"/>
    <w:rsid w:val="00335DD2"/>
    <w:rsid w:val="00336AF2"/>
    <w:rsid w:val="00337817"/>
    <w:rsid w:val="003412DB"/>
    <w:rsid w:val="00342156"/>
    <w:rsid w:val="00342989"/>
    <w:rsid w:val="00344AAB"/>
    <w:rsid w:val="00344E26"/>
    <w:rsid w:val="00345B88"/>
    <w:rsid w:val="00347B1C"/>
    <w:rsid w:val="00347DE6"/>
    <w:rsid w:val="00350347"/>
    <w:rsid w:val="00350D59"/>
    <w:rsid w:val="00351B38"/>
    <w:rsid w:val="003525EA"/>
    <w:rsid w:val="00352741"/>
    <w:rsid w:val="0035335F"/>
    <w:rsid w:val="0035495B"/>
    <w:rsid w:val="00356882"/>
    <w:rsid w:val="00356D95"/>
    <w:rsid w:val="003576D7"/>
    <w:rsid w:val="00357F04"/>
    <w:rsid w:val="00360A11"/>
    <w:rsid w:val="00362E9A"/>
    <w:rsid w:val="00363763"/>
    <w:rsid w:val="003644A2"/>
    <w:rsid w:val="00364821"/>
    <w:rsid w:val="0036590E"/>
    <w:rsid w:val="00366ECE"/>
    <w:rsid w:val="00367863"/>
    <w:rsid w:val="0036789D"/>
    <w:rsid w:val="00371160"/>
    <w:rsid w:val="003717A7"/>
    <w:rsid w:val="00371D7A"/>
    <w:rsid w:val="003722BB"/>
    <w:rsid w:val="0037252A"/>
    <w:rsid w:val="00372F4D"/>
    <w:rsid w:val="00373FB7"/>
    <w:rsid w:val="0037466E"/>
    <w:rsid w:val="003754A0"/>
    <w:rsid w:val="00375DFB"/>
    <w:rsid w:val="00375EC5"/>
    <w:rsid w:val="00381C5D"/>
    <w:rsid w:val="00383604"/>
    <w:rsid w:val="00385AF0"/>
    <w:rsid w:val="00386B3D"/>
    <w:rsid w:val="00386C6E"/>
    <w:rsid w:val="003873B7"/>
    <w:rsid w:val="00387CEF"/>
    <w:rsid w:val="00390568"/>
    <w:rsid w:val="00390C96"/>
    <w:rsid w:val="00391CD4"/>
    <w:rsid w:val="00393261"/>
    <w:rsid w:val="00396169"/>
    <w:rsid w:val="00396F0F"/>
    <w:rsid w:val="00397043"/>
    <w:rsid w:val="003978E6"/>
    <w:rsid w:val="003A064F"/>
    <w:rsid w:val="003A22C0"/>
    <w:rsid w:val="003A270B"/>
    <w:rsid w:val="003A2F4B"/>
    <w:rsid w:val="003A4C07"/>
    <w:rsid w:val="003A7072"/>
    <w:rsid w:val="003B01AD"/>
    <w:rsid w:val="003B028E"/>
    <w:rsid w:val="003B11B9"/>
    <w:rsid w:val="003B285C"/>
    <w:rsid w:val="003B2AFE"/>
    <w:rsid w:val="003B34A2"/>
    <w:rsid w:val="003B4654"/>
    <w:rsid w:val="003B6C12"/>
    <w:rsid w:val="003B7C67"/>
    <w:rsid w:val="003C14C4"/>
    <w:rsid w:val="003C1EB8"/>
    <w:rsid w:val="003C24CA"/>
    <w:rsid w:val="003C3BDE"/>
    <w:rsid w:val="003C681F"/>
    <w:rsid w:val="003D1103"/>
    <w:rsid w:val="003D1FC9"/>
    <w:rsid w:val="003D279A"/>
    <w:rsid w:val="003D3BDD"/>
    <w:rsid w:val="003D52EF"/>
    <w:rsid w:val="003D6F84"/>
    <w:rsid w:val="003D70DB"/>
    <w:rsid w:val="003E046D"/>
    <w:rsid w:val="003E0AFB"/>
    <w:rsid w:val="003E0DE3"/>
    <w:rsid w:val="003E14EB"/>
    <w:rsid w:val="003E16DD"/>
    <w:rsid w:val="003E3498"/>
    <w:rsid w:val="003E3F6A"/>
    <w:rsid w:val="003E568F"/>
    <w:rsid w:val="003E56D4"/>
    <w:rsid w:val="003E5A88"/>
    <w:rsid w:val="003E6062"/>
    <w:rsid w:val="003E7708"/>
    <w:rsid w:val="003F06A9"/>
    <w:rsid w:val="003F0C43"/>
    <w:rsid w:val="003F1262"/>
    <w:rsid w:val="003F2BE3"/>
    <w:rsid w:val="003F3B49"/>
    <w:rsid w:val="003F4285"/>
    <w:rsid w:val="003F52DE"/>
    <w:rsid w:val="003F6982"/>
    <w:rsid w:val="003F6CF4"/>
    <w:rsid w:val="004018FB"/>
    <w:rsid w:val="00402C6B"/>
    <w:rsid w:val="00403C89"/>
    <w:rsid w:val="00405871"/>
    <w:rsid w:val="004063C2"/>
    <w:rsid w:val="0040750B"/>
    <w:rsid w:val="0041063E"/>
    <w:rsid w:val="00410924"/>
    <w:rsid w:val="00412DB7"/>
    <w:rsid w:val="00413AF5"/>
    <w:rsid w:val="00415C22"/>
    <w:rsid w:val="004162A7"/>
    <w:rsid w:val="00416F71"/>
    <w:rsid w:val="00417579"/>
    <w:rsid w:val="00417D5B"/>
    <w:rsid w:val="0042096A"/>
    <w:rsid w:val="00420CBD"/>
    <w:rsid w:val="004217BA"/>
    <w:rsid w:val="00421D8A"/>
    <w:rsid w:val="00421DCB"/>
    <w:rsid w:val="00422FBB"/>
    <w:rsid w:val="00423F50"/>
    <w:rsid w:val="0042568C"/>
    <w:rsid w:val="00427842"/>
    <w:rsid w:val="00427A95"/>
    <w:rsid w:val="00427CEC"/>
    <w:rsid w:val="00430CB3"/>
    <w:rsid w:val="004316C9"/>
    <w:rsid w:val="00432FC3"/>
    <w:rsid w:val="004340B5"/>
    <w:rsid w:val="00435952"/>
    <w:rsid w:val="00437155"/>
    <w:rsid w:val="00443CFD"/>
    <w:rsid w:val="004444E2"/>
    <w:rsid w:val="004445A3"/>
    <w:rsid w:val="00445563"/>
    <w:rsid w:val="004465FC"/>
    <w:rsid w:val="00450FEF"/>
    <w:rsid w:val="00451335"/>
    <w:rsid w:val="004516D2"/>
    <w:rsid w:val="00452556"/>
    <w:rsid w:val="00452CFA"/>
    <w:rsid w:val="00454772"/>
    <w:rsid w:val="00455C6F"/>
    <w:rsid w:val="0045691E"/>
    <w:rsid w:val="00456AF8"/>
    <w:rsid w:val="00460338"/>
    <w:rsid w:val="004611D5"/>
    <w:rsid w:val="00462B02"/>
    <w:rsid w:val="0046502C"/>
    <w:rsid w:val="00466063"/>
    <w:rsid w:val="00466A7B"/>
    <w:rsid w:val="00467A88"/>
    <w:rsid w:val="0047232A"/>
    <w:rsid w:val="00473602"/>
    <w:rsid w:val="00474B8A"/>
    <w:rsid w:val="00475C43"/>
    <w:rsid w:val="00476024"/>
    <w:rsid w:val="004777D0"/>
    <w:rsid w:val="00480648"/>
    <w:rsid w:val="004808FF"/>
    <w:rsid w:val="004830A8"/>
    <w:rsid w:val="0048436E"/>
    <w:rsid w:val="00484688"/>
    <w:rsid w:val="00485159"/>
    <w:rsid w:val="0048552E"/>
    <w:rsid w:val="00485A15"/>
    <w:rsid w:val="00485C99"/>
    <w:rsid w:val="00490A17"/>
    <w:rsid w:val="00490C2A"/>
    <w:rsid w:val="00492DD8"/>
    <w:rsid w:val="004930FD"/>
    <w:rsid w:val="0049411D"/>
    <w:rsid w:val="0049429C"/>
    <w:rsid w:val="00494FA6"/>
    <w:rsid w:val="00495332"/>
    <w:rsid w:val="0049574B"/>
    <w:rsid w:val="00496B98"/>
    <w:rsid w:val="004977C7"/>
    <w:rsid w:val="004A2149"/>
    <w:rsid w:val="004A2438"/>
    <w:rsid w:val="004A2AB6"/>
    <w:rsid w:val="004A2F32"/>
    <w:rsid w:val="004A4C65"/>
    <w:rsid w:val="004A4F48"/>
    <w:rsid w:val="004A5F87"/>
    <w:rsid w:val="004A7371"/>
    <w:rsid w:val="004B09DA"/>
    <w:rsid w:val="004B0B20"/>
    <w:rsid w:val="004B1416"/>
    <w:rsid w:val="004B1515"/>
    <w:rsid w:val="004B18CA"/>
    <w:rsid w:val="004B1D64"/>
    <w:rsid w:val="004B3184"/>
    <w:rsid w:val="004B554F"/>
    <w:rsid w:val="004B6035"/>
    <w:rsid w:val="004B6377"/>
    <w:rsid w:val="004B7233"/>
    <w:rsid w:val="004B7692"/>
    <w:rsid w:val="004C01F0"/>
    <w:rsid w:val="004C215D"/>
    <w:rsid w:val="004C382D"/>
    <w:rsid w:val="004C4DC1"/>
    <w:rsid w:val="004C5630"/>
    <w:rsid w:val="004C62D4"/>
    <w:rsid w:val="004D0527"/>
    <w:rsid w:val="004D142F"/>
    <w:rsid w:val="004D1B03"/>
    <w:rsid w:val="004D2F2E"/>
    <w:rsid w:val="004D537F"/>
    <w:rsid w:val="004D5916"/>
    <w:rsid w:val="004D64E7"/>
    <w:rsid w:val="004D79EE"/>
    <w:rsid w:val="004E0066"/>
    <w:rsid w:val="004E36C6"/>
    <w:rsid w:val="004E38DB"/>
    <w:rsid w:val="004E3986"/>
    <w:rsid w:val="004E656E"/>
    <w:rsid w:val="004E6A43"/>
    <w:rsid w:val="004E6C55"/>
    <w:rsid w:val="004E6FEB"/>
    <w:rsid w:val="004E7131"/>
    <w:rsid w:val="004E71F2"/>
    <w:rsid w:val="004E7E5F"/>
    <w:rsid w:val="004E7FEF"/>
    <w:rsid w:val="004F0828"/>
    <w:rsid w:val="004F0F2B"/>
    <w:rsid w:val="004F0FA5"/>
    <w:rsid w:val="004F28AA"/>
    <w:rsid w:val="004F30A0"/>
    <w:rsid w:val="004F7F4E"/>
    <w:rsid w:val="00502266"/>
    <w:rsid w:val="005045DC"/>
    <w:rsid w:val="005050C6"/>
    <w:rsid w:val="005052A3"/>
    <w:rsid w:val="00510513"/>
    <w:rsid w:val="005119B4"/>
    <w:rsid w:val="0051217E"/>
    <w:rsid w:val="00514270"/>
    <w:rsid w:val="005146DD"/>
    <w:rsid w:val="00514EC8"/>
    <w:rsid w:val="005150EA"/>
    <w:rsid w:val="005152F7"/>
    <w:rsid w:val="00515FDA"/>
    <w:rsid w:val="00516369"/>
    <w:rsid w:val="005228FD"/>
    <w:rsid w:val="0052385E"/>
    <w:rsid w:val="005252D8"/>
    <w:rsid w:val="00525583"/>
    <w:rsid w:val="00525825"/>
    <w:rsid w:val="00526FBB"/>
    <w:rsid w:val="0052773F"/>
    <w:rsid w:val="00527E81"/>
    <w:rsid w:val="00532841"/>
    <w:rsid w:val="00534045"/>
    <w:rsid w:val="00535345"/>
    <w:rsid w:val="0054336E"/>
    <w:rsid w:val="00543841"/>
    <w:rsid w:val="005444A8"/>
    <w:rsid w:val="00544C68"/>
    <w:rsid w:val="0054636C"/>
    <w:rsid w:val="005507D5"/>
    <w:rsid w:val="00552150"/>
    <w:rsid w:val="00552315"/>
    <w:rsid w:val="005538DD"/>
    <w:rsid w:val="0055483D"/>
    <w:rsid w:val="0055488E"/>
    <w:rsid w:val="005550FF"/>
    <w:rsid w:val="00555E93"/>
    <w:rsid w:val="005567E3"/>
    <w:rsid w:val="0055797F"/>
    <w:rsid w:val="00562017"/>
    <w:rsid w:val="005655DD"/>
    <w:rsid w:val="00565E2C"/>
    <w:rsid w:val="00571A4F"/>
    <w:rsid w:val="0057281B"/>
    <w:rsid w:val="00573810"/>
    <w:rsid w:val="00574A78"/>
    <w:rsid w:val="00574ACD"/>
    <w:rsid w:val="00574C94"/>
    <w:rsid w:val="00574F35"/>
    <w:rsid w:val="00574FF9"/>
    <w:rsid w:val="00575362"/>
    <w:rsid w:val="005754FA"/>
    <w:rsid w:val="0057607F"/>
    <w:rsid w:val="00577C6C"/>
    <w:rsid w:val="00580ABB"/>
    <w:rsid w:val="00580C8A"/>
    <w:rsid w:val="00582545"/>
    <w:rsid w:val="0058393C"/>
    <w:rsid w:val="00584238"/>
    <w:rsid w:val="00585D61"/>
    <w:rsid w:val="005861A3"/>
    <w:rsid w:val="00586318"/>
    <w:rsid w:val="005870DD"/>
    <w:rsid w:val="00594E7D"/>
    <w:rsid w:val="00596176"/>
    <w:rsid w:val="00596626"/>
    <w:rsid w:val="00596C91"/>
    <w:rsid w:val="00596E68"/>
    <w:rsid w:val="005971FA"/>
    <w:rsid w:val="005979AB"/>
    <w:rsid w:val="005A046F"/>
    <w:rsid w:val="005A0974"/>
    <w:rsid w:val="005A392A"/>
    <w:rsid w:val="005A68F6"/>
    <w:rsid w:val="005A732B"/>
    <w:rsid w:val="005A743B"/>
    <w:rsid w:val="005B14FA"/>
    <w:rsid w:val="005B21F3"/>
    <w:rsid w:val="005B3B35"/>
    <w:rsid w:val="005B7A66"/>
    <w:rsid w:val="005C3E0D"/>
    <w:rsid w:val="005C5EBE"/>
    <w:rsid w:val="005C6163"/>
    <w:rsid w:val="005C7A7D"/>
    <w:rsid w:val="005C7BBF"/>
    <w:rsid w:val="005D04BD"/>
    <w:rsid w:val="005D058C"/>
    <w:rsid w:val="005D0F4E"/>
    <w:rsid w:val="005D3AB1"/>
    <w:rsid w:val="005D4339"/>
    <w:rsid w:val="005D4EDF"/>
    <w:rsid w:val="005D574B"/>
    <w:rsid w:val="005D5F01"/>
    <w:rsid w:val="005D5FA7"/>
    <w:rsid w:val="005D6C57"/>
    <w:rsid w:val="005D6CE3"/>
    <w:rsid w:val="005D77B2"/>
    <w:rsid w:val="005E3BD7"/>
    <w:rsid w:val="005E56B3"/>
    <w:rsid w:val="005E5C59"/>
    <w:rsid w:val="005E67AE"/>
    <w:rsid w:val="005E69E7"/>
    <w:rsid w:val="005E7064"/>
    <w:rsid w:val="005E7FAD"/>
    <w:rsid w:val="005E7FAF"/>
    <w:rsid w:val="005F07AE"/>
    <w:rsid w:val="005F0A17"/>
    <w:rsid w:val="005F0D4C"/>
    <w:rsid w:val="005F179E"/>
    <w:rsid w:val="005F2F94"/>
    <w:rsid w:val="005F3D81"/>
    <w:rsid w:val="005F3FD1"/>
    <w:rsid w:val="005F603C"/>
    <w:rsid w:val="005F6081"/>
    <w:rsid w:val="005F6F98"/>
    <w:rsid w:val="005F70AF"/>
    <w:rsid w:val="006023CC"/>
    <w:rsid w:val="0060270D"/>
    <w:rsid w:val="00603027"/>
    <w:rsid w:val="00604F1F"/>
    <w:rsid w:val="0060546F"/>
    <w:rsid w:val="00606D2E"/>
    <w:rsid w:val="006073DE"/>
    <w:rsid w:val="006075FD"/>
    <w:rsid w:val="006111B8"/>
    <w:rsid w:val="00611769"/>
    <w:rsid w:val="0061347F"/>
    <w:rsid w:val="00614A0C"/>
    <w:rsid w:val="00617C41"/>
    <w:rsid w:val="00617F1D"/>
    <w:rsid w:val="00617F70"/>
    <w:rsid w:val="00620ACD"/>
    <w:rsid w:val="00621A66"/>
    <w:rsid w:val="006233B3"/>
    <w:rsid w:val="00624064"/>
    <w:rsid w:val="00625593"/>
    <w:rsid w:val="00626294"/>
    <w:rsid w:val="00626695"/>
    <w:rsid w:val="00627781"/>
    <w:rsid w:val="00630592"/>
    <w:rsid w:val="00631FD7"/>
    <w:rsid w:val="00634ECF"/>
    <w:rsid w:val="00635D16"/>
    <w:rsid w:val="00636054"/>
    <w:rsid w:val="00636A51"/>
    <w:rsid w:val="00637E34"/>
    <w:rsid w:val="006407A5"/>
    <w:rsid w:val="00641CFD"/>
    <w:rsid w:val="00642BB7"/>
    <w:rsid w:val="00645039"/>
    <w:rsid w:val="0064539F"/>
    <w:rsid w:val="006453A8"/>
    <w:rsid w:val="006476F1"/>
    <w:rsid w:val="0065361A"/>
    <w:rsid w:val="00654BAD"/>
    <w:rsid w:val="00654D3A"/>
    <w:rsid w:val="00655CF1"/>
    <w:rsid w:val="00661A67"/>
    <w:rsid w:val="00661D0D"/>
    <w:rsid w:val="00662794"/>
    <w:rsid w:val="00662DDD"/>
    <w:rsid w:val="00662E8F"/>
    <w:rsid w:val="00663FDF"/>
    <w:rsid w:val="0066431E"/>
    <w:rsid w:val="00665ABC"/>
    <w:rsid w:val="006660A4"/>
    <w:rsid w:val="00666BA4"/>
    <w:rsid w:val="0066706C"/>
    <w:rsid w:val="006672D6"/>
    <w:rsid w:val="006707D8"/>
    <w:rsid w:val="00670E54"/>
    <w:rsid w:val="00671307"/>
    <w:rsid w:val="006727B8"/>
    <w:rsid w:val="0067314D"/>
    <w:rsid w:val="00673B76"/>
    <w:rsid w:val="006750E7"/>
    <w:rsid w:val="006771D9"/>
    <w:rsid w:val="006808B2"/>
    <w:rsid w:val="0068293D"/>
    <w:rsid w:val="00685629"/>
    <w:rsid w:val="0068786C"/>
    <w:rsid w:val="0069090A"/>
    <w:rsid w:val="00690FF7"/>
    <w:rsid w:val="00692A56"/>
    <w:rsid w:val="00692B51"/>
    <w:rsid w:val="006934C2"/>
    <w:rsid w:val="00693C47"/>
    <w:rsid w:val="0069501D"/>
    <w:rsid w:val="0069556C"/>
    <w:rsid w:val="006958A3"/>
    <w:rsid w:val="006974D0"/>
    <w:rsid w:val="00697BF3"/>
    <w:rsid w:val="006A2E41"/>
    <w:rsid w:val="006A4B2D"/>
    <w:rsid w:val="006A4EEA"/>
    <w:rsid w:val="006A5322"/>
    <w:rsid w:val="006A5440"/>
    <w:rsid w:val="006A577E"/>
    <w:rsid w:val="006A5B76"/>
    <w:rsid w:val="006A5D52"/>
    <w:rsid w:val="006A6588"/>
    <w:rsid w:val="006A7119"/>
    <w:rsid w:val="006A7DE5"/>
    <w:rsid w:val="006A7E0D"/>
    <w:rsid w:val="006B1118"/>
    <w:rsid w:val="006B17BB"/>
    <w:rsid w:val="006B1E80"/>
    <w:rsid w:val="006B24A4"/>
    <w:rsid w:val="006B2E28"/>
    <w:rsid w:val="006B346C"/>
    <w:rsid w:val="006B48AA"/>
    <w:rsid w:val="006B64A7"/>
    <w:rsid w:val="006B76D7"/>
    <w:rsid w:val="006B77B7"/>
    <w:rsid w:val="006C1BC1"/>
    <w:rsid w:val="006C1FBD"/>
    <w:rsid w:val="006C328D"/>
    <w:rsid w:val="006C3E3A"/>
    <w:rsid w:val="006C598D"/>
    <w:rsid w:val="006D068A"/>
    <w:rsid w:val="006D089E"/>
    <w:rsid w:val="006D0AEF"/>
    <w:rsid w:val="006D1163"/>
    <w:rsid w:val="006D1739"/>
    <w:rsid w:val="006D1EC5"/>
    <w:rsid w:val="006D3BE3"/>
    <w:rsid w:val="006D45E4"/>
    <w:rsid w:val="006D5BCF"/>
    <w:rsid w:val="006D6363"/>
    <w:rsid w:val="006D6885"/>
    <w:rsid w:val="006D76C8"/>
    <w:rsid w:val="006E0353"/>
    <w:rsid w:val="006E17BB"/>
    <w:rsid w:val="006E1BEB"/>
    <w:rsid w:val="006E1C4A"/>
    <w:rsid w:val="006E2240"/>
    <w:rsid w:val="006E44A9"/>
    <w:rsid w:val="006E4748"/>
    <w:rsid w:val="006E60FF"/>
    <w:rsid w:val="006E6DB9"/>
    <w:rsid w:val="006E7DEB"/>
    <w:rsid w:val="006F14E2"/>
    <w:rsid w:val="006F1BF4"/>
    <w:rsid w:val="006F2421"/>
    <w:rsid w:val="006F27C7"/>
    <w:rsid w:val="006F2E96"/>
    <w:rsid w:val="006F38F3"/>
    <w:rsid w:val="006F3D8E"/>
    <w:rsid w:val="006F5131"/>
    <w:rsid w:val="006F626E"/>
    <w:rsid w:val="006F6783"/>
    <w:rsid w:val="006F7539"/>
    <w:rsid w:val="0070261C"/>
    <w:rsid w:val="007030C9"/>
    <w:rsid w:val="00703D4C"/>
    <w:rsid w:val="00704888"/>
    <w:rsid w:val="00707080"/>
    <w:rsid w:val="007070B2"/>
    <w:rsid w:val="007071E3"/>
    <w:rsid w:val="00707576"/>
    <w:rsid w:val="00707E5F"/>
    <w:rsid w:val="007114F1"/>
    <w:rsid w:val="00711935"/>
    <w:rsid w:val="00713A6B"/>
    <w:rsid w:val="00715A69"/>
    <w:rsid w:val="00715E43"/>
    <w:rsid w:val="00716CFD"/>
    <w:rsid w:val="00720ED9"/>
    <w:rsid w:val="00722146"/>
    <w:rsid w:val="00722405"/>
    <w:rsid w:val="00723063"/>
    <w:rsid w:val="00724649"/>
    <w:rsid w:val="00725A03"/>
    <w:rsid w:val="00726F28"/>
    <w:rsid w:val="007278B1"/>
    <w:rsid w:val="00730123"/>
    <w:rsid w:val="0073199C"/>
    <w:rsid w:val="00731D73"/>
    <w:rsid w:val="00733D14"/>
    <w:rsid w:val="007356DE"/>
    <w:rsid w:val="00736A64"/>
    <w:rsid w:val="00737B75"/>
    <w:rsid w:val="00740442"/>
    <w:rsid w:val="0074080A"/>
    <w:rsid w:val="00745200"/>
    <w:rsid w:val="00745E76"/>
    <w:rsid w:val="007463EC"/>
    <w:rsid w:val="00747BE6"/>
    <w:rsid w:val="00751062"/>
    <w:rsid w:val="007524D0"/>
    <w:rsid w:val="00752963"/>
    <w:rsid w:val="0075314C"/>
    <w:rsid w:val="00754BB8"/>
    <w:rsid w:val="00754C64"/>
    <w:rsid w:val="00754E14"/>
    <w:rsid w:val="00754EAE"/>
    <w:rsid w:val="0075504E"/>
    <w:rsid w:val="007553B9"/>
    <w:rsid w:val="00755696"/>
    <w:rsid w:val="00757D0D"/>
    <w:rsid w:val="007605BE"/>
    <w:rsid w:val="00760869"/>
    <w:rsid w:val="0076124F"/>
    <w:rsid w:val="007622E2"/>
    <w:rsid w:val="0076259F"/>
    <w:rsid w:val="00762A29"/>
    <w:rsid w:val="00762AEA"/>
    <w:rsid w:val="00764360"/>
    <w:rsid w:val="0076461E"/>
    <w:rsid w:val="00764D8F"/>
    <w:rsid w:val="0076674A"/>
    <w:rsid w:val="00767133"/>
    <w:rsid w:val="007674FA"/>
    <w:rsid w:val="00767D9D"/>
    <w:rsid w:val="00767DE4"/>
    <w:rsid w:val="00767F37"/>
    <w:rsid w:val="0077249F"/>
    <w:rsid w:val="007746CB"/>
    <w:rsid w:val="007766B0"/>
    <w:rsid w:val="00776DB8"/>
    <w:rsid w:val="00777C1A"/>
    <w:rsid w:val="00777FD5"/>
    <w:rsid w:val="007802C1"/>
    <w:rsid w:val="00780868"/>
    <w:rsid w:val="00780FD3"/>
    <w:rsid w:val="0078194E"/>
    <w:rsid w:val="00782403"/>
    <w:rsid w:val="00782449"/>
    <w:rsid w:val="00782AD9"/>
    <w:rsid w:val="00783B7D"/>
    <w:rsid w:val="00783B98"/>
    <w:rsid w:val="00784AE7"/>
    <w:rsid w:val="00785E5F"/>
    <w:rsid w:val="0078793A"/>
    <w:rsid w:val="00790D0C"/>
    <w:rsid w:val="00790DD2"/>
    <w:rsid w:val="007911A3"/>
    <w:rsid w:val="007920F6"/>
    <w:rsid w:val="007933A9"/>
    <w:rsid w:val="007953CD"/>
    <w:rsid w:val="00796F68"/>
    <w:rsid w:val="00797005"/>
    <w:rsid w:val="007A00C1"/>
    <w:rsid w:val="007A1393"/>
    <w:rsid w:val="007A230E"/>
    <w:rsid w:val="007A34EF"/>
    <w:rsid w:val="007A399F"/>
    <w:rsid w:val="007B0438"/>
    <w:rsid w:val="007B09BC"/>
    <w:rsid w:val="007B23AC"/>
    <w:rsid w:val="007B293C"/>
    <w:rsid w:val="007B2B62"/>
    <w:rsid w:val="007B49FB"/>
    <w:rsid w:val="007B576F"/>
    <w:rsid w:val="007B6808"/>
    <w:rsid w:val="007B69E8"/>
    <w:rsid w:val="007B6AAD"/>
    <w:rsid w:val="007B6E28"/>
    <w:rsid w:val="007B7B7B"/>
    <w:rsid w:val="007B7F06"/>
    <w:rsid w:val="007C0E44"/>
    <w:rsid w:val="007C1720"/>
    <w:rsid w:val="007C1B1D"/>
    <w:rsid w:val="007C1F47"/>
    <w:rsid w:val="007C1F50"/>
    <w:rsid w:val="007C23BD"/>
    <w:rsid w:val="007C564D"/>
    <w:rsid w:val="007C7A3A"/>
    <w:rsid w:val="007D09A1"/>
    <w:rsid w:val="007D0C25"/>
    <w:rsid w:val="007D0D32"/>
    <w:rsid w:val="007D0E55"/>
    <w:rsid w:val="007D2447"/>
    <w:rsid w:val="007D2D26"/>
    <w:rsid w:val="007D3683"/>
    <w:rsid w:val="007D4FBA"/>
    <w:rsid w:val="007D7617"/>
    <w:rsid w:val="007E0577"/>
    <w:rsid w:val="007E2387"/>
    <w:rsid w:val="007E6343"/>
    <w:rsid w:val="007E70D3"/>
    <w:rsid w:val="007F024A"/>
    <w:rsid w:val="007F27D4"/>
    <w:rsid w:val="007F4F20"/>
    <w:rsid w:val="007F51B6"/>
    <w:rsid w:val="007F52B0"/>
    <w:rsid w:val="007F52E1"/>
    <w:rsid w:val="007F5E85"/>
    <w:rsid w:val="007F6391"/>
    <w:rsid w:val="007F7F0E"/>
    <w:rsid w:val="00800165"/>
    <w:rsid w:val="00800AD8"/>
    <w:rsid w:val="0080115F"/>
    <w:rsid w:val="00801A78"/>
    <w:rsid w:val="0080264A"/>
    <w:rsid w:val="00804484"/>
    <w:rsid w:val="00804E45"/>
    <w:rsid w:val="00806B55"/>
    <w:rsid w:val="00807104"/>
    <w:rsid w:val="00807B9A"/>
    <w:rsid w:val="0081363D"/>
    <w:rsid w:val="008145E9"/>
    <w:rsid w:val="008151E2"/>
    <w:rsid w:val="0081599C"/>
    <w:rsid w:val="00815DE3"/>
    <w:rsid w:val="008205CC"/>
    <w:rsid w:val="00821646"/>
    <w:rsid w:val="00821D10"/>
    <w:rsid w:val="00821E15"/>
    <w:rsid w:val="00824FE4"/>
    <w:rsid w:val="00826F50"/>
    <w:rsid w:val="00827ADA"/>
    <w:rsid w:val="00830B6B"/>
    <w:rsid w:val="00830E55"/>
    <w:rsid w:val="0083158A"/>
    <w:rsid w:val="0083255F"/>
    <w:rsid w:val="00832A3C"/>
    <w:rsid w:val="008336B3"/>
    <w:rsid w:val="00833FCA"/>
    <w:rsid w:val="00835973"/>
    <w:rsid w:val="00835CAF"/>
    <w:rsid w:val="008371A7"/>
    <w:rsid w:val="00837871"/>
    <w:rsid w:val="00837A73"/>
    <w:rsid w:val="00840FC2"/>
    <w:rsid w:val="00841947"/>
    <w:rsid w:val="00841B12"/>
    <w:rsid w:val="00843B19"/>
    <w:rsid w:val="008446FF"/>
    <w:rsid w:val="0084537A"/>
    <w:rsid w:val="00846330"/>
    <w:rsid w:val="00847810"/>
    <w:rsid w:val="008505B3"/>
    <w:rsid w:val="008506B8"/>
    <w:rsid w:val="008508D7"/>
    <w:rsid w:val="00851E34"/>
    <w:rsid w:val="008536BB"/>
    <w:rsid w:val="008550BF"/>
    <w:rsid w:val="00855C93"/>
    <w:rsid w:val="008565DE"/>
    <w:rsid w:val="00857571"/>
    <w:rsid w:val="00857607"/>
    <w:rsid w:val="00857990"/>
    <w:rsid w:val="0086114B"/>
    <w:rsid w:val="00861E4F"/>
    <w:rsid w:val="008676EE"/>
    <w:rsid w:val="00867C9A"/>
    <w:rsid w:val="008709D2"/>
    <w:rsid w:val="0087209D"/>
    <w:rsid w:val="008739D3"/>
    <w:rsid w:val="00875E7E"/>
    <w:rsid w:val="00881ABA"/>
    <w:rsid w:val="008831EA"/>
    <w:rsid w:val="00884DB4"/>
    <w:rsid w:val="00885C0F"/>
    <w:rsid w:val="0088700E"/>
    <w:rsid w:val="008871E2"/>
    <w:rsid w:val="00887B4B"/>
    <w:rsid w:val="00890CBB"/>
    <w:rsid w:val="00891311"/>
    <w:rsid w:val="00891EEC"/>
    <w:rsid w:val="00893E73"/>
    <w:rsid w:val="00893F39"/>
    <w:rsid w:val="00895CE3"/>
    <w:rsid w:val="0089687C"/>
    <w:rsid w:val="00896AC6"/>
    <w:rsid w:val="00896EA3"/>
    <w:rsid w:val="00897094"/>
    <w:rsid w:val="008A013E"/>
    <w:rsid w:val="008A16AB"/>
    <w:rsid w:val="008A1890"/>
    <w:rsid w:val="008A24BA"/>
    <w:rsid w:val="008A277A"/>
    <w:rsid w:val="008A38C8"/>
    <w:rsid w:val="008A4A49"/>
    <w:rsid w:val="008A6A55"/>
    <w:rsid w:val="008A7301"/>
    <w:rsid w:val="008A7CC6"/>
    <w:rsid w:val="008B0019"/>
    <w:rsid w:val="008B0DCD"/>
    <w:rsid w:val="008B13A0"/>
    <w:rsid w:val="008B1653"/>
    <w:rsid w:val="008B3A6E"/>
    <w:rsid w:val="008B3EFA"/>
    <w:rsid w:val="008B4BA8"/>
    <w:rsid w:val="008B53C4"/>
    <w:rsid w:val="008B636D"/>
    <w:rsid w:val="008B6685"/>
    <w:rsid w:val="008B7351"/>
    <w:rsid w:val="008B75D6"/>
    <w:rsid w:val="008C06A9"/>
    <w:rsid w:val="008C0A81"/>
    <w:rsid w:val="008C1FD5"/>
    <w:rsid w:val="008C2098"/>
    <w:rsid w:val="008C2F21"/>
    <w:rsid w:val="008C2F88"/>
    <w:rsid w:val="008C51D8"/>
    <w:rsid w:val="008C66D7"/>
    <w:rsid w:val="008C7B11"/>
    <w:rsid w:val="008D22FC"/>
    <w:rsid w:val="008D3BF6"/>
    <w:rsid w:val="008D41D6"/>
    <w:rsid w:val="008D4F98"/>
    <w:rsid w:val="008D53D0"/>
    <w:rsid w:val="008D67D2"/>
    <w:rsid w:val="008D7481"/>
    <w:rsid w:val="008D79CE"/>
    <w:rsid w:val="008E08AD"/>
    <w:rsid w:val="008E6677"/>
    <w:rsid w:val="008E6F92"/>
    <w:rsid w:val="008F0148"/>
    <w:rsid w:val="008F01C3"/>
    <w:rsid w:val="008F0C56"/>
    <w:rsid w:val="008F0D2F"/>
    <w:rsid w:val="008F2ECE"/>
    <w:rsid w:val="008F35D8"/>
    <w:rsid w:val="008F3AC9"/>
    <w:rsid w:val="008F58F8"/>
    <w:rsid w:val="008F60F2"/>
    <w:rsid w:val="008F6180"/>
    <w:rsid w:val="008F65B1"/>
    <w:rsid w:val="008F7774"/>
    <w:rsid w:val="008F782B"/>
    <w:rsid w:val="00900EF4"/>
    <w:rsid w:val="00900F11"/>
    <w:rsid w:val="00901D4B"/>
    <w:rsid w:val="00903A5D"/>
    <w:rsid w:val="00903B86"/>
    <w:rsid w:val="009046D5"/>
    <w:rsid w:val="00905157"/>
    <w:rsid w:val="0090675F"/>
    <w:rsid w:val="009069CD"/>
    <w:rsid w:val="00906A5A"/>
    <w:rsid w:val="00907276"/>
    <w:rsid w:val="009073BA"/>
    <w:rsid w:val="00911ECA"/>
    <w:rsid w:val="00911EEA"/>
    <w:rsid w:val="00913D09"/>
    <w:rsid w:val="00914367"/>
    <w:rsid w:val="00914AB8"/>
    <w:rsid w:val="009154B2"/>
    <w:rsid w:val="0091572A"/>
    <w:rsid w:val="00917335"/>
    <w:rsid w:val="0092138E"/>
    <w:rsid w:val="009219B8"/>
    <w:rsid w:val="009221CF"/>
    <w:rsid w:val="00922757"/>
    <w:rsid w:val="00922C73"/>
    <w:rsid w:val="00922FFD"/>
    <w:rsid w:val="00924383"/>
    <w:rsid w:val="00925012"/>
    <w:rsid w:val="009250D4"/>
    <w:rsid w:val="00925F1C"/>
    <w:rsid w:val="00926C4F"/>
    <w:rsid w:val="00927EF7"/>
    <w:rsid w:val="009322C7"/>
    <w:rsid w:val="009343BB"/>
    <w:rsid w:val="00934772"/>
    <w:rsid w:val="00934BBB"/>
    <w:rsid w:val="00935090"/>
    <w:rsid w:val="009352F5"/>
    <w:rsid w:val="00937245"/>
    <w:rsid w:val="00941C12"/>
    <w:rsid w:val="00943F93"/>
    <w:rsid w:val="00944014"/>
    <w:rsid w:val="00946B20"/>
    <w:rsid w:val="00946C1F"/>
    <w:rsid w:val="00947F25"/>
    <w:rsid w:val="00953E02"/>
    <w:rsid w:val="00957714"/>
    <w:rsid w:val="00957D41"/>
    <w:rsid w:val="0096125E"/>
    <w:rsid w:val="009613F0"/>
    <w:rsid w:val="00961801"/>
    <w:rsid w:val="00961F8A"/>
    <w:rsid w:val="00962AEC"/>
    <w:rsid w:val="00963653"/>
    <w:rsid w:val="0096473E"/>
    <w:rsid w:val="00967039"/>
    <w:rsid w:val="00971EB2"/>
    <w:rsid w:val="009735B3"/>
    <w:rsid w:val="00974749"/>
    <w:rsid w:val="00974BC1"/>
    <w:rsid w:val="00976809"/>
    <w:rsid w:val="00976B8F"/>
    <w:rsid w:val="0098079B"/>
    <w:rsid w:val="009816AD"/>
    <w:rsid w:val="00983EA5"/>
    <w:rsid w:val="00987382"/>
    <w:rsid w:val="0099236B"/>
    <w:rsid w:val="00992837"/>
    <w:rsid w:val="00993C2B"/>
    <w:rsid w:val="00993C64"/>
    <w:rsid w:val="00994FE3"/>
    <w:rsid w:val="00996F1F"/>
    <w:rsid w:val="009A0180"/>
    <w:rsid w:val="009A0885"/>
    <w:rsid w:val="009A0F7F"/>
    <w:rsid w:val="009A15F4"/>
    <w:rsid w:val="009A1D05"/>
    <w:rsid w:val="009A258D"/>
    <w:rsid w:val="009A3D74"/>
    <w:rsid w:val="009A3FB5"/>
    <w:rsid w:val="009A479E"/>
    <w:rsid w:val="009A5580"/>
    <w:rsid w:val="009B018E"/>
    <w:rsid w:val="009B01F5"/>
    <w:rsid w:val="009B07E0"/>
    <w:rsid w:val="009B1771"/>
    <w:rsid w:val="009B52F8"/>
    <w:rsid w:val="009B57AB"/>
    <w:rsid w:val="009B5B9A"/>
    <w:rsid w:val="009B74C3"/>
    <w:rsid w:val="009B7AED"/>
    <w:rsid w:val="009C029B"/>
    <w:rsid w:val="009C126D"/>
    <w:rsid w:val="009C1CBB"/>
    <w:rsid w:val="009C25B6"/>
    <w:rsid w:val="009C32C2"/>
    <w:rsid w:val="009C59C9"/>
    <w:rsid w:val="009C60EA"/>
    <w:rsid w:val="009C618B"/>
    <w:rsid w:val="009C7B11"/>
    <w:rsid w:val="009D168C"/>
    <w:rsid w:val="009D2A29"/>
    <w:rsid w:val="009D2D4B"/>
    <w:rsid w:val="009D39E8"/>
    <w:rsid w:val="009D42E6"/>
    <w:rsid w:val="009D4798"/>
    <w:rsid w:val="009D47B2"/>
    <w:rsid w:val="009D5715"/>
    <w:rsid w:val="009D6472"/>
    <w:rsid w:val="009D701F"/>
    <w:rsid w:val="009D779A"/>
    <w:rsid w:val="009E024B"/>
    <w:rsid w:val="009E0332"/>
    <w:rsid w:val="009E03FA"/>
    <w:rsid w:val="009E095A"/>
    <w:rsid w:val="009E1183"/>
    <w:rsid w:val="009E2FA6"/>
    <w:rsid w:val="009E330C"/>
    <w:rsid w:val="009E6B3F"/>
    <w:rsid w:val="009E7484"/>
    <w:rsid w:val="009F01D1"/>
    <w:rsid w:val="009F2E60"/>
    <w:rsid w:val="009F3A14"/>
    <w:rsid w:val="009F5206"/>
    <w:rsid w:val="009F6755"/>
    <w:rsid w:val="009F68B7"/>
    <w:rsid w:val="009F68DB"/>
    <w:rsid w:val="009F6DEC"/>
    <w:rsid w:val="009F7031"/>
    <w:rsid w:val="00A030AA"/>
    <w:rsid w:val="00A05D2E"/>
    <w:rsid w:val="00A06017"/>
    <w:rsid w:val="00A06466"/>
    <w:rsid w:val="00A06B7C"/>
    <w:rsid w:val="00A073B9"/>
    <w:rsid w:val="00A1174A"/>
    <w:rsid w:val="00A153D2"/>
    <w:rsid w:val="00A17800"/>
    <w:rsid w:val="00A2145A"/>
    <w:rsid w:val="00A2173D"/>
    <w:rsid w:val="00A22153"/>
    <w:rsid w:val="00A221E9"/>
    <w:rsid w:val="00A249C6"/>
    <w:rsid w:val="00A257D5"/>
    <w:rsid w:val="00A27051"/>
    <w:rsid w:val="00A27DE4"/>
    <w:rsid w:val="00A3077E"/>
    <w:rsid w:val="00A30D08"/>
    <w:rsid w:val="00A32FA5"/>
    <w:rsid w:val="00A33A94"/>
    <w:rsid w:val="00A341BE"/>
    <w:rsid w:val="00A34C2F"/>
    <w:rsid w:val="00A35597"/>
    <w:rsid w:val="00A36DF2"/>
    <w:rsid w:val="00A379CA"/>
    <w:rsid w:val="00A40214"/>
    <w:rsid w:val="00A4096A"/>
    <w:rsid w:val="00A42232"/>
    <w:rsid w:val="00A42509"/>
    <w:rsid w:val="00A4316A"/>
    <w:rsid w:val="00A4405C"/>
    <w:rsid w:val="00A44C33"/>
    <w:rsid w:val="00A456CF"/>
    <w:rsid w:val="00A46BDE"/>
    <w:rsid w:val="00A510E7"/>
    <w:rsid w:val="00A51FB9"/>
    <w:rsid w:val="00A530E3"/>
    <w:rsid w:val="00A53520"/>
    <w:rsid w:val="00A53B60"/>
    <w:rsid w:val="00A54577"/>
    <w:rsid w:val="00A549F9"/>
    <w:rsid w:val="00A55465"/>
    <w:rsid w:val="00A561B2"/>
    <w:rsid w:val="00A56C4B"/>
    <w:rsid w:val="00A57DF2"/>
    <w:rsid w:val="00A60B62"/>
    <w:rsid w:val="00A61F53"/>
    <w:rsid w:val="00A63D34"/>
    <w:rsid w:val="00A64125"/>
    <w:rsid w:val="00A65987"/>
    <w:rsid w:val="00A712FC"/>
    <w:rsid w:val="00A71BCF"/>
    <w:rsid w:val="00A71F37"/>
    <w:rsid w:val="00A72CCA"/>
    <w:rsid w:val="00A7353B"/>
    <w:rsid w:val="00A77FBE"/>
    <w:rsid w:val="00A80AF9"/>
    <w:rsid w:val="00A8239C"/>
    <w:rsid w:val="00A82EC0"/>
    <w:rsid w:val="00A830B2"/>
    <w:rsid w:val="00A830C1"/>
    <w:rsid w:val="00A834C4"/>
    <w:rsid w:val="00A8389B"/>
    <w:rsid w:val="00A84239"/>
    <w:rsid w:val="00A84B2C"/>
    <w:rsid w:val="00A85814"/>
    <w:rsid w:val="00A86DB4"/>
    <w:rsid w:val="00A86E5F"/>
    <w:rsid w:val="00A87ADB"/>
    <w:rsid w:val="00A913CB"/>
    <w:rsid w:val="00A9312B"/>
    <w:rsid w:val="00A9464F"/>
    <w:rsid w:val="00A9478E"/>
    <w:rsid w:val="00A94B34"/>
    <w:rsid w:val="00A96165"/>
    <w:rsid w:val="00A969EE"/>
    <w:rsid w:val="00A96F93"/>
    <w:rsid w:val="00A9769A"/>
    <w:rsid w:val="00AA0F70"/>
    <w:rsid w:val="00AA1328"/>
    <w:rsid w:val="00AA133E"/>
    <w:rsid w:val="00AA1797"/>
    <w:rsid w:val="00AA2CBE"/>
    <w:rsid w:val="00AA308E"/>
    <w:rsid w:val="00AA53B9"/>
    <w:rsid w:val="00AA5A53"/>
    <w:rsid w:val="00AB069E"/>
    <w:rsid w:val="00AB202A"/>
    <w:rsid w:val="00AB20C1"/>
    <w:rsid w:val="00AB29CC"/>
    <w:rsid w:val="00AB6780"/>
    <w:rsid w:val="00AC1975"/>
    <w:rsid w:val="00AC2ED5"/>
    <w:rsid w:val="00AC39B0"/>
    <w:rsid w:val="00AC428A"/>
    <w:rsid w:val="00AC451E"/>
    <w:rsid w:val="00AC48E2"/>
    <w:rsid w:val="00AC7539"/>
    <w:rsid w:val="00AD0D1E"/>
    <w:rsid w:val="00AD10C3"/>
    <w:rsid w:val="00AD2595"/>
    <w:rsid w:val="00AD2E63"/>
    <w:rsid w:val="00AD5708"/>
    <w:rsid w:val="00AD6082"/>
    <w:rsid w:val="00AE1E3B"/>
    <w:rsid w:val="00AE3A54"/>
    <w:rsid w:val="00AE411C"/>
    <w:rsid w:val="00AE43DA"/>
    <w:rsid w:val="00AE46A7"/>
    <w:rsid w:val="00AE55C7"/>
    <w:rsid w:val="00AE59F1"/>
    <w:rsid w:val="00AE7A74"/>
    <w:rsid w:val="00AF05FE"/>
    <w:rsid w:val="00AF17D2"/>
    <w:rsid w:val="00AF1999"/>
    <w:rsid w:val="00AF33F8"/>
    <w:rsid w:val="00AF4291"/>
    <w:rsid w:val="00AF5877"/>
    <w:rsid w:val="00AF69E4"/>
    <w:rsid w:val="00AF74EA"/>
    <w:rsid w:val="00AF775D"/>
    <w:rsid w:val="00AF7840"/>
    <w:rsid w:val="00AF791B"/>
    <w:rsid w:val="00B0543A"/>
    <w:rsid w:val="00B068D0"/>
    <w:rsid w:val="00B07C63"/>
    <w:rsid w:val="00B07CCB"/>
    <w:rsid w:val="00B10C4D"/>
    <w:rsid w:val="00B12150"/>
    <w:rsid w:val="00B13EF2"/>
    <w:rsid w:val="00B142BB"/>
    <w:rsid w:val="00B14951"/>
    <w:rsid w:val="00B14D58"/>
    <w:rsid w:val="00B1524A"/>
    <w:rsid w:val="00B20ECF"/>
    <w:rsid w:val="00B2157B"/>
    <w:rsid w:val="00B21997"/>
    <w:rsid w:val="00B233B8"/>
    <w:rsid w:val="00B23A3B"/>
    <w:rsid w:val="00B24C90"/>
    <w:rsid w:val="00B251C2"/>
    <w:rsid w:val="00B2594A"/>
    <w:rsid w:val="00B25D6C"/>
    <w:rsid w:val="00B268B0"/>
    <w:rsid w:val="00B27B1A"/>
    <w:rsid w:val="00B30050"/>
    <w:rsid w:val="00B313D9"/>
    <w:rsid w:val="00B319F0"/>
    <w:rsid w:val="00B32A2B"/>
    <w:rsid w:val="00B331E5"/>
    <w:rsid w:val="00B3374D"/>
    <w:rsid w:val="00B337CB"/>
    <w:rsid w:val="00B33D87"/>
    <w:rsid w:val="00B33D9A"/>
    <w:rsid w:val="00B35BC7"/>
    <w:rsid w:val="00B377A2"/>
    <w:rsid w:val="00B416E2"/>
    <w:rsid w:val="00B42229"/>
    <w:rsid w:val="00B425AF"/>
    <w:rsid w:val="00B44C5F"/>
    <w:rsid w:val="00B44D28"/>
    <w:rsid w:val="00B45060"/>
    <w:rsid w:val="00B452EF"/>
    <w:rsid w:val="00B5173F"/>
    <w:rsid w:val="00B51D37"/>
    <w:rsid w:val="00B51EBE"/>
    <w:rsid w:val="00B5245D"/>
    <w:rsid w:val="00B525C2"/>
    <w:rsid w:val="00B52B23"/>
    <w:rsid w:val="00B534DC"/>
    <w:rsid w:val="00B53DEC"/>
    <w:rsid w:val="00B53FB6"/>
    <w:rsid w:val="00B54971"/>
    <w:rsid w:val="00B55876"/>
    <w:rsid w:val="00B56B44"/>
    <w:rsid w:val="00B57CCB"/>
    <w:rsid w:val="00B57F31"/>
    <w:rsid w:val="00B6123A"/>
    <w:rsid w:val="00B6141E"/>
    <w:rsid w:val="00B615B5"/>
    <w:rsid w:val="00B61961"/>
    <w:rsid w:val="00B623EE"/>
    <w:rsid w:val="00B62665"/>
    <w:rsid w:val="00B62749"/>
    <w:rsid w:val="00B631A2"/>
    <w:rsid w:val="00B6442E"/>
    <w:rsid w:val="00B65AF5"/>
    <w:rsid w:val="00B67BD3"/>
    <w:rsid w:val="00B71555"/>
    <w:rsid w:val="00B71715"/>
    <w:rsid w:val="00B71A5E"/>
    <w:rsid w:val="00B723B4"/>
    <w:rsid w:val="00B75394"/>
    <w:rsid w:val="00B76FC6"/>
    <w:rsid w:val="00B773C3"/>
    <w:rsid w:val="00B802FD"/>
    <w:rsid w:val="00B8045B"/>
    <w:rsid w:val="00B80717"/>
    <w:rsid w:val="00B8186D"/>
    <w:rsid w:val="00B826C5"/>
    <w:rsid w:val="00B859CA"/>
    <w:rsid w:val="00B8678F"/>
    <w:rsid w:val="00B8748A"/>
    <w:rsid w:val="00B90437"/>
    <w:rsid w:val="00B90892"/>
    <w:rsid w:val="00B90D39"/>
    <w:rsid w:val="00B915B7"/>
    <w:rsid w:val="00B92ED4"/>
    <w:rsid w:val="00B93CE0"/>
    <w:rsid w:val="00B94124"/>
    <w:rsid w:val="00B95D84"/>
    <w:rsid w:val="00B96524"/>
    <w:rsid w:val="00BA05A1"/>
    <w:rsid w:val="00BA0C03"/>
    <w:rsid w:val="00BA0D6C"/>
    <w:rsid w:val="00BA36DB"/>
    <w:rsid w:val="00BA3701"/>
    <w:rsid w:val="00BA37C2"/>
    <w:rsid w:val="00BA3F3C"/>
    <w:rsid w:val="00BA4B8D"/>
    <w:rsid w:val="00BA5F32"/>
    <w:rsid w:val="00BA6710"/>
    <w:rsid w:val="00BA6E8E"/>
    <w:rsid w:val="00BA7531"/>
    <w:rsid w:val="00BA7C6A"/>
    <w:rsid w:val="00BA7CD4"/>
    <w:rsid w:val="00BB0A9F"/>
    <w:rsid w:val="00BB1AC7"/>
    <w:rsid w:val="00BB1BD6"/>
    <w:rsid w:val="00BB2BAF"/>
    <w:rsid w:val="00BB2D88"/>
    <w:rsid w:val="00BB339D"/>
    <w:rsid w:val="00BB345D"/>
    <w:rsid w:val="00BB5705"/>
    <w:rsid w:val="00BC03D4"/>
    <w:rsid w:val="00BC1913"/>
    <w:rsid w:val="00BC22A9"/>
    <w:rsid w:val="00BC2DA8"/>
    <w:rsid w:val="00BC4E82"/>
    <w:rsid w:val="00BC63F6"/>
    <w:rsid w:val="00BC6B62"/>
    <w:rsid w:val="00BC782B"/>
    <w:rsid w:val="00BC7FCC"/>
    <w:rsid w:val="00BD1121"/>
    <w:rsid w:val="00BD137B"/>
    <w:rsid w:val="00BD1571"/>
    <w:rsid w:val="00BD2C70"/>
    <w:rsid w:val="00BD2F47"/>
    <w:rsid w:val="00BD39C3"/>
    <w:rsid w:val="00BD69D9"/>
    <w:rsid w:val="00BD6B02"/>
    <w:rsid w:val="00BE116C"/>
    <w:rsid w:val="00BE2082"/>
    <w:rsid w:val="00BE213C"/>
    <w:rsid w:val="00BE2743"/>
    <w:rsid w:val="00BE2FBF"/>
    <w:rsid w:val="00BE384B"/>
    <w:rsid w:val="00BE66D6"/>
    <w:rsid w:val="00BE72E9"/>
    <w:rsid w:val="00BE75A8"/>
    <w:rsid w:val="00BF08B8"/>
    <w:rsid w:val="00BF0B6B"/>
    <w:rsid w:val="00BF0F35"/>
    <w:rsid w:val="00BF26B8"/>
    <w:rsid w:val="00BF2947"/>
    <w:rsid w:val="00BF32E4"/>
    <w:rsid w:val="00BF5A3A"/>
    <w:rsid w:val="00C01483"/>
    <w:rsid w:val="00C03486"/>
    <w:rsid w:val="00C04672"/>
    <w:rsid w:val="00C054FC"/>
    <w:rsid w:val="00C0699E"/>
    <w:rsid w:val="00C06D3A"/>
    <w:rsid w:val="00C106E4"/>
    <w:rsid w:val="00C10AC5"/>
    <w:rsid w:val="00C1111E"/>
    <w:rsid w:val="00C11EAF"/>
    <w:rsid w:val="00C12782"/>
    <w:rsid w:val="00C13332"/>
    <w:rsid w:val="00C148A9"/>
    <w:rsid w:val="00C14904"/>
    <w:rsid w:val="00C16694"/>
    <w:rsid w:val="00C17BB1"/>
    <w:rsid w:val="00C2022A"/>
    <w:rsid w:val="00C23411"/>
    <w:rsid w:val="00C23BFB"/>
    <w:rsid w:val="00C23C04"/>
    <w:rsid w:val="00C24D48"/>
    <w:rsid w:val="00C25250"/>
    <w:rsid w:val="00C25F07"/>
    <w:rsid w:val="00C26C58"/>
    <w:rsid w:val="00C332A2"/>
    <w:rsid w:val="00C34B27"/>
    <w:rsid w:val="00C34B2C"/>
    <w:rsid w:val="00C357CF"/>
    <w:rsid w:val="00C35FCA"/>
    <w:rsid w:val="00C40E22"/>
    <w:rsid w:val="00C4138D"/>
    <w:rsid w:val="00C413CA"/>
    <w:rsid w:val="00C4163E"/>
    <w:rsid w:val="00C41BA7"/>
    <w:rsid w:val="00C42055"/>
    <w:rsid w:val="00C42441"/>
    <w:rsid w:val="00C453E4"/>
    <w:rsid w:val="00C45F20"/>
    <w:rsid w:val="00C547EE"/>
    <w:rsid w:val="00C548B5"/>
    <w:rsid w:val="00C56D5D"/>
    <w:rsid w:val="00C57598"/>
    <w:rsid w:val="00C601F0"/>
    <w:rsid w:val="00C610BE"/>
    <w:rsid w:val="00C617A7"/>
    <w:rsid w:val="00C62366"/>
    <w:rsid w:val="00C6555A"/>
    <w:rsid w:val="00C67B1F"/>
    <w:rsid w:val="00C70A60"/>
    <w:rsid w:val="00C72C92"/>
    <w:rsid w:val="00C7468E"/>
    <w:rsid w:val="00C77BCF"/>
    <w:rsid w:val="00C77EEB"/>
    <w:rsid w:val="00C81A20"/>
    <w:rsid w:val="00C85F67"/>
    <w:rsid w:val="00C860DD"/>
    <w:rsid w:val="00C8614E"/>
    <w:rsid w:val="00C86623"/>
    <w:rsid w:val="00C86868"/>
    <w:rsid w:val="00C8705B"/>
    <w:rsid w:val="00C8724E"/>
    <w:rsid w:val="00C87821"/>
    <w:rsid w:val="00C906FE"/>
    <w:rsid w:val="00C9075A"/>
    <w:rsid w:val="00C9167C"/>
    <w:rsid w:val="00C91AF8"/>
    <w:rsid w:val="00C91E6D"/>
    <w:rsid w:val="00C925F8"/>
    <w:rsid w:val="00C93695"/>
    <w:rsid w:val="00C93BEE"/>
    <w:rsid w:val="00C94396"/>
    <w:rsid w:val="00C9455D"/>
    <w:rsid w:val="00C97021"/>
    <w:rsid w:val="00CA047E"/>
    <w:rsid w:val="00CA3102"/>
    <w:rsid w:val="00CA3567"/>
    <w:rsid w:val="00CA4AA1"/>
    <w:rsid w:val="00CA4E19"/>
    <w:rsid w:val="00CA5324"/>
    <w:rsid w:val="00CA59EE"/>
    <w:rsid w:val="00CA5D18"/>
    <w:rsid w:val="00CA7FB4"/>
    <w:rsid w:val="00CB0291"/>
    <w:rsid w:val="00CB0D0C"/>
    <w:rsid w:val="00CB1405"/>
    <w:rsid w:val="00CB1907"/>
    <w:rsid w:val="00CB1D95"/>
    <w:rsid w:val="00CB26FF"/>
    <w:rsid w:val="00CB2A7E"/>
    <w:rsid w:val="00CB3629"/>
    <w:rsid w:val="00CB5102"/>
    <w:rsid w:val="00CB6806"/>
    <w:rsid w:val="00CB68C2"/>
    <w:rsid w:val="00CB73D4"/>
    <w:rsid w:val="00CC0903"/>
    <w:rsid w:val="00CC0A3E"/>
    <w:rsid w:val="00CC1C70"/>
    <w:rsid w:val="00CC20E0"/>
    <w:rsid w:val="00CC349A"/>
    <w:rsid w:val="00CC3E5F"/>
    <w:rsid w:val="00CC3F0B"/>
    <w:rsid w:val="00CC4119"/>
    <w:rsid w:val="00CC4FAF"/>
    <w:rsid w:val="00CC59DA"/>
    <w:rsid w:val="00CC5B4F"/>
    <w:rsid w:val="00CC5B95"/>
    <w:rsid w:val="00CC656D"/>
    <w:rsid w:val="00CC6588"/>
    <w:rsid w:val="00CC6E62"/>
    <w:rsid w:val="00CC79E8"/>
    <w:rsid w:val="00CC7EBD"/>
    <w:rsid w:val="00CC7F8A"/>
    <w:rsid w:val="00CD03C1"/>
    <w:rsid w:val="00CD0827"/>
    <w:rsid w:val="00CD0F9F"/>
    <w:rsid w:val="00CD21D7"/>
    <w:rsid w:val="00CD29A7"/>
    <w:rsid w:val="00CD46F7"/>
    <w:rsid w:val="00CD4DB0"/>
    <w:rsid w:val="00CD626B"/>
    <w:rsid w:val="00CD75E5"/>
    <w:rsid w:val="00CE27D7"/>
    <w:rsid w:val="00CE3147"/>
    <w:rsid w:val="00CE3785"/>
    <w:rsid w:val="00CE4CF4"/>
    <w:rsid w:val="00CE5747"/>
    <w:rsid w:val="00CE5DAB"/>
    <w:rsid w:val="00CE60F9"/>
    <w:rsid w:val="00CE6547"/>
    <w:rsid w:val="00CE70B8"/>
    <w:rsid w:val="00CE7B3D"/>
    <w:rsid w:val="00CF031F"/>
    <w:rsid w:val="00CF0705"/>
    <w:rsid w:val="00CF0F7D"/>
    <w:rsid w:val="00CF1380"/>
    <w:rsid w:val="00CF14E8"/>
    <w:rsid w:val="00CF20DD"/>
    <w:rsid w:val="00CF2AB0"/>
    <w:rsid w:val="00CF40C0"/>
    <w:rsid w:val="00CF4208"/>
    <w:rsid w:val="00CF434B"/>
    <w:rsid w:val="00CF6CA8"/>
    <w:rsid w:val="00CF6F37"/>
    <w:rsid w:val="00CF722E"/>
    <w:rsid w:val="00CF7264"/>
    <w:rsid w:val="00D00CDB"/>
    <w:rsid w:val="00D03559"/>
    <w:rsid w:val="00D038A0"/>
    <w:rsid w:val="00D04E79"/>
    <w:rsid w:val="00D06CFD"/>
    <w:rsid w:val="00D10676"/>
    <w:rsid w:val="00D11B6A"/>
    <w:rsid w:val="00D130BE"/>
    <w:rsid w:val="00D13902"/>
    <w:rsid w:val="00D1550B"/>
    <w:rsid w:val="00D16EB0"/>
    <w:rsid w:val="00D16FC1"/>
    <w:rsid w:val="00D17310"/>
    <w:rsid w:val="00D20C85"/>
    <w:rsid w:val="00D2157F"/>
    <w:rsid w:val="00D22CDB"/>
    <w:rsid w:val="00D232FC"/>
    <w:rsid w:val="00D23EC2"/>
    <w:rsid w:val="00D24783"/>
    <w:rsid w:val="00D250C9"/>
    <w:rsid w:val="00D25701"/>
    <w:rsid w:val="00D25CDF"/>
    <w:rsid w:val="00D26D8C"/>
    <w:rsid w:val="00D2759D"/>
    <w:rsid w:val="00D3020A"/>
    <w:rsid w:val="00D310D7"/>
    <w:rsid w:val="00D317CD"/>
    <w:rsid w:val="00D3182D"/>
    <w:rsid w:val="00D31C30"/>
    <w:rsid w:val="00D32377"/>
    <w:rsid w:val="00D32522"/>
    <w:rsid w:val="00D32DA3"/>
    <w:rsid w:val="00D32F63"/>
    <w:rsid w:val="00D333BE"/>
    <w:rsid w:val="00D339F0"/>
    <w:rsid w:val="00D34AED"/>
    <w:rsid w:val="00D351A3"/>
    <w:rsid w:val="00D356E9"/>
    <w:rsid w:val="00D3581D"/>
    <w:rsid w:val="00D407DE"/>
    <w:rsid w:val="00D41970"/>
    <w:rsid w:val="00D42579"/>
    <w:rsid w:val="00D43EEB"/>
    <w:rsid w:val="00D45665"/>
    <w:rsid w:val="00D478B4"/>
    <w:rsid w:val="00D521F2"/>
    <w:rsid w:val="00D546CA"/>
    <w:rsid w:val="00D565DC"/>
    <w:rsid w:val="00D57C39"/>
    <w:rsid w:val="00D64E56"/>
    <w:rsid w:val="00D651E5"/>
    <w:rsid w:val="00D657BC"/>
    <w:rsid w:val="00D67700"/>
    <w:rsid w:val="00D712E3"/>
    <w:rsid w:val="00D7365C"/>
    <w:rsid w:val="00D73F82"/>
    <w:rsid w:val="00D747E6"/>
    <w:rsid w:val="00D759BB"/>
    <w:rsid w:val="00D75D89"/>
    <w:rsid w:val="00D77B2F"/>
    <w:rsid w:val="00D803C8"/>
    <w:rsid w:val="00D81072"/>
    <w:rsid w:val="00D810E6"/>
    <w:rsid w:val="00D81A42"/>
    <w:rsid w:val="00D847BE"/>
    <w:rsid w:val="00D8649E"/>
    <w:rsid w:val="00D873CA"/>
    <w:rsid w:val="00D912FA"/>
    <w:rsid w:val="00D91695"/>
    <w:rsid w:val="00D93119"/>
    <w:rsid w:val="00D93787"/>
    <w:rsid w:val="00D93D00"/>
    <w:rsid w:val="00DA02E8"/>
    <w:rsid w:val="00DA096B"/>
    <w:rsid w:val="00DA14B9"/>
    <w:rsid w:val="00DA28B7"/>
    <w:rsid w:val="00DA3CE1"/>
    <w:rsid w:val="00DA3F0A"/>
    <w:rsid w:val="00DA505B"/>
    <w:rsid w:val="00DA52E2"/>
    <w:rsid w:val="00DA5D0E"/>
    <w:rsid w:val="00DA6E38"/>
    <w:rsid w:val="00DB0759"/>
    <w:rsid w:val="00DB0EE2"/>
    <w:rsid w:val="00DB255C"/>
    <w:rsid w:val="00DB2EE3"/>
    <w:rsid w:val="00DB36F9"/>
    <w:rsid w:val="00DB39F6"/>
    <w:rsid w:val="00DB4A63"/>
    <w:rsid w:val="00DB4E26"/>
    <w:rsid w:val="00DB50AF"/>
    <w:rsid w:val="00DB5DB9"/>
    <w:rsid w:val="00DB5E8F"/>
    <w:rsid w:val="00DB6E65"/>
    <w:rsid w:val="00DC0054"/>
    <w:rsid w:val="00DC0A81"/>
    <w:rsid w:val="00DC127D"/>
    <w:rsid w:val="00DC20DE"/>
    <w:rsid w:val="00DC4548"/>
    <w:rsid w:val="00DC45CF"/>
    <w:rsid w:val="00DC66CA"/>
    <w:rsid w:val="00DC6743"/>
    <w:rsid w:val="00DC79AE"/>
    <w:rsid w:val="00DD0DBB"/>
    <w:rsid w:val="00DD1718"/>
    <w:rsid w:val="00DD1D99"/>
    <w:rsid w:val="00DD2F3A"/>
    <w:rsid w:val="00DD52B0"/>
    <w:rsid w:val="00DE01A4"/>
    <w:rsid w:val="00DE1200"/>
    <w:rsid w:val="00DE2F60"/>
    <w:rsid w:val="00DE429A"/>
    <w:rsid w:val="00DE4BD8"/>
    <w:rsid w:val="00DE4CC3"/>
    <w:rsid w:val="00DE5BDC"/>
    <w:rsid w:val="00DE5C69"/>
    <w:rsid w:val="00DE616A"/>
    <w:rsid w:val="00DE63E9"/>
    <w:rsid w:val="00DF2131"/>
    <w:rsid w:val="00DF3500"/>
    <w:rsid w:val="00DF3E2E"/>
    <w:rsid w:val="00DF41F3"/>
    <w:rsid w:val="00DF5583"/>
    <w:rsid w:val="00DF5CBD"/>
    <w:rsid w:val="00DF6733"/>
    <w:rsid w:val="00DF705D"/>
    <w:rsid w:val="00E00D7F"/>
    <w:rsid w:val="00E0126D"/>
    <w:rsid w:val="00E022F9"/>
    <w:rsid w:val="00E03FAC"/>
    <w:rsid w:val="00E06120"/>
    <w:rsid w:val="00E06555"/>
    <w:rsid w:val="00E066FA"/>
    <w:rsid w:val="00E071CC"/>
    <w:rsid w:val="00E10E75"/>
    <w:rsid w:val="00E14C0E"/>
    <w:rsid w:val="00E21139"/>
    <w:rsid w:val="00E2336B"/>
    <w:rsid w:val="00E2477F"/>
    <w:rsid w:val="00E24E77"/>
    <w:rsid w:val="00E24F9A"/>
    <w:rsid w:val="00E257B3"/>
    <w:rsid w:val="00E25991"/>
    <w:rsid w:val="00E2657B"/>
    <w:rsid w:val="00E2749F"/>
    <w:rsid w:val="00E27B56"/>
    <w:rsid w:val="00E27F50"/>
    <w:rsid w:val="00E30E31"/>
    <w:rsid w:val="00E33315"/>
    <w:rsid w:val="00E34880"/>
    <w:rsid w:val="00E3515F"/>
    <w:rsid w:val="00E40F18"/>
    <w:rsid w:val="00E41446"/>
    <w:rsid w:val="00E43507"/>
    <w:rsid w:val="00E43B66"/>
    <w:rsid w:val="00E44108"/>
    <w:rsid w:val="00E44D77"/>
    <w:rsid w:val="00E44DCE"/>
    <w:rsid w:val="00E44F28"/>
    <w:rsid w:val="00E45ACA"/>
    <w:rsid w:val="00E46858"/>
    <w:rsid w:val="00E50018"/>
    <w:rsid w:val="00E50189"/>
    <w:rsid w:val="00E50191"/>
    <w:rsid w:val="00E52480"/>
    <w:rsid w:val="00E53223"/>
    <w:rsid w:val="00E544DF"/>
    <w:rsid w:val="00E55C5D"/>
    <w:rsid w:val="00E55F63"/>
    <w:rsid w:val="00E567C3"/>
    <w:rsid w:val="00E56E6F"/>
    <w:rsid w:val="00E57A25"/>
    <w:rsid w:val="00E61647"/>
    <w:rsid w:val="00E62988"/>
    <w:rsid w:val="00E62DAC"/>
    <w:rsid w:val="00E6429A"/>
    <w:rsid w:val="00E655B3"/>
    <w:rsid w:val="00E705D7"/>
    <w:rsid w:val="00E7177E"/>
    <w:rsid w:val="00E74452"/>
    <w:rsid w:val="00E74AF5"/>
    <w:rsid w:val="00E74DA5"/>
    <w:rsid w:val="00E7511F"/>
    <w:rsid w:val="00E76301"/>
    <w:rsid w:val="00E7721C"/>
    <w:rsid w:val="00E7787D"/>
    <w:rsid w:val="00E807FB"/>
    <w:rsid w:val="00E809B4"/>
    <w:rsid w:val="00E828CC"/>
    <w:rsid w:val="00E82B24"/>
    <w:rsid w:val="00E82C0D"/>
    <w:rsid w:val="00E84EE1"/>
    <w:rsid w:val="00E85BB1"/>
    <w:rsid w:val="00E906EC"/>
    <w:rsid w:val="00E9131A"/>
    <w:rsid w:val="00E923F3"/>
    <w:rsid w:val="00E9297E"/>
    <w:rsid w:val="00E93C16"/>
    <w:rsid w:val="00E940A1"/>
    <w:rsid w:val="00E94A19"/>
    <w:rsid w:val="00E96107"/>
    <w:rsid w:val="00E96393"/>
    <w:rsid w:val="00E9760D"/>
    <w:rsid w:val="00E978E2"/>
    <w:rsid w:val="00EA0258"/>
    <w:rsid w:val="00EA1073"/>
    <w:rsid w:val="00EA164D"/>
    <w:rsid w:val="00EA29A6"/>
    <w:rsid w:val="00EA2FE0"/>
    <w:rsid w:val="00EA2FEC"/>
    <w:rsid w:val="00EA3684"/>
    <w:rsid w:val="00EA3F78"/>
    <w:rsid w:val="00EA4A9B"/>
    <w:rsid w:val="00EA6EDE"/>
    <w:rsid w:val="00EA7040"/>
    <w:rsid w:val="00EA7BFF"/>
    <w:rsid w:val="00EB0E82"/>
    <w:rsid w:val="00EB2EF9"/>
    <w:rsid w:val="00EB3ADE"/>
    <w:rsid w:val="00EB422B"/>
    <w:rsid w:val="00EB5468"/>
    <w:rsid w:val="00EB555F"/>
    <w:rsid w:val="00EB5685"/>
    <w:rsid w:val="00EB5B42"/>
    <w:rsid w:val="00EB6DDA"/>
    <w:rsid w:val="00EB7481"/>
    <w:rsid w:val="00EC0F30"/>
    <w:rsid w:val="00EC12B3"/>
    <w:rsid w:val="00EC1C33"/>
    <w:rsid w:val="00EC41BF"/>
    <w:rsid w:val="00EC46F3"/>
    <w:rsid w:val="00EC475D"/>
    <w:rsid w:val="00EC6918"/>
    <w:rsid w:val="00EC6F4A"/>
    <w:rsid w:val="00ED0165"/>
    <w:rsid w:val="00ED2328"/>
    <w:rsid w:val="00ED3A2C"/>
    <w:rsid w:val="00ED3CB8"/>
    <w:rsid w:val="00ED6A2A"/>
    <w:rsid w:val="00ED7D35"/>
    <w:rsid w:val="00EE122A"/>
    <w:rsid w:val="00EE21E3"/>
    <w:rsid w:val="00EE3D71"/>
    <w:rsid w:val="00EE4359"/>
    <w:rsid w:val="00EE5BE3"/>
    <w:rsid w:val="00EE5F72"/>
    <w:rsid w:val="00EF03A3"/>
    <w:rsid w:val="00EF06D2"/>
    <w:rsid w:val="00EF1C18"/>
    <w:rsid w:val="00EF4106"/>
    <w:rsid w:val="00EF50E7"/>
    <w:rsid w:val="00EF7568"/>
    <w:rsid w:val="00EF7920"/>
    <w:rsid w:val="00F00FA2"/>
    <w:rsid w:val="00F0216A"/>
    <w:rsid w:val="00F03384"/>
    <w:rsid w:val="00F05A76"/>
    <w:rsid w:val="00F06BE6"/>
    <w:rsid w:val="00F0718E"/>
    <w:rsid w:val="00F07506"/>
    <w:rsid w:val="00F07DEA"/>
    <w:rsid w:val="00F11679"/>
    <w:rsid w:val="00F12D29"/>
    <w:rsid w:val="00F137BA"/>
    <w:rsid w:val="00F14315"/>
    <w:rsid w:val="00F14B02"/>
    <w:rsid w:val="00F14EFE"/>
    <w:rsid w:val="00F15A0F"/>
    <w:rsid w:val="00F15EE6"/>
    <w:rsid w:val="00F17125"/>
    <w:rsid w:val="00F20030"/>
    <w:rsid w:val="00F2038F"/>
    <w:rsid w:val="00F20695"/>
    <w:rsid w:val="00F208CA"/>
    <w:rsid w:val="00F22E12"/>
    <w:rsid w:val="00F23940"/>
    <w:rsid w:val="00F23D14"/>
    <w:rsid w:val="00F25566"/>
    <w:rsid w:val="00F25FAF"/>
    <w:rsid w:val="00F307C4"/>
    <w:rsid w:val="00F3100A"/>
    <w:rsid w:val="00F31B8A"/>
    <w:rsid w:val="00F33048"/>
    <w:rsid w:val="00F333F0"/>
    <w:rsid w:val="00F33BCA"/>
    <w:rsid w:val="00F342E6"/>
    <w:rsid w:val="00F343F1"/>
    <w:rsid w:val="00F36685"/>
    <w:rsid w:val="00F37004"/>
    <w:rsid w:val="00F376B2"/>
    <w:rsid w:val="00F376C5"/>
    <w:rsid w:val="00F378EB"/>
    <w:rsid w:val="00F40086"/>
    <w:rsid w:val="00F4016F"/>
    <w:rsid w:val="00F41B2F"/>
    <w:rsid w:val="00F421FD"/>
    <w:rsid w:val="00F43641"/>
    <w:rsid w:val="00F44A05"/>
    <w:rsid w:val="00F44F0B"/>
    <w:rsid w:val="00F4533F"/>
    <w:rsid w:val="00F45A65"/>
    <w:rsid w:val="00F46934"/>
    <w:rsid w:val="00F472C5"/>
    <w:rsid w:val="00F47B86"/>
    <w:rsid w:val="00F47FB8"/>
    <w:rsid w:val="00F50B41"/>
    <w:rsid w:val="00F50D15"/>
    <w:rsid w:val="00F51803"/>
    <w:rsid w:val="00F51C10"/>
    <w:rsid w:val="00F52554"/>
    <w:rsid w:val="00F53114"/>
    <w:rsid w:val="00F54930"/>
    <w:rsid w:val="00F56A62"/>
    <w:rsid w:val="00F570EF"/>
    <w:rsid w:val="00F571BA"/>
    <w:rsid w:val="00F571DA"/>
    <w:rsid w:val="00F57F53"/>
    <w:rsid w:val="00F604C9"/>
    <w:rsid w:val="00F606AB"/>
    <w:rsid w:val="00F61177"/>
    <w:rsid w:val="00F618FC"/>
    <w:rsid w:val="00F61A37"/>
    <w:rsid w:val="00F61C5A"/>
    <w:rsid w:val="00F656F5"/>
    <w:rsid w:val="00F66B25"/>
    <w:rsid w:val="00F67B56"/>
    <w:rsid w:val="00F705BD"/>
    <w:rsid w:val="00F70DBB"/>
    <w:rsid w:val="00F71E14"/>
    <w:rsid w:val="00F75ACD"/>
    <w:rsid w:val="00F75FE1"/>
    <w:rsid w:val="00F76080"/>
    <w:rsid w:val="00F77079"/>
    <w:rsid w:val="00F77A37"/>
    <w:rsid w:val="00F81AD4"/>
    <w:rsid w:val="00F830EA"/>
    <w:rsid w:val="00F835AB"/>
    <w:rsid w:val="00F854E0"/>
    <w:rsid w:val="00F85797"/>
    <w:rsid w:val="00F87C18"/>
    <w:rsid w:val="00F91285"/>
    <w:rsid w:val="00F91E40"/>
    <w:rsid w:val="00F94D74"/>
    <w:rsid w:val="00F94ED4"/>
    <w:rsid w:val="00F95388"/>
    <w:rsid w:val="00F95C61"/>
    <w:rsid w:val="00F96342"/>
    <w:rsid w:val="00F97660"/>
    <w:rsid w:val="00FA0621"/>
    <w:rsid w:val="00FA1583"/>
    <w:rsid w:val="00FA4BF2"/>
    <w:rsid w:val="00FA5242"/>
    <w:rsid w:val="00FA697F"/>
    <w:rsid w:val="00FA70DE"/>
    <w:rsid w:val="00FB0171"/>
    <w:rsid w:val="00FB26C5"/>
    <w:rsid w:val="00FB331C"/>
    <w:rsid w:val="00FB3D64"/>
    <w:rsid w:val="00FB494E"/>
    <w:rsid w:val="00FB5C5A"/>
    <w:rsid w:val="00FB6E25"/>
    <w:rsid w:val="00FC051F"/>
    <w:rsid w:val="00FC0F59"/>
    <w:rsid w:val="00FC1893"/>
    <w:rsid w:val="00FC26BC"/>
    <w:rsid w:val="00FC28FF"/>
    <w:rsid w:val="00FC390F"/>
    <w:rsid w:val="00FC3C7F"/>
    <w:rsid w:val="00FC5D99"/>
    <w:rsid w:val="00FC6879"/>
    <w:rsid w:val="00FD2070"/>
    <w:rsid w:val="00FD279E"/>
    <w:rsid w:val="00FD33FE"/>
    <w:rsid w:val="00FD5494"/>
    <w:rsid w:val="00FE18F3"/>
    <w:rsid w:val="00FE2FAD"/>
    <w:rsid w:val="00FE612F"/>
    <w:rsid w:val="00FF05B1"/>
    <w:rsid w:val="00FF05BD"/>
    <w:rsid w:val="00FF14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306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367"/>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91311"/>
    <w:pPr>
      <w:keepNext/>
      <w:keepLines/>
      <w:outlineLvl w:val="0"/>
    </w:pPr>
    <w:rPr>
      <w:rFonts w:ascii="Trebuchet MS" w:eastAsiaTheme="majorEastAsia" w:hAnsi="Trebuchet MS" w:cstheme="majorBidi"/>
      <w:b/>
      <w:color w:val="0070C0"/>
      <w:sz w:val="28"/>
      <w:szCs w:val="32"/>
    </w:rPr>
  </w:style>
  <w:style w:type="paragraph" w:styleId="Heading2">
    <w:name w:val="heading 2"/>
    <w:basedOn w:val="Normal"/>
    <w:next w:val="Normal"/>
    <w:link w:val="Heading2Char"/>
    <w:uiPriority w:val="9"/>
    <w:unhideWhenUsed/>
    <w:qFormat/>
    <w:rsid w:val="000027B2"/>
    <w:pPr>
      <w:keepNext/>
      <w:keepLines/>
      <w:outlineLvl w:val="1"/>
    </w:pPr>
    <w:rPr>
      <w:rFonts w:ascii="Trebuchet MS" w:eastAsiaTheme="majorEastAsia" w:hAnsi="Trebuchet MS" w:cstheme="majorBidi"/>
      <w:b/>
      <w:color w:val="3A7C22" w:themeColor="accent6" w:themeShade="BF"/>
      <w:szCs w:val="26"/>
    </w:rPr>
  </w:style>
  <w:style w:type="paragraph" w:styleId="Heading3">
    <w:name w:val="heading 3"/>
    <w:basedOn w:val="Normal"/>
    <w:next w:val="Normal"/>
    <w:link w:val="Heading3Char"/>
    <w:uiPriority w:val="9"/>
    <w:unhideWhenUsed/>
    <w:qFormat/>
    <w:rsid w:val="004B09DA"/>
    <w:pPr>
      <w:keepNext/>
      <w:keepLines/>
      <w:outlineLvl w:val="2"/>
    </w:pPr>
    <w:rPr>
      <w:rFonts w:ascii="Trebuchet MS" w:eastAsiaTheme="majorEastAsia" w:hAnsi="Trebuchet MS" w:cstheme="majorBidi"/>
      <w:b/>
      <w:color w:val="7030A0"/>
      <w:szCs w:val="24"/>
    </w:rPr>
  </w:style>
  <w:style w:type="paragraph" w:styleId="Heading4">
    <w:name w:val="heading 4"/>
    <w:basedOn w:val="Normal"/>
    <w:next w:val="Normal"/>
    <w:link w:val="Heading4Char"/>
    <w:uiPriority w:val="9"/>
    <w:semiHidden/>
    <w:unhideWhenUsed/>
    <w:qFormat/>
    <w:rsid w:val="0058631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631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63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63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63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63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311"/>
    <w:rPr>
      <w:rFonts w:ascii="Trebuchet MS" w:eastAsiaTheme="majorEastAsia" w:hAnsi="Trebuchet MS" w:cstheme="majorBidi"/>
      <w:b/>
      <w:color w:val="0070C0"/>
      <w:sz w:val="28"/>
      <w:szCs w:val="32"/>
    </w:rPr>
  </w:style>
  <w:style w:type="character" w:customStyle="1" w:styleId="Heading2Char">
    <w:name w:val="Heading 2 Char"/>
    <w:basedOn w:val="DefaultParagraphFont"/>
    <w:link w:val="Heading2"/>
    <w:uiPriority w:val="9"/>
    <w:rsid w:val="000027B2"/>
    <w:rPr>
      <w:rFonts w:ascii="Trebuchet MS" w:eastAsiaTheme="majorEastAsia" w:hAnsi="Trebuchet MS" w:cstheme="majorBidi"/>
      <w:b/>
      <w:color w:val="3A7C22" w:themeColor="accent6" w:themeShade="BF"/>
      <w:sz w:val="24"/>
      <w:szCs w:val="26"/>
    </w:rPr>
  </w:style>
  <w:style w:type="character" w:customStyle="1" w:styleId="Heading3Char">
    <w:name w:val="Heading 3 Char"/>
    <w:basedOn w:val="DefaultParagraphFont"/>
    <w:link w:val="Heading3"/>
    <w:uiPriority w:val="9"/>
    <w:rsid w:val="004B09DA"/>
    <w:rPr>
      <w:rFonts w:ascii="Trebuchet MS" w:eastAsiaTheme="majorEastAsia" w:hAnsi="Trebuchet MS" w:cstheme="majorBidi"/>
      <w:b/>
      <w:color w:val="7030A0"/>
      <w:sz w:val="24"/>
      <w:szCs w:val="24"/>
    </w:rPr>
  </w:style>
  <w:style w:type="character" w:customStyle="1" w:styleId="Heading4Char">
    <w:name w:val="Heading 4 Char"/>
    <w:basedOn w:val="DefaultParagraphFont"/>
    <w:link w:val="Heading4"/>
    <w:uiPriority w:val="9"/>
    <w:semiHidden/>
    <w:rsid w:val="00586318"/>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86318"/>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8631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8631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8631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8631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863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31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3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6318"/>
    <w:rPr>
      <w:rFonts w:ascii="Times New Roman" w:hAnsi="Times New Roman"/>
      <w:i/>
      <w:iCs/>
      <w:color w:val="404040" w:themeColor="text1" w:themeTint="BF"/>
      <w:sz w:val="24"/>
    </w:rPr>
  </w:style>
  <w:style w:type="paragraph" w:styleId="ListParagraph">
    <w:name w:val="List Paragraph"/>
    <w:basedOn w:val="Normal"/>
    <w:uiPriority w:val="34"/>
    <w:qFormat/>
    <w:rsid w:val="00586318"/>
    <w:pPr>
      <w:ind w:left="720"/>
      <w:contextualSpacing/>
    </w:pPr>
  </w:style>
  <w:style w:type="character" w:styleId="IntenseEmphasis">
    <w:name w:val="Intense Emphasis"/>
    <w:basedOn w:val="DefaultParagraphFont"/>
    <w:uiPriority w:val="21"/>
    <w:qFormat/>
    <w:rsid w:val="00586318"/>
    <w:rPr>
      <w:i/>
      <w:iCs/>
      <w:color w:val="0F4761" w:themeColor="accent1" w:themeShade="BF"/>
    </w:rPr>
  </w:style>
  <w:style w:type="paragraph" w:styleId="IntenseQuote">
    <w:name w:val="Intense Quote"/>
    <w:basedOn w:val="Normal"/>
    <w:next w:val="Normal"/>
    <w:link w:val="IntenseQuoteChar"/>
    <w:uiPriority w:val="30"/>
    <w:qFormat/>
    <w:rsid w:val="00586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318"/>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586318"/>
    <w:rPr>
      <w:b/>
      <w:bCs/>
      <w:smallCaps/>
      <w:color w:val="0F4761" w:themeColor="accent1" w:themeShade="BF"/>
      <w:spacing w:val="5"/>
    </w:rPr>
  </w:style>
  <w:style w:type="character" w:styleId="LineNumber">
    <w:name w:val="line number"/>
    <w:basedOn w:val="DefaultParagraphFont"/>
    <w:uiPriority w:val="99"/>
    <w:semiHidden/>
    <w:unhideWhenUsed/>
    <w:rsid w:val="00914367"/>
  </w:style>
  <w:style w:type="paragraph" w:styleId="Caption">
    <w:name w:val="caption"/>
    <w:basedOn w:val="Normal"/>
    <w:next w:val="Normal"/>
    <w:uiPriority w:val="35"/>
    <w:unhideWhenUsed/>
    <w:qFormat/>
    <w:rsid w:val="00FC28F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65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5DD"/>
    <w:rPr>
      <w:rFonts w:ascii="Times New Roman" w:hAnsi="Times New Roman"/>
      <w:sz w:val="24"/>
    </w:rPr>
  </w:style>
  <w:style w:type="paragraph" w:styleId="Footer">
    <w:name w:val="footer"/>
    <w:basedOn w:val="Normal"/>
    <w:link w:val="FooterChar"/>
    <w:uiPriority w:val="99"/>
    <w:unhideWhenUsed/>
    <w:rsid w:val="00565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5DD"/>
    <w:rPr>
      <w:rFonts w:ascii="Times New Roman" w:hAnsi="Times New Roman"/>
      <w:sz w:val="24"/>
    </w:rPr>
  </w:style>
  <w:style w:type="paragraph" w:styleId="TOC1">
    <w:name w:val="toc 1"/>
    <w:basedOn w:val="Normal"/>
    <w:next w:val="Normal"/>
    <w:autoRedefine/>
    <w:uiPriority w:val="39"/>
    <w:unhideWhenUsed/>
    <w:rsid w:val="00E2336B"/>
    <w:pPr>
      <w:tabs>
        <w:tab w:val="right" w:leader="hyphen" w:pos="9016"/>
      </w:tabs>
      <w:spacing w:after="0" w:line="240" w:lineRule="auto"/>
      <w:jc w:val="left"/>
    </w:pPr>
    <w:rPr>
      <w:rFonts w:asciiTheme="majorBidi" w:hAnsiTheme="majorBidi" w:cstheme="majorBidi"/>
      <w:b/>
      <w:bCs/>
      <w:caps/>
      <w:noProof/>
      <w:szCs w:val="32"/>
    </w:rPr>
  </w:style>
  <w:style w:type="paragraph" w:styleId="TOC2">
    <w:name w:val="toc 2"/>
    <w:basedOn w:val="Normal"/>
    <w:next w:val="Normal"/>
    <w:autoRedefine/>
    <w:uiPriority w:val="39"/>
    <w:unhideWhenUsed/>
    <w:rsid w:val="00E2336B"/>
    <w:pPr>
      <w:tabs>
        <w:tab w:val="right" w:leader="hyphen" w:pos="9016"/>
      </w:tabs>
      <w:spacing w:after="0" w:line="240" w:lineRule="auto"/>
      <w:ind w:left="288"/>
      <w:jc w:val="left"/>
    </w:pPr>
    <w:rPr>
      <w:rFonts w:asciiTheme="majorBidi" w:hAnsiTheme="majorBidi" w:cstheme="majorBidi"/>
      <w:smallCaps/>
      <w:noProof/>
      <w:sz w:val="22"/>
      <w:szCs w:val="28"/>
    </w:rPr>
  </w:style>
  <w:style w:type="paragraph" w:styleId="TOC3">
    <w:name w:val="toc 3"/>
    <w:basedOn w:val="Normal"/>
    <w:next w:val="Normal"/>
    <w:autoRedefine/>
    <w:uiPriority w:val="39"/>
    <w:unhideWhenUsed/>
    <w:rsid w:val="001B7133"/>
    <w:pPr>
      <w:spacing w:after="0"/>
      <w:ind w:left="480"/>
      <w:jc w:val="left"/>
    </w:pPr>
    <w:rPr>
      <w:rFonts w:asciiTheme="minorHAnsi" w:hAnsiTheme="minorHAnsi" w:cs="Times New Roman"/>
      <w:i/>
      <w:iCs/>
      <w:sz w:val="20"/>
      <w:szCs w:val="24"/>
    </w:rPr>
  </w:style>
  <w:style w:type="paragraph" w:styleId="TOC4">
    <w:name w:val="toc 4"/>
    <w:basedOn w:val="Normal"/>
    <w:next w:val="Normal"/>
    <w:autoRedefine/>
    <w:uiPriority w:val="39"/>
    <w:unhideWhenUsed/>
    <w:rsid w:val="001B7133"/>
    <w:pPr>
      <w:spacing w:after="0"/>
      <w:ind w:left="720"/>
      <w:jc w:val="left"/>
    </w:pPr>
    <w:rPr>
      <w:rFonts w:asciiTheme="minorHAnsi" w:hAnsiTheme="minorHAnsi" w:cs="Times New Roman"/>
      <w:sz w:val="18"/>
      <w:szCs w:val="21"/>
    </w:rPr>
  </w:style>
  <w:style w:type="paragraph" w:styleId="TOC5">
    <w:name w:val="toc 5"/>
    <w:basedOn w:val="Normal"/>
    <w:next w:val="Normal"/>
    <w:autoRedefine/>
    <w:uiPriority w:val="39"/>
    <w:unhideWhenUsed/>
    <w:rsid w:val="001B7133"/>
    <w:pPr>
      <w:spacing w:after="0"/>
      <w:ind w:left="960"/>
      <w:jc w:val="left"/>
    </w:pPr>
    <w:rPr>
      <w:rFonts w:asciiTheme="minorHAnsi" w:hAnsiTheme="minorHAnsi" w:cs="Times New Roman"/>
      <w:sz w:val="18"/>
      <w:szCs w:val="21"/>
    </w:rPr>
  </w:style>
  <w:style w:type="paragraph" w:styleId="TOC6">
    <w:name w:val="toc 6"/>
    <w:basedOn w:val="Normal"/>
    <w:next w:val="Normal"/>
    <w:autoRedefine/>
    <w:uiPriority w:val="39"/>
    <w:unhideWhenUsed/>
    <w:rsid w:val="001B7133"/>
    <w:pPr>
      <w:spacing w:after="0"/>
      <w:ind w:left="1200"/>
      <w:jc w:val="left"/>
    </w:pPr>
    <w:rPr>
      <w:rFonts w:asciiTheme="minorHAnsi" w:hAnsiTheme="minorHAnsi" w:cs="Times New Roman"/>
      <w:sz w:val="18"/>
      <w:szCs w:val="21"/>
    </w:rPr>
  </w:style>
  <w:style w:type="paragraph" w:styleId="TOC7">
    <w:name w:val="toc 7"/>
    <w:basedOn w:val="Normal"/>
    <w:next w:val="Normal"/>
    <w:autoRedefine/>
    <w:uiPriority w:val="39"/>
    <w:unhideWhenUsed/>
    <w:rsid w:val="001B7133"/>
    <w:pPr>
      <w:spacing w:after="0"/>
      <w:ind w:left="1440"/>
      <w:jc w:val="left"/>
    </w:pPr>
    <w:rPr>
      <w:rFonts w:asciiTheme="minorHAnsi" w:hAnsiTheme="minorHAnsi" w:cs="Times New Roman"/>
      <w:sz w:val="18"/>
      <w:szCs w:val="21"/>
    </w:rPr>
  </w:style>
  <w:style w:type="paragraph" w:styleId="TOC8">
    <w:name w:val="toc 8"/>
    <w:basedOn w:val="Normal"/>
    <w:next w:val="Normal"/>
    <w:autoRedefine/>
    <w:uiPriority w:val="39"/>
    <w:unhideWhenUsed/>
    <w:rsid w:val="001B7133"/>
    <w:pPr>
      <w:spacing w:after="0"/>
      <w:ind w:left="1680"/>
      <w:jc w:val="left"/>
    </w:pPr>
    <w:rPr>
      <w:rFonts w:asciiTheme="minorHAnsi" w:hAnsiTheme="minorHAnsi" w:cs="Times New Roman"/>
      <w:sz w:val="18"/>
      <w:szCs w:val="21"/>
    </w:rPr>
  </w:style>
  <w:style w:type="paragraph" w:styleId="TOC9">
    <w:name w:val="toc 9"/>
    <w:basedOn w:val="Normal"/>
    <w:next w:val="Normal"/>
    <w:autoRedefine/>
    <w:uiPriority w:val="39"/>
    <w:unhideWhenUsed/>
    <w:rsid w:val="001B7133"/>
    <w:pPr>
      <w:spacing w:after="0"/>
      <w:ind w:left="1920"/>
      <w:jc w:val="left"/>
    </w:pPr>
    <w:rPr>
      <w:rFonts w:asciiTheme="minorHAnsi" w:hAnsiTheme="minorHAnsi" w:cs="Times New Roman"/>
      <w:sz w:val="18"/>
      <w:szCs w:val="21"/>
    </w:rPr>
  </w:style>
  <w:style w:type="character" w:styleId="Hyperlink">
    <w:name w:val="Hyperlink"/>
    <w:basedOn w:val="DefaultParagraphFont"/>
    <w:uiPriority w:val="99"/>
    <w:unhideWhenUsed/>
    <w:rsid w:val="001B7133"/>
    <w:rPr>
      <w:color w:val="467886" w:themeColor="hyperlink"/>
      <w:u w:val="single"/>
    </w:rPr>
  </w:style>
  <w:style w:type="paragraph" w:styleId="TableofFigures">
    <w:name w:val="table of figures"/>
    <w:basedOn w:val="Normal"/>
    <w:next w:val="Normal"/>
    <w:uiPriority w:val="99"/>
    <w:unhideWhenUsed/>
    <w:rsid w:val="008E6677"/>
    <w:pPr>
      <w:spacing w:after="0"/>
      <w:ind w:left="480" w:hanging="480"/>
      <w:jc w:val="left"/>
    </w:pPr>
    <w:rPr>
      <w:rFonts w:asciiTheme="minorHAnsi" w:hAnsiTheme="minorHAnsi" w:cs="Times New Roman"/>
      <w:smallCaps/>
      <w:sz w:val="20"/>
      <w:szCs w:val="24"/>
    </w:rPr>
  </w:style>
  <w:style w:type="character" w:styleId="UnresolvedMention">
    <w:name w:val="Unresolved Mention"/>
    <w:basedOn w:val="DefaultParagraphFont"/>
    <w:uiPriority w:val="99"/>
    <w:semiHidden/>
    <w:unhideWhenUsed/>
    <w:rsid w:val="00E940A1"/>
    <w:rPr>
      <w:color w:val="605E5C"/>
      <w:shd w:val="clear" w:color="auto" w:fill="E1DFDD"/>
    </w:rPr>
  </w:style>
  <w:style w:type="table" w:styleId="TableGrid">
    <w:name w:val="Table Grid"/>
    <w:basedOn w:val="TableNormal"/>
    <w:uiPriority w:val="39"/>
    <w:rsid w:val="003568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17516">
      <w:bodyDiv w:val="1"/>
      <w:marLeft w:val="0"/>
      <w:marRight w:val="0"/>
      <w:marTop w:val="0"/>
      <w:marBottom w:val="0"/>
      <w:divBdr>
        <w:top w:val="none" w:sz="0" w:space="0" w:color="auto"/>
        <w:left w:val="none" w:sz="0" w:space="0" w:color="auto"/>
        <w:bottom w:val="none" w:sz="0" w:space="0" w:color="auto"/>
        <w:right w:val="none" w:sz="0" w:space="0" w:color="auto"/>
      </w:divBdr>
      <w:divsChild>
        <w:div w:id="956452499">
          <w:marLeft w:val="0"/>
          <w:marRight w:val="0"/>
          <w:marTop w:val="0"/>
          <w:marBottom w:val="0"/>
          <w:divBdr>
            <w:top w:val="none" w:sz="0" w:space="0" w:color="auto"/>
            <w:left w:val="none" w:sz="0" w:space="0" w:color="auto"/>
            <w:bottom w:val="none" w:sz="0" w:space="0" w:color="auto"/>
            <w:right w:val="none" w:sz="0" w:space="0" w:color="auto"/>
          </w:divBdr>
        </w:div>
      </w:divsChild>
    </w:div>
    <w:div w:id="138881676">
      <w:bodyDiv w:val="1"/>
      <w:marLeft w:val="0"/>
      <w:marRight w:val="0"/>
      <w:marTop w:val="0"/>
      <w:marBottom w:val="0"/>
      <w:divBdr>
        <w:top w:val="none" w:sz="0" w:space="0" w:color="auto"/>
        <w:left w:val="none" w:sz="0" w:space="0" w:color="auto"/>
        <w:bottom w:val="none" w:sz="0" w:space="0" w:color="auto"/>
        <w:right w:val="none" w:sz="0" w:space="0" w:color="auto"/>
      </w:divBdr>
    </w:div>
    <w:div w:id="202527439">
      <w:bodyDiv w:val="1"/>
      <w:marLeft w:val="0"/>
      <w:marRight w:val="0"/>
      <w:marTop w:val="0"/>
      <w:marBottom w:val="0"/>
      <w:divBdr>
        <w:top w:val="none" w:sz="0" w:space="0" w:color="auto"/>
        <w:left w:val="none" w:sz="0" w:space="0" w:color="auto"/>
        <w:bottom w:val="none" w:sz="0" w:space="0" w:color="auto"/>
        <w:right w:val="none" w:sz="0" w:space="0" w:color="auto"/>
      </w:divBdr>
      <w:divsChild>
        <w:div w:id="161311949">
          <w:marLeft w:val="0"/>
          <w:marRight w:val="0"/>
          <w:marTop w:val="0"/>
          <w:marBottom w:val="0"/>
          <w:divBdr>
            <w:top w:val="none" w:sz="0" w:space="0" w:color="auto"/>
            <w:left w:val="none" w:sz="0" w:space="0" w:color="auto"/>
            <w:bottom w:val="none" w:sz="0" w:space="0" w:color="auto"/>
            <w:right w:val="none" w:sz="0" w:space="0" w:color="auto"/>
          </w:divBdr>
        </w:div>
      </w:divsChild>
    </w:div>
    <w:div w:id="216402673">
      <w:bodyDiv w:val="1"/>
      <w:marLeft w:val="0"/>
      <w:marRight w:val="0"/>
      <w:marTop w:val="0"/>
      <w:marBottom w:val="0"/>
      <w:divBdr>
        <w:top w:val="none" w:sz="0" w:space="0" w:color="auto"/>
        <w:left w:val="none" w:sz="0" w:space="0" w:color="auto"/>
        <w:bottom w:val="none" w:sz="0" w:space="0" w:color="auto"/>
        <w:right w:val="none" w:sz="0" w:space="0" w:color="auto"/>
      </w:divBdr>
    </w:div>
    <w:div w:id="235629476">
      <w:bodyDiv w:val="1"/>
      <w:marLeft w:val="0"/>
      <w:marRight w:val="0"/>
      <w:marTop w:val="0"/>
      <w:marBottom w:val="0"/>
      <w:divBdr>
        <w:top w:val="none" w:sz="0" w:space="0" w:color="auto"/>
        <w:left w:val="none" w:sz="0" w:space="0" w:color="auto"/>
        <w:bottom w:val="none" w:sz="0" w:space="0" w:color="auto"/>
        <w:right w:val="none" w:sz="0" w:space="0" w:color="auto"/>
      </w:divBdr>
    </w:div>
    <w:div w:id="291862670">
      <w:bodyDiv w:val="1"/>
      <w:marLeft w:val="0"/>
      <w:marRight w:val="0"/>
      <w:marTop w:val="0"/>
      <w:marBottom w:val="0"/>
      <w:divBdr>
        <w:top w:val="none" w:sz="0" w:space="0" w:color="auto"/>
        <w:left w:val="none" w:sz="0" w:space="0" w:color="auto"/>
        <w:bottom w:val="none" w:sz="0" w:space="0" w:color="auto"/>
        <w:right w:val="none" w:sz="0" w:space="0" w:color="auto"/>
      </w:divBdr>
    </w:div>
    <w:div w:id="313994038">
      <w:bodyDiv w:val="1"/>
      <w:marLeft w:val="0"/>
      <w:marRight w:val="0"/>
      <w:marTop w:val="0"/>
      <w:marBottom w:val="0"/>
      <w:divBdr>
        <w:top w:val="none" w:sz="0" w:space="0" w:color="auto"/>
        <w:left w:val="none" w:sz="0" w:space="0" w:color="auto"/>
        <w:bottom w:val="none" w:sz="0" w:space="0" w:color="auto"/>
        <w:right w:val="none" w:sz="0" w:space="0" w:color="auto"/>
      </w:divBdr>
    </w:div>
    <w:div w:id="412699064">
      <w:bodyDiv w:val="1"/>
      <w:marLeft w:val="0"/>
      <w:marRight w:val="0"/>
      <w:marTop w:val="0"/>
      <w:marBottom w:val="0"/>
      <w:divBdr>
        <w:top w:val="none" w:sz="0" w:space="0" w:color="auto"/>
        <w:left w:val="none" w:sz="0" w:space="0" w:color="auto"/>
        <w:bottom w:val="none" w:sz="0" w:space="0" w:color="auto"/>
        <w:right w:val="none" w:sz="0" w:space="0" w:color="auto"/>
      </w:divBdr>
    </w:div>
    <w:div w:id="464157296">
      <w:bodyDiv w:val="1"/>
      <w:marLeft w:val="0"/>
      <w:marRight w:val="0"/>
      <w:marTop w:val="0"/>
      <w:marBottom w:val="0"/>
      <w:divBdr>
        <w:top w:val="none" w:sz="0" w:space="0" w:color="auto"/>
        <w:left w:val="none" w:sz="0" w:space="0" w:color="auto"/>
        <w:bottom w:val="none" w:sz="0" w:space="0" w:color="auto"/>
        <w:right w:val="none" w:sz="0" w:space="0" w:color="auto"/>
      </w:divBdr>
    </w:div>
    <w:div w:id="526262330">
      <w:bodyDiv w:val="1"/>
      <w:marLeft w:val="0"/>
      <w:marRight w:val="0"/>
      <w:marTop w:val="0"/>
      <w:marBottom w:val="0"/>
      <w:divBdr>
        <w:top w:val="none" w:sz="0" w:space="0" w:color="auto"/>
        <w:left w:val="none" w:sz="0" w:space="0" w:color="auto"/>
        <w:bottom w:val="none" w:sz="0" w:space="0" w:color="auto"/>
        <w:right w:val="none" w:sz="0" w:space="0" w:color="auto"/>
      </w:divBdr>
      <w:divsChild>
        <w:div w:id="1447314731">
          <w:marLeft w:val="0"/>
          <w:marRight w:val="0"/>
          <w:marTop w:val="0"/>
          <w:marBottom w:val="0"/>
          <w:divBdr>
            <w:top w:val="none" w:sz="0" w:space="0" w:color="auto"/>
            <w:left w:val="none" w:sz="0" w:space="0" w:color="auto"/>
            <w:bottom w:val="none" w:sz="0" w:space="0" w:color="auto"/>
            <w:right w:val="none" w:sz="0" w:space="0" w:color="auto"/>
          </w:divBdr>
        </w:div>
      </w:divsChild>
    </w:div>
    <w:div w:id="568153524">
      <w:bodyDiv w:val="1"/>
      <w:marLeft w:val="0"/>
      <w:marRight w:val="0"/>
      <w:marTop w:val="0"/>
      <w:marBottom w:val="0"/>
      <w:divBdr>
        <w:top w:val="none" w:sz="0" w:space="0" w:color="auto"/>
        <w:left w:val="none" w:sz="0" w:space="0" w:color="auto"/>
        <w:bottom w:val="none" w:sz="0" w:space="0" w:color="auto"/>
        <w:right w:val="none" w:sz="0" w:space="0" w:color="auto"/>
      </w:divBdr>
    </w:div>
    <w:div w:id="618030516">
      <w:bodyDiv w:val="1"/>
      <w:marLeft w:val="0"/>
      <w:marRight w:val="0"/>
      <w:marTop w:val="0"/>
      <w:marBottom w:val="0"/>
      <w:divBdr>
        <w:top w:val="none" w:sz="0" w:space="0" w:color="auto"/>
        <w:left w:val="none" w:sz="0" w:space="0" w:color="auto"/>
        <w:bottom w:val="none" w:sz="0" w:space="0" w:color="auto"/>
        <w:right w:val="none" w:sz="0" w:space="0" w:color="auto"/>
      </w:divBdr>
      <w:divsChild>
        <w:div w:id="376322303">
          <w:marLeft w:val="0"/>
          <w:marRight w:val="0"/>
          <w:marTop w:val="0"/>
          <w:marBottom w:val="0"/>
          <w:divBdr>
            <w:top w:val="none" w:sz="0" w:space="0" w:color="auto"/>
            <w:left w:val="none" w:sz="0" w:space="0" w:color="auto"/>
            <w:bottom w:val="none" w:sz="0" w:space="0" w:color="auto"/>
            <w:right w:val="none" w:sz="0" w:space="0" w:color="auto"/>
          </w:divBdr>
        </w:div>
      </w:divsChild>
    </w:div>
    <w:div w:id="691498180">
      <w:bodyDiv w:val="1"/>
      <w:marLeft w:val="0"/>
      <w:marRight w:val="0"/>
      <w:marTop w:val="0"/>
      <w:marBottom w:val="0"/>
      <w:divBdr>
        <w:top w:val="none" w:sz="0" w:space="0" w:color="auto"/>
        <w:left w:val="none" w:sz="0" w:space="0" w:color="auto"/>
        <w:bottom w:val="none" w:sz="0" w:space="0" w:color="auto"/>
        <w:right w:val="none" w:sz="0" w:space="0" w:color="auto"/>
      </w:divBdr>
    </w:div>
    <w:div w:id="709457027">
      <w:bodyDiv w:val="1"/>
      <w:marLeft w:val="0"/>
      <w:marRight w:val="0"/>
      <w:marTop w:val="0"/>
      <w:marBottom w:val="0"/>
      <w:divBdr>
        <w:top w:val="none" w:sz="0" w:space="0" w:color="auto"/>
        <w:left w:val="none" w:sz="0" w:space="0" w:color="auto"/>
        <w:bottom w:val="none" w:sz="0" w:space="0" w:color="auto"/>
        <w:right w:val="none" w:sz="0" w:space="0" w:color="auto"/>
      </w:divBdr>
    </w:div>
    <w:div w:id="720443313">
      <w:bodyDiv w:val="1"/>
      <w:marLeft w:val="0"/>
      <w:marRight w:val="0"/>
      <w:marTop w:val="0"/>
      <w:marBottom w:val="0"/>
      <w:divBdr>
        <w:top w:val="none" w:sz="0" w:space="0" w:color="auto"/>
        <w:left w:val="none" w:sz="0" w:space="0" w:color="auto"/>
        <w:bottom w:val="none" w:sz="0" w:space="0" w:color="auto"/>
        <w:right w:val="none" w:sz="0" w:space="0" w:color="auto"/>
      </w:divBdr>
    </w:div>
    <w:div w:id="731001866">
      <w:bodyDiv w:val="1"/>
      <w:marLeft w:val="0"/>
      <w:marRight w:val="0"/>
      <w:marTop w:val="0"/>
      <w:marBottom w:val="0"/>
      <w:divBdr>
        <w:top w:val="none" w:sz="0" w:space="0" w:color="auto"/>
        <w:left w:val="none" w:sz="0" w:space="0" w:color="auto"/>
        <w:bottom w:val="none" w:sz="0" w:space="0" w:color="auto"/>
        <w:right w:val="none" w:sz="0" w:space="0" w:color="auto"/>
      </w:divBdr>
    </w:div>
    <w:div w:id="731389726">
      <w:bodyDiv w:val="1"/>
      <w:marLeft w:val="0"/>
      <w:marRight w:val="0"/>
      <w:marTop w:val="0"/>
      <w:marBottom w:val="0"/>
      <w:divBdr>
        <w:top w:val="none" w:sz="0" w:space="0" w:color="auto"/>
        <w:left w:val="none" w:sz="0" w:space="0" w:color="auto"/>
        <w:bottom w:val="none" w:sz="0" w:space="0" w:color="auto"/>
        <w:right w:val="none" w:sz="0" w:space="0" w:color="auto"/>
      </w:divBdr>
    </w:div>
    <w:div w:id="764611704">
      <w:bodyDiv w:val="1"/>
      <w:marLeft w:val="0"/>
      <w:marRight w:val="0"/>
      <w:marTop w:val="0"/>
      <w:marBottom w:val="0"/>
      <w:divBdr>
        <w:top w:val="none" w:sz="0" w:space="0" w:color="auto"/>
        <w:left w:val="none" w:sz="0" w:space="0" w:color="auto"/>
        <w:bottom w:val="none" w:sz="0" w:space="0" w:color="auto"/>
        <w:right w:val="none" w:sz="0" w:space="0" w:color="auto"/>
      </w:divBdr>
    </w:div>
    <w:div w:id="797649763">
      <w:bodyDiv w:val="1"/>
      <w:marLeft w:val="0"/>
      <w:marRight w:val="0"/>
      <w:marTop w:val="0"/>
      <w:marBottom w:val="0"/>
      <w:divBdr>
        <w:top w:val="none" w:sz="0" w:space="0" w:color="auto"/>
        <w:left w:val="none" w:sz="0" w:space="0" w:color="auto"/>
        <w:bottom w:val="none" w:sz="0" w:space="0" w:color="auto"/>
        <w:right w:val="none" w:sz="0" w:space="0" w:color="auto"/>
      </w:divBdr>
      <w:divsChild>
        <w:div w:id="1337876948">
          <w:marLeft w:val="0"/>
          <w:marRight w:val="0"/>
          <w:marTop w:val="0"/>
          <w:marBottom w:val="0"/>
          <w:divBdr>
            <w:top w:val="none" w:sz="0" w:space="0" w:color="auto"/>
            <w:left w:val="none" w:sz="0" w:space="0" w:color="auto"/>
            <w:bottom w:val="none" w:sz="0" w:space="0" w:color="auto"/>
            <w:right w:val="none" w:sz="0" w:space="0" w:color="auto"/>
          </w:divBdr>
        </w:div>
      </w:divsChild>
    </w:div>
    <w:div w:id="920404675">
      <w:bodyDiv w:val="1"/>
      <w:marLeft w:val="0"/>
      <w:marRight w:val="0"/>
      <w:marTop w:val="0"/>
      <w:marBottom w:val="0"/>
      <w:divBdr>
        <w:top w:val="none" w:sz="0" w:space="0" w:color="auto"/>
        <w:left w:val="none" w:sz="0" w:space="0" w:color="auto"/>
        <w:bottom w:val="none" w:sz="0" w:space="0" w:color="auto"/>
        <w:right w:val="none" w:sz="0" w:space="0" w:color="auto"/>
      </w:divBdr>
    </w:div>
    <w:div w:id="991064043">
      <w:bodyDiv w:val="1"/>
      <w:marLeft w:val="0"/>
      <w:marRight w:val="0"/>
      <w:marTop w:val="0"/>
      <w:marBottom w:val="0"/>
      <w:divBdr>
        <w:top w:val="none" w:sz="0" w:space="0" w:color="auto"/>
        <w:left w:val="none" w:sz="0" w:space="0" w:color="auto"/>
        <w:bottom w:val="none" w:sz="0" w:space="0" w:color="auto"/>
        <w:right w:val="none" w:sz="0" w:space="0" w:color="auto"/>
      </w:divBdr>
      <w:divsChild>
        <w:div w:id="742219294">
          <w:marLeft w:val="0"/>
          <w:marRight w:val="0"/>
          <w:marTop w:val="0"/>
          <w:marBottom w:val="0"/>
          <w:divBdr>
            <w:top w:val="none" w:sz="0" w:space="0" w:color="auto"/>
            <w:left w:val="none" w:sz="0" w:space="0" w:color="auto"/>
            <w:bottom w:val="none" w:sz="0" w:space="0" w:color="auto"/>
            <w:right w:val="none" w:sz="0" w:space="0" w:color="auto"/>
          </w:divBdr>
        </w:div>
      </w:divsChild>
    </w:div>
    <w:div w:id="1033504441">
      <w:bodyDiv w:val="1"/>
      <w:marLeft w:val="0"/>
      <w:marRight w:val="0"/>
      <w:marTop w:val="0"/>
      <w:marBottom w:val="0"/>
      <w:divBdr>
        <w:top w:val="none" w:sz="0" w:space="0" w:color="auto"/>
        <w:left w:val="none" w:sz="0" w:space="0" w:color="auto"/>
        <w:bottom w:val="none" w:sz="0" w:space="0" w:color="auto"/>
        <w:right w:val="none" w:sz="0" w:space="0" w:color="auto"/>
      </w:divBdr>
    </w:div>
    <w:div w:id="1052926707">
      <w:bodyDiv w:val="1"/>
      <w:marLeft w:val="0"/>
      <w:marRight w:val="0"/>
      <w:marTop w:val="0"/>
      <w:marBottom w:val="0"/>
      <w:divBdr>
        <w:top w:val="none" w:sz="0" w:space="0" w:color="auto"/>
        <w:left w:val="none" w:sz="0" w:space="0" w:color="auto"/>
        <w:bottom w:val="none" w:sz="0" w:space="0" w:color="auto"/>
        <w:right w:val="none" w:sz="0" w:space="0" w:color="auto"/>
      </w:divBdr>
    </w:div>
    <w:div w:id="1055348033">
      <w:bodyDiv w:val="1"/>
      <w:marLeft w:val="0"/>
      <w:marRight w:val="0"/>
      <w:marTop w:val="0"/>
      <w:marBottom w:val="0"/>
      <w:divBdr>
        <w:top w:val="none" w:sz="0" w:space="0" w:color="auto"/>
        <w:left w:val="none" w:sz="0" w:space="0" w:color="auto"/>
        <w:bottom w:val="none" w:sz="0" w:space="0" w:color="auto"/>
        <w:right w:val="none" w:sz="0" w:space="0" w:color="auto"/>
      </w:divBdr>
    </w:div>
    <w:div w:id="1075936432">
      <w:bodyDiv w:val="1"/>
      <w:marLeft w:val="0"/>
      <w:marRight w:val="0"/>
      <w:marTop w:val="0"/>
      <w:marBottom w:val="0"/>
      <w:divBdr>
        <w:top w:val="none" w:sz="0" w:space="0" w:color="auto"/>
        <w:left w:val="none" w:sz="0" w:space="0" w:color="auto"/>
        <w:bottom w:val="none" w:sz="0" w:space="0" w:color="auto"/>
        <w:right w:val="none" w:sz="0" w:space="0" w:color="auto"/>
      </w:divBdr>
    </w:div>
    <w:div w:id="1163735657">
      <w:bodyDiv w:val="1"/>
      <w:marLeft w:val="0"/>
      <w:marRight w:val="0"/>
      <w:marTop w:val="0"/>
      <w:marBottom w:val="0"/>
      <w:divBdr>
        <w:top w:val="none" w:sz="0" w:space="0" w:color="auto"/>
        <w:left w:val="none" w:sz="0" w:space="0" w:color="auto"/>
        <w:bottom w:val="none" w:sz="0" w:space="0" w:color="auto"/>
        <w:right w:val="none" w:sz="0" w:space="0" w:color="auto"/>
      </w:divBdr>
    </w:div>
    <w:div w:id="1181119754">
      <w:bodyDiv w:val="1"/>
      <w:marLeft w:val="0"/>
      <w:marRight w:val="0"/>
      <w:marTop w:val="0"/>
      <w:marBottom w:val="0"/>
      <w:divBdr>
        <w:top w:val="none" w:sz="0" w:space="0" w:color="auto"/>
        <w:left w:val="none" w:sz="0" w:space="0" w:color="auto"/>
        <w:bottom w:val="none" w:sz="0" w:space="0" w:color="auto"/>
        <w:right w:val="none" w:sz="0" w:space="0" w:color="auto"/>
      </w:divBdr>
    </w:div>
    <w:div w:id="1212427162">
      <w:bodyDiv w:val="1"/>
      <w:marLeft w:val="0"/>
      <w:marRight w:val="0"/>
      <w:marTop w:val="0"/>
      <w:marBottom w:val="0"/>
      <w:divBdr>
        <w:top w:val="none" w:sz="0" w:space="0" w:color="auto"/>
        <w:left w:val="none" w:sz="0" w:space="0" w:color="auto"/>
        <w:bottom w:val="none" w:sz="0" w:space="0" w:color="auto"/>
        <w:right w:val="none" w:sz="0" w:space="0" w:color="auto"/>
      </w:divBdr>
    </w:div>
    <w:div w:id="1236278500">
      <w:bodyDiv w:val="1"/>
      <w:marLeft w:val="0"/>
      <w:marRight w:val="0"/>
      <w:marTop w:val="0"/>
      <w:marBottom w:val="0"/>
      <w:divBdr>
        <w:top w:val="none" w:sz="0" w:space="0" w:color="auto"/>
        <w:left w:val="none" w:sz="0" w:space="0" w:color="auto"/>
        <w:bottom w:val="none" w:sz="0" w:space="0" w:color="auto"/>
        <w:right w:val="none" w:sz="0" w:space="0" w:color="auto"/>
      </w:divBdr>
    </w:div>
    <w:div w:id="1340815305">
      <w:bodyDiv w:val="1"/>
      <w:marLeft w:val="0"/>
      <w:marRight w:val="0"/>
      <w:marTop w:val="0"/>
      <w:marBottom w:val="0"/>
      <w:divBdr>
        <w:top w:val="none" w:sz="0" w:space="0" w:color="auto"/>
        <w:left w:val="none" w:sz="0" w:space="0" w:color="auto"/>
        <w:bottom w:val="none" w:sz="0" w:space="0" w:color="auto"/>
        <w:right w:val="none" w:sz="0" w:space="0" w:color="auto"/>
      </w:divBdr>
    </w:div>
    <w:div w:id="1437293592">
      <w:bodyDiv w:val="1"/>
      <w:marLeft w:val="0"/>
      <w:marRight w:val="0"/>
      <w:marTop w:val="0"/>
      <w:marBottom w:val="0"/>
      <w:divBdr>
        <w:top w:val="none" w:sz="0" w:space="0" w:color="auto"/>
        <w:left w:val="none" w:sz="0" w:space="0" w:color="auto"/>
        <w:bottom w:val="none" w:sz="0" w:space="0" w:color="auto"/>
        <w:right w:val="none" w:sz="0" w:space="0" w:color="auto"/>
      </w:divBdr>
    </w:div>
    <w:div w:id="1495415989">
      <w:bodyDiv w:val="1"/>
      <w:marLeft w:val="0"/>
      <w:marRight w:val="0"/>
      <w:marTop w:val="0"/>
      <w:marBottom w:val="0"/>
      <w:divBdr>
        <w:top w:val="none" w:sz="0" w:space="0" w:color="auto"/>
        <w:left w:val="none" w:sz="0" w:space="0" w:color="auto"/>
        <w:bottom w:val="none" w:sz="0" w:space="0" w:color="auto"/>
        <w:right w:val="none" w:sz="0" w:space="0" w:color="auto"/>
      </w:divBdr>
    </w:div>
    <w:div w:id="1505776029">
      <w:bodyDiv w:val="1"/>
      <w:marLeft w:val="0"/>
      <w:marRight w:val="0"/>
      <w:marTop w:val="0"/>
      <w:marBottom w:val="0"/>
      <w:divBdr>
        <w:top w:val="none" w:sz="0" w:space="0" w:color="auto"/>
        <w:left w:val="none" w:sz="0" w:space="0" w:color="auto"/>
        <w:bottom w:val="none" w:sz="0" w:space="0" w:color="auto"/>
        <w:right w:val="none" w:sz="0" w:space="0" w:color="auto"/>
      </w:divBdr>
    </w:div>
    <w:div w:id="1544711957">
      <w:bodyDiv w:val="1"/>
      <w:marLeft w:val="0"/>
      <w:marRight w:val="0"/>
      <w:marTop w:val="0"/>
      <w:marBottom w:val="0"/>
      <w:divBdr>
        <w:top w:val="none" w:sz="0" w:space="0" w:color="auto"/>
        <w:left w:val="none" w:sz="0" w:space="0" w:color="auto"/>
        <w:bottom w:val="none" w:sz="0" w:space="0" w:color="auto"/>
        <w:right w:val="none" w:sz="0" w:space="0" w:color="auto"/>
      </w:divBdr>
      <w:divsChild>
        <w:div w:id="475798996">
          <w:marLeft w:val="0"/>
          <w:marRight w:val="0"/>
          <w:marTop w:val="0"/>
          <w:marBottom w:val="0"/>
          <w:divBdr>
            <w:top w:val="none" w:sz="0" w:space="0" w:color="auto"/>
            <w:left w:val="none" w:sz="0" w:space="0" w:color="auto"/>
            <w:bottom w:val="none" w:sz="0" w:space="0" w:color="auto"/>
            <w:right w:val="none" w:sz="0" w:space="0" w:color="auto"/>
          </w:divBdr>
          <w:divsChild>
            <w:div w:id="1787849208">
              <w:marLeft w:val="0"/>
              <w:marRight w:val="0"/>
              <w:marTop w:val="0"/>
              <w:marBottom w:val="0"/>
              <w:divBdr>
                <w:top w:val="none" w:sz="0" w:space="0" w:color="auto"/>
                <w:left w:val="none" w:sz="0" w:space="0" w:color="auto"/>
                <w:bottom w:val="none" w:sz="0" w:space="0" w:color="auto"/>
                <w:right w:val="none" w:sz="0" w:space="0" w:color="auto"/>
              </w:divBdr>
            </w:div>
            <w:div w:id="1013453171">
              <w:marLeft w:val="0"/>
              <w:marRight w:val="0"/>
              <w:marTop w:val="0"/>
              <w:marBottom w:val="0"/>
              <w:divBdr>
                <w:top w:val="none" w:sz="0" w:space="0" w:color="auto"/>
                <w:left w:val="none" w:sz="0" w:space="0" w:color="auto"/>
                <w:bottom w:val="none" w:sz="0" w:space="0" w:color="auto"/>
                <w:right w:val="none" w:sz="0" w:space="0" w:color="auto"/>
              </w:divBdr>
              <w:divsChild>
                <w:div w:id="71204754">
                  <w:marLeft w:val="0"/>
                  <w:marRight w:val="0"/>
                  <w:marTop w:val="0"/>
                  <w:marBottom w:val="0"/>
                  <w:divBdr>
                    <w:top w:val="none" w:sz="0" w:space="0" w:color="auto"/>
                    <w:left w:val="none" w:sz="0" w:space="0" w:color="auto"/>
                    <w:bottom w:val="none" w:sz="0" w:space="0" w:color="auto"/>
                    <w:right w:val="none" w:sz="0" w:space="0" w:color="auto"/>
                  </w:divBdr>
                  <w:divsChild>
                    <w:div w:id="15834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8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542504">
      <w:bodyDiv w:val="1"/>
      <w:marLeft w:val="0"/>
      <w:marRight w:val="0"/>
      <w:marTop w:val="0"/>
      <w:marBottom w:val="0"/>
      <w:divBdr>
        <w:top w:val="none" w:sz="0" w:space="0" w:color="auto"/>
        <w:left w:val="none" w:sz="0" w:space="0" w:color="auto"/>
        <w:bottom w:val="none" w:sz="0" w:space="0" w:color="auto"/>
        <w:right w:val="none" w:sz="0" w:space="0" w:color="auto"/>
      </w:divBdr>
    </w:div>
    <w:div w:id="1596474896">
      <w:bodyDiv w:val="1"/>
      <w:marLeft w:val="0"/>
      <w:marRight w:val="0"/>
      <w:marTop w:val="0"/>
      <w:marBottom w:val="0"/>
      <w:divBdr>
        <w:top w:val="none" w:sz="0" w:space="0" w:color="auto"/>
        <w:left w:val="none" w:sz="0" w:space="0" w:color="auto"/>
        <w:bottom w:val="none" w:sz="0" w:space="0" w:color="auto"/>
        <w:right w:val="none" w:sz="0" w:space="0" w:color="auto"/>
      </w:divBdr>
    </w:div>
    <w:div w:id="1636400824">
      <w:bodyDiv w:val="1"/>
      <w:marLeft w:val="0"/>
      <w:marRight w:val="0"/>
      <w:marTop w:val="0"/>
      <w:marBottom w:val="0"/>
      <w:divBdr>
        <w:top w:val="none" w:sz="0" w:space="0" w:color="auto"/>
        <w:left w:val="none" w:sz="0" w:space="0" w:color="auto"/>
        <w:bottom w:val="none" w:sz="0" w:space="0" w:color="auto"/>
        <w:right w:val="none" w:sz="0" w:space="0" w:color="auto"/>
      </w:divBdr>
    </w:div>
    <w:div w:id="1761752787">
      <w:bodyDiv w:val="1"/>
      <w:marLeft w:val="0"/>
      <w:marRight w:val="0"/>
      <w:marTop w:val="0"/>
      <w:marBottom w:val="0"/>
      <w:divBdr>
        <w:top w:val="none" w:sz="0" w:space="0" w:color="auto"/>
        <w:left w:val="none" w:sz="0" w:space="0" w:color="auto"/>
        <w:bottom w:val="none" w:sz="0" w:space="0" w:color="auto"/>
        <w:right w:val="none" w:sz="0" w:space="0" w:color="auto"/>
      </w:divBdr>
    </w:div>
    <w:div w:id="1778520154">
      <w:bodyDiv w:val="1"/>
      <w:marLeft w:val="0"/>
      <w:marRight w:val="0"/>
      <w:marTop w:val="0"/>
      <w:marBottom w:val="0"/>
      <w:divBdr>
        <w:top w:val="none" w:sz="0" w:space="0" w:color="auto"/>
        <w:left w:val="none" w:sz="0" w:space="0" w:color="auto"/>
        <w:bottom w:val="none" w:sz="0" w:space="0" w:color="auto"/>
        <w:right w:val="none" w:sz="0" w:space="0" w:color="auto"/>
      </w:divBdr>
      <w:divsChild>
        <w:div w:id="558636560">
          <w:marLeft w:val="0"/>
          <w:marRight w:val="0"/>
          <w:marTop w:val="0"/>
          <w:marBottom w:val="0"/>
          <w:divBdr>
            <w:top w:val="none" w:sz="0" w:space="0" w:color="auto"/>
            <w:left w:val="none" w:sz="0" w:space="0" w:color="auto"/>
            <w:bottom w:val="none" w:sz="0" w:space="0" w:color="auto"/>
            <w:right w:val="none" w:sz="0" w:space="0" w:color="auto"/>
          </w:divBdr>
        </w:div>
      </w:divsChild>
    </w:div>
    <w:div w:id="1894533848">
      <w:bodyDiv w:val="1"/>
      <w:marLeft w:val="0"/>
      <w:marRight w:val="0"/>
      <w:marTop w:val="0"/>
      <w:marBottom w:val="0"/>
      <w:divBdr>
        <w:top w:val="none" w:sz="0" w:space="0" w:color="auto"/>
        <w:left w:val="none" w:sz="0" w:space="0" w:color="auto"/>
        <w:bottom w:val="none" w:sz="0" w:space="0" w:color="auto"/>
        <w:right w:val="none" w:sz="0" w:space="0" w:color="auto"/>
      </w:divBdr>
      <w:divsChild>
        <w:div w:id="112602792">
          <w:marLeft w:val="0"/>
          <w:marRight w:val="0"/>
          <w:marTop w:val="0"/>
          <w:marBottom w:val="0"/>
          <w:divBdr>
            <w:top w:val="none" w:sz="0" w:space="0" w:color="auto"/>
            <w:left w:val="none" w:sz="0" w:space="0" w:color="auto"/>
            <w:bottom w:val="none" w:sz="0" w:space="0" w:color="auto"/>
            <w:right w:val="none" w:sz="0" w:space="0" w:color="auto"/>
          </w:divBdr>
        </w:div>
      </w:divsChild>
    </w:div>
    <w:div w:id="1905286831">
      <w:bodyDiv w:val="1"/>
      <w:marLeft w:val="0"/>
      <w:marRight w:val="0"/>
      <w:marTop w:val="0"/>
      <w:marBottom w:val="0"/>
      <w:divBdr>
        <w:top w:val="none" w:sz="0" w:space="0" w:color="auto"/>
        <w:left w:val="none" w:sz="0" w:space="0" w:color="auto"/>
        <w:bottom w:val="none" w:sz="0" w:space="0" w:color="auto"/>
        <w:right w:val="none" w:sz="0" w:space="0" w:color="auto"/>
      </w:divBdr>
    </w:div>
    <w:div w:id="2004892416">
      <w:bodyDiv w:val="1"/>
      <w:marLeft w:val="0"/>
      <w:marRight w:val="0"/>
      <w:marTop w:val="0"/>
      <w:marBottom w:val="0"/>
      <w:divBdr>
        <w:top w:val="none" w:sz="0" w:space="0" w:color="auto"/>
        <w:left w:val="none" w:sz="0" w:space="0" w:color="auto"/>
        <w:bottom w:val="none" w:sz="0" w:space="0" w:color="auto"/>
        <w:right w:val="none" w:sz="0" w:space="0" w:color="auto"/>
      </w:divBdr>
    </w:div>
    <w:div w:id="2014456978">
      <w:bodyDiv w:val="1"/>
      <w:marLeft w:val="0"/>
      <w:marRight w:val="0"/>
      <w:marTop w:val="0"/>
      <w:marBottom w:val="0"/>
      <w:divBdr>
        <w:top w:val="none" w:sz="0" w:space="0" w:color="auto"/>
        <w:left w:val="none" w:sz="0" w:space="0" w:color="auto"/>
        <w:bottom w:val="none" w:sz="0" w:space="0" w:color="auto"/>
        <w:right w:val="none" w:sz="0" w:space="0" w:color="auto"/>
      </w:divBdr>
    </w:div>
    <w:div w:id="2033453312">
      <w:bodyDiv w:val="1"/>
      <w:marLeft w:val="0"/>
      <w:marRight w:val="0"/>
      <w:marTop w:val="0"/>
      <w:marBottom w:val="0"/>
      <w:divBdr>
        <w:top w:val="none" w:sz="0" w:space="0" w:color="auto"/>
        <w:left w:val="none" w:sz="0" w:space="0" w:color="auto"/>
        <w:bottom w:val="none" w:sz="0" w:space="0" w:color="auto"/>
        <w:right w:val="none" w:sz="0" w:space="0" w:color="auto"/>
      </w:divBdr>
    </w:div>
    <w:div w:id="2033677608">
      <w:bodyDiv w:val="1"/>
      <w:marLeft w:val="0"/>
      <w:marRight w:val="0"/>
      <w:marTop w:val="0"/>
      <w:marBottom w:val="0"/>
      <w:divBdr>
        <w:top w:val="none" w:sz="0" w:space="0" w:color="auto"/>
        <w:left w:val="none" w:sz="0" w:space="0" w:color="auto"/>
        <w:bottom w:val="none" w:sz="0" w:space="0" w:color="auto"/>
        <w:right w:val="none" w:sz="0" w:space="0" w:color="auto"/>
      </w:divBdr>
      <w:divsChild>
        <w:div w:id="1816725634">
          <w:marLeft w:val="0"/>
          <w:marRight w:val="0"/>
          <w:marTop w:val="0"/>
          <w:marBottom w:val="0"/>
          <w:divBdr>
            <w:top w:val="none" w:sz="0" w:space="0" w:color="auto"/>
            <w:left w:val="none" w:sz="0" w:space="0" w:color="auto"/>
            <w:bottom w:val="none" w:sz="0" w:space="0" w:color="auto"/>
            <w:right w:val="none" w:sz="0" w:space="0" w:color="auto"/>
          </w:divBdr>
        </w:div>
      </w:divsChild>
    </w:div>
    <w:div w:id="2037147729">
      <w:bodyDiv w:val="1"/>
      <w:marLeft w:val="0"/>
      <w:marRight w:val="0"/>
      <w:marTop w:val="0"/>
      <w:marBottom w:val="0"/>
      <w:divBdr>
        <w:top w:val="none" w:sz="0" w:space="0" w:color="auto"/>
        <w:left w:val="none" w:sz="0" w:space="0" w:color="auto"/>
        <w:bottom w:val="none" w:sz="0" w:space="0" w:color="auto"/>
        <w:right w:val="none" w:sz="0" w:space="0" w:color="auto"/>
      </w:divBdr>
    </w:div>
    <w:div w:id="2089573696">
      <w:bodyDiv w:val="1"/>
      <w:marLeft w:val="0"/>
      <w:marRight w:val="0"/>
      <w:marTop w:val="0"/>
      <w:marBottom w:val="0"/>
      <w:divBdr>
        <w:top w:val="none" w:sz="0" w:space="0" w:color="auto"/>
        <w:left w:val="none" w:sz="0" w:space="0" w:color="auto"/>
        <w:bottom w:val="none" w:sz="0" w:space="0" w:color="auto"/>
        <w:right w:val="none" w:sz="0" w:space="0" w:color="auto"/>
      </w:divBdr>
    </w:div>
    <w:div w:id="2144616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7D6EF9-D313-4F97-A866-F787D70DDC0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E69A5-C54D-46CA-9A2F-A871C74FE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5418</Words>
  <Characters>30883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2024-11-21T16:36:00Z</dcterms:created>
  <dcterms:modified xsi:type="dcterms:W3CDTF">2025-11-07T12:14:00Z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