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DFA0F" w14:textId="1300B92D" w:rsidR="009D7393" w:rsidRDefault="00A55082" w:rsidP="00A55082">
      <w:pPr>
        <w:spacing w:line="259" w:lineRule="auto"/>
        <w:jc w:val="center"/>
        <w:rPr>
          <w:rFonts w:eastAsia="Times New Roman" w:cs="Times New Roman"/>
          <w:b/>
          <w:bCs/>
          <w:sz w:val="36"/>
          <w:szCs w:val="36"/>
          <w:lang w:val="en-US"/>
        </w:rPr>
      </w:pPr>
      <w:r>
        <w:rPr>
          <w:noProof/>
        </w:rPr>
        <w:drawing>
          <wp:anchor distT="0" distB="0" distL="114300" distR="114300" simplePos="0" relativeHeight="251658240" behindDoc="0" locked="0" layoutInCell="1" allowOverlap="1" wp14:anchorId="5592548F" wp14:editId="2698BFA3">
            <wp:simplePos x="0" y="0"/>
            <wp:positionH relativeFrom="margin">
              <wp:align>center</wp:align>
            </wp:positionH>
            <wp:positionV relativeFrom="margin">
              <wp:align>top</wp:align>
            </wp:positionV>
            <wp:extent cx="3172460" cy="1762125"/>
            <wp:effectExtent l="0" t="0" r="8890" b="9525"/>
            <wp:wrapTopAndBottom/>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2460" cy="1762125"/>
                    </a:xfrm>
                    <a:prstGeom prst="rect">
                      <a:avLst/>
                    </a:prstGeom>
                    <a:noFill/>
                    <a:ln>
                      <a:noFill/>
                    </a:ln>
                  </pic:spPr>
                </pic:pic>
              </a:graphicData>
            </a:graphic>
          </wp:anchor>
        </w:drawing>
      </w:r>
      <w:r w:rsidR="00915483" w:rsidRPr="00915483">
        <w:rPr>
          <w:rFonts w:eastAsia="Times New Roman" w:cs="Times New Roman"/>
          <w:b/>
          <w:bCs/>
          <w:sz w:val="36"/>
          <w:szCs w:val="36"/>
          <w:lang w:val="en-US"/>
        </w:rPr>
        <w:t>Understanding the importance of Stakeholder Engagement in successful commencement and completion of project</w:t>
      </w:r>
    </w:p>
    <w:p w14:paraId="2AFB9A62" w14:textId="77777777" w:rsidR="009D7393" w:rsidRDefault="009D7393" w:rsidP="00A55082">
      <w:pPr>
        <w:spacing w:line="259" w:lineRule="auto"/>
        <w:jc w:val="center"/>
        <w:rPr>
          <w:rFonts w:eastAsia="Times New Roman" w:cs="Times New Roman"/>
          <w:b/>
          <w:bCs/>
          <w:sz w:val="36"/>
          <w:szCs w:val="36"/>
          <w:lang w:val="en-US"/>
        </w:rPr>
      </w:pPr>
    </w:p>
    <w:p w14:paraId="28A907D3" w14:textId="11B2C991" w:rsidR="009D7393" w:rsidRDefault="009D7393" w:rsidP="005D3054">
      <w:pPr>
        <w:spacing w:line="259" w:lineRule="auto"/>
        <w:rPr>
          <w:rFonts w:eastAsia="Times New Roman" w:cs="Times New Roman"/>
          <w:b/>
          <w:bCs/>
          <w:sz w:val="36"/>
          <w:szCs w:val="36"/>
          <w:lang w:val="en-US"/>
        </w:rPr>
      </w:pPr>
    </w:p>
    <w:p w14:paraId="3260AF97" w14:textId="2189E151" w:rsidR="009D7393" w:rsidRDefault="009D7393" w:rsidP="00A55082">
      <w:pPr>
        <w:spacing w:line="259" w:lineRule="auto"/>
        <w:jc w:val="center"/>
        <w:rPr>
          <w:rFonts w:eastAsia="Times New Roman" w:cs="Times New Roman"/>
          <w:b/>
          <w:bCs/>
          <w:sz w:val="36"/>
          <w:szCs w:val="36"/>
          <w:lang w:val="en-US"/>
        </w:rPr>
      </w:pPr>
      <w:r>
        <w:rPr>
          <w:rFonts w:eastAsia="Times New Roman" w:cs="Times New Roman"/>
          <w:b/>
          <w:bCs/>
          <w:sz w:val="36"/>
          <w:szCs w:val="36"/>
          <w:lang w:val="en-US"/>
        </w:rPr>
        <w:t>Student Number:</w:t>
      </w:r>
      <w:r w:rsidR="005D3054">
        <w:rPr>
          <w:rFonts w:eastAsia="Times New Roman" w:cs="Times New Roman"/>
          <w:b/>
          <w:bCs/>
          <w:sz w:val="36"/>
          <w:szCs w:val="36"/>
          <w:lang w:val="en-US"/>
        </w:rPr>
        <w:t>2407747</w:t>
      </w:r>
    </w:p>
    <w:p w14:paraId="5C4E1056" w14:textId="4CA4D190" w:rsidR="00B42C12" w:rsidRPr="00B42C12" w:rsidRDefault="009D7393" w:rsidP="00A55082">
      <w:pPr>
        <w:spacing w:line="259" w:lineRule="auto"/>
        <w:jc w:val="center"/>
        <w:rPr>
          <w:rFonts w:eastAsia="Times New Roman" w:cs="Times New Roman"/>
          <w:b/>
          <w:bCs/>
          <w:sz w:val="36"/>
          <w:szCs w:val="36"/>
          <w:lang w:val="en-US"/>
        </w:rPr>
      </w:pPr>
      <w:r>
        <w:rPr>
          <w:rFonts w:eastAsia="Times New Roman" w:cs="Times New Roman"/>
          <w:b/>
          <w:bCs/>
          <w:sz w:val="36"/>
          <w:szCs w:val="36"/>
          <w:lang w:val="en-US"/>
        </w:rPr>
        <w:t xml:space="preserve">Module Code: </w:t>
      </w:r>
      <w:r w:rsidRPr="009D7393">
        <w:rPr>
          <w:rFonts w:eastAsia="Times New Roman" w:cs="Times New Roman"/>
          <w:b/>
          <w:bCs/>
          <w:sz w:val="36"/>
          <w:szCs w:val="36"/>
          <w:lang w:val="en-US"/>
        </w:rPr>
        <w:t>LCLM5001 </w:t>
      </w:r>
      <w:r w:rsidR="00B42C12">
        <w:rPr>
          <w:rFonts w:eastAsia="Times New Roman" w:cs="Times New Roman"/>
          <w:b/>
          <w:bCs/>
          <w:sz w:val="36"/>
          <w:szCs w:val="36"/>
          <w:lang w:val="en-US"/>
        </w:rPr>
        <w:br w:type="page"/>
      </w:r>
    </w:p>
    <w:p w14:paraId="08568830" w14:textId="77777777" w:rsidR="00B42C12" w:rsidRPr="00B42C12" w:rsidRDefault="00B42C12" w:rsidP="00B42C12">
      <w:pPr>
        <w:pStyle w:val="Heading1"/>
        <w:rPr>
          <w:rFonts w:eastAsia="Times New Roman"/>
          <w:lang w:val="en-US"/>
        </w:rPr>
      </w:pPr>
      <w:bookmarkStart w:id="0" w:name="_Toc210846175"/>
      <w:r w:rsidRPr="00B42C12">
        <w:rPr>
          <w:rFonts w:eastAsia="Times New Roman"/>
          <w:lang w:val="en-US"/>
        </w:rPr>
        <w:lastRenderedPageBreak/>
        <w:t>Executive Summary</w:t>
      </w:r>
      <w:bookmarkEnd w:id="0"/>
    </w:p>
    <w:p w14:paraId="7AB356E0" w14:textId="134E14AC" w:rsidR="00B42C12" w:rsidRDefault="001D76D5" w:rsidP="00B42C12">
      <w:pPr>
        <w:rPr>
          <w:lang w:val="en-US"/>
        </w:rPr>
      </w:pPr>
      <w:r w:rsidRPr="001D76D5">
        <w:t xml:space="preserve">The report provides an elaborate stakeholder engagement plan </w:t>
      </w:r>
      <w:r w:rsidR="00191588">
        <w:t>for</w:t>
      </w:r>
      <w:r w:rsidRPr="001D76D5">
        <w:t xml:space="preserve"> the successful introduction of a new wearable health device by the prominent </w:t>
      </w:r>
      <w:r w:rsidR="00191588">
        <w:t>UK-based</w:t>
      </w:r>
      <w:r w:rsidRPr="001D76D5">
        <w:t xml:space="preserve"> healthcare technology firm </w:t>
      </w:r>
      <w:proofErr w:type="spellStart"/>
      <w:r w:rsidRPr="001D76D5">
        <w:t>Smith+Nephew</w:t>
      </w:r>
      <w:proofErr w:type="spellEnd"/>
      <w:r w:rsidRPr="001D76D5">
        <w:t>. When the author is appointed as the project manager, he describes the six-month proposal to introduce a device to measure the heart rate, oxygen levels, and sleep patterns into the consumer market. The strategy will be based on comprehensive situational analysis, SWOT and PESTLE analysis, which will determine the internal strengths and weaknesses of the project, external opportunities and threats in the dynamic health-tech environment. The identification and mapping of key internal and external stakeholders, including the internal product development and internal marketing</w:t>
      </w:r>
      <w:r w:rsidR="00191588">
        <w:t>,</w:t>
      </w:r>
      <w:r w:rsidRPr="001D76D5">
        <w:t xml:space="preserve"> as well as external </w:t>
      </w:r>
      <w:r w:rsidR="00191588">
        <w:t>regulatory</w:t>
      </w:r>
      <w:r w:rsidRPr="001D76D5">
        <w:t xml:space="preserve"> organisations and the final users</w:t>
      </w:r>
      <w:r w:rsidR="00191588">
        <w:t>,</w:t>
      </w:r>
      <w:r w:rsidRPr="001D76D5">
        <w:t xml:space="preserve"> are identified and mapped. The report applies the well-known models like the Power/Interest Matrix, a RACI matrix, and a thorough Communication and Engagement Plan to sort the stakeholders and select the engagement strategies. This is to keep the influential stakeholders at bay and all parties well informed and content. The most important aspect of this plan will be the active management of relations and possible disagreements with the help of the 4Cs model (Communication, Coordination, Cooperation, and Collaboration). The project will encourage </w:t>
      </w:r>
      <w:r w:rsidR="00191588">
        <w:t>risk</w:t>
      </w:r>
      <w:r w:rsidRPr="001D76D5">
        <w:t xml:space="preserve"> reduction and a pool of knowledge </w:t>
      </w:r>
      <w:r w:rsidR="00191588">
        <w:t>among</w:t>
      </w:r>
      <w:r w:rsidRPr="001D76D5">
        <w:t xml:space="preserve"> the stakeholders by creating an environment of open communication and common goals. The report considers the transformative effect that effective stakeholder engagement will have on the business performance, attributing </w:t>
      </w:r>
      <w:r w:rsidR="00191588">
        <w:t>it</w:t>
      </w:r>
      <w:r w:rsidRPr="001D76D5">
        <w:t xml:space="preserve"> to better project deliverables, brand image and increased return on investment. It ends with practical recommendations on what </w:t>
      </w:r>
      <w:proofErr w:type="spellStart"/>
      <w:r w:rsidRPr="001D76D5">
        <w:t>Smith+Nephew</w:t>
      </w:r>
      <w:proofErr w:type="spellEnd"/>
      <w:r w:rsidRPr="001D76D5">
        <w:t xml:space="preserve"> should consider incorporating into its corporate strategy to incorporate </w:t>
      </w:r>
      <w:r w:rsidR="00191588">
        <w:t>into</w:t>
      </w:r>
      <w:r w:rsidRPr="001D76D5">
        <w:t xml:space="preserve"> its future projects</w:t>
      </w:r>
      <w:r w:rsidR="00191588">
        <w:t>,</w:t>
      </w:r>
      <w:r w:rsidRPr="001D76D5">
        <w:t xml:space="preserve"> which will guarantee its future success and innovativeness in the competitive healthcare market</w:t>
      </w:r>
      <w:r w:rsidR="00B42C12" w:rsidRPr="00B42C12">
        <w:rPr>
          <w:lang w:val="en-US"/>
        </w:rPr>
        <w:t>.</w:t>
      </w:r>
    </w:p>
    <w:p w14:paraId="3A6E3879" w14:textId="77777777" w:rsidR="00B42C12" w:rsidRDefault="00B42C12">
      <w:pPr>
        <w:spacing w:line="259" w:lineRule="auto"/>
        <w:jc w:val="left"/>
        <w:rPr>
          <w:lang w:val="en-US"/>
        </w:rPr>
      </w:pPr>
      <w:r>
        <w:rPr>
          <w:lang w:val="en-US"/>
        </w:rPr>
        <w:br w:type="page"/>
      </w:r>
    </w:p>
    <w:sdt>
      <w:sdtPr>
        <w:rPr>
          <w:rFonts w:ascii="Times New Roman" w:eastAsiaTheme="minorHAnsi" w:hAnsi="Times New Roman" w:cs="Times New Roman"/>
          <w:color w:val="auto"/>
          <w:sz w:val="24"/>
          <w:szCs w:val="24"/>
          <w:lang w:val="en-GB"/>
        </w:rPr>
        <w:id w:val="1983343673"/>
        <w:docPartObj>
          <w:docPartGallery w:val="Table of Contents"/>
          <w:docPartUnique/>
        </w:docPartObj>
      </w:sdtPr>
      <w:sdtEndPr>
        <w:rPr>
          <w:noProof/>
        </w:rPr>
      </w:sdtEndPr>
      <w:sdtContent>
        <w:p w14:paraId="60110C06" w14:textId="2005719C" w:rsidR="00B42C12" w:rsidRPr="00E755E2" w:rsidRDefault="00B42C12" w:rsidP="00061060">
          <w:pPr>
            <w:pStyle w:val="TOCHeading"/>
            <w:spacing w:line="360" w:lineRule="auto"/>
            <w:jc w:val="both"/>
            <w:rPr>
              <w:rFonts w:ascii="Times New Roman" w:hAnsi="Times New Roman" w:cs="Times New Roman"/>
              <w:b/>
              <w:bCs/>
              <w:sz w:val="28"/>
              <w:szCs w:val="28"/>
            </w:rPr>
          </w:pPr>
          <w:r w:rsidRPr="00E755E2">
            <w:rPr>
              <w:rFonts w:ascii="Times New Roman" w:hAnsi="Times New Roman" w:cs="Times New Roman"/>
              <w:b/>
              <w:bCs/>
              <w:sz w:val="28"/>
              <w:szCs w:val="28"/>
            </w:rPr>
            <w:t>Table of Contents</w:t>
          </w:r>
        </w:p>
        <w:p w14:paraId="1F40BBB4" w14:textId="761EA660" w:rsidR="00061060" w:rsidRDefault="00B42C12">
          <w:pPr>
            <w:pStyle w:val="TOC1"/>
            <w:tabs>
              <w:tab w:val="right" w:leader="dot" w:pos="9350"/>
            </w:tabs>
            <w:rPr>
              <w:rFonts w:asciiTheme="minorHAnsi" w:eastAsiaTheme="minorEastAsia" w:hAnsiTheme="minorHAnsi"/>
              <w:noProof/>
              <w:sz w:val="22"/>
              <w:lang w:val="en-US"/>
            </w:rPr>
          </w:pPr>
          <w:r w:rsidRPr="00061060">
            <w:rPr>
              <w:rFonts w:cs="Times New Roman"/>
              <w:szCs w:val="24"/>
            </w:rPr>
            <w:fldChar w:fldCharType="begin"/>
          </w:r>
          <w:r w:rsidRPr="00061060">
            <w:rPr>
              <w:rFonts w:cs="Times New Roman"/>
              <w:szCs w:val="24"/>
            </w:rPr>
            <w:instrText xml:space="preserve"> TOC \o "1-3" \h \z \u </w:instrText>
          </w:r>
          <w:r w:rsidRPr="00061060">
            <w:rPr>
              <w:rFonts w:cs="Times New Roman"/>
              <w:szCs w:val="24"/>
            </w:rPr>
            <w:fldChar w:fldCharType="separate"/>
          </w:r>
          <w:hyperlink w:anchor="_Toc210846175" w:history="1">
            <w:r w:rsidR="00061060" w:rsidRPr="007C7E02">
              <w:rPr>
                <w:rStyle w:val="Hyperlink"/>
                <w:rFonts w:eastAsia="Times New Roman"/>
                <w:noProof/>
                <w:lang w:val="en-US"/>
              </w:rPr>
              <w:t>Executive Summary</w:t>
            </w:r>
            <w:r w:rsidR="00061060">
              <w:rPr>
                <w:noProof/>
                <w:webHidden/>
              </w:rPr>
              <w:tab/>
            </w:r>
            <w:r w:rsidR="00061060">
              <w:rPr>
                <w:noProof/>
                <w:webHidden/>
              </w:rPr>
              <w:fldChar w:fldCharType="begin"/>
            </w:r>
            <w:r w:rsidR="00061060">
              <w:rPr>
                <w:noProof/>
                <w:webHidden/>
              </w:rPr>
              <w:instrText xml:space="preserve"> PAGEREF _Toc210846175 \h </w:instrText>
            </w:r>
            <w:r w:rsidR="00061060">
              <w:rPr>
                <w:noProof/>
                <w:webHidden/>
              </w:rPr>
            </w:r>
            <w:r w:rsidR="00061060">
              <w:rPr>
                <w:noProof/>
                <w:webHidden/>
              </w:rPr>
              <w:fldChar w:fldCharType="separate"/>
            </w:r>
            <w:r w:rsidR="00061060">
              <w:rPr>
                <w:noProof/>
                <w:webHidden/>
              </w:rPr>
              <w:t>2</w:t>
            </w:r>
            <w:r w:rsidR="00061060">
              <w:rPr>
                <w:noProof/>
                <w:webHidden/>
              </w:rPr>
              <w:fldChar w:fldCharType="end"/>
            </w:r>
          </w:hyperlink>
        </w:p>
        <w:p w14:paraId="116DAA8E" w14:textId="1FBDC6D2" w:rsidR="00061060" w:rsidRDefault="00061060">
          <w:pPr>
            <w:pStyle w:val="TOC1"/>
            <w:tabs>
              <w:tab w:val="right" w:leader="dot" w:pos="9350"/>
            </w:tabs>
            <w:rPr>
              <w:rFonts w:asciiTheme="minorHAnsi" w:eastAsiaTheme="minorEastAsia" w:hAnsiTheme="minorHAnsi"/>
              <w:noProof/>
              <w:sz w:val="22"/>
              <w:lang w:val="en-US"/>
            </w:rPr>
          </w:pPr>
          <w:hyperlink w:anchor="_Toc210846176" w:history="1">
            <w:r w:rsidRPr="007C7E02">
              <w:rPr>
                <w:rStyle w:val="Hyperlink"/>
                <w:rFonts w:eastAsia="Times New Roman"/>
                <w:noProof/>
                <w:lang w:val="en-US"/>
              </w:rPr>
              <w:t>1.0 Introduction</w:t>
            </w:r>
            <w:r>
              <w:rPr>
                <w:noProof/>
                <w:webHidden/>
              </w:rPr>
              <w:tab/>
            </w:r>
            <w:r>
              <w:rPr>
                <w:noProof/>
                <w:webHidden/>
              </w:rPr>
              <w:fldChar w:fldCharType="begin"/>
            </w:r>
            <w:r>
              <w:rPr>
                <w:noProof/>
                <w:webHidden/>
              </w:rPr>
              <w:instrText xml:space="preserve"> PAGEREF _Toc210846176 \h </w:instrText>
            </w:r>
            <w:r>
              <w:rPr>
                <w:noProof/>
                <w:webHidden/>
              </w:rPr>
            </w:r>
            <w:r>
              <w:rPr>
                <w:noProof/>
                <w:webHidden/>
              </w:rPr>
              <w:fldChar w:fldCharType="separate"/>
            </w:r>
            <w:r>
              <w:rPr>
                <w:noProof/>
                <w:webHidden/>
              </w:rPr>
              <w:t>4</w:t>
            </w:r>
            <w:r>
              <w:rPr>
                <w:noProof/>
                <w:webHidden/>
              </w:rPr>
              <w:fldChar w:fldCharType="end"/>
            </w:r>
          </w:hyperlink>
        </w:p>
        <w:p w14:paraId="3734CBF9" w14:textId="4D206D89" w:rsidR="00061060" w:rsidRDefault="00061060">
          <w:pPr>
            <w:pStyle w:val="TOC1"/>
            <w:tabs>
              <w:tab w:val="right" w:leader="dot" w:pos="9350"/>
            </w:tabs>
            <w:rPr>
              <w:rFonts w:asciiTheme="minorHAnsi" w:eastAsiaTheme="minorEastAsia" w:hAnsiTheme="minorHAnsi"/>
              <w:noProof/>
              <w:sz w:val="22"/>
              <w:lang w:val="en-US"/>
            </w:rPr>
          </w:pPr>
          <w:hyperlink w:anchor="_Toc210846177" w:history="1">
            <w:r w:rsidRPr="007C7E02">
              <w:rPr>
                <w:rStyle w:val="Hyperlink"/>
                <w:rFonts w:eastAsia="Times New Roman"/>
                <w:noProof/>
                <w:lang w:val="en-US"/>
              </w:rPr>
              <w:t>2.0 Situational Analysis</w:t>
            </w:r>
            <w:r>
              <w:rPr>
                <w:noProof/>
                <w:webHidden/>
              </w:rPr>
              <w:tab/>
            </w:r>
            <w:r>
              <w:rPr>
                <w:noProof/>
                <w:webHidden/>
              </w:rPr>
              <w:fldChar w:fldCharType="begin"/>
            </w:r>
            <w:r>
              <w:rPr>
                <w:noProof/>
                <w:webHidden/>
              </w:rPr>
              <w:instrText xml:space="preserve"> PAGEREF _Toc210846177 \h </w:instrText>
            </w:r>
            <w:r>
              <w:rPr>
                <w:noProof/>
                <w:webHidden/>
              </w:rPr>
            </w:r>
            <w:r>
              <w:rPr>
                <w:noProof/>
                <w:webHidden/>
              </w:rPr>
              <w:fldChar w:fldCharType="separate"/>
            </w:r>
            <w:r>
              <w:rPr>
                <w:noProof/>
                <w:webHidden/>
              </w:rPr>
              <w:t>4</w:t>
            </w:r>
            <w:r>
              <w:rPr>
                <w:noProof/>
                <w:webHidden/>
              </w:rPr>
              <w:fldChar w:fldCharType="end"/>
            </w:r>
          </w:hyperlink>
        </w:p>
        <w:p w14:paraId="7F81E6BF" w14:textId="017ECC6C" w:rsidR="00061060" w:rsidRDefault="00061060">
          <w:pPr>
            <w:pStyle w:val="TOC2"/>
            <w:tabs>
              <w:tab w:val="right" w:leader="dot" w:pos="9350"/>
            </w:tabs>
            <w:rPr>
              <w:noProof/>
            </w:rPr>
          </w:pPr>
          <w:hyperlink w:anchor="_Toc210846178" w:history="1">
            <w:r w:rsidRPr="007C7E02">
              <w:rPr>
                <w:rStyle w:val="Hyperlink"/>
                <w:rFonts w:eastAsia="Times New Roman"/>
                <w:noProof/>
              </w:rPr>
              <w:t>2.1 SWOT Analysis</w:t>
            </w:r>
            <w:r>
              <w:rPr>
                <w:noProof/>
                <w:webHidden/>
              </w:rPr>
              <w:tab/>
            </w:r>
            <w:r>
              <w:rPr>
                <w:noProof/>
                <w:webHidden/>
              </w:rPr>
              <w:fldChar w:fldCharType="begin"/>
            </w:r>
            <w:r>
              <w:rPr>
                <w:noProof/>
                <w:webHidden/>
              </w:rPr>
              <w:instrText xml:space="preserve"> PAGEREF _Toc210846178 \h </w:instrText>
            </w:r>
            <w:r>
              <w:rPr>
                <w:noProof/>
                <w:webHidden/>
              </w:rPr>
            </w:r>
            <w:r>
              <w:rPr>
                <w:noProof/>
                <w:webHidden/>
              </w:rPr>
              <w:fldChar w:fldCharType="separate"/>
            </w:r>
            <w:r>
              <w:rPr>
                <w:noProof/>
                <w:webHidden/>
              </w:rPr>
              <w:t>4</w:t>
            </w:r>
            <w:r>
              <w:rPr>
                <w:noProof/>
                <w:webHidden/>
              </w:rPr>
              <w:fldChar w:fldCharType="end"/>
            </w:r>
          </w:hyperlink>
        </w:p>
        <w:p w14:paraId="357E1EAE" w14:textId="358909C2" w:rsidR="00061060" w:rsidRDefault="00061060">
          <w:pPr>
            <w:pStyle w:val="TOC2"/>
            <w:tabs>
              <w:tab w:val="right" w:leader="dot" w:pos="9350"/>
            </w:tabs>
            <w:rPr>
              <w:noProof/>
            </w:rPr>
          </w:pPr>
          <w:hyperlink w:anchor="_Toc210846179" w:history="1">
            <w:r w:rsidRPr="007C7E02">
              <w:rPr>
                <w:rStyle w:val="Hyperlink"/>
                <w:rFonts w:eastAsia="Times New Roman"/>
                <w:noProof/>
              </w:rPr>
              <w:t>2.2 PESTLE Analysis</w:t>
            </w:r>
            <w:r>
              <w:rPr>
                <w:noProof/>
                <w:webHidden/>
              </w:rPr>
              <w:tab/>
            </w:r>
            <w:r>
              <w:rPr>
                <w:noProof/>
                <w:webHidden/>
              </w:rPr>
              <w:fldChar w:fldCharType="begin"/>
            </w:r>
            <w:r>
              <w:rPr>
                <w:noProof/>
                <w:webHidden/>
              </w:rPr>
              <w:instrText xml:space="preserve"> PAGEREF _Toc210846179 \h </w:instrText>
            </w:r>
            <w:r>
              <w:rPr>
                <w:noProof/>
                <w:webHidden/>
              </w:rPr>
            </w:r>
            <w:r>
              <w:rPr>
                <w:noProof/>
                <w:webHidden/>
              </w:rPr>
              <w:fldChar w:fldCharType="separate"/>
            </w:r>
            <w:r>
              <w:rPr>
                <w:noProof/>
                <w:webHidden/>
              </w:rPr>
              <w:t>5</w:t>
            </w:r>
            <w:r>
              <w:rPr>
                <w:noProof/>
                <w:webHidden/>
              </w:rPr>
              <w:fldChar w:fldCharType="end"/>
            </w:r>
          </w:hyperlink>
        </w:p>
        <w:p w14:paraId="426BC543" w14:textId="2A28C770" w:rsidR="00061060" w:rsidRDefault="00061060">
          <w:pPr>
            <w:pStyle w:val="TOC2"/>
            <w:tabs>
              <w:tab w:val="right" w:leader="dot" w:pos="9350"/>
            </w:tabs>
            <w:rPr>
              <w:noProof/>
            </w:rPr>
          </w:pPr>
          <w:hyperlink w:anchor="_Toc210846180" w:history="1">
            <w:r w:rsidRPr="007C7E02">
              <w:rPr>
                <w:rStyle w:val="Hyperlink"/>
                <w:rFonts w:eastAsia="Times New Roman"/>
                <w:noProof/>
              </w:rPr>
              <w:t>2.3 SMART Objectives</w:t>
            </w:r>
            <w:r>
              <w:rPr>
                <w:noProof/>
                <w:webHidden/>
              </w:rPr>
              <w:tab/>
            </w:r>
            <w:r>
              <w:rPr>
                <w:noProof/>
                <w:webHidden/>
              </w:rPr>
              <w:fldChar w:fldCharType="begin"/>
            </w:r>
            <w:r>
              <w:rPr>
                <w:noProof/>
                <w:webHidden/>
              </w:rPr>
              <w:instrText xml:space="preserve"> PAGEREF _Toc210846180 \h </w:instrText>
            </w:r>
            <w:r>
              <w:rPr>
                <w:noProof/>
                <w:webHidden/>
              </w:rPr>
            </w:r>
            <w:r>
              <w:rPr>
                <w:noProof/>
                <w:webHidden/>
              </w:rPr>
              <w:fldChar w:fldCharType="separate"/>
            </w:r>
            <w:r>
              <w:rPr>
                <w:noProof/>
                <w:webHidden/>
              </w:rPr>
              <w:t>5</w:t>
            </w:r>
            <w:r>
              <w:rPr>
                <w:noProof/>
                <w:webHidden/>
              </w:rPr>
              <w:fldChar w:fldCharType="end"/>
            </w:r>
          </w:hyperlink>
        </w:p>
        <w:p w14:paraId="3B7B8331" w14:textId="746F2927" w:rsidR="00061060" w:rsidRDefault="00061060">
          <w:pPr>
            <w:pStyle w:val="TOC1"/>
            <w:tabs>
              <w:tab w:val="right" w:leader="dot" w:pos="9350"/>
            </w:tabs>
            <w:rPr>
              <w:rFonts w:asciiTheme="minorHAnsi" w:eastAsiaTheme="minorEastAsia" w:hAnsiTheme="minorHAnsi"/>
              <w:noProof/>
              <w:sz w:val="22"/>
              <w:lang w:val="en-US"/>
            </w:rPr>
          </w:pPr>
          <w:hyperlink w:anchor="_Toc210846181" w:history="1">
            <w:r w:rsidRPr="007C7E02">
              <w:rPr>
                <w:rStyle w:val="Hyperlink"/>
                <w:rFonts w:eastAsia="Times New Roman"/>
                <w:noProof/>
                <w:lang w:val="en-US"/>
              </w:rPr>
              <w:t>3.0 Key Stakeholder Identification</w:t>
            </w:r>
            <w:r>
              <w:rPr>
                <w:noProof/>
                <w:webHidden/>
              </w:rPr>
              <w:tab/>
            </w:r>
            <w:r>
              <w:rPr>
                <w:noProof/>
                <w:webHidden/>
              </w:rPr>
              <w:fldChar w:fldCharType="begin"/>
            </w:r>
            <w:r>
              <w:rPr>
                <w:noProof/>
                <w:webHidden/>
              </w:rPr>
              <w:instrText xml:space="preserve"> PAGEREF _Toc210846181 \h </w:instrText>
            </w:r>
            <w:r>
              <w:rPr>
                <w:noProof/>
                <w:webHidden/>
              </w:rPr>
            </w:r>
            <w:r>
              <w:rPr>
                <w:noProof/>
                <w:webHidden/>
              </w:rPr>
              <w:fldChar w:fldCharType="separate"/>
            </w:r>
            <w:r>
              <w:rPr>
                <w:noProof/>
                <w:webHidden/>
              </w:rPr>
              <w:t>6</w:t>
            </w:r>
            <w:r>
              <w:rPr>
                <w:noProof/>
                <w:webHidden/>
              </w:rPr>
              <w:fldChar w:fldCharType="end"/>
            </w:r>
          </w:hyperlink>
        </w:p>
        <w:p w14:paraId="0C64BF34" w14:textId="7DDBA6A3" w:rsidR="00061060" w:rsidRDefault="00061060">
          <w:pPr>
            <w:pStyle w:val="TOC1"/>
            <w:tabs>
              <w:tab w:val="right" w:leader="dot" w:pos="9350"/>
            </w:tabs>
            <w:rPr>
              <w:rFonts w:asciiTheme="minorHAnsi" w:eastAsiaTheme="minorEastAsia" w:hAnsiTheme="minorHAnsi"/>
              <w:noProof/>
              <w:sz w:val="22"/>
              <w:lang w:val="en-US"/>
            </w:rPr>
          </w:pPr>
          <w:hyperlink w:anchor="_Toc210846182" w:history="1">
            <w:r w:rsidRPr="007C7E02">
              <w:rPr>
                <w:rStyle w:val="Hyperlink"/>
                <w:rFonts w:eastAsia="Times New Roman"/>
                <w:noProof/>
                <w:lang w:val="en-US"/>
              </w:rPr>
              <w:t>4.0 Stakeholder Roles, Responsibilities, and Impact</w:t>
            </w:r>
            <w:r>
              <w:rPr>
                <w:noProof/>
                <w:webHidden/>
              </w:rPr>
              <w:tab/>
            </w:r>
            <w:r>
              <w:rPr>
                <w:noProof/>
                <w:webHidden/>
              </w:rPr>
              <w:fldChar w:fldCharType="begin"/>
            </w:r>
            <w:r>
              <w:rPr>
                <w:noProof/>
                <w:webHidden/>
              </w:rPr>
              <w:instrText xml:space="preserve"> PAGEREF _Toc210846182 \h </w:instrText>
            </w:r>
            <w:r>
              <w:rPr>
                <w:noProof/>
                <w:webHidden/>
              </w:rPr>
            </w:r>
            <w:r>
              <w:rPr>
                <w:noProof/>
                <w:webHidden/>
              </w:rPr>
              <w:fldChar w:fldCharType="separate"/>
            </w:r>
            <w:r>
              <w:rPr>
                <w:noProof/>
                <w:webHidden/>
              </w:rPr>
              <w:t>7</w:t>
            </w:r>
            <w:r>
              <w:rPr>
                <w:noProof/>
                <w:webHidden/>
              </w:rPr>
              <w:fldChar w:fldCharType="end"/>
            </w:r>
          </w:hyperlink>
        </w:p>
        <w:p w14:paraId="1007DD8C" w14:textId="77B0CF2E" w:rsidR="00061060" w:rsidRDefault="00061060">
          <w:pPr>
            <w:pStyle w:val="TOC1"/>
            <w:tabs>
              <w:tab w:val="right" w:leader="dot" w:pos="9350"/>
            </w:tabs>
            <w:rPr>
              <w:rFonts w:asciiTheme="minorHAnsi" w:eastAsiaTheme="minorEastAsia" w:hAnsiTheme="minorHAnsi"/>
              <w:noProof/>
              <w:sz w:val="22"/>
              <w:lang w:val="en-US"/>
            </w:rPr>
          </w:pPr>
          <w:hyperlink w:anchor="_Toc210846183" w:history="1">
            <w:r w:rsidRPr="007C7E02">
              <w:rPr>
                <w:rStyle w:val="Hyperlink"/>
                <w:rFonts w:eastAsia="Times New Roman"/>
                <w:noProof/>
                <w:lang w:val="en-US"/>
              </w:rPr>
              <w:t>5.0 Stakeholder Engagement Frameworks</w:t>
            </w:r>
            <w:r>
              <w:rPr>
                <w:noProof/>
                <w:webHidden/>
              </w:rPr>
              <w:tab/>
            </w:r>
            <w:r>
              <w:rPr>
                <w:noProof/>
                <w:webHidden/>
              </w:rPr>
              <w:fldChar w:fldCharType="begin"/>
            </w:r>
            <w:r>
              <w:rPr>
                <w:noProof/>
                <w:webHidden/>
              </w:rPr>
              <w:instrText xml:space="preserve"> PAGEREF _Toc210846183 \h </w:instrText>
            </w:r>
            <w:r>
              <w:rPr>
                <w:noProof/>
                <w:webHidden/>
              </w:rPr>
            </w:r>
            <w:r>
              <w:rPr>
                <w:noProof/>
                <w:webHidden/>
              </w:rPr>
              <w:fldChar w:fldCharType="separate"/>
            </w:r>
            <w:r>
              <w:rPr>
                <w:noProof/>
                <w:webHidden/>
              </w:rPr>
              <w:t>7</w:t>
            </w:r>
            <w:r>
              <w:rPr>
                <w:noProof/>
                <w:webHidden/>
              </w:rPr>
              <w:fldChar w:fldCharType="end"/>
            </w:r>
          </w:hyperlink>
        </w:p>
        <w:p w14:paraId="18CB0B6B" w14:textId="6C07BCED" w:rsidR="00061060" w:rsidRDefault="00061060">
          <w:pPr>
            <w:pStyle w:val="TOC2"/>
            <w:tabs>
              <w:tab w:val="right" w:leader="dot" w:pos="9350"/>
            </w:tabs>
            <w:rPr>
              <w:noProof/>
            </w:rPr>
          </w:pPr>
          <w:hyperlink w:anchor="_Toc210846184" w:history="1">
            <w:r w:rsidRPr="007C7E02">
              <w:rPr>
                <w:rStyle w:val="Hyperlink"/>
                <w:rFonts w:eastAsia="Times New Roman"/>
                <w:noProof/>
              </w:rPr>
              <w:t>5.1 Stakeholder Power/Interest Matrix</w:t>
            </w:r>
            <w:r>
              <w:rPr>
                <w:noProof/>
                <w:webHidden/>
              </w:rPr>
              <w:tab/>
            </w:r>
            <w:r>
              <w:rPr>
                <w:noProof/>
                <w:webHidden/>
              </w:rPr>
              <w:fldChar w:fldCharType="begin"/>
            </w:r>
            <w:r>
              <w:rPr>
                <w:noProof/>
                <w:webHidden/>
              </w:rPr>
              <w:instrText xml:space="preserve"> PAGEREF _Toc210846184 \h </w:instrText>
            </w:r>
            <w:r>
              <w:rPr>
                <w:noProof/>
                <w:webHidden/>
              </w:rPr>
            </w:r>
            <w:r>
              <w:rPr>
                <w:noProof/>
                <w:webHidden/>
              </w:rPr>
              <w:fldChar w:fldCharType="separate"/>
            </w:r>
            <w:r>
              <w:rPr>
                <w:noProof/>
                <w:webHidden/>
              </w:rPr>
              <w:t>7</w:t>
            </w:r>
            <w:r>
              <w:rPr>
                <w:noProof/>
                <w:webHidden/>
              </w:rPr>
              <w:fldChar w:fldCharType="end"/>
            </w:r>
          </w:hyperlink>
        </w:p>
        <w:p w14:paraId="4081CD41" w14:textId="6EDD9FC8" w:rsidR="00061060" w:rsidRDefault="00061060">
          <w:pPr>
            <w:pStyle w:val="TOC2"/>
            <w:tabs>
              <w:tab w:val="right" w:leader="dot" w:pos="9350"/>
            </w:tabs>
            <w:rPr>
              <w:noProof/>
            </w:rPr>
          </w:pPr>
          <w:hyperlink w:anchor="_Toc210846185" w:history="1">
            <w:r w:rsidRPr="007C7E02">
              <w:rPr>
                <w:rStyle w:val="Hyperlink"/>
                <w:rFonts w:eastAsia="Times New Roman"/>
                <w:noProof/>
              </w:rPr>
              <w:t>5.2 RACI Matrix</w:t>
            </w:r>
            <w:r>
              <w:rPr>
                <w:noProof/>
                <w:webHidden/>
              </w:rPr>
              <w:tab/>
            </w:r>
            <w:r>
              <w:rPr>
                <w:noProof/>
                <w:webHidden/>
              </w:rPr>
              <w:fldChar w:fldCharType="begin"/>
            </w:r>
            <w:r>
              <w:rPr>
                <w:noProof/>
                <w:webHidden/>
              </w:rPr>
              <w:instrText xml:space="preserve"> PAGEREF _Toc210846185 \h </w:instrText>
            </w:r>
            <w:r>
              <w:rPr>
                <w:noProof/>
                <w:webHidden/>
              </w:rPr>
            </w:r>
            <w:r>
              <w:rPr>
                <w:noProof/>
                <w:webHidden/>
              </w:rPr>
              <w:fldChar w:fldCharType="separate"/>
            </w:r>
            <w:r>
              <w:rPr>
                <w:noProof/>
                <w:webHidden/>
              </w:rPr>
              <w:t>8</w:t>
            </w:r>
            <w:r>
              <w:rPr>
                <w:noProof/>
                <w:webHidden/>
              </w:rPr>
              <w:fldChar w:fldCharType="end"/>
            </w:r>
          </w:hyperlink>
        </w:p>
        <w:p w14:paraId="4EAC1818" w14:textId="4F051299" w:rsidR="00061060" w:rsidRDefault="00061060">
          <w:pPr>
            <w:pStyle w:val="TOC2"/>
            <w:tabs>
              <w:tab w:val="right" w:leader="dot" w:pos="9350"/>
            </w:tabs>
            <w:rPr>
              <w:noProof/>
            </w:rPr>
          </w:pPr>
          <w:hyperlink w:anchor="_Toc210846186" w:history="1">
            <w:r w:rsidRPr="007C7E02">
              <w:rPr>
                <w:rStyle w:val="Hyperlink"/>
                <w:rFonts w:eastAsia="Times New Roman"/>
                <w:noProof/>
              </w:rPr>
              <w:t>5.3 Stakeholder Communication and Engagement Plan</w:t>
            </w:r>
            <w:r>
              <w:rPr>
                <w:noProof/>
                <w:webHidden/>
              </w:rPr>
              <w:tab/>
            </w:r>
            <w:r>
              <w:rPr>
                <w:noProof/>
                <w:webHidden/>
              </w:rPr>
              <w:fldChar w:fldCharType="begin"/>
            </w:r>
            <w:r>
              <w:rPr>
                <w:noProof/>
                <w:webHidden/>
              </w:rPr>
              <w:instrText xml:space="preserve"> PAGEREF _Toc210846186 \h </w:instrText>
            </w:r>
            <w:r>
              <w:rPr>
                <w:noProof/>
                <w:webHidden/>
              </w:rPr>
            </w:r>
            <w:r>
              <w:rPr>
                <w:noProof/>
                <w:webHidden/>
              </w:rPr>
              <w:fldChar w:fldCharType="separate"/>
            </w:r>
            <w:r>
              <w:rPr>
                <w:noProof/>
                <w:webHidden/>
              </w:rPr>
              <w:t>8</w:t>
            </w:r>
            <w:r>
              <w:rPr>
                <w:noProof/>
                <w:webHidden/>
              </w:rPr>
              <w:fldChar w:fldCharType="end"/>
            </w:r>
          </w:hyperlink>
        </w:p>
        <w:p w14:paraId="3B25369F" w14:textId="42C90B4A" w:rsidR="00061060" w:rsidRDefault="00061060">
          <w:pPr>
            <w:pStyle w:val="TOC1"/>
            <w:tabs>
              <w:tab w:val="right" w:leader="dot" w:pos="9350"/>
            </w:tabs>
            <w:rPr>
              <w:rFonts w:asciiTheme="minorHAnsi" w:eastAsiaTheme="minorEastAsia" w:hAnsiTheme="minorHAnsi"/>
              <w:noProof/>
              <w:sz w:val="22"/>
              <w:lang w:val="en-US"/>
            </w:rPr>
          </w:pPr>
          <w:hyperlink w:anchor="_Toc210846187" w:history="1">
            <w:r w:rsidRPr="007C7E02">
              <w:rPr>
                <w:rStyle w:val="Hyperlink"/>
                <w:rFonts w:eastAsia="Times New Roman"/>
                <w:noProof/>
                <w:lang w:val="en-US"/>
              </w:rPr>
              <w:t>6.0 Engagement Process and Conflict Management</w:t>
            </w:r>
            <w:r>
              <w:rPr>
                <w:noProof/>
                <w:webHidden/>
              </w:rPr>
              <w:tab/>
            </w:r>
            <w:r>
              <w:rPr>
                <w:noProof/>
                <w:webHidden/>
              </w:rPr>
              <w:fldChar w:fldCharType="begin"/>
            </w:r>
            <w:r>
              <w:rPr>
                <w:noProof/>
                <w:webHidden/>
              </w:rPr>
              <w:instrText xml:space="preserve"> PAGEREF _Toc210846187 \h </w:instrText>
            </w:r>
            <w:r>
              <w:rPr>
                <w:noProof/>
                <w:webHidden/>
              </w:rPr>
            </w:r>
            <w:r>
              <w:rPr>
                <w:noProof/>
                <w:webHidden/>
              </w:rPr>
              <w:fldChar w:fldCharType="separate"/>
            </w:r>
            <w:r>
              <w:rPr>
                <w:noProof/>
                <w:webHidden/>
              </w:rPr>
              <w:t>9</w:t>
            </w:r>
            <w:r>
              <w:rPr>
                <w:noProof/>
                <w:webHidden/>
              </w:rPr>
              <w:fldChar w:fldCharType="end"/>
            </w:r>
          </w:hyperlink>
        </w:p>
        <w:p w14:paraId="1DAD4CCD" w14:textId="3EF406CB" w:rsidR="00061060" w:rsidRDefault="00061060">
          <w:pPr>
            <w:pStyle w:val="TOC2"/>
            <w:tabs>
              <w:tab w:val="right" w:leader="dot" w:pos="9350"/>
            </w:tabs>
            <w:rPr>
              <w:noProof/>
            </w:rPr>
          </w:pPr>
          <w:hyperlink w:anchor="_Toc210846188" w:history="1">
            <w:r w:rsidRPr="007C7E02">
              <w:rPr>
                <w:rStyle w:val="Hyperlink"/>
                <w:rFonts w:eastAsia="Times New Roman"/>
                <w:noProof/>
              </w:rPr>
              <w:t>6.1 The Engagement Process</w:t>
            </w:r>
            <w:r>
              <w:rPr>
                <w:noProof/>
                <w:webHidden/>
              </w:rPr>
              <w:tab/>
            </w:r>
            <w:r>
              <w:rPr>
                <w:noProof/>
                <w:webHidden/>
              </w:rPr>
              <w:fldChar w:fldCharType="begin"/>
            </w:r>
            <w:r>
              <w:rPr>
                <w:noProof/>
                <w:webHidden/>
              </w:rPr>
              <w:instrText xml:space="preserve"> PAGEREF _Toc210846188 \h </w:instrText>
            </w:r>
            <w:r>
              <w:rPr>
                <w:noProof/>
                <w:webHidden/>
              </w:rPr>
            </w:r>
            <w:r>
              <w:rPr>
                <w:noProof/>
                <w:webHidden/>
              </w:rPr>
              <w:fldChar w:fldCharType="separate"/>
            </w:r>
            <w:r>
              <w:rPr>
                <w:noProof/>
                <w:webHidden/>
              </w:rPr>
              <w:t>9</w:t>
            </w:r>
            <w:r>
              <w:rPr>
                <w:noProof/>
                <w:webHidden/>
              </w:rPr>
              <w:fldChar w:fldCharType="end"/>
            </w:r>
          </w:hyperlink>
        </w:p>
        <w:p w14:paraId="1C68228D" w14:textId="37FA1761" w:rsidR="00061060" w:rsidRDefault="00061060">
          <w:pPr>
            <w:pStyle w:val="TOC2"/>
            <w:tabs>
              <w:tab w:val="right" w:leader="dot" w:pos="9350"/>
            </w:tabs>
            <w:rPr>
              <w:noProof/>
            </w:rPr>
          </w:pPr>
          <w:hyperlink w:anchor="_Toc210846189" w:history="1">
            <w:r w:rsidRPr="007C7E02">
              <w:rPr>
                <w:rStyle w:val="Hyperlink"/>
                <w:rFonts w:eastAsia="Times New Roman"/>
                <w:noProof/>
              </w:rPr>
              <w:t>6.2 Conflict Management: The 4C’s Model</w:t>
            </w:r>
            <w:r>
              <w:rPr>
                <w:noProof/>
                <w:webHidden/>
              </w:rPr>
              <w:tab/>
            </w:r>
            <w:r>
              <w:rPr>
                <w:noProof/>
                <w:webHidden/>
              </w:rPr>
              <w:fldChar w:fldCharType="begin"/>
            </w:r>
            <w:r>
              <w:rPr>
                <w:noProof/>
                <w:webHidden/>
              </w:rPr>
              <w:instrText xml:space="preserve"> PAGEREF _Toc210846189 \h </w:instrText>
            </w:r>
            <w:r>
              <w:rPr>
                <w:noProof/>
                <w:webHidden/>
              </w:rPr>
            </w:r>
            <w:r>
              <w:rPr>
                <w:noProof/>
                <w:webHidden/>
              </w:rPr>
              <w:fldChar w:fldCharType="separate"/>
            </w:r>
            <w:r>
              <w:rPr>
                <w:noProof/>
                <w:webHidden/>
              </w:rPr>
              <w:t>9</w:t>
            </w:r>
            <w:r>
              <w:rPr>
                <w:noProof/>
                <w:webHidden/>
              </w:rPr>
              <w:fldChar w:fldCharType="end"/>
            </w:r>
          </w:hyperlink>
        </w:p>
        <w:p w14:paraId="62023909" w14:textId="39296462" w:rsidR="00061060" w:rsidRDefault="00061060">
          <w:pPr>
            <w:pStyle w:val="TOC1"/>
            <w:tabs>
              <w:tab w:val="right" w:leader="dot" w:pos="9350"/>
            </w:tabs>
            <w:rPr>
              <w:rFonts w:asciiTheme="minorHAnsi" w:eastAsiaTheme="minorEastAsia" w:hAnsiTheme="minorHAnsi"/>
              <w:noProof/>
              <w:sz w:val="22"/>
              <w:lang w:val="en-US"/>
            </w:rPr>
          </w:pPr>
          <w:hyperlink w:anchor="_Toc210846190" w:history="1">
            <w:r w:rsidRPr="007C7E02">
              <w:rPr>
                <w:rStyle w:val="Hyperlink"/>
                <w:rFonts w:eastAsia="Times New Roman"/>
                <w:noProof/>
                <w:lang w:val="en-US"/>
              </w:rPr>
              <w:t>7.0 Evaluation of Impact and Recommendations</w:t>
            </w:r>
            <w:r>
              <w:rPr>
                <w:noProof/>
                <w:webHidden/>
              </w:rPr>
              <w:tab/>
            </w:r>
            <w:r>
              <w:rPr>
                <w:noProof/>
                <w:webHidden/>
              </w:rPr>
              <w:fldChar w:fldCharType="begin"/>
            </w:r>
            <w:r>
              <w:rPr>
                <w:noProof/>
                <w:webHidden/>
              </w:rPr>
              <w:instrText xml:space="preserve"> PAGEREF _Toc210846190 \h </w:instrText>
            </w:r>
            <w:r>
              <w:rPr>
                <w:noProof/>
                <w:webHidden/>
              </w:rPr>
            </w:r>
            <w:r>
              <w:rPr>
                <w:noProof/>
                <w:webHidden/>
              </w:rPr>
              <w:fldChar w:fldCharType="separate"/>
            </w:r>
            <w:r>
              <w:rPr>
                <w:noProof/>
                <w:webHidden/>
              </w:rPr>
              <w:t>10</w:t>
            </w:r>
            <w:r>
              <w:rPr>
                <w:noProof/>
                <w:webHidden/>
              </w:rPr>
              <w:fldChar w:fldCharType="end"/>
            </w:r>
          </w:hyperlink>
        </w:p>
        <w:p w14:paraId="0A5308DB" w14:textId="2E21A3E3" w:rsidR="00061060" w:rsidRDefault="00061060">
          <w:pPr>
            <w:pStyle w:val="TOC2"/>
            <w:tabs>
              <w:tab w:val="right" w:leader="dot" w:pos="9350"/>
            </w:tabs>
            <w:rPr>
              <w:noProof/>
            </w:rPr>
          </w:pPr>
          <w:hyperlink w:anchor="_Toc210846191" w:history="1">
            <w:r w:rsidRPr="007C7E02">
              <w:rPr>
                <w:rStyle w:val="Hyperlink"/>
                <w:rFonts w:eastAsia="Times New Roman"/>
                <w:noProof/>
              </w:rPr>
              <w:t>7.1 Impact of Stakeholder Engagement on Business Performance</w:t>
            </w:r>
            <w:r>
              <w:rPr>
                <w:noProof/>
                <w:webHidden/>
              </w:rPr>
              <w:tab/>
            </w:r>
            <w:r>
              <w:rPr>
                <w:noProof/>
                <w:webHidden/>
              </w:rPr>
              <w:fldChar w:fldCharType="begin"/>
            </w:r>
            <w:r>
              <w:rPr>
                <w:noProof/>
                <w:webHidden/>
              </w:rPr>
              <w:instrText xml:space="preserve"> PAGEREF _Toc210846191 \h </w:instrText>
            </w:r>
            <w:r>
              <w:rPr>
                <w:noProof/>
                <w:webHidden/>
              </w:rPr>
            </w:r>
            <w:r>
              <w:rPr>
                <w:noProof/>
                <w:webHidden/>
              </w:rPr>
              <w:fldChar w:fldCharType="separate"/>
            </w:r>
            <w:r>
              <w:rPr>
                <w:noProof/>
                <w:webHidden/>
              </w:rPr>
              <w:t>10</w:t>
            </w:r>
            <w:r>
              <w:rPr>
                <w:noProof/>
                <w:webHidden/>
              </w:rPr>
              <w:fldChar w:fldCharType="end"/>
            </w:r>
          </w:hyperlink>
        </w:p>
        <w:p w14:paraId="2E877354" w14:textId="0378F37F" w:rsidR="00061060" w:rsidRDefault="00061060">
          <w:pPr>
            <w:pStyle w:val="TOC2"/>
            <w:tabs>
              <w:tab w:val="right" w:leader="dot" w:pos="9350"/>
            </w:tabs>
            <w:rPr>
              <w:noProof/>
            </w:rPr>
          </w:pPr>
          <w:hyperlink w:anchor="_Toc210846192" w:history="1">
            <w:r w:rsidRPr="007C7E02">
              <w:rPr>
                <w:rStyle w:val="Hyperlink"/>
                <w:rFonts w:eastAsia="Times New Roman"/>
                <w:noProof/>
              </w:rPr>
              <w:t>7.2 Recommendations</w:t>
            </w:r>
            <w:r>
              <w:rPr>
                <w:noProof/>
                <w:webHidden/>
              </w:rPr>
              <w:tab/>
            </w:r>
            <w:r>
              <w:rPr>
                <w:noProof/>
                <w:webHidden/>
              </w:rPr>
              <w:fldChar w:fldCharType="begin"/>
            </w:r>
            <w:r>
              <w:rPr>
                <w:noProof/>
                <w:webHidden/>
              </w:rPr>
              <w:instrText xml:space="preserve"> PAGEREF _Toc210846192 \h </w:instrText>
            </w:r>
            <w:r>
              <w:rPr>
                <w:noProof/>
                <w:webHidden/>
              </w:rPr>
            </w:r>
            <w:r>
              <w:rPr>
                <w:noProof/>
                <w:webHidden/>
              </w:rPr>
              <w:fldChar w:fldCharType="separate"/>
            </w:r>
            <w:r>
              <w:rPr>
                <w:noProof/>
                <w:webHidden/>
              </w:rPr>
              <w:t>10</w:t>
            </w:r>
            <w:r>
              <w:rPr>
                <w:noProof/>
                <w:webHidden/>
              </w:rPr>
              <w:fldChar w:fldCharType="end"/>
            </w:r>
          </w:hyperlink>
        </w:p>
        <w:p w14:paraId="1D603915" w14:textId="4124E46B" w:rsidR="00061060" w:rsidRDefault="00061060">
          <w:pPr>
            <w:pStyle w:val="TOC1"/>
            <w:tabs>
              <w:tab w:val="right" w:leader="dot" w:pos="9350"/>
            </w:tabs>
            <w:rPr>
              <w:rFonts w:asciiTheme="minorHAnsi" w:eastAsiaTheme="minorEastAsia" w:hAnsiTheme="minorHAnsi"/>
              <w:noProof/>
              <w:sz w:val="22"/>
              <w:lang w:val="en-US"/>
            </w:rPr>
          </w:pPr>
          <w:hyperlink w:anchor="_Toc210846193" w:history="1">
            <w:r w:rsidRPr="007C7E02">
              <w:rPr>
                <w:rStyle w:val="Hyperlink"/>
                <w:rFonts w:eastAsia="Times New Roman"/>
                <w:noProof/>
                <w:lang w:val="en-US"/>
              </w:rPr>
              <w:t>8.0 Conclusion</w:t>
            </w:r>
            <w:r>
              <w:rPr>
                <w:noProof/>
                <w:webHidden/>
              </w:rPr>
              <w:tab/>
            </w:r>
            <w:r>
              <w:rPr>
                <w:noProof/>
                <w:webHidden/>
              </w:rPr>
              <w:fldChar w:fldCharType="begin"/>
            </w:r>
            <w:r>
              <w:rPr>
                <w:noProof/>
                <w:webHidden/>
              </w:rPr>
              <w:instrText xml:space="preserve"> PAGEREF _Toc210846193 \h </w:instrText>
            </w:r>
            <w:r>
              <w:rPr>
                <w:noProof/>
                <w:webHidden/>
              </w:rPr>
            </w:r>
            <w:r>
              <w:rPr>
                <w:noProof/>
                <w:webHidden/>
              </w:rPr>
              <w:fldChar w:fldCharType="separate"/>
            </w:r>
            <w:r>
              <w:rPr>
                <w:noProof/>
                <w:webHidden/>
              </w:rPr>
              <w:t>11</w:t>
            </w:r>
            <w:r>
              <w:rPr>
                <w:noProof/>
                <w:webHidden/>
              </w:rPr>
              <w:fldChar w:fldCharType="end"/>
            </w:r>
          </w:hyperlink>
        </w:p>
        <w:p w14:paraId="0F7A8CC2" w14:textId="13689E9A" w:rsidR="00061060" w:rsidRDefault="00061060">
          <w:pPr>
            <w:pStyle w:val="TOC1"/>
            <w:tabs>
              <w:tab w:val="right" w:leader="dot" w:pos="9350"/>
            </w:tabs>
            <w:rPr>
              <w:rFonts w:asciiTheme="minorHAnsi" w:eastAsiaTheme="minorEastAsia" w:hAnsiTheme="minorHAnsi"/>
              <w:noProof/>
              <w:sz w:val="22"/>
              <w:lang w:val="en-US"/>
            </w:rPr>
          </w:pPr>
          <w:hyperlink w:anchor="_Toc210846194" w:history="1">
            <w:r w:rsidRPr="007C7E02">
              <w:rPr>
                <w:rStyle w:val="Hyperlink"/>
                <w:rFonts w:eastAsia="Times New Roman"/>
                <w:noProof/>
                <w:lang w:val="en-US"/>
              </w:rPr>
              <w:t>9.0 References</w:t>
            </w:r>
            <w:r>
              <w:rPr>
                <w:noProof/>
                <w:webHidden/>
              </w:rPr>
              <w:tab/>
            </w:r>
            <w:r>
              <w:rPr>
                <w:noProof/>
                <w:webHidden/>
              </w:rPr>
              <w:fldChar w:fldCharType="begin"/>
            </w:r>
            <w:r>
              <w:rPr>
                <w:noProof/>
                <w:webHidden/>
              </w:rPr>
              <w:instrText xml:space="preserve"> PAGEREF _Toc210846194 \h </w:instrText>
            </w:r>
            <w:r>
              <w:rPr>
                <w:noProof/>
                <w:webHidden/>
              </w:rPr>
            </w:r>
            <w:r>
              <w:rPr>
                <w:noProof/>
                <w:webHidden/>
              </w:rPr>
              <w:fldChar w:fldCharType="separate"/>
            </w:r>
            <w:r>
              <w:rPr>
                <w:noProof/>
                <w:webHidden/>
              </w:rPr>
              <w:t>12</w:t>
            </w:r>
            <w:r>
              <w:rPr>
                <w:noProof/>
                <w:webHidden/>
              </w:rPr>
              <w:fldChar w:fldCharType="end"/>
            </w:r>
          </w:hyperlink>
        </w:p>
        <w:p w14:paraId="09073DE4" w14:textId="6B76B5CE" w:rsidR="00B42C12" w:rsidRDefault="00B42C12" w:rsidP="00061060">
          <w:r w:rsidRPr="00061060">
            <w:rPr>
              <w:rFonts w:cs="Times New Roman"/>
              <w:noProof/>
              <w:szCs w:val="24"/>
            </w:rPr>
            <w:fldChar w:fldCharType="end"/>
          </w:r>
        </w:p>
      </w:sdtContent>
    </w:sdt>
    <w:p w14:paraId="16D587AE" w14:textId="0B8A5773" w:rsidR="00B42C12" w:rsidRPr="00B42C12" w:rsidRDefault="00B42C12" w:rsidP="00B42C12">
      <w:pPr>
        <w:spacing w:line="259" w:lineRule="auto"/>
        <w:jc w:val="left"/>
        <w:rPr>
          <w:lang w:val="en-US"/>
        </w:rPr>
      </w:pPr>
      <w:r>
        <w:rPr>
          <w:lang w:val="en-US"/>
        </w:rPr>
        <w:br w:type="page"/>
      </w:r>
    </w:p>
    <w:p w14:paraId="4D18CD7B" w14:textId="77777777" w:rsidR="00B42C12" w:rsidRPr="00B42C12" w:rsidRDefault="00B42C12" w:rsidP="00B42C12">
      <w:pPr>
        <w:pStyle w:val="Heading1"/>
        <w:rPr>
          <w:rFonts w:eastAsia="Times New Roman"/>
          <w:lang w:val="en-US"/>
        </w:rPr>
      </w:pPr>
      <w:bookmarkStart w:id="1" w:name="_Toc210846176"/>
      <w:r w:rsidRPr="00B42C12">
        <w:rPr>
          <w:rFonts w:eastAsia="Times New Roman"/>
          <w:lang w:val="en-US"/>
        </w:rPr>
        <w:lastRenderedPageBreak/>
        <w:t>1.0 Introduction</w:t>
      </w:r>
      <w:bookmarkEnd w:id="1"/>
    </w:p>
    <w:p w14:paraId="4B8FB622" w14:textId="0A3F5E58" w:rsidR="005C4AD3" w:rsidRDefault="001D76D5" w:rsidP="00B42C12">
      <w:pPr>
        <w:rPr>
          <w:lang w:val="en-US"/>
        </w:rPr>
      </w:pPr>
      <w:r w:rsidRPr="001D76D5">
        <w:t xml:space="preserve">The healthcare environment of the world is radically changing, as the development of technologies and the increase in consumer interest in personal health and wellness (Deloitte, 2024). Wearable health technology has become a central technology in this dynamic market, allowing people to manage themselves and their health. This report will deal with </w:t>
      </w:r>
      <w:r w:rsidR="00191588">
        <w:t xml:space="preserve">the </w:t>
      </w:r>
      <w:r w:rsidRPr="001D76D5">
        <w:t xml:space="preserve">strategic </w:t>
      </w:r>
      <w:r w:rsidR="00191588">
        <w:t>launch</w:t>
      </w:r>
      <w:r w:rsidRPr="001D76D5">
        <w:t xml:space="preserve"> of a new wearable health device at </w:t>
      </w:r>
      <w:proofErr w:type="spellStart"/>
      <w:r w:rsidRPr="001D76D5">
        <w:t>Smith+Nephew</w:t>
      </w:r>
      <w:proofErr w:type="spellEnd"/>
      <w:r w:rsidRPr="001D76D5">
        <w:t xml:space="preserve">, a well-known medical technology company based in the UK. </w:t>
      </w:r>
      <w:proofErr w:type="spellStart"/>
      <w:r w:rsidRPr="001D76D5">
        <w:t>Smith+Nephew</w:t>
      </w:r>
      <w:proofErr w:type="spellEnd"/>
      <w:r w:rsidRPr="001D76D5">
        <w:t>, originally established in 1856, is a company that has an international presence in more than 100 countries and specialises in orthopaedics, sports medicine and wound management (</w:t>
      </w:r>
      <w:proofErr w:type="spellStart"/>
      <w:r w:rsidRPr="001D76D5">
        <w:t>Smith+Nephew</w:t>
      </w:r>
      <w:proofErr w:type="spellEnd"/>
      <w:r w:rsidRPr="001D76D5">
        <w:t xml:space="preserve">, 2024). The current project entails the initiation of a new consumer-oriented device that will be used to monitor essential health parameters, such as heart rate, blood oxygen levels, and sleep patterns and is expected to be launched in half a year. Being a designated project manager, the main task of the author is to plan a perfect product launch by successfully connecting all other interested parties. This report contains an elaborate stakeholder engagement plan, which aims at embracing the advantages that stakeholders can offer, </w:t>
      </w:r>
      <w:r w:rsidR="00191588">
        <w:t>addressing</w:t>
      </w:r>
      <w:r w:rsidRPr="001D76D5">
        <w:t xml:space="preserve"> their expectations, and </w:t>
      </w:r>
      <w:r w:rsidR="00191588">
        <w:t>reducing</w:t>
      </w:r>
      <w:r w:rsidRPr="001D76D5">
        <w:t xml:space="preserve"> their possible </w:t>
      </w:r>
      <w:r w:rsidR="00191588">
        <w:t>conflicts</w:t>
      </w:r>
      <w:r w:rsidRPr="001D76D5">
        <w:t xml:space="preserve">. It will offer a situational analysis of the company, major stakeholders, and use the established theoretical frameworks to develop a solid engagement and communication </w:t>
      </w:r>
      <w:proofErr w:type="gramStart"/>
      <w:r w:rsidRPr="001D76D5">
        <w:t>strategy, and</w:t>
      </w:r>
      <w:proofErr w:type="gramEnd"/>
      <w:r w:rsidRPr="001D76D5">
        <w:t xml:space="preserve"> finally ensure that the project does not override </w:t>
      </w:r>
      <w:proofErr w:type="spellStart"/>
      <w:r w:rsidR="00191588">
        <w:t>Smith+Nephew's</w:t>
      </w:r>
      <w:proofErr w:type="spellEnd"/>
      <w:r w:rsidRPr="001D76D5">
        <w:t xml:space="preserve"> strategic business goals</w:t>
      </w:r>
      <w:r w:rsidR="00B42C12" w:rsidRPr="00B42C12">
        <w:rPr>
          <w:lang w:val="en-US"/>
        </w:rPr>
        <w:t>.</w:t>
      </w:r>
    </w:p>
    <w:p w14:paraId="2EF1B87D" w14:textId="2409D585" w:rsidR="00B42C12" w:rsidRPr="00B42C12" w:rsidRDefault="005C4AD3" w:rsidP="005C4AD3">
      <w:pPr>
        <w:spacing w:line="259" w:lineRule="auto"/>
        <w:jc w:val="left"/>
        <w:rPr>
          <w:lang w:val="en-US"/>
        </w:rPr>
      </w:pPr>
      <w:r>
        <w:rPr>
          <w:lang w:val="en-US"/>
        </w:rPr>
        <w:br w:type="page"/>
      </w:r>
    </w:p>
    <w:p w14:paraId="634B1702" w14:textId="77777777" w:rsidR="00B42C12" w:rsidRPr="00B42C12" w:rsidRDefault="00B42C12" w:rsidP="00B42C12">
      <w:pPr>
        <w:pStyle w:val="Heading1"/>
        <w:rPr>
          <w:rFonts w:eastAsia="Times New Roman"/>
          <w:lang w:val="en-US"/>
        </w:rPr>
      </w:pPr>
      <w:bookmarkStart w:id="2" w:name="_Toc210846177"/>
      <w:r w:rsidRPr="00B42C12">
        <w:rPr>
          <w:rFonts w:eastAsia="Times New Roman"/>
          <w:lang w:val="en-US"/>
        </w:rPr>
        <w:lastRenderedPageBreak/>
        <w:t>2.0 Situational Analysis</w:t>
      </w:r>
      <w:bookmarkEnd w:id="2"/>
    </w:p>
    <w:p w14:paraId="52BE8DB4" w14:textId="77777777" w:rsidR="00B42C12" w:rsidRPr="00B42C12" w:rsidRDefault="00B42C12" w:rsidP="00B42C12">
      <w:pPr>
        <w:rPr>
          <w:lang w:val="en-US"/>
        </w:rPr>
      </w:pPr>
      <w:r w:rsidRPr="00B42C12">
        <w:rPr>
          <w:lang w:val="en-US"/>
        </w:rPr>
        <w:t xml:space="preserve">A thorough situational analysis is crucial for understanding the internal and external environments that will influence the project's success. By applying strategic tools like SWOT and PESTLE analyses, </w:t>
      </w:r>
      <w:proofErr w:type="spellStart"/>
      <w:r w:rsidRPr="00B42C12">
        <w:rPr>
          <w:lang w:val="en-US"/>
        </w:rPr>
        <w:t>Smith+Nephew</w:t>
      </w:r>
      <w:proofErr w:type="spellEnd"/>
      <w:r w:rsidRPr="00B42C12">
        <w:rPr>
          <w:lang w:val="en-US"/>
        </w:rPr>
        <w:t xml:space="preserve"> can better anticipate challenges and leverage opportunities (Kotler and Armstrong, 2021).</w:t>
      </w:r>
    </w:p>
    <w:p w14:paraId="734F1465" w14:textId="77777777" w:rsidR="00B42C12" w:rsidRPr="00B42C12" w:rsidRDefault="00B42C12" w:rsidP="00B42C12">
      <w:pPr>
        <w:pStyle w:val="Heading2"/>
        <w:rPr>
          <w:rFonts w:eastAsia="Times New Roman"/>
        </w:rPr>
      </w:pPr>
      <w:bookmarkStart w:id="3" w:name="_Toc210846178"/>
      <w:r w:rsidRPr="00B42C12">
        <w:rPr>
          <w:rFonts w:eastAsia="Times New Roman"/>
        </w:rPr>
        <w:t>2.1 SWOT Analysis</w:t>
      </w:r>
      <w:bookmarkEnd w:id="3"/>
    </w:p>
    <w:p w14:paraId="53CE0330" w14:textId="77777777" w:rsidR="00F94E85" w:rsidRPr="00F94E85" w:rsidRDefault="00F94E85" w:rsidP="00F94E85">
      <w:pPr>
        <w:rPr>
          <w:lang w:val="en-US"/>
        </w:rPr>
      </w:pPr>
      <w:r w:rsidRPr="00F94E85">
        <w:rPr>
          <w:lang w:val="en-US"/>
        </w:rPr>
        <w:t xml:space="preserve">A SWOT analysis is a critical analysis of the external business environment of the company and its internal competencies, which is essential in strategic planning (Sammut-Bonnici and Galea, 2015). </w:t>
      </w:r>
      <w:proofErr w:type="spellStart"/>
      <w:r w:rsidRPr="00F94E85">
        <w:rPr>
          <w:lang w:val="en-US"/>
        </w:rPr>
        <w:t>Smith+Nephew</w:t>
      </w:r>
      <w:proofErr w:type="spellEnd"/>
      <w:r w:rsidRPr="00F94E85">
        <w:rPr>
          <w:lang w:val="en-US"/>
        </w:rPr>
        <w:t xml:space="preserve"> is venturing into consumer wearables business venture which has several internal strengths. The </w:t>
      </w:r>
      <w:proofErr w:type="spellStart"/>
      <w:r w:rsidRPr="00F94E85">
        <w:rPr>
          <w:lang w:val="en-US"/>
        </w:rPr>
        <w:t>organisation</w:t>
      </w:r>
      <w:proofErr w:type="spellEnd"/>
      <w:r w:rsidRPr="00F94E85">
        <w:rPr>
          <w:lang w:val="en-US"/>
        </w:rPr>
        <w:t xml:space="preserve"> has an immaculate brand reputation within the medical sector that provides a solid source of trust and credibility which is one of the primary differentiators in the market environment where consumers are becoming highly sensitive to the accuracy and dependability of </w:t>
      </w:r>
      <w:proofErr w:type="gramStart"/>
      <w:r w:rsidRPr="00F94E85">
        <w:rPr>
          <w:lang w:val="en-US"/>
        </w:rPr>
        <w:t>the health</w:t>
      </w:r>
      <w:proofErr w:type="gramEnd"/>
      <w:r w:rsidRPr="00F94E85">
        <w:rPr>
          <w:lang w:val="en-US"/>
        </w:rPr>
        <w:t xml:space="preserve"> information. This is complemented by enormous research and development (R&amp;D) potential that is accumulated over decades of medical devices development and has the potential to create technologically advanced and clinically proven products. In addition, the existing international distribution channel which the company has though is business to business offers scalable infrastructure which can be converted to consumer channels. Above all, its extensive knowledge </w:t>
      </w:r>
      <w:proofErr w:type="gramStart"/>
      <w:r w:rsidRPr="00F94E85">
        <w:rPr>
          <w:lang w:val="en-US"/>
        </w:rPr>
        <w:t>in</w:t>
      </w:r>
      <w:proofErr w:type="gramEnd"/>
      <w:r w:rsidRPr="00F94E85">
        <w:rPr>
          <w:lang w:val="en-US"/>
        </w:rPr>
        <w:t xml:space="preserve"> managing complex healthcare legislation is a huge chance which can assist a company to wade through the red tape and barriers to market entry which can easily </w:t>
      </w:r>
      <w:proofErr w:type="gramStart"/>
      <w:r w:rsidRPr="00F94E85">
        <w:rPr>
          <w:lang w:val="en-US"/>
        </w:rPr>
        <w:t>bedevil</w:t>
      </w:r>
      <w:proofErr w:type="gramEnd"/>
      <w:r w:rsidRPr="00F94E85">
        <w:rPr>
          <w:lang w:val="en-US"/>
        </w:rPr>
        <w:t xml:space="preserve"> new entrants.</w:t>
      </w:r>
    </w:p>
    <w:p w14:paraId="215D258A" w14:textId="77777777" w:rsidR="00F94E85" w:rsidRPr="00F94E85" w:rsidRDefault="00F94E85" w:rsidP="00F94E85">
      <w:pPr>
        <w:rPr>
          <w:lang w:val="en-US"/>
        </w:rPr>
      </w:pPr>
      <w:r w:rsidRPr="00F94E85">
        <w:rPr>
          <w:lang w:val="en-US"/>
        </w:rPr>
        <w:t xml:space="preserve">However, such strengths are offset by major weaknesses. Another high learning curve in digital marketing, e-commerce logistics, and </w:t>
      </w:r>
      <w:proofErr w:type="gramStart"/>
      <w:r w:rsidRPr="00F94E85">
        <w:rPr>
          <w:lang w:val="en-US"/>
        </w:rPr>
        <w:t>customer facing</w:t>
      </w:r>
      <w:proofErr w:type="gramEnd"/>
      <w:r w:rsidRPr="00F94E85">
        <w:rPr>
          <w:lang w:val="en-US"/>
        </w:rPr>
        <w:t xml:space="preserve"> customer support field is that the company has limited experience in the direct-to-consumer (D2C) market. This is also augmented by the lower lifestyle and higher clinical brand image which demands a grandiose marketing strategy to rebrand the business to the wellness market with the primary medical identity that it is not producing. Agility could also be a problem with </w:t>
      </w:r>
      <w:proofErr w:type="spellStart"/>
      <w:r w:rsidRPr="00F94E85">
        <w:rPr>
          <w:lang w:val="en-US"/>
        </w:rPr>
        <w:t>Smith+Nephew</w:t>
      </w:r>
      <w:proofErr w:type="spellEnd"/>
      <w:r w:rsidRPr="00F94E85">
        <w:rPr>
          <w:lang w:val="en-US"/>
        </w:rPr>
        <w:t xml:space="preserve"> being a service-based company, with a large and long-established customer base; potentially slow decision-making processes can be seen as a weakness in the market where smaller and nimble tech start-ups can change direction with ease and identify new solutions to problems.</w:t>
      </w:r>
    </w:p>
    <w:p w14:paraId="2A14AB08" w14:textId="64548946" w:rsidR="004D55F3" w:rsidRDefault="004D55F3" w:rsidP="004D55F3">
      <w:pPr>
        <w:jc w:val="center"/>
        <w:rPr>
          <w:lang w:val="en-US"/>
        </w:rPr>
      </w:pPr>
      <w:r>
        <w:rPr>
          <w:noProof/>
          <w:lang w:val="en-US"/>
        </w:rPr>
        <w:lastRenderedPageBreak/>
        <w:drawing>
          <wp:inline distT="0" distB="0" distL="0" distR="0" wp14:anchorId="1A23403D" wp14:editId="6EA4A5B7">
            <wp:extent cx="4126822" cy="37560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34083" cy="3762634"/>
                    </a:xfrm>
                    <a:prstGeom prst="rect">
                      <a:avLst/>
                    </a:prstGeom>
                  </pic:spPr>
                </pic:pic>
              </a:graphicData>
            </a:graphic>
          </wp:inline>
        </w:drawing>
      </w:r>
    </w:p>
    <w:p w14:paraId="7FD5D48C" w14:textId="23AA5C4C" w:rsidR="004D55F3" w:rsidRDefault="004D55F3" w:rsidP="004D55F3">
      <w:pPr>
        <w:pStyle w:val="Heading5"/>
        <w:rPr>
          <w:lang w:val="en-US"/>
        </w:rPr>
      </w:pPr>
      <w:r>
        <w:rPr>
          <w:lang w:val="en-US"/>
        </w:rPr>
        <w:t>Figure 1: SWAT Analysis (Self Developed)</w:t>
      </w:r>
    </w:p>
    <w:p w14:paraId="663E2B04" w14:textId="5BC25DC5" w:rsidR="001C6397" w:rsidRDefault="00F94E85" w:rsidP="00F94E85">
      <w:pPr>
        <w:rPr>
          <w:lang w:val="en-US"/>
        </w:rPr>
      </w:pPr>
      <w:r w:rsidRPr="00F94E85">
        <w:rPr>
          <w:lang w:val="en-US"/>
        </w:rPr>
        <w:t xml:space="preserve">The externally offered project is provided with several appealing opportunities. The largest is consumer health monitoring market which is rapidly developing thanks to the wellness movement and quantified </w:t>
      </w:r>
      <w:r w:rsidR="00B8676D" w:rsidRPr="00F94E85">
        <w:rPr>
          <w:lang w:val="en-US"/>
        </w:rPr>
        <w:t>self-movement</w:t>
      </w:r>
      <w:r w:rsidRPr="00F94E85">
        <w:rPr>
          <w:lang w:val="en-US"/>
        </w:rPr>
        <w:t xml:space="preserve"> (Grand View Research, 2024). The rising consumer needs to know their health positions gives an ideal market on which a new medically viable device can flourish. A different strategic point of integration is to new telehealth platforms, which would make the device more than a one-product entity, and an access point to a more sizable digital health ecosystem that could produce recurrent revenues. This would also allow the company to diversify their reliance on the traditional medical device sales success in this venture by venturing into the high growth consumer technology sector</w:t>
      </w:r>
      <w:r w:rsidR="00BD5D7F" w:rsidRPr="00BD5D7F">
        <w:rPr>
          <w:lang w:val="en-US"/>
        </w:rPr>
        <w:t>.</w:t>
      </w:r>
    </w:p>
    <w:p w14:paraId="7ACE69EB" w14:textId="34DE416A" w:rsidR="00BD5D7F" w:rsidRPr="00BD5D7F" w:rsidRDefault="001C6397" w:rsidP="001C6397">
      <w:pPr>
        <w:spacing w:line="259" w:lineRule="auto"/>
        <w:jc w:val="left"/>
        <w:rPr>
          <w:lang w:val="en-US"/>
        </w:rPr>
      </w:pPr>
      <w:r>
        <w:rPr>
          <w:lang w:val="en-US"/>
        </w:rPr>
        <w:br w:type="page"/>
      </w:r>
    </w:p>
    <w:p w14:paraId="3BCE5702" w14:textId="4AAB77F5" w:rsidR="005C4AD3" w:rsidRDefault="00BD5D7F" w:rsidP="00B42C12">
      <w:pPr>
        <w:rPr>
          <w:lang w:val="en-US"/>
        </w:rPr>
      </w:pPr>
      <w:r w:rsidRPr="00BD5D7F">
        <w:rPr>
          <w:lang w:val="en-US"/>
        </w:rPr>
        <w:lastRenderedPageBreak/>
        <w:t xml:space="preserve">Despite these opportunities, the project faces considerable threats. The primary threat is the intense competition from established technology giants like Apple, Google (Fitbit), and Garmin, who command vast resources, loyal user bases, and mature ecosystems. Data security and privacy concerns represent an existential risk; any breach could irrevocably damage consumer trust and cause significant reputational harm to the entire </w:t>
      </w:r>
      <w:proofErr w:type="spellStart"/>
      <w:r w:rsidRPr="00BD5D7F">
        <w:rPr>
          <w:lang w:val="en-US"/>
        </w:rPr>
        <w:t>Smith+Nephew</w:t>
      </w:r>
      <w:proofErr w:type="spellEnd"/>
      <w:r w:rsidRPr="00BD5D7F">
        <w:rPr>
          <w:lang w:val="en-US"/>
        </w:rPr>
        <w:t xml:space="preserve"> brand, with legal implications under GDPR (2018). The wearables market is also </w:t>
      </w:r>
      <w:proofErr w:type="spellStart"/>
      <w:r w:rsidRPr="00BD5D7F">
        <w:rPr>
          <w:lang w:val="en-US"/>
        </w:rPr>
        <w:t>characterised</w:t>
      </w:r>
      <w:proofErr w:type="spellEnd"/>
      <w:r w:rsidRPr="00BD5D7F">
        <w:rPr>
          <w:lang w:val="en-US"/>
        </w:rPr>
        <w:t xml:space="preserve"> by rapid technological obsolescence, meaning the product's features could become standard or outdated within a short period, demanding a continuous and agile </w:t>
      </w:r>
      <w:proofErr w:type="gramStart"/>
      <w:r w:rsidRPr="00BD5D7F">
        <w:rPr>
          <w:lang w:val="en-US"/>
        </w:rPr>
        <w:t>innovation</w:t>
      </w:r>
      <w:proofErr w:type="gramEnd"/>
      <w:r w:rsidRPr="00BD5D7F">
        <w:rPr>
          <w:lang w:val="en-US"/>
        </w:rPr>
        <w:t xml:space="preserve"> pipeline. Finally, the project is exposed to significant supply chain volatility, where geopolitical and economic factors could disrupt the availability of critical electronic components, </w:t>
      </w:r>
      <w:proofErr w:type="spellStart"/>
      <w:r w:rsidRPr="00BD5D7F">
        <w:rPr>
          <w:lang w:val="en-US"/>
        </w:rPr>
        <w:t>jeopardising</w:t>
      </w:r>
      <w:proofErr w:type="spellEnd"/>
      <w:r w:rsidRPr="00BD5D7F">
        <w:rPr>
          <w:lang w:val="en-US"/>
        </w:rPr>
        <w:t xml:space="preserve"> the launch timeline and inflating production costs (McKinsey &amp; Company, 2023)</w:t>
      </w:r>
      <w:r w:rsidR="00B42C12" w:rsidRPr="00B42C12">
        <w:rPr>
          <w:lang w:val="en-US"/>
        </w:rPr>
        <w:t>.</w:t>
      </w:r>
    </w:p>
    <w:p w14:paraId="49E754C2" w14:textId="59D8BA51" w:rsidR="00B42C12" w:rsidRPr="00B42C12" w:rsidRDefault="005C4AD3" w:rsidP="005C4AD3">
      <w:pPr>
        <w:spacing w:line="259" w:lineRule="auto"/>
        <w:jc w:val="left"/>
        <w:rPr>
          <w:lang w:val="en-US"/>
        </w:rPr>
      </w:pPr>
      <w:r>
        <w:rPr>
          <w:lang w:val="en-US"/>
        </w:rPr>
        <w:br w:type="page"/>
      </w:r>
    </w:p>
    <w:p w14:paraId="75ECCC5A" w14:textId="77777777" w:rsidR="00B42C12" w:rsidRPr="00B42C12" w:rsidRDefault="00B42C12" w:rsidP="00B42C12">
      <w:pPr>
        <w:pStyle w:val="Heading2"/>
        <w:rPr>
          <w:rFonts w:eastAsia="Times New Roman"/>
        </w:rPr>
      </w:pPr>
      <w:bookmarkStart w:id="4" w:name="_Toc210846179"/>
      <w:r w:rsidRPr="00B42C12">
        <w:rPr>
          <w:rFonts w:eastAsia="Times New Roman"/>
        </w:rPr>
        <w:lastRenderedPageBreak/>
        <w:t>2.2 PESTLE Analysis</w:t>
      </w:r>
      <w:bookmarkEnd w:id="4"/>
    </w:p>
    <w:p w14:paraId="2335B2AA" w14:textId="7364DA8F" w:rsidR="00523C78" w:rsidRDefault="00523C78" w:rsidP="00523C78">
      <w:pPr>
        <w:rPr>
          <w:lang w:val="en-US"/>
        </w:rPr>
      </w:pPr>
      <w:r w:rsidRPr="00523C78">
        <w:rPr>
          <w:lang w:val="en-US"/>
        </w:rPr>
        <w:t xml:space="preserve">PESTEL analysis assists in determining the macro-environment elements that might affect the project and </w:t>
      </w:r>
      <w:r w:rsidR="00191588">
        <w:rPr>
          <w:lang w:val="en-US"/>
        </w:rPr>
        <w:t>provides</w:t>
      </w:r>
      <w:r w:rsidRPr="00523C78">
        <w:rPr>
          <w:lang w:val="en-US"/>
        </w:rPr>
        <w:t xml:space="preserve"> a wider context </w:t>
      </w:r>
      <w:r w:rsidR="00191588">
        <w:rPr>
          <w:lang w:val="en-US"/>
        </w:rPr>
        <w:t>for</w:t>
      </w:r>
      <w:r w:rsidRPr="00523C78">
        <w:rPr>
          <w:lang w:val="en-US"/>
        </w:rPr>
        <w:t xml:space="preserve"> strategic decision-making (Yuksel, 2012). Politically, the project has a chance of working with </w:t>
      </w:r>
      <w:proofErr w:type="spellStart"/>
      <w:r w:rsidRPr="00523C78">
        <w:rPr>
          <w:lang w:val="en-US"/>
        </w:rPr>
        <w:t>favourable</w:t>
      </w:r>
      <w:proofErr w:type="spellEnd"/>
      <w:r w:rsidRPr="00523C78">
        <w:rPr>
          <w:lang w:val="en-US"/>
        </w:rPr>
        <w:t xml:space="preserve"> policies on health in the government</w:t>
      </w:r>
      <w:r w:rsidR="00191588">
        <w:rPr>
          <w:lang w:val="en-US"/>
        </w:rPr>
        <w:t>,</w:t>
      </w:r>
      <w:r w:rsidRPr="00523C78">
        <w:rPr>
          <w:lang w:val="en-US"/>
        </w:rPr>
        <w:t xml:space="preserve"> like </w:t>
      </w:r>
      <w:r w:rsidR="00191588">
        <w:rPr>
          <w:lang w:val="en-US"/>
        </w:rPr>
        <w:t xml:space="preserve">the </w:t>
      </w:r>
      <w:r w:rsidRPr="00523C78">
        <w:rPr>
          <w:lang w:val="en-US"/>
        </w:rPr>
        <w:t>NHS being offered opportunities to engage in digital health that promotes preventative care and remote monitoring. It is</w:t>
      </w:r>
      <w:r w:rsidR="00191588">
        <w:rPr>
          <w:lang w:val="en-US"/>
        </w:rPr>
        <w:t>,</w:t>
      </w:r>
      <w:r w:rsidRPr="00523C78">
        <w:rPr>
          <w:lang w:val="en-US"/>
        </w:rPr>
        <w:t xml:space="preserve"> however</w:t>
      </w:r>
      <w:r w:rsidR="00191588">
        <w:rPr>
          <w:lang w:val="en-US"/>
        </w:rPr>
        <w:t>,</w:t>
      </w:r>
      <w:r w:rsidRPr="00523C78">
        <w:rPr>
          <w:lang w:val="en-US"/>
        </w:rPr>
        <w:t xml:space="preserve"> also vulnerable to the risks that are a part of international trade policies and tariffs that may have a direct effect on the cost and availability of </w:t>
      </w:r>
      <w:r w:rsidR="00191588">
        <w:rPr>
          <w:lang w:val="en-US"/>
        </w:rPr>
        <w:t>overseas-sourced</w:t>
      </w:r>
      <w:r w:rsidRPr="00523C78">
        <w:rPr>
          <w:lang w:val="en-US"/>
        </w:rPr>
        <w:t xml:space="preserve"> components. On an </w:t>
      </w:r>
      <w:r w:rsidR="00191588">
        <w:rPr>
          <w:lang w:val="en-US"/>
        </w:rPr>
        <w:t>economic</w:t>
      </w:r>
      <w:r w:rsidRPr="00523C78">
        <w:rPr>
          <w:lang w:val="en-US"/>
        </w:rPr>
        <w:t xml:space="preserve"> note, the device performance is pegged on the current economic climate; during high economic times, there is an increased consumer discretionary expenditure in wellness gadgets, but when the economy is in recession or in high inflationary costs, the consumer will focus on the necessary expenditure, thus narrowing down the target market. Moreover, inflation directly raises the cost of production and operations and may be a squeezer of profit margins.</w:t>
      </w:r>
    </w:p>
    <w:p w14:paraId="7F219429" w14:textId="4E91C7EF" w:rsidR="002A6E62" w:rsidRPr="00523C78" w:rsidRDefault="002A6E62" w:rsidP="002A6E62">
      <w:pPr>
        <w:jc w:val="center"/>
        <w:rPr>
          <w:lang w:val="en-US"/>
        </w:rPr>
      </w:pPr>
      <w:r>
        <w:rPr>
          <w:noProof/>
          <w:lang w:val="en-US"/>
        </w:rPr>
        <w:drawing>
          <wp:inline distT="0" distB="0" distL="0" distR="0" wp14:anchorId="49AFFDAE" wp14:editId="12EB7999">
            <wp:extent cx="3972034" cy="36652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74578" cy="3667568"/>
                    </a:xfrm>
                    <a:prstGeom prst="rect">
                      <a:avLst/>
                    </a:prstGeom>
                  </pic:spPr>
                </pic:pic>
              </a:graphicData>
            </a:graphic>
          </wp:inline>
        </w:drawing>
      </w:r>
    </w:p>
    <w:p w14:paraId="28F0EF7D" w14:textId="543529EB" w:rsidR="002A6E62" w:rsidRDefault="002A6E62" w:rsidP="002A6E62">
      <w:pPr>
        <w:pStyle w:val="Heading5"/>
        <w:rPr>
          <w:lang w:val="en-US"/>
        </w:rPr>
      </w:pPr>
      <w:r>
        <w:rPr>
          <w:lang w:val="en-US"/>
        </w:rPr>
        <w:t>Figure 2: ESTLE Analysis (Self-Developed)</w:t>
      </w:r>
    </w:p>
    <w:p w14:paraId="06AAA215" w14:textId="77777777" w:rsidR="002A6E62" w:rsidRDefault="002A6E62" w:rsidP="00523C78">
      <w:pPr>
        <w:rPr>
          <w:lang w:val="en-US"/>
        </w:rPr>
      </w:pPr>
    </w:p>
    <w:p w14:paraId="186896BA" w14:textId="5836A2F7" w:rsidR="001C6397" w:rsidRDefault="00523C78" w:rsidP="00523C78">
      <w:pPr>
        <w:rPr>
          <w:lang w:val="en-US"/>
        </w:rPr>
      </w:pPr>
      <w:r w:rsidRPr="00523C78">
        <w:rPr>
          <w:lang w:val="en-US"/>
        </w:rPr>
        <w:lastRenderedPageBreak/>
        <w:t xml:space="preserve">One of the </w:t>
      </w:r>
      <w:proofErr w:type="spellStart"/>
      <w:r w:rsidRPr="00523C78">
        <w:rPr>
          <w:lang w:val="en-US"/>
        </w:rPr>
        <w:t>favourable</w:t>
      </w:r>
      <w:proofErr w:type="spellEnd"/>
      <w:r w:rsidRPr="00523C78">
        <w:rPr>
          <w:lang w:val="en-US"/>
        </w:rPr>
        <w:t xml:space="preserve"> tail winds of the project is social trends. Ageing of the population, an increasing trend of chronic illnesses such as high blood pressure and diabetes and an increase in the cultural awareness of health </w:t>
      </w:r>
      <w:r w:rsidR="00191588">
        <w:rPr>
          <w:lang w:val="en-US"/>
        </w:rPr>
        <w:t>are</w:t>
      </w:r>
      <w:r w:rsidRPr="00523C78">
        <w:rPr>
          <w:lang w:val="en-US"/>
        </w:rPr>
        <w:t xml:space="preserve"> placing a long-term </w:t>
      </w:r>
      <w:r w:rsidR="00191588">
        <w:rPr>
          <w:lang w:val="en-US"/>
        </w:rPr>
        <w:t>emphasis</w:t>
      </w:r>
      <w:r w:rsidRPr="00523C78">
        <w:rPr>
          <w:lang w:val="en-US"/>
        </w:rPr>
        <w:t xml:space="preserve"> on monitoring personal health. The quantified </w:t>
      </w:r>
      <w:proofErr w:type="spellStart"/>
      <w:r w:rsidRPr="00523C78">
        <w:rPr>
          <w:lang w:val="en-US"/>
        </w:rPr>
        <w:t>self trend</w:t>
      </w:r>
      <w:proofErr w:type="spellEnd"/>
      <w:r w:rsidRPr="00523C78">
        <w:rPr>
          <w:lang w:val="en-US"/>
        </w:rPr>
        <w:t xml:space="preserve">, in which people implement technology to monitor their daily lives, represents an advanced consumer group which is open to evidence-based health information. The swift rate of innovation is highly vital to the success of the project, especially in terms of technology. Increases in sensor precision, longer power supply, </w:t>
      </w:r>
      <w:r w:rsidR="00191588">
        <w:rPr>
          <w:lang w:val="en-US"/>
        </w:rPr>
        <w:t xml:space="preserve">and </w:t>
      </w:r>
      <w:r w:rsidRPr="00523C78">
        <w:rPr>
          <w:lang w:val="en-US"/>
        </w:rPr>
        <w:t xml:space="preserve">use of AI-powered data analysis to give </w:t>
      </w:r>
      <w:proofErr w:type="spellStart"/>
      <w:r w:rsidRPr="00523C78">
        <w:rPr>
          <w:lang w:val="en-US"/>
        </w:rPr>
        <w:t>personalised</w:t>
      </w:r>
      <w:proofErr w:type="spellEnd"/>
      <w:r w:rsidRPr="00523C78">
        <w:rPr>
          <w:lang w:val="en-US"/>
        </w:rPr>
        <w:t xml:space="preserve"> information are not only features but key competitive demands. The growing ability to be integrated with other health platforms and the emergence of 5G connectivity also provide opportunities </w:t>
      </w:r>
      <w:r w:rsidR="00191588">
        <w:rPr>
          <w:lang w:val="en-US"/>
        </w:rPr>
        <w:t>for</w:t>
      </w:r>
      <w:r w:rsidRPr="00523C78">
        <w:rPr>
          <w:lang w:val="en-US"/>
        </w:rPr>
        <w:t xml:space="preserve"> improved functionality. The regulatory environment is challenging and tough in terms of law. The equipment should comply with strict medical device requirements by </w:t>
      </w:r>
      <w:proofErr w:type="spellStart"/>
      <w:r w:rsidRPr="00523C78">
        <w:rPr>
          <w:lang w:val="en-US"/>
        </w:rPr>
        <w:t>organisations</w:t>
      </w:r>
      <w:proofErr w:type="spellEnd"/>
      <w:r w:rsidRPr="00523C78">
        <w:rPr>
          <w:lang w:val="en-US"/>
        </w:rPr>
        <w:t xml:space="preserve"> such as the MHRA</w:t>
      </w:r>
      <w:r w:rsidR="00191588">
        <w:rPr>
          <w:lang w:val="en-US"/>
        </w:rPr>
        <w:t>,</w:t>
      </w:r>
      <w:r w:rsidRPr="00523C78">
        <w:rPr>
          <w:lang w:val="en-US"/>
        </w:rPr>
        <w:t xml:space="preserve"> which may </w:t>
      </w:r>
      <w:r w:rsidR="00191588">
        <w:rPr>
          <w:lang w:val="en-US"/>
        </w:rPr>
        <w:t>be</w:t>
      </w:r>
      <w:r w:rsidRPr="00523C78">
        <w:rPr>
          <w:lang w:val="en-US"/>
        </w:rPr>
        <w:t xml:space="preserve"> a time-consuming </w:t>
      </w:r>
      <w:r w:rsidR="00191588">
        <w:rPr>
          <w:lang w:val="en-US"/>
        </w:rPr>
        <w:t xml:space="preserve">and </w:t>
      </w:r>
      <w:r w:rsidRPr="00523C78">
        <w:rPr>
          <w:lang w:val="en-US"/>
        </w:rPr>
        <w:t xml:space="preserve">expensive procedure. Also, the gathering and processing of sensitive health information should be strictly adhered to the GDPR, in which a breach can </w:t>
      </w:r>
      <w:proofErr w:type="gramStart"/>
      <w:r w:rsidRPr="00523C78">
        <w:rPr>
          <w:lang w:val="en-US"/>
        </w:rPr>
        <w:t>lead</w:t>
      </w:r>
      <w:proofErr w:type="gramEnd"/>
      <w:r w:rsidRPr="00523C78">
        <w:rPr>
          <w:lang w:val="en-US"/>
        </w:rPr>
        <w:t xml:space="preserve"> to harsh economic sanctions and reputational losses. Lastly, environmental issues are becoming more significant</w:t>
      </w:r>
      <w:r w:rsidR="00191588">
        <w:rPr>
          <w:lang w:val="en-US"/>
        </w:rPr>
        <w:t>,</w:t>
      </w:r>
      <w:r w:rsidRPr="00523C78">
        <w:rPr>
          <w:lang w:val="en-US"/>
        </w:rPr>
        <w:t xml:space="preserve"> and the demand to adopt sustainable manufacturing and ethically sourced materials is growing among consumers. It should also possess a clear policy regarding the handling of electronic waste according to such regulations as the WEEE Directive, since corporate environmental responsibility is one of the primary considerations in </w:t>
      </w:r>
      <w:proofErr w:type="gramStart"/>
      <w:r w:rsidRPr="00523C78">
        <w:rPr>
          <w:lang w:val="en-US"/>
        </w:rPr>
        <w:t>the contemporary</w:t>
      </w:r>
      <w:proofErr w:type="gramEnd"/>
      <w:r w:rsidRPr="00523C78">
        <w:rPr>
          <w:lang w:val="en-US"/>
        </w:rPr>
        <w:t xml:space="preserve"> brand perception</w:t>
      </w:r>
      <w:r w:rsidR="00B42C12" w:rsidRPr="00B42C12">
        <w:rPr>
          <w:lang w:val="en-US"/>
        </w:rPr>
        <w:t>.</w:t>
      </w:r>
    </w:p>
    <w:p w14:paraId="4E7ACDD1" w14:textId="5C02B163" w:rsidR="00B42C12" w:rsidRPr="00B42C12" w:rsidRDefault="001C6397" w:rsidP="001C6397">
      <w:pPr>
        <w:spacing w:line="259" w:lineRule="auto"/>
        <w:jc w:val="left"/>
        <w:rPr>
          <w:lang w:val="en-US"/>
        </w:rPr>
      </w:pPr>
      <w:r>
        <w:rPr>
          <w:lang w:val="en-US"/>
        </w:rPr>
        <w:br w:type="page"/>
      </w:r>
    </w:p>
    <w:p w14:paraId="7F6B2520" w14:textId="77777777" w:rsidR="00B42C12" w:rsidRPr="00B42C12" w:rsidRDefault="00B42C12" w:rsidP="00B42C12">
      <w:pPr>
        <w:pStyle w:val="Heading2"/>
        <w:rPr>
          <w:rFonts w:eastAsia="Times New Roman"/>
        </w:rPr>
      </w:pPr>
      <w:bookmarkStart w:id="5" w:name="_Toc210846180"/>
      <w:r w:rsidRPr="00B42C12">
        <w:rPr>
          <w:rFonts w:eastAsia="Times New Roman"/>
        </w:rPr>
        <w:lastRenderedPageBreak/>
        <w:t>2.3 SMART Objectives</w:t>
      </w:r>
      <w:bookmarkEnd w:id="5"/>
    </w:p>
    <w:p w14:paraId="63DFEC4A" w14:textId="77777777" w:rsidR="00F318CA" w:rsidRPr="00F318CA" w:rsidRDefault="00F318CA" w:rsidP="00F318CA">
      <w:pPr>
        <w:rPr>
          <w:lang w:val="en-US"/>
        </w:rPr>
      </w:pPr>
      <w:r w:rsidRPr="00F318CA">
        <w:rPr>
          <w:lang w:val="en-US"/>
        </w:rPr>
        <w:t xml:space="preserve">To guide the project and ensure all stakeholders are aligned, a set of clear and measurable objectives is essential (Doran, 1981). The project's objectives have been framed using the SMART methodology to ensure clarity, focus, and accountability. The primary objective is </w:t>
      </w:r>
      <w:r w:rsidRPr="00F318CA">
        <w:rPr>
          <w:b/>
          <w:bCs/>
          <w:lang w:val="en-US"/>
        </w:rPr>
        <w:t>Specific</w:t>
      </w:r>
      <w:r w:rsidRPr="00F318CA">
        <w:rPr>
          <w:lang w:val="en-US"/>
        </w:rPr>
        <w:t xml:space="preserve">: to successfully design, manufacture, and launch the new wearable health device, featuring heart rate, oxygen level, and sleep pattern tracking, directly to the UK consumer market. This clarity ensures that all subsequent activities are focused on this precise outcome. Success will be </w:t>
      </w:r>
      <w:r w:rsidRPr="00F318CA">
        <w:rPr>
          <w:b/>
          <w:bCs/>
          <w:lang w:val="en-US"/>
        </w:rPr>
        <w:t>Measurable</w:t>
      </w:r>
      <w:r w:rsidRPr="00F318CA">
        <w:rPr>
          <w:lang w:val="en-US"/>
        </w:rPr>
        <w:t xml:space="preserve"> through a clear set of key performance indicators (KPIs). These include achieving sales of 75,000 units and capturing a 5% share of the UK wearables market within the first twelve months post-launch, tracked via sales data and market analysis reports. Furthermore, product quality and user experience will be measured by securing an average customer satisfaction score of 4.5 out of 5 stars, gathered through post-purchase surveys and online reviews.</w:t>
      </w:r>
    </w:p>
    <w:p w14:paraId="4C7C285F" w14:textId="138A8DC2" w:rsidR="00B75AA2" w:rsidRDefault="00F318CA" w:rsidP="00B42C12">
      <w:pPr>
        <w:rPr>
          <w:lang w:val="en-US"/>
        </w:rPr>
      </w:pPr>
      <w:r w:rsidRPr="00F318CA">
        <w:rPr>
          <w:lang w:val="en-US"/>
        </w:rPr>
        <w:t xml:space="preserve">The objective is considered </w:t>
      </w:r>
      <w:r w:rsidRPr="00F318CA">
        <w:rPr>
          <w:b/>
          <w:bCs/>
          <w:lang w:val="en-US"/>
        </w:rPr>
        <w:t>Achievable</w:t>
      </w:r>
      <w:r w:rsidRPr="00F318CA">
        <w:rPr>
          <w:lang w:val="en-US"/>
        </w:rPr>
        <w:t xml:space="preserve">; while ambitious, it is grounded in the company’s existing strengths. It is achievable by leveraging </w:t>
      </w:r>
      <w:proofErr w:type="spellStart"/>
      <w:r w:rsidRPr="00F318CA">
        <w:rPr>
          <w:lang w:val="en-US"/>
        </w:rPr>
        <w:t>Smith+Nephew's</w:t>
      </w:r>
      <w:proofErr w:type="spellEnd"/>
      <w:r w:rsidRPr="00F318CA">
        <w:rPr>
          <w:lang w:val="en-US"/>
        </w:rPr>
        <w:t xml:space="preserve"> world-class R&amp;D expertise to deliver a superior product and by forming strategic partnerships with established retailers and marketing agencies to overcome inexperience in the D2C sector. The project is also highly </w:t>
      </w:r>
      <w:r w:rsidRPr="00F318CA">
        <w:rPr>
          <w:b/>
          <w:bCs/>
          <w:lang w:val="en-US"/>
        </w:rPr>
        <w:t>Relevant</w:t>
      </w:r>
      <w:r w:rsidRPr="00F318CA">
        <w:rPr>
          <w:lang w:val="en-US"/>
        </w:rPr>
        <w:t xml:space="preserve"> to the company's long-term strategy. It represents a crucial step to diversify </w:t>
      </w:r>
      <w:proofErr w:type="spellStart"/>
      <w:r w:rsidRPr="00F318CA">
        <w:rPr>
          <w:lang w:val="en-US"/>
        </w:rPr>
        <w:t>Smith+Nephew's</w:t>
      </w:r>
      <w:proofErr w:type="spellEnd"/>
      <w:r w:rsidRPr="00F318CA">
        <w:rPr>
          <w:lang w:val="en-US"/>
        </w:rPr>
        <w:t xml:space="preserve"> product portfolio beyond its traditional medical markets, create a significant new revenue stream, and strengthen its brand position in the rapidly growing digital health sector. Finally, all activities are </w:t>
      </w:r>
      <w:r w:rsidRPr="00F318CA">
        <w:rPr>
          <w:b/>
          <w:bCs/>
          <w:lang w:val="en-US"/>
        </w:rPr>
        <w:t>Time-bound</w:t>
      </w:r>
      <w:r w:rsidRPr="00F318CA">
        <w:rPr>
          <w:lang w:val="en-US"/>
        </w:rPr>
        <w:t xml:space="preserve"> by an aggressive but clearly defined six-month timeline. This deadline encompasses all critical path activities, from final design freeze and regulatory submission to manufacturing ramp-up and the execution of the go-to-market plan, ensuring a focused and urgent approach to project delivery</w:t>
      </w:r>
      <w:r w:rsidR="00B42C12" w:rsidRPr="00B42C12">
        <w:rPr>
          <w:lang w:val="en-US"/>
        </w:rPr>
        <w:t>.</w:t>
      </w:r>
    </w:p>
    <w:p w14:paraId="4EF120F7" w14:textId="019D46E5" w:rsidR="00B42C12" w:rsidRPr="00B42C12" w:rsidRDefault="00B75AA2" w:rsidP="00B75AA2">
      <w:pPr>
        <w:spacing w:line="259" w:lineRule="auto"/>
        <w:jc w:val="left"/>
        <w:rPr>
          <w:lang w:val="en-US"/>
        </w:rPr>
      </w:pPr>
      <w:r>
        <w:rPr>
          <w:lang w:val="en-US"/>
        </w:rPr>
        <w:br w:type="page"/>
      </w:r>
    </w:p>
    <w:p w14:paraId="5225A624" w14:textId="77777777" w:rsidR="00B42C12" w:rsidRPr="00B42C12" w:rsidRDefault="00B42C12" w:rsidP="00B42C12">
      <w:pPr>
        <w:pStyle w:val="Heading1"/>
        <w:rPr>
          <w:rFonts w:eastAsia="Times New Roman"/>
          <w:lang w:val="en-US"/>
        </w:rPr>
      </w:pPr>
      <w:bookmarkStart w:id="6" w:name="_Toc210846181"/>
      <w:r w:rsidRPr="00B42C12">
        <w:rPr>
          <w:rFonts w:eastAsia="Times New Roman"/>
          <w:lang w:val="en-US"/>
        </w:rPr>
        <w:lastRenderedPageBreak/>
        <w:t>3.0 Key Stakeholder Identification</w:t>
      </w:r>
      <w:bookmarkEnd w:id="6"/>
    </w:p>
    <w:p w14:paraId="0963A6EC" w14:textId="77777777" w:rsidR="00B42C12" w:rsidRPr="00B42C12" w:rsidRDefault="00B42C12" w:rsidP="00B42C12">
      <w:pPr>
        <w:rPr>
          <w:lang w:val="en-US"/>
        </w:rPr>
      </w:pPr>
      <w:r w:rsidRPr="00B42C12">
        <w:rPr>
          <w:lang w:val="en-US"/>
        </w:rPr>
        <w:t xml:space="preserve">Stakeholders are </w:t>
      </w:r>
      <w:proofErr w:type="gramStart"/>
      <w:r w:rsidRPr="00B42C12">
        <w:rPr>
          <w:lang w:val="en-US"/>
        </w:rPr>
        <w:t>any</w:t>
      </w:r>
      <w:proofErr w:type="gramEnd"/>
      <w:r w:rsidRPr="00B42C12">
        <w:rPr>
          <w:lang w:val="en-US"/>
        </w:rPr>
        <w:t xml:space="preserve"> individuals, groups, or </w:t>
      </w:r>
      <w:proofErr w:type="spellStart"/>
      <w:r w:rsidRPr="00B42C12">
        <w:rPr>
          <w:lang w:val="en-US"/>
        </w:rPr>
        <w:t>organisations</w:t>
      </w:r>
      <w:proofErr w:type="spellEnd"/>
      <w:r w:rsidRPr="00B42C12">
        <w:rPr>
          <w:lang w:val="en-US"/>
        </w:rPr>
        <w:t xml:space="preserve"> that can affect or are affected by the project's activities (Freeman, 1984). Identifying them early is a foundational step in successful project management (Project Management Institute, 2021). The stakeholders for this project can be </w:t>
      </w:r>
      <w:proofErr w:type="spellStart"/>
      <w:r w:rsidRPr="00B42C12">
        <w:rPr>
          <w:lang w:val="en-US"/>
        </w:rPr>
        <w:t>categorised</w:t>
      </w:r>
      <w:proofErr w:type="spellEnd"/>
      <w:r w:rsidRPr="00B42C12">
        <w:rPr>
          <w:lang w:val="en-US"/>
        </w:rPr>
        <w:t xml:space="preserve"> as either internal or external to the </w:t>
      </w:r>
      <w:proofErr w:type="spellStart"/>
      <w:r w:rsidRPr="00B42C12">
        <w:rPr>
          <w:lang w:val="en-US"/>
        </w:rPr>
        <w:t>organisation</w:t>
      </w:r>
      <w:proofErr w:type="spellEnd"/>
      <w:r w:rsidRPr="00B42C12">
        <w:rPr>
          <w:lang w:val="en-US"/>
        </w:rPr>
        <w:t>.</w:t>
      </w:r>
    </w:p>
    <w:p w14:paraId="4F07582B" w14:textId="29E6B7C9" w:rsidR="00B42C12" w:rsidRDefault="00B42C12" w:rsidP="00B42C12">
      <w:pPr>
        <w:rPr>
          <w:lang w:val="en-US"/>
        </w:rPr>
      </w:pPr>
      <w:r w:rsidRPr="00B42C12">
        <w:rPr>
          <w:lang w:val="en-US"/>
        </w:rPr>
        <w:t>Internally, the key stakeholders include Senior Management and the Board of Directors, who provide strategic direction and funding and are accountable for the project's return on investment. The core Project Team, comprising engineers, designers, and developers, is responsible for the day-to-day execution. They are supported by several departments: the Marketing Department, which develops the go-to-market strategy; the Sales Department, which builds sales channels; the Legal and Compliance Department, which ensures adherence to regulations; the Finance Department, which manages the budget; Human Resources, which staffs the team; and the Manufacturing and Operations Team, which oversees production and the supply chain.</w:t>
      </w:r>
    </w:p>
    <w:p w14:paraId="13256447" w14:textId="4B45052E" w:rsidR="008961D3" w:rsidRPr="00B42C12" w:rsidRDefault="008961D3" w:rsidP="008961D3">
      <w:pPr>
        <w:jc w:val="center"/>
        <w:rPr>
          <w:lang w:val="en-US"/>
        </w:rPr>
      </w:pPr>
      <w:r>
        <w:rPr>
          <w:noProof/>
          <w:lang w:val="en-US"/>
        </w:rPr>
        <w:drawing>
          <wp:inline distT="0" distB="0" distL="0" distR="0" wp14:anchorId="31E49971" wp14:editId="48D21B33">
            <wp:extent cx="4014722" cy="3124706"/>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27064" cy="3134312"/>
                    </a:xfrm>
                    <a:prstGeom prst="rect">
                      <a:avLst/>
                    </a:prstGeom>
                  </pic:spPr>
                </pic:pic>
              </a:graphicData>
            </a:graphic>
          </wp:inline>
        </w:drawing>
      </w:r>
    </w:p>
    <w:p w14:paraId="6CBC5A18" w14:textId="3F8CD165" w:rsidR="008961D3" w:rsidRDefault="008961D3" w:rsidP="008961D3">
      <w:pPr>
        <w:pStyle w:val="Heading4"/>
        <w:rPr>
          <w:lang w:val="en-US"/>
        </w:rPr>
      </w:pPr>
      <w:r>
        <w:rPr>
          <w:lang w:val="en-US"/>
        </w:rPr>
        <w:t xml:space="preserve">Figure 3: </w:t>
      </w:r>
      <w:r w:rsidRPr="00B42C12">
        <w:rPr>
          <w:rFonts w:eastAsia="Times New Roman"/>
          <w:lang w:val="en-US"/>
        </w:rPr>
        <w:t>Key Stakeholder</w:t>
      </w:r>
      <w:r>
        <w:rPr>
          <w:rFonts w:eastAsia="Times New Roman"/>
          <w:lang w:val="en-US"/>
        </w:rPr>
        <w:t>s (Self-Developed)</w:t>
      </w:r>
    </w:p>
    <w:p w14:paraId="67CE3872" w14:textId="209428C8" w:rsidR="005C4AD3" w:rsidRDefault="001C6397" w:rsidP="001C6397">
      <w:pPr>
        <w:rPr>
          <w:lang w:val="en-US"/>
        </w:rPr>
      </w:pPr>
      <w:r>
        <w:rPr>
          <w:lang w:val="en-US"/>
        </w:rPr>
        <w:br w:type="page"/>
      </w:r>
      <w:r w:rsidR="00B42C12" w:rsidRPr="00B42C12">
        <w:rPr>
          <w:lang w:val="en-US"/>
        </w:rPr>
        <w:lastRenderedPageBreak/>
        <w:t>Externally, the most crucial stakeholders are the Consumers or End-Users, whose adoption determines the product's success. Other vital external stakeholders include Suppliers and Manufacturing Partners, who provide the components and assembly services for the device. Regulatory Bodies, such as the MHRA in the UK, hold the authority to approve the device for sale, making them a critical gatekeeper. Healthcare Professionals may act as key opinion leaders, while Investors and Shareholders provide the necessary capital and expect a return. The competitive landscape is shaped by Competitors, whose actions must be monitored. Finally, Distributors and Retailers are essential partners for achieving market reach and making the product available to consumers.</w:t>
      </w:r>
    </w:p>
    <w:p w14:paraId="7F316776" w14:textId="6B684934" w:rsidR="00B42C12" w:rsidRPr="00B42C12" w:rsidRDefault="005C4AD3" w:rsidP="001C6397">
      <w:pPr>
        <w:rPr>
          <w:lang w:val="en-US"/>
        </w:rPr>
      </w:pPr>
      <w:r>
        <w:rPr>
          <w:lang w:val="en-US"/>
        </w:rPr>
        <w:br w:type="page"/>
      </w:r>
    </w:p>
    <w:p w14:paraId="6D584A8C" w14:textId="77777777" w:rsidR="00B42C12" w:rsidRPr="00B42C12" w:rsidRDefault="00B42C12" w:rsidP="00B42C12">
      <w:pPr>
        <w:pStyle w:val="Heading1"/>
        <w:rPr>
          <w:rFonts w:eastAsia="Times New Roman"/>
          <w:lang w:val="en-US"/>
        </w:rPr>
      </w:pPr>
      <w:bookmarkStart w:id="7" w:name="_Toc210846182"/>
      <w:r w:rsidRPr="00B42C12">
        <w:rPr>
          <w:rFonts w:eastAsia="Times New Roman"/>
          <w:lang w:val="en-US"/>
        </w:rPr>
        <w:lastRenderedPageBreak/>
        <w:t>4.0 Stakeholder Roles, Responsibilities, and Impact</w:t>
      </w:r>
      <w:bookmarkEnd w:id="7"/>
    </w:p>
    <w:p w14:paraId="49BDB7C5" w14:textId="74AD9C49" w:rsidR="00EC1009" w:rsidRPr="00EC1009" w:rsidRDefault="00EC1009" w:rsidP="00EC1009">
      <w:pPr>
        <w:rPr>
          <w:lang w:val="en-US"/>
        </w:rPr>
      </w:pPr>
      <w:r w:rsidRPr="00EC1009">
        <w:rPr>
          <w:lang w:val="en-US"/>
        </w:rPr>
        <w:t xml:space="preserve">It is necessary to grasp the roles, input, and possible issues with individual stakeholders that can arise </w:t>
      </w:r>
      <w:proofErr w:type="gramStart"/>
      <w:r w:rsidRPr="00EC1009">
        <w:rPr>
          <w:lang w:val="en-US"/>
        </w:rPr>
        <w:t>in order to</w:t>
      </w:r>
      <w:proofErr w:type="gramEnd"/>
      <w:r w:rsidRPr="00EC1009">
        <w:rPr>
          <w:lang w:val="en-US"/>
        </w:rPr>
        <w:t xml:space="preserve"> formulate a </w:t>
      </w:r>
      <w:proofErr w:type="spellStart"/>
      <w:r w:rsidRPr="00EC1009">
        <w:rPr>
          <w:lang w:val="en-US"/>
        </w:rPr>
        <w:t>personalised</w:t>
      </w:r>
      <w:proofErr w:type="spellEnd"/>
      <w:r w:rsidRPr="00EC1009">
        <w:rPr>
          <w:lang w:val="en-US"/>
        </w:rPr>
        <w:t xml:space="preserve"> engagement plan that would be capable of navigating the project complexities (Ashcroft, 2017). On the inside, the main duty of Senior Management is </w:t>
      </w:r>
      <w:r w:rsidR="00191588">
        <w:rPr>
          <w:lang w:val="en-US"/>
        </w:rPr>
        <w:t>to be</w:t>
      </w:r>
      <w:r w:rsidRPr="00EC1009">
        <w:rPr>
          <w:lang w:val="en-US"/>
        </w:rPr>
        <w:t xml:space="preserve"> the champion of the project and obtain the relevant financial and human resources. The greatest advantage they introduce is their authority to eliminate the barriers in </w:t>
      </w:r>
      <w:proofErr w:type="spellStart"/>
      <w:r w:rsidRPr="00EC1009">
        <w:rPr>
          <w:lang w:val="en-US"/>
        </w:rPr>
        <w:t>organisations</w:t>
      </w:r>
      <w:proofErr w:type="spellEnd"/>
      <w:r w:rsidRPr="00EC1009">
        <w:rPr>
          <w:lang w:val="en-US"/>
        </w:rPr>
        <w:t xml:space="preserve"> and overcome the conflicts </w:t>
      </w:r>
      <w:proofErr w:type="gramStart"/>
      <w:r w:rsidRPr="00EC1009">
        <w:rPr>
          <w:lang w:val="en-US"/>
        </w:rPr>
        <w:t>of</w:t>
      </w:r>
      <w:proofErr w:type="gramEnd"/>
      <w:r w:rsidRPr="00EC1009">
        <w:rPr>
          <w:lang w:val="en-US"/>
        </w:rPr>
        <w:t xml:space="preserve"> the top level within the </w:t>
      </w:r>
      <w:proofErr w:type="spellStart"/>
      <w:proofErr w:type="gramStart"/>
      <w:r w:rsidRPr="00EC1009">
        <w:rPr>
          <w:lang w:val="en-US"/>
        </w:rPr>
        <w:t>organisation</w:t>
      </w:r>
      <w:proofErr w:type="spellEnd"/>
      <w:r w:rsidR="00191588">
        <w:rPr>
          <w:lang w:val="en-US"/>
        </w:rPr>
        <w:t>,</w:t>
      </w:r>
      <w:r w:rsidRPr="00EC1009">
        <w:rPr>
          <w:lang w:val="en-US"/>
        </w:rPr>
        <w:t xml:space="preserve"> and</w:t>
      </w:r>
      <w:proofErr w:type="gramEnd"/>
      <w:r w:rsidRPr="00EC1009">
        <w:rPr>
          <w:lang w:val="en-US"/>
        </w:rPr>
        <w:t xml:space="preserve"> keep the project </w:t>
      </w:r>
      <w:r w:rsidR="00191588">
        <w:rPr>
          <w:lang w:val="en-US"/>
        </w:rPr>
        <w:t>from</w:t>
      </w:r>
      <w:r w:rsidRPr="00EC1009">
        <w:rPr>
          <w:lang w:val="en-US"/>
        </w:rPr>
        <w:t xml:space="preserve"> </w:t>
      </w:r>
      <w:r w:rsidR="00191588">
        <w:rPr>
          <w:lang w:val="en-US"/>
        </w:rPr>
        <w:t>losing</w:t>
      </w:r>
      <w:r w:rsidRPr="00EC1009">
        <w:rPr>
          <w:lang w:val="en-US"/>
        </w:rPr>
        <w:t xml:space="preserve"> </w:t>
      </w:r>
      <w:r w:rsidR="00191588">
        <w:rPr>
          <w:lang w:val="en-US"/>
        </w:rPr>
        <w:t>connection</w:t>
      </w:r>
      <w:r w:rsidRPr="00EC1009">
        <w:rPr>
          <w:lang w:val="en-US"/>
        </w:rPr>
        <w:t xml:space="preserve"> with the </w:t>
      </w:r>
      <w:r w:rsidR="00191588">
        <w:rPr>
          <w:lang w:val="en-US"/>
        </w:rPr>
        <w:t>company's</w:t>
      </w:r>
      <w:r w:rsidRPr="00EC1009">
        <w:rPr>
          <w:lang w:val="en-US"/>
        </w:rPr>
        <w:t xml:space="preserve"> strategy. Nevertheless, the lack of experience in their daily working activities may pose a problem, including the establishment of unrealistic goals </w:t>
      </w:r>
      <w:r w:rsidR="00191588">
        <w:rPr>
          <w:lang w:val="en-US"/>
        </w:rPr>
        <w:t>in</w:t>
      </w:r>
      <w:r w:rsidRPr="00EC1009">
        <w:rPr>
          <w:lang w:val="en-US"/>
        </w:rPr>
        <w:t xml:space="preserve"> terms of timing or budgets. Their emphasis </w:t>
      </w:r>
      <w:r w:rsidR="00191588">
        <w:rPr>
          <w:lang w:val="en-US"/>
        </w:rPr>
        <w:t>on</w:t>
      </w:r>
      <w:r w:rsidRPr="00EC1009">
        <w:rPr>
          <w:lang w:val="en-US"/>
        </w:rPr>
        <w:t xml:space="preserve"> </w:t>
      </w:r>
      <w:r w:rsidR="00191588">
        <w:rPr>
          <w:lang w:val="en-US"/>
        </w:rPr>
        <w:t>high-level</w:t>
      </w:r>
      <w:r w:rsidRPr="00EC1009">
        <w:rPr>
          <w:lang w:val="en-US"/>
        </w:rPr>
        <w:t xml:space="preserve"> returns on investment could also go against the requirement of the project team </w:t>
      </w:r>
      <w:r w:rsidR="00191588">
        <w:rPr>
          <w:lang w:val="en-US"/>
        </w:rPr>
        <w:t>to invest</w:t>
      </w:r>
      <w:r w:rsidRPr="00EC1009">
        <w:rPr>
          <w:lang w:val="en-US"/>
        </w:rPr>
        <w:t xml:space="preserve"> in </w:t>
      </w:r>
      <w:r w:rsidR="00191588">
        <w:rPr>
          <w:lang w:val="en-US"/>
        </w:rPr>
        <w:t>non-revenue-generating</w:t>
      </w:r>
      <w:r w:rsidRPr="00EC1009">
        <w:rPr>
          <w:lang w:val="en-US"/>
        </w:rPr>
        <w:t xml:space="preserve"> yet vital fields</w:t>
      </w:r>
      <w:r w:rsidR="00191588">
        <w:rPr>
          <w:lang w:val="en-US"/>
        </w:rPr>
        <w:t>,</w:t>
      </w:r>
      <w:r w:rsidRPr="00EC1009">
        <w:rPr>
          <w:lang w:val="en-US"/>
        </w:rPr>
        <w:t xml:space="preserve"> such as user experience or quality of the product in the long run.</w:t>
      </w:r>
    </w:p>
    <w:p w14:paraId="0E3FD8C3" w14:textId="6E21958E" w:rsidR="005C4AD3" w:rsidRDefault="00EC1009" w:rsidP="00EC1009">
      <w:pPr>
        <w:rPr>
          <w:lang w:val="en-US"/>
        </w:rPr>
      </w:pPr>
      <w:r w:rsidRPr="00EC1009">
        <w:rPr>
          <w:lang w:val="en-US"/>
        </w:rPr>
        <w:t xml:space="preserve">The Project Team is an engine </w:t>
      </w:r>
      <w:r w:rsidR="00191588">
        <w:rPr>
          <w:lang w:val="en-US"/>
        </w:rPr>
        <w:t>that</w:t>
      </w:r>
      <w:r w:rsidRPr="00EC1009">
        <w:rPr>
          <w:lang w:val="en-US"/>
        </w:rPr>
        <w:t xml:space="preserve"> takes care of </w:t>
      </w:r>
      <w:r w:rsidR="00191588">
        <w:rPr>
          <w:lang w:val="en-US"/>
        </w:rPr>
        <w:t xml:space="preserve">the </w:t>
      </w:r>
      <w:r w:rsidRPr="00EC1009">
        <w:rPr>
          <w:lang w:val="en-US"/>
        </w:rPr>
        <w:t>technical execution of the plan</w:t>
      </w:r>
      <w:r w:rsidR="00191588">
        <w:rPr>
          <w:lang w:val="en-US"/>
        </w:rPr>
        <w:t>,</w:t>
      </w:r>
      <w:r w:rsidRPr="00EC1009">
        <w:rPr>
          <w:lang w:val="en-US"/>
        </w:rPr>
        <w:t xml:space="preserve"> </w:t>
      </w:r>
      <w:r w:rsidR="00191588">
        <w:rPr>
          <w:lang w:val="en-US"/>
        </w:rPr>
        <w:t xml:space="preserve">from </w:t>
      </w:r>
      <w:r w:rsidRPr="00EC1009">
        <w:rPr>
          <w:lang w:val="en-US"/>
        </w:rPr>
        <w:t xml:space="preserve">designing and developing to testing and quality assurance. Their experience is the main advantage, because it is their innovation </w:t>
      </w:r>
      <w:r w:rsidR="00191588">
        <w:rPr>
          <w:lang w:val="en-US"/>
        </w:rPr>
        <w:t>that</w:t>
      </w:r>
      <w:r w:rsidRPr="00EC1009">
        <w:rPr>
          <w:lang w:val="en-US"/>
        </w:rPr>
        <w:t xml:space="preserve"> will be the initiator of the new product, the one who has profound knowledge of the product and can bring the complex machine to </w:t>
      </w:r>
      <w:r w:rsidR="00191588">
        <w:rPr>
          <w:lang w:val="en-US"/>
        </w:rPr>
        <w:t>life</w:t>
      </w:r>
      <w:r w:rsidRPr="00EC1009">
        <w:rPr>
          <w:lang w:val="en-US"/>
        </w:rPr>
        <w:t xml:space="preserve">. Combating insurgency among themselves, such as the possibility of causing burnout due to the </w:t>
      </w:r>
      <w:r w:rsidR="00191588">
        <w:rPr>
          <w:lang w:val="en-US"/>
        </w:rPr>
        <w:t>ill-thought-out</w:t>
      </w:r>
      <w:r w:rsidRPr="00EC1009">
        <w:rPr>
          <w:lang w:val="en-US"/>
        </w:rPr>
        <w:t xml:space="preserve"> six-month budget, possibly due to communication failure between hardware and software sub-teams, and the necessity to overcome internal conflicts of values based on technical priorities</w:t>
      </w:r>
      <w:r w:rsidR="00191588">
        <w:rPr>
          <w:lang w:val="en-US"/>
        </w:rPr>
        <w:t>,</w:t>
      </w:r>
      <w:r w:rsidRPr="00EC1009">
        <w:rPr>
          <w:lang w:val="en-US"/>
        </w:rPr>
        <w:t xml:space="preserve"> are the primary issues. These activities are immediately bordered by the Marketing Department</w:t>
      </w:r>
      <w:r w:rsidR="00191588">
        <w:rPr>
          <w:lang w:val="en-US"/>
        </w:rPr>
        <w:t>,</w:t>
      </w:r>
      <w:r w:rsidRPr="00EC1009">
        <w:rPr>
          <w:lang w:val="en-US"/>
        </w:rPr>
        <w:t xml:space="preserve"> whose task is to develop the market demand and perform as an internal spokesperson of the consumer. They critically do offer good information </w:t>
      </w:r>
      <w:proofErr w:type="gramStart"/>
      <w:r w:rsidRPr="00EC1009">
        <w:rPr>
          <w:lang w:val="en-US"/>
        </w:rPr>
        <w:t>to</w:t>
      </w:r>
      <w:proofErr w:type="gramEnd"/>
      <w:r w:rsidRPr="00EC1009">
        <w:rPr>
          <w:lang w:val="en-US"/>
        </w:rPr>
        <w:t xml:space="preserve"> the market and consumer </w:t>
      </w:r>
      <w:proofErr w:type="spellStart"/>
      <w:r w:rsidRPr="00EC1009">
        <w:rPr>
          <w:lang w:val="en-US"/>
        </w:rPr>
        <w:t>behaviour</w:t>
      </w:r>
      <w:proofErr w:type="spellEnd"/>
      <w:r w:rsidRPr="00EC1009">
        <w:rPr>
          <w:lang w:val="en-US"/>
        </w:rPr>
        <w:t xml:space="preserve"> that </w:t>
      </w:r>
      <w:r w:rsidR="00191588">
        <w:rPr>
          <w:lang w:val="en-US"/>
        </w:rPr>
        <w:t>influences</w:t>
      </w:r>
      <w:r w:rsidRPr="00EC1009">
        <w:rPr>
          <w:lang w:val="en-US"/>
        </w:rPr>
        <w:t xml:space="preserve"> the features and positioning of the product. However</w:t>
      </w:r>
      <w:r w:rsidR="00191588">
        <w:rPr>
          <w:lang w:val="en-US"/>
        </w:rPr>
        <w:t>,</w:t>
      </w:r>
      <w:r w:rsidRPr="00EC1009">
        <w:rPr>
          <w:lang w:val="en-US"/>
        </w:rPr>
        <w:t xml:space="preserve"> friction often appears when their offered strategy of how to go to market or their promotional campaigns are not </w:t>
      </w:r>
      <w:proofErr w:type="gramStart"/>
      <w:r w:rsidRPr="00EC1009">
        <w:rPr>
          <w:lang w:val="en-US"/>
        </w:rPr>
        <w:t>similar to</w:t>
      </w:r>
      <w:proofErr w:type="gramEnd"/>
      <w:r w:rsidRPr="00EC1009">
        <w:rPr>
          <w:lang w:val="en-US"/>
        </w:rPr>
        <w:t xml:space="preserve"> </w:t>
      </w:r>
      <w:r w:rsidR="00191588">
        <w:rPr>
          <w:lang w:val="en-US"/>
        </w:rPr>
        <w:t xml:space="preserve">the </w:t>
      </w:r>
      <w:r w:rsidRPr="00EC1009">
        <w:rPr>
          <w:lang w:val="en-US"/>
        </w:rPr>
        <w:t>true features of the product, its budget, as well as the ability of the engineering team can lead to a sort of mismatch in what is promised and what is done.</w:t>
      </w:r>
    </w:p>
    <w:p w14:paraId="5152BCCB" w14:textId="782985ED" w:rsidR="00EC1009" w:rsidRPr="00EC1009" w:rsidRDefault="005C4AD3" w:rsidP="005C4AD3">
      <w:pPr>
        <w:spacing w:line="259" w:lineRule="auto"/>
        <w:jc w:val="left"/>
        <w:rPr>
          <w:lang w:val="en-US"/>
        </w:rPr>
      </w:pPr>
      <w:r>
        <w:rPr>
          <w:lang w:val="en-US"/>
        </w:rPr>
        <w:br w:type="page"/>
      </w:r>
    </w:p>
    <w:p w14:paraId="3F58AF40" w14:textId="03CBCEF0" w:rsidR="005C4AD3" w:rsidRDefault="001F00C4" w:rsidP="00EC1009">
      <w:pPr>
        <w:rPr>
          <w:lang w:val="en-US"/>
        </w:rPr>
      </w:pPr>
      <w:r w:rsidRPr="001F00C4">
        <w:rPr>
          <w:lang w:val="en-US"/>
        </w:rPr>
        <w:lastRenderedPageBreak/>
        <w:t xml:space="preserve">One such party of external stakeholders, whose importance should not be underestimated, is Regulatory Bodies, as they are essential conditions to guarantee the acceptance of the device because it is impossible to regulate the safety and efficacy of the device without regulation. They </w:t>
      </w:r>
      <w:proofErr w:type="gramStart"/>
      <w:r w:rsidRPr="001F00C4">
        <w:rPr>
          <w:lang w:val="en-US"/>
        </w:rPr>
        <w:t>have to</w:t>
      </w:r>
      <w:proofErr w:type="gramEnd"/>
      <w:r w:rsidRPr="001F00C4">
        <w:rPr>
          <w:lang w:val="en-US"/>
        </w:rPr>
        <w:t xml:space="preserve"> approve their products not just because it is the law, but also because it is a powerful selling point because it will give the product somewhat of credibility that will further separate it against these less exacting competitors. Their biggest issue is that the approval process is rather unpredictable in nature and may even be more time-consuming and it represents a significant risk to the project schedule. </w:t>
      </w:r>
      <w:proofErr w:type="gramStart"/>
      <w:r w:rsidRPr="001F00C4">
        <w:rPr>
          <w:lang w:val="en-US"/>
        </w:rPr>
        <w:t>Request</w:t>
      </w:r>
      <w:proofErr w:type="gramEnd"/>
      <w:r w:rsidRPr="001F00C4">
        <w:rPr>
          <w:lang w:val="en-US"/>
        </w:rPr>
        <w:t xml:space="preserve"> </w:t>
      </w:r>
      <w:proofErr w:type="gramStart"/>
      <w:r w:rsidRPr="001F00C4">
        <w:rPr>
          <w:lang w:val="en-US"/>
        </w:rPr>
        <w:t>of</w:t>
      </w:r>
      <w:proofErr w:type="gramEnd"/>
      <w:r w:rsidRPr="001F00C4">
        <w:rPr>
          <w:lang w:val="en-US"/>
        </w:rPr>
        <w:t xml:space="preserve"> additional information or </w:t>
      </w:r>
      <w:proofErr w:type="gramStart"/>
      <w:r w:rsidRPr="001F00C4">
        <w:rPr>
          <w:lang w:val="en-US"/>
        </w:rPr>
        <w:t>explanation</w:t>
      </w:r>
      <w:proofErr w:type="gramEnd"/>
      <w:r w:rsidRPr="001F00C4">
        <w:rPr>
          <w:lang w:val="en-US"/>
        </w:rPr>
        <w:t xml:space="preserve">, which come late, can </w:t>
      </w:r>
      <w:proofErr w:type="spellStart"/>
      <w:r w:rsidRPr="001F00C4">
        <w:rPr>
          <w:lang w:val="en-US"/>
        </w:rPr>
        <w:t>jeopardise</w:t>
      </w:r>
      <w:proofErr w:type="spellEnd"/>
      <w:r w:rsidRPr="001F00C4">
        <w:rPr>
          <w:lang w:val="en-US"/>
        </w:rPr>
        <w:t xml:space="preserve"> the entire time of launching the project. Final decision makers regarding the success of a product are the consumers and End-Users due to the </w:t>
      </w:r>
      <w:proofErr w:type="gramStart"/>
      <w:r w:rsidRPr="001F00C4">
        <w:rPr>
          <w:lang w:val="en-US"/>
        </w:rPr>
        <w:t>feedbacks</w:t>
      </w:r>
      <w:proofErr w:type="gramEnd"/>
      <w:r w:rsidRPr="001F00C4">
        <w:rPr>
          <w:lang w:val="en-US"/>
        </w:rPr>
        <w:t xml:space="preserve"> they provide by adopting the product or not. They also provide priceless inputs in the form of early feedback in </w:t>
      </w:r>
      <w:proofErr w:type="gramStart"/>
      <w:r w:rsidRPr="001F00C4">
        <w:rPr>
          <w:lang w:val="en-US"/>
        </w:rPr>
        <w:t>the beta</w:t>
      </w:r>
      <w:proofErr w:type="gramEnd"/>
      <w:r w:rsidRPr="001F00C4">
        <w:rPr>
          <w:lang w:val="en-US"/>
        </w:rPr>
        <w:t xml:space="preserve"> testing which is essential in fine tuning user experience and elimination of bugs in </w:t>
      </w:r>
      <w:proofErr w:type="gramStart"/>
      <w:r w:rsidRPr="001F00C4">
        <w:rPr>
          <w:lang w:val="en-US"/>
        </w:rPr>
        <w:t>the beta</w:t>
      </w:r>
      <w:proofErr w:type="gramEnd"/>
      <w:r w:rsidRPr="001F00C4">
        <w:rPr>
          <w:lang w:val="en-US"/>
        </w:rPr>
        <w:t xml:space="preserve"> testing process before it is introduced in mass markets. Her </w:t>
      </w:r>
      <w:proofErr w:type="gramStart"/>
      <w:r w:rsidRPr="001F00C4">
        <w:rPr>
          <w:lang w:val="en-US"/>
        </w:rPr>
        <w:t>requirements however</w:t>
      </w:r>
      <w:proofErr w:type="gramEnd"/>
      <w:r w:rsidRPr="001F00C4">
        <w:rPr>
          <w:lang w:val="en-US"/>
        </w:rPr>
        <w:t xml:space="preserve"> are different and are likely to be conflicting and </w:t>
      </w:r>
      <w:proofErr w:type="spellStart"/>
      <w:r w:rsidRPr="001F00C4">
        <w:rPr>
          <w:lang w:val="en-US"/>
        </w:rPr>
        <w:t>prioritising</w:t>
      </w:r>
      <w:proofErr w:type="spellEnd"/>
      <w:r w:rsidRPr="001F00C4">
        <w:rPr>
          <w:lang w:val="en-US"/>
        </w:rPr>
        <w:t xml:space="preserve"> features is not an easy task. Besides, any reputational damage that may happen online can be extensive and fast during the digital age; therefore, the community management strategy must be proactive. Finally, but not the least are Suppliers who equally are major actors that guarantee quality components on time</w:t>
      </w:r>
      <w:r w:rsidR="00EC1009" w:rsidRPr="00EC1009">
        <w:rPr>
          <w:lang w:val="en-US"/>
        </w:rPr>
        <w:t xml:space="preserve">. A good close working </w:t>
      </w:r>
      <w:r w:rsidR="00191588">
        <w:rPr>
          <w:lang w:val="en-US"/>
        </w:rPr>
        <w:t>relationship</w:t>
      </w:r>
      <w:r w:rsidR="00EC1009" w:rsidRPr="00EC1009">
        <w:rPr>
          <w:lang w:val="en-US"/>
        </w:rPr>
        <w:t xml:space="preserve"> with the suppliers is a major strength, which will guarantee a sound production process and possibly access to new technology. They are also a significant cause of risk because any problem with quality control, unexpected price increment, or delay on the side of one critical supplier can bring the whole production line to a complete halt and </w:t>
      </w:r>
      <w:proofErr w:type="gramStart"/>
      <w:r w:rsidR="00EC1009" w:rsidRPr="00EC1009">
        <w:rPr>
          <w:lang w:val="en-US"/>
        </w:rPr>
        <w:t>cause</w:t>
      </w:r>
      <w:proofErr w:type="gramEnd"/>
      <w:r w:rsidR="00EC1009" w:rsidRPr="00EC1009">
        <w:rPr>
          <w:lang w:val="en-US"/>
        </w:rPr>
        <w:t xml:space="preserve"> a direct effect on the cost of the project and launch time</w:t>
      </w:r>
      <w:r w:rsidR="00B42C12" w:rsidRPr="00B42C12">
        <w:rPr>
          <w:lang w:val="en-US"/>
        </w:rPr>
        <w:t>.</w:t>
      </w:r>
    </w:p>
    <w:p w14:paraId="66A284C1" w14:textId="572282D6" w:rsidR="00B42C12" w:rsidRPr="00B42C12" w:rsidRDefault="005C4AD3" w:rsidP="005C4AD3">
      <w:pPr>
        <w:spacing w:line="259" w:lineRule="auto"/>
        <w:jc w:val="left"/>
        <w:rPr>
          <w:lang w:val="en-US"/>
        </w:rPr>
      </w:pPr>
      <w:r>
        <w:rPr>
          <w:lang w:val="en-US"/>
        </w:rPr>
        <w:br w:type="page"/>
      </w:r>
    </w:p>
    <w:p w14:paraId="4847F09C" w14:textId="77777777" w:rsidR="00B42C12" w:rsidRPr="00B42C12" w:rsidRDefault="00B42C12" w:rsidP="00B42C12">
      <w:pPr>
        <w:pStyle w:val="Heading1"/>
        <w:rPr>
          <w:rFonts w:eastAsia="Times New Roman"/>
          <w:lang w:val="en-US"/>
        </w:rPr>
      </w:pPr>
      <w:bookmarkStart w:id="8" w:name="_Toc210846183"/>
      <w:r w:rsidRPr="00B42C12">
        <w:rPr>
          <w:rFonts w:eastAsia="Times New Roman"/>
          <w:lang w:val="en-US"/>
        </w:rPr>
        <w:lastRenderedPageBreak/>
        <w:t>5.0 Stakeholder Engagement Frameworks</w:t>
      </w:r>
      <w:bookmarkEnd w:id="8"/>
    </w:p>
    <w:p w14:paraId="0AE659A8" w14:textId="77777777" w:rsidR="00B42C12" w:rsidRPr="00B42C12" w:rsidRDefault="00B42C12" w:rsidP="00B42C12">
      <w:pPr>
        <w:rPr>
          <w:lang w:val="en-US"/>
        </w:rPr>
      </w:pPr>
      <w:r w:rsidRPr="00B42C12">
        <w:rPr>
          <w:lang w:val="en-US"/>
        </w:rPr>
        <w:t xml:space="preserve">To systematically manage stakeholders, a range of established frameworks can be applied (Bourne, 2015). These tools help in </w:t>
      </w:r>
      <w:proofErr w:type="spellStart"/>
      <w:r w:rsidRPr="00B42C12">
        <w:rPr>
          <w:lang w:val="en-US"/>
        </w:rPr>
        <w:t>prioritising</w:t>
      </w:r>
      <w:proofErr w:type="spellEnd"/>
      <w:r w:rsidRPr="00B42C12">
        <w:rPr>
          <w:lang w:val="en-US"/>
        </w:rPr>
        <w:t xml:space="preserve"> efforts and defining clear lines of communication and responsibility.</w:t>
      </w:r>
    </w:p>
    <w:p w14:paraId="420A325C" w14:textId="77777777" w:rsidR="00B42C12" w:rsidRPr="00B42C12" w:rsidRDefault="00B42C12" w:rsidP="00B42C12">
      <w:pPr>
        <w:pStyle w:val="Heading2"/>
        <w:rPr>
          <w:rFonts w:eastAsia="Times New Roman"/>
        </w:rPr>
      </w:pPr>
      <w:bookmarkStart w:id="9" w:name="_Toc210846184"/>
      <w:r w:rsidRPr="00B42C12">
        <w:rPr>
          <w:rFonts w:eastAsia="Times New Roman"/>
        </w:rPr>
        <w:t>5.1 Stakeholder Power/Interest Matrix</w:t>
      </w:r>
      <w:bookmarkEnd w:id="9"/>
    </w:p>
    <w:p w14:paraId="09E3DA39" w14:textId="1F610359" w:rsidR="00B42C12" w:rsidRPr="00B42C12" w:rsidRDefault="00B42C12" w:rsidP="00E54365">
      <w:pPr>
        <w:rPr>
          <w:lang w:val="en-US"/>
        </w:rPr>
      </w:pPr>
      <w:r w:rsidRPr="00B42C12">
        <w:rPr>
          <w:lang w:val="en-US"/>
        </w:rPr>
        <w:t xml:space="preserve">The Power/Interest Matrix, developed by Mendelow (1991), </w:t>
      </w:r>
      <w:proofErr w:type="spellStart"/>
      <w:r w:rsidRPr="00B42C12">
        <w:rPr>
          <w:lang w:val="en-US"/>
        </w:rPr>
        <w:t>categorises</w:t>
      </w:r>
      <w:proofErr w:type="spellEnd"/>
      <w:r w:rsidRPr="00B42C12">
        <w:rPr>
          <w:lang w:val="en-US"/>
        </w:rPr>
        <w:t xml:space="preserve"> stakeholders to help </w:t>
      </w:r>
      <w:proofErr w:type="spellStart"/>
      <w:r w:rsidRPr="00B42C12">
        <w:rPr>
          <w:lang w:val="en-US"/>
        </w:rPr>
        <w:t>prioritise</w:t>
      </w:r>
      <w:proofErr w:type="spellEnd"/>
      <w:r w:rsidRPr="00B42C12">
        <w:rPr>
          <w:lang w:val="en-US"/>
        </w:rPr>
        <w:t xml:space="preserve"> engagement efforts. Stakeholders with high power and high interest, such as Senior Management and Regulatory Bodies, must be managed closely with constant engagement and involvement in key decisions. Those with high power but low interest, like the Finance and Legal departments, should be kept satisfied by ensuring their requirements for budgetary control and compliance are met without involving them in daily details. The third quadrant, containing stakeholders with low power but high interest</w:t>
      </w:r>
      <w:r w:rsidR="00191588">
        <w:rPr>
          <w:lang w:val="en-US"/>
        </w:rPr>
        <w:t>,</w:t>
      </w:r>
      <w:r w:rsidRPr="00B42C12">
        <w:rPr>
          <w:lang w:val="en-US"/>
        </w:rPr>
        <w:t xml:space="preserve"> like the Project Team and End-Users, should be kept informed through regular and clear communication</w:t>
      </w:r>
      <w:r w:rsidR="00191588">
        <w:rPr>
          <w:lang w:val="en-US"/>
        </w:rPr>
        <w:t>,</w:t>
      </w:r>
      <w:r w:rsidRPr="00B42C12">
        <w:rPr>
          <w:lang w:val="en-US"/>
        </w:rPr>
        <w:t xml:space="preserve"> such as progress reports and feedback channels. Finally, those with low power and low interest, such as Competitors, need only be monitored for potential market shifts.</w:t>
      </w:r>
    </w:p>
    <w:p w14:paraId="17CA2A8A" w14:textId="77777777" w:rsidR="00B42C12" w:rsidRPr="00B42C12" w:rsidRDefault="00B42C12" w:rsidP="00B42C12">
      <w:pPr>
        <w:pStyle w:val="Heading2"/>
        <w:rPr>
          <w:rFonts w:eastAsia="Times New Roman"/>
        </w:rPr>
      </w:pPr>
      <w:bookmarkStart w:id="10" w:name="_Toc210846185"/>
      <w:r w:rsidRPr="00B42C12">
        <w:rPr>
          <w:rFonts w:eastAsia="Times New Roman"/>
        </w:rPr>
        <w:t>5.2 RACI Matrix</w:t>
      </w:r>
      <w:bookmarkEnd w:id="10"/>
    </w:p>
    <w:p w14:paraId="41CEAEA0" w14:textId="77777777" w:rsidR="00B42C12" w:rsidRPr="00B42C12" w:rsidRDefault="00B42C12" w:rsidP="004D3266">
      <w:pPr>
        <w:rPr>
          <w:lang w:val="en-US"/>
        </w:rPr>
      </w:pPr>
      <w:r w:rsidRPr="00B42C12">
        <w:rPr>
          <w:lang w:val="en-US"/>
        </w:rPr>
        <w:t xml:space="preserve">The RACI matrix is a responsibility assignment chart that clarifies roles and prevents confusion (Jacka and Keller, 2009). It assigns stakeholders as either Responsible (doing the work), Accountable (ultimately answerable), Consulted (providing input), or Informed (kept </w:t>
      </w:r>
      <w:proofErr w:type="gramStart"/>
      <w:r w:rsidRPr="00B42C12">
        <w:rPr>
          <w:lang w:val="en-US"/>
        </w:rPr>
        <w:t>up-to-date</w:t>
      </w:r>
      <w:proofErr w:type="gramEnd"/>
      <w:r w:rsidRPr="00B42C12">
        <w:rPr>
          <w:lang w:val="en-US"/>
        </w:rPr>
        <w:t>).</w:t>
      </w:r>
    </w:p>
    <w:p w14:paraId="310DF656" w14:textId="6F2CC31A"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b/>
          <w:bCs/>
          <w:szCs w:val="24"/>
          <w:lang w:val="en-US"/>
        </w:rPr>
        <w:t>RACI Matrix:</w:t>
      </w:r>
    </w:p>
    <w:tbl>
      <w:tblPr>
        <w:tblStyle w:val="TableGrid"/>
        <w:tblW w:w="0" w:type="auto"/>
        <w:tblLook w:val="04A0" w:firstRow="1" w:lastRow="0" w:firstColumn="1" w:lastColumn="0" w:noHBand="0" w:noVBand="1"/>
      </w:tblPr>
      <w:tblGrid>
        <w:gridCol w:w="2170"/>
        <w:gridCol w:w="1482"/>
        <w:gridCol w:w="1229"/>
        <w:gridCol w:w="1863"/>
        <w:gridCol w:w="1563"/>
        <w:gridCol w:w="1043"/>
      </w:tblGrid>
      <w:tr w:rsidR="00B42C12" w:rsidRPr="00B42C12" w14:paraId="7442F50D" w14:textId="77777777" w:rsidTr="004D3266">
        <w:tc>
          <w:tcPr>
            <w:tcW w:w="0" w:type="auto"/>
            <w:hideMark/>
          </w:tcPr>
          <w:p w14:paraId="7FAFFC48"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Task</w:t>
            </w:r>
          </w:p>
        </w:tc>
        <w:tc>
          <w:tcPr>
            <w:tcW w:w="0" w:type="auto"/>
            <w:hideMark/>
          </w:tcPr>
          <w:p w14:paraId="1D6E5B75"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Project Manager</w:t>
            </w:r>
          </w:p>
        </w:tc>
        <w:tc>
          <w:tcPr>
            <w:tcW w:w="0" w:type="auto"/>
            <w:hideMark/>
          </w:tcPr>
          <w:p w14:paraId="2DB75060"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Project Team</w:t>
            </w:r>
          </w:p>
        </w:tc>
        <w:tc>
          <w:tcPr>
            <w:tcW w:w="0" w:type="auto"/>
            <w:hideMark/>
          </w:tcPr>
          <w:p w14:paraId="6C93478B"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Senior Management</w:t>
            </w:r>
          </w:p>
        </w:tc>
        <w:tc>
          <w:tcPr>
            <w:tcW w:w="0" w:type="auto"/>
            <w:hideMark/>
          </w:tcPr>
          <w:p w14:paraId="692C8313"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Marketing Dept.</w:t>
            </w:r>
          </w:p>
        </w:tc>
        <w:tc>
          <w:tcPr>
            <w:tcW w:w="0" w:type="auto"/>
            <w:hideMark/>
          </w:tcPr>
          <w:p w14:paraId="6BAD592D"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Legal Dept.</w:t>
            </w:r>
          </w:p>
        </w:tc>
      </w:tr>
      <w:tr w:rsidR="00B42C12" w:rsidRPr="00B42C12" w14:paraId="52BA0C11" w14:textId="77777777" w:rsidTr="004D3266">
        <w:tc>
          <w:tcPr>
            <w:tcW w:w="0" w:type="auto"/>
            <w:hideMark/>
          </w:tcPr>
          <w:p w14:paraId="47BFEE88"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proofErr w:type="spellStart"/>
            <w:r w:rsidRPr="00B42C12">
              <w:rPr>
                <w:rFonts w:eastAsia="Times New Roman" w:cs="Times New Roman"/>
                <w:b/>
                <w:bCs/>
                <w:szCs w:val="24"/>
                <w:lang w:val="en-US"/>
              </w:rPr>
              <w:t>Finalise</w:t>
            </w:r>
            <w:proofErr w:type="spellEnd"/>
            <w:r w:rsidRPr="00B42C12">
              <w:rPr>
                <w:rFonts w:eastAsia="Times New Roman" w:cs="Times New Roman"/>
                <w:b/>
                <w:bCs/>
                <w:szCs w:val="24"/>
                <w:lang w:val="en-US"/>
              </w:rPr>
              <w:t xml:space="preserve"> Device Design</w:t>
            </w:r>
          </w:p>
        </w:tc>
        <w:tc>
          <w:tcPr>
            <w:tcW w:w="0" w:type="auto"/>
            <w:hideMark/>
          </w:tcPr>
          <w:p w14:paraId="292EA628"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A</w:t>
            </w:r>
          </w:p>
        </w:tc>
        <w:tc>
          <w:tcPr>
            <w:tcW w:w="0" w:type="auto"/>
            <w:hideMark/>
          </w:tcPr>
          <w:p w14:paraId="7DA922B2"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R</w:t>
            </w:r>
          </w:p>
        </w:tc>
        <w:tc>
          <w:tcPr>
            <w:tcW w:w="0" w:type="auto"/>
            <w:hideMark/>
          </w:tcPr>
          <w:p w14:paraId="5CA50285"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C</w:t>
            </w:r>
          </w:p>
        </w:tc>
        <w:tc>
          <w:tcPr>
            <w:tcW w:w="0" w:type="auto"/>
            <w:hideMark/>
          </w:tcPr>
          <w:p w14:paraId="415E8BE5"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C</w:t>
            </w:r>
          </w:p>
        </w:tc>
        <w:tc>
          <w:tcPr>
            <w:tcW w:w="0" w:type="auto"/>
            <w:hideMark/>
          </w:tcPr>
          <w:p w14:paraId="6329B964"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I</w:t>
            </w:r>
          </w:p>
        </w:tc>
      </w:tr>
      <w:tr w:rsidR="00B42C12" w:rsidRPr="00B42C12" w14:paraId="09E17817" w14:textId="77777777" w:rsidTr="004D3266">
        <w:tc>
          <w:tcPr>
            <w:tcW w:w="0" w:type="auto"/>
            <w:hideMark/>
          </w:tcPr>
          <w:p w14:paraId="466DC0BE"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b/>
                <w:bCs/>
                <w:szCs w:val="24"/>
                <w:lang w:val="en-US"/>
              </w:rPr>
              <w:t>Secure Regulatory Approval</w:t>
            </w:r>
          </w:p>
        </w:tc>
        <w:tc>
          <w:tcPr>
            <w:tcW w:w="0" w:type="auto"/>
            <w:hideMark/>
          </w:tcPr>
          <w:p w14:paraId="7B880752"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A</w:t>
            </w:r>
          </w:p>
        </w:tc>
        <w:tc>
          <w:tcPr>
            <w:tcW w:w="0" w:type="auto"/>
            <w:hideMark/>
          </w:tcPr>
          <w:p w14:paraId="2C8DCDE0"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C</w:t>
            </w:r>
          </w:p>
        </w:tc>
        <w:tc>
          <w:tcPr>
            <w:tcW w:w="0" w:type="auto"/>
            <w:hideMark/>
          </w:tcPr>
          <w:p w14:paraId="571FD23B"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I</w:t>
            </w:r>
          </w:p>
        </w:tc>
        <w:tc>
          <w:tcPr>
            <w:tcW w:w="0" w:type="auto"/>
            <w:hideMark/>
          </w:tcPr>
          <w:p w14:paraId="7AD102B0"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I</w:t>
            </w:r>
          </w:p>
        </w:tc>
        <w:tc>
          <w:tcPr>
            <w:tcW w:w="0" w:type="auto"/>
            <w:hideMark/>
          </w:tcPr>
          <w:p w14:paraId="3F61114C"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R</w:t>
            </w:r>
          </w:p>
        </w:tc>
      </w:tr>
      <w:tr w:rsidR="00B42C12" w:rsidRPr="00B42C12" w14:paraId="3AEC55D8" w14:textId="77777777" w:rsidTr="004D3266">
        <w:tc>
          <w:tcPr>
            <w:tcW w:w="0" w:type="auto"/>
            <w:hideMark/>
          </w:tcPr>
          <w:p w14:paraId="29C8B7EA"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b/>
                <w:bCs/>
                <w:szCs w:val="24"/>
                <w:lang w:val="en-US"/>
              </w:rPr>
              <w:t>Develop Marketing Campaign</w:t>
            </w:r>
          </w:p>
        </w:tc>
        <w:tc>
          <w:tcPr>
            <w:tcW w:w="0" w:type="auto"/>
            <w:hideMark/>
          </w:tcPr>
          <w:p w14:paraId="14445045"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A</w:t>
            </w:r>
          </w:p>
        </w:tc>
        <w:tc>
          <w:tcPr>
            <w:tcW w:w="0" w:type="auto"/>
            <w:hideMark/>
          </w:tcPr>
          <w:p w14:paraId="1BC82CC1"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I</w:t>
            </w:r>
          </w:p>
        </w:tc>
        <w:tc>
          <w:tcPr>
            <w:tcW w:w="0" w:type="auto"/>
            <w:hideMark/>
          </w:tcPr>
          <w:p w14:paraId="696998BD"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C</w:t>
            </w:r>
          </w:p>
        </w:tc>
        <w:tc>
          <w:tcPr>
            <w:tcW w:w="0" w:type="auto"/>
            <w:hideMark/>
          </w:tcPr>
          <w:p w14:paraId="13158672"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R</w:t>
            </w:r>
          </w:p>
        </w:tc>
        <w:tc>
          <w:tcPr>
            <w:tcW w:w="0" w:type="auto"/>
            <w:hideMark/>
          </w:tcPr>
          <w:p w14:paraId="3BD37996"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C</w:t>
            </w:r>
          </w:p>
        </w:tc>
      </w:tr>
      <w:tr w:rsidR="00B42C12" w:rsidRPr="00B42C12" w14:paraId="58B01A68" w14:textId="77777777" w:rsidTr="004D3266">
        <w:tc>
          <w:tcPr>
            <w:tcW w:w="0" w:type="auto"/>
            <w:hideMark/>
          </w:tcPr>
          <w:p w14:paraId="17A61DF5"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b/>
                <w:bCs/>
                <w:szCs w:val="24"/>
                <w:lang w:val="en-US"/>
              </w:rPr>
              <w:t>Manage Project Budget</w:t>
            </w:r>
          </w:p>
        </w:tc>
        <w:tc>
          <w:tcPr>
            <w:tcW w:w="0" w:type="auto"/>
            <w:hideMark/>
          </w:tcPr>
          <w:p w14:paraId="5AD7F55A"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A</w:t>
            </w:r>
          </w:p>
        </w:tc>
        <w:tc>
          <w:tcPr>
            <w:tcW w:w="0" w:type="auto"/>
            <w:hideMark/>
          </w:tcPr>
          <w:p w14:paraId="29EC6420"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I</w:t>
            </w:r>
          </w:p>
        </w:tc>
        <w:tc>
          <w:tcPr>
            <w:tcW w:w="0" w:type="auto"/>
            <w:hideMark/>
          </w:tcPr>
          <w:p w14:paraId="6CC9DEB6"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I</w:t>
            </w:r>
          </w:p>
        </w:tc>
        <w:tc>
          <w:tcPr>
            <w:tcW w:w="0" w:type="auto"/>
            <w:hideMark/>
          </w:tcPr>
          <w:p w14:paraId="1771EA13"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C</w:t>
            </w:r>
          </w:p>
        </w:tc>
        <w:tc>
          <w:tcPr>
            <w:tcW w:w="0" w:type="auto"/>
            <w:hideMark/>
          </w:tcPr>
          <w:p w14:paraId="082D9B6B"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I</w:t>
            </w:r>
          </w:p>
        </w:tc>
      </w:tr>
    </w:tbl>
    <w:p w14:paraId="76F1ED02" w14:textId="77777777" w:rsidR="00B42C12" w:rsidRPr="00B42C12" w:rsidRDefault="00B42C12" w:rsidP="00D13A5B">
      <w:pPr>
        <w:pStyle w:val="Heading2"/>
        <w:rPr>
          <w:rFonts w:eastAsia="Times New Roman"/>
        </w:rPr>
      </w:pPr>
      <w:bookmarkStart w:id="11" w:name="_Toc210846186"/>
      <w:r w:rsidRPr="00B42C12">
        <w:rPr>
          <w:rFonts w:eastAsia="Times New Roman"/>
        </w:rPr>
        <w:lastRenderedPageBreak/>
        <w:t>5.3 Stakeholder Communication and Engagement Plan</w:t>
      </w:r>
      <w:bookmarkEnd w:id="11"/>
    </w:p>
    <w:p w14:paraId="3A1E4EC7" w14:textId="77777777" w:rsidR="00B42C12" w:rsidRPr="00B42C12" w:rsidRDefault="00B42C12" w:rsidP="00D13A5B">
      <w:pPr>
        <w:rPr>
          <w:lang w:val="en-US"/>
        </w:rPr>
      </w:pPr>
      <w:r w:rsidRPr="00B42C12">
        <w:rPr>
          <w:lang w:val="en-US"/>
        </w:rPr>
        <w:t xml:space="preserve">This plan </w:t>
      </w:r>
      <w:proofErr w:type="spellStart"/>
      <w:r w:rsidRPr="00B42C12">
        <w:rPr>
          <w:lang w:val="en-US"/>
        </w:rPr>
        <w:t>operationalises</w:t>
      </w:r>
      <w:proofErr w:type="spellEnd"/>
      <w:r w:rsidRPr="00B42C12">
        <w:rPr>
          <w:lang w:val="en-US"/>
        </w:rPr>
        <w:t xml:space="preserve"> the engagement strategy by defining the specific methods and frequency of communication for each stakeholder group (Newton, 2016).</w:t>
      </w:r>
    </w:p>
    <w:tbl>
      <w:tblPr>
        <w:tblStyle w:val="TableGrid"/>
        <w:tblW w:w="0" w:type="auto"/>
        <w:tblLook w:val="04A0" w:firstRow="1" w:lastRow="0" w:firstColumn="1" w:lastColumn="0" w:noHBand="0" w:noVBand="1"/>
      </w:tblPr>
      <w:tblGrid>
        <w:gridCol w:w="1664"/>
        <w:gridCol w:w="1712"/>
        <w:gridCol w:w="2207"/>
        <w:gridCol w:w="2204"/>
        <w:gridCol w:w="1563"/>
      </w:tblGrid>
      <w:tr w:rsidR="00B42C12" w:rsidRPr="00B42C12" w14:paraId="2ABABECA" w14:textId="77777777" w:rsidTr="00D13A5B">
        <w:tc>
          <w:tcPr>
            <w:tcW w:w="0" w:type="auto"/>
            <w:hideMark/>
          </w:tcPr>
          <w:p w14:paraId="37C0F53F"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Stakeholder Group</w:t>
            </w:r>
          </w:p>
        </w:tc>
        <w:tc>
          <w:tcPr>
            <w:tcW w:w="0" w:type="auto"/>
            <w:hideMark/>
          </w:tcPr>
          <w:p w14:paraId="008D3A46"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Key Interest</w:t>
            </w:r>
          </w:p>
        </w:tc>
        <w:tc>
          <w:tcPr>
            <w:tcW w:w="0" w:type="auto"/>
            <w:hideMark/>
          </w:tcPr>
          <w:p w14:paraId="45012E60"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Communication Objective</w:t>
            </w:r>
          </w:p>
        </w:tc>
        <w:tc>
          <w:tcPr>
            <w:tcW w:w="0" w:type="auto"/>
            <w:hideMark/>
          </w:tcPr>
          <w:p w14:paraId="595CF363"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Method</w:t>
            </w:r>
          </w:p>
        </w:tc>
        <w:tc>
          <w:tcPr>
            <w:tcW w:w="0" w:type="auto"/>
            <w:hideMark/>
          </w:tcPr>
          <w:p w14:paraId="5DF21273" w14:textId="77777777" w:rsidR="00B42C12" w:rsidRPr="00B42C12" w:rsidRDefault="00B42C12" w:rsidP="00B42C12">
            <w:pPr>
              <w:spacing w:before="100" w:beforeAutospacing="1" w:after="100" w:afterAutospacing="1" w:line="240" w:lineRule="auto"/>
              <w:jc w:val="center"/>
              <w:rPr>
                <w:rFonts w:eastAsia="Times New Roman" w:cs="Times New Roman"/>
                <w:b/>
                <w:bCs/>
                <w:szCs w:val="24"/>
                <w:lang w:val="en-US"/>
              </w:rPr>
            </w:pPr>
            <w:r w:rsidRPr="00B42C12">
              <w:rPr>
                <w:rFonts w:eastAsia="Times New Roman" w:cs="Times New Roman"/>
                <w:b/>
                <w:bCs/>
                <w:szCs w:val="24"/>
                <w:lang w:val="en-US"/>
              </w:rPr>
              <w:t>Frequency</w:t>
            </w:r>
          </w:p>
        </w:tc>
      </w:tr>
      <w:tr w:rsidR="00B42C12" w:rsidRPr="00B42C12" w14:paraId="508B3F14" w14:textId="77777777" w:rsidTr="00D13A5B">
        <w:tc>
          <w:tcPr>
            <w:tcW w:w="0" w:type="auto"/>
            <w:hideMark/>
          </w:tcPr>
          <w:p w14:paraId="59360C45"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b/>
                <w:bCs/>
                <w:szCs w:val="24"/>
                <w:lang w:val="en-US"/>
              </w:rPr>
              <w:t>Senior Management</w:t>
            </w:r>
          </w:p>
        </w:tc>
        <w:tc>
          <w:tcPr>
            <w:tcW w:w="0" w:type="auto"/>
            <w:hideMark/>
          </w:tcPr>
          <w:p w14:paraId="09819873"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ROI, Strategic Alignment</w:t>
            </w:r>
          </w:p>
        </w:tc>
        <w:tc>
          <w:tcPr>
            <w:tcW w:w="0" w:type="auto"/>
            <w:hideMark/>
          </w:tcPr>
          <w:p w14:paraId="4BC21E09"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Ensure confidence, facilitate key decisions</w:t>
            </w:r>
          </w:p>
        </w:tc>
        <w:tc>
          <w:tcPr>
            <w:tcW w:w="0" w:type="auto"/>
            <w:hideMark/>
          </w:tcPr>
          <w:p w14:paraId="71072A31"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Steering Committee Meeting, Dashboard Report</w:t>
            </w:r>
          </w:p>
        </w:tc>
        <w:tc>
          <w:tcPr>
            <w:tcW w:w="0" w:type="auto"/>
            <w:hideMark/>
          </w:tcPr>
          <w:p w14:paraId="3AEA7B5C"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Bi-weekly</w:t>
            </w:r>
          </w:p>
        </w:tc>
      </w:tr>
      <w:tr w:rsidR="00B42C12" w:rsidRPr="00B42C12" w14:paraId="48535940" w14:textId="77777777" w:rsidTr="00D13A5B">
        <w:tc>
          <w:tcPr>
            <w:tcW w:w="0" w:type="auto"/>
            <w:hideMark/>
          </w:tcPr>
          <w:p w14:paraId="08FFC71F"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b/>
                <w:bCs/>
                <w:szCs w:val="24"/>
                <w:lang w:val="en-US"/>
              </w:rPr>
              <w:t>Project Team</w:t>
            </w:r>
          </w:p>
        </w:tc>
        <w:tc>
          <w:tcPr>
            <w:tcW w:w="0" w:type="auto"/>
            <w:hideMark/>
          </w:tcPr>
          <w:p w14:paraId="5786B678"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Task clarity, progress</w:t>
            </w:r>
          </w:p>
        </w:tc>
        <w:tc>
          <w:tcPr>
            <w:tcW w:w="0" w:type="auto"/>
            <w:hideMark/>
          </w:tcPr>
          <w:p w14:paraId="6612FB00"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Foster collaboration, resolve issues</w:t>
            </w:r>
          </w:p>
        </w:tc>
        <w:tc>
          <w:tcPr>
            <w:tcW w:w="0" w:type="auto"/>
            <w:hideMark/>
          </w:tcPr>
          <w:p w14:paraId="01340DF0"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Daily Stand-up, Weekly Team Meeting</w:t>
            </w:r>
          </w:p>
        </w:tc>
        <w:tc>
          <w:tcPr>
            <w:tcW w:w="0" w:type="auto"/>
            <w:hideMark/>
          </w:tcPr>
          <w:p w14:paraId="450768FC"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Daily/Weekly</w:t>
            </w:r>
          </w:p>
        </w:tc>
      </w:tr>
      <w:tr w:rsidR="00B42C12" w:rsidRPr="00B42C12" w14:paraId="5F0D0C56" w14:textId="77777777" w:rsidTr="00D13A5B">
        <w:tc>
          <w:tcPr>
            <w:tcW w:w="0" w:type="auto"/>
            <w:hideMark/>
          </w:tcPr>
          <w:p w14:paraId="4093B90D"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b/>
                <w:bCs/>
                <w:szCs w:val="24"/>
                <w:lang w:val="en-US"/>
              </w:rPr>
              <w:t>Marketing Dept.</w:t>
            </w:r>
          </w:p>
        </w:tc>
        <w:tc>
          <w:tcPr>
            <w:tcW w:w="0" w:type="auto"/>
            <w:hideMark/>
          </w:tcPr>
          <w:p w14:paraId="7E2F0887"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Product features, timeline</w:t>
            </w:r>
          </w:p>
        </w:tc>
        <w:tc>
          <w:tcPr>
            <w:tcW w:w="0" w:type="auto"/>
            <w:hideMark/>
          </w:tcPr>
          <w:p w14:paraId="6D6716F4"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Align marketing and development efforts</w:t>
            </w:r>
          </w:p>
        </w:tc>
        <w:tc>
          <w:tcPr>
            <w:tcW w:w="0" w:type="auto"/>
            <w:hideMark/>
          </w:tcPr>
          <w:p w14:paraId="26E88ED8"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Joint Workshops, Shared Project Plan</w:t>
            </w:r>
          </w:p>
        </w:tc>
        <w:tc>
          <w:tcPr>
            <w:tcW w:w="0" w:type="auto"/>
            <w:hideMark/>
          </w:tcPr>
          <w:p w14:paraId="42BCC637"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Weekly</w:t>
            </w:r>
          </w:p>
        </w:tc>
      </w:tr>
      <w:tr w:rsidR="00B42C12" w:rsidRPr="00B42C12" w14:paraId="2940F115" w14:textId="77777777" w:rsidTr="00D13A5B">
        <w:tc>
          <w:tcPr>
            <w:tcW w:w="0" w:type="auto"/>
            <w:hideMark/>
          </w:tcPr>
          <w:p w14:paraId="129F2FB6"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b/>
                <w:bCs/>
                <w:szCs w:val="24"/>
                <w:lang w:val="en-US"/>
              </w:rPr>
              <w:t>Regulatory Bodies</w:t>
            </w:r>
          </w:p>
        </w:tc>
        <w:tc>
          <w:tcPr>
            <w:tcW w:w="0" w:type="auto"/>
            <w:hideMark/>
          </w:tcPr>
          <w:p w14:paraId="7FF6253E"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Safety, Compliance</w:t>
            </w:r>
          </w:p>
        </w:tc>
        <w:tc>
          <w:tcPr>
            <w:tcW w:w="0" w:type="auto"/>
            <w:hideMark/>
          </w:tcPr>
          <w:p w14:paraId="20FFAA58"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Achieve timely approval</w:t>
            </w:r>
          </w:p>
        </w:tc>
        <w:tc>
          <w:tcPr>
            <w:tcW w:w="0" w:type="auto"/>
            <w:hideMark/>
          </w:tcPr>
          <w:p w14:paraId="0B36BE53"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Formal Submissions, Official Correspondence</w:t>
            </w:r>
          </w:p>
        </w:tc>
        <w:tc>
          <w:tcPr>
            <w:tcW w:w="0" w:type="auto"/>
            <w:hideMark/>
          </w:tcPr>
          <w:p w14:paraId="4E302D26"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As required</w:t>
            </w:r>
          </w:p>
        </w:tc>
      </w:tr>
      <w:tr w:rsidR="00B42C12" w:rsidRPr="00B42C12" w14:paraId="5EA9D9C7" w14:textId="77777777" w:rsidTr="00D13A5B">
        <w:tc>
          <w:tcPr>
            <w:tcW w:w="0" w:type="auto"/>
            <w:hideMark/>
          </w:tcPr>
          <w:p w14:paraId="3B6D8A25"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b/>
                <w:bCs/>
                <w:szCs w:val="24"/>
                <w:lang w:val="en-US"/>
              </w:rPr>
              <w:t>End-Users (Beta)</w:t>
            </w:r>
          </w:p>
        </w:tc>
        <w:tc>
          <w:tcPr>
            <w:tcW w:w="0" w:type="auto"/>
            <w:hideMark/>
          </w:tcPr>
          <w:p w14:paraId="74598D46"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Functionality, Usability</w:t>
            </w:r>
          </w:p>
        </w:tc>
        <w:tc>
          <w:tcPr>
            <w:tcW w:w="0" w:type="auto"/>
            <w:hideMark/>
          </w:tcPr>
          <w:p w14:paraId="2A8D9C7C"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Gather feedback for improvement</w:t>
            </w:r>
          </w:p>
        </w:tc>
        <w:tc>
          <w:tcPr>
            <w:tcW w:w="0" w:type="auto"/>
            <w:hideMark/>
          </w:tcPr>
          <w:p w14:paraId="15B903D0"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Surveys, Focus Groups, User Forums</w:t>
            </w:r>
          </w:p>
        </w:tc>
        <w:tc>
          <w:tcPr>
            <w:tcW w:w="0" w:type="auto"/>
            <w:hideMark/>
          </w:tcPr>
          <w:p w14:paraId="75D3EFF7" w14:textId="77777777" w:rsidR="00B42C12" w:rsidRPr="00B42C12" w:rsidRDefault="00B42C12" w:rsidP="00B42C12">
            <w:pPr>
              <w:spacing w:before="100" w:beforeAutospacing="1" w:after="100" w:afterAutospacing="1" w:line="240" w:lineRule="auto"/>
              <w:jc w:val="left"/>
              <w:rPr>
                <w:rFonts w:eastAsia="Times New Roman" w:cs="Times New Roman"/>
                <w:szCs w:val="24"/>
                <w:lang w:val="en-US"/>
              </w:rPr>
            </w:pPr>
            <w:r w:rsidRPr="00B42C12">
              <w:rPr>
                <w:rFonts w:eastAsia="Times New Roman" w:cs="Times New Roman"/>
                <w:szCs w:val="24"/>
                <w:lang w:val="en-US"/>
              </w:rPr>
              <w:t>Bi-weekly</w:t>
            </w:r>
          </w:p>
        </w:tc>
      </w:tr>
    </w:tbl>
    <w:p w14:paraId="35149BA8" w14:textId="77777777" w:rsidR="00B42C12" w:rsidRPr="00B42C12" w:rsidRDefault="00B42C12" w:rsidP="00D13A5B">
      <w:pPr>
        <w:pStyle w:val="Heading1"/>
        <w:rPr>
          <w:rFonts w:eastAsia="Times New Roman"/>
          <w:lang w:val="en-US"/>
        </w:rPr>
      </w:pPr>
      <w:bookmarkStart w:id="12" w:name="_Toc210846187"/>
      <w:r w:rsidRPr="00B42C12">
        <w:rPr>
          <w:rFonts w:eastAsia="Times New Roman"/>
          <w:lang w:val="en-US"/>
        </w:rPr>
        <w:t>6.0 Engagement Process and Conflict Management</w:t>
      </w:r>
      <w:bookmarkEnd w:id="12"/>
    </w:p>
    <w:p w14:paraId="72A4593D" w14:textId="77777777" w:rsidR="00B42C12" w:rsidRPr="00B42C12" w:rsidRDefault="00B42C12" w:rsidP="00D13A5B">
      <w:pPr>
        <w:rPr>
          <w:lang w:val="en-US"/>
        </w:rPr>
      </w:pPr>
      <w:r w:rsidRPr="00B42C12">
        <w:rPr>
          <w:lang w:val="en-US"/>
        </w:rPr>
        <w:t>As project manager, my role is to proactively lead the engagement process and establish a framework for managing conflicts constructively (Cleland and Ireland, 2006).</w:t>
      </w:r>
    </w:p>
    <w:p w14:paraId="260077DE" w14:textId="77777777" w:rsidR="00B42C12" w:rsidRPr="00B42C12" w:rsidRDefault="00B42C12" w:rsidP="00D13A5B">
      <w:pPr>
        <w:pStyle w:val="Heading2"/>
        <w:rPr>
          <w:rFonts w:eastAsia="Times New Roman"/>
        </w:rPr>
      </w:pPr>
      <w:bookmarkStart w:id="13" w:name="_Toc210846188"/>
      <w:r w:rsidRPr="00B42C12">
        <w:rPr>
          <w:rFonts w:eastAsia="Times New Roman"/>
        </w:rPr>
        <w:t>6.1 The Engagement Process</w:t>
      </w:r>
      <w:bookmarkEnd w:id="13"/>
    </w:p>
    <w:p w14:paraId="7B03391D" w14:textId="3AADEA1F" w:rsidR="00B42C12" w:rsidRPr="00B42C12" w:rsidRDefault="00B42C12" w:rsidP="00D13A5B">
      <w:pPr>
        <w:rPr>
          <w:lang w:val="en-US"/>
        </w:rPr>
      </w:pPr>
      <w:r w:rsidRPr="00B42C12">
        <w:rPr>
          <w:lang w:val="en-US"/>
        </w:rPr>
        <w:t xml:space="preserve">The engagement process is a continuous cycle, involving several key stages. It begins with identifying all potential stakeholders, after which they are </w:t>
      </w:r>
      <w:proofErr w:type="spellStart"/>
      <w:r w:rsidRPr="00B42C12">
        <w:rPr>
          <w:lang w:val="en-US"/>
        </w:rPr>
        <w:t>analysed</w:t>
      </w:r>
      <w:proofErr w:type="spellEnd"/>
      <w:r w:rsidRPr="00B42C12">
        <w:rPr>
          <w:lang w:val="en-US"/>
        </w:rPr>
        <w:t xml:space="preserve"> using frameworks like the Power/Interest Matrix to understand their needs and influence. Based on this analysis, a Communication and Engagement Plan is developed to define the strategy for each group. The core of the process is the </w:t>
      </w:r>
      <w:r w:rsidR="00191588">
        <w:rPr>
          <w:lang w:val="en-US"/>
        </w:rPr>
        <w:t>engagement</w:t>
      </w:r>
      <w:r w:rsidRPr="00B42C12">
        <w:rPr>
          <w:lang w:val="en-US"/>
        </w:rPr>
        <w:t xml:space="preserve"> stage, where the plan is executed through active listening and two-way communication in meetings, reports, and workshops. Finally, the process requires constant monitoring and review to assess the effectiveness of the strategy and the satisfaction of stakeholders, allowing for adjustments to be made as the project evolves and stakeholder influence shifts.</w:t>
      </w:r>
    </w:p>
    <w:p w14:paraId="45B319F3" w14:textId="77777777" w:rsidR="00B42C12" w:rsidRPr="00B42C12" w:rsidRDefault="00B42C12" w:rsidP="00D13A5B">
      <w:pPr>
        <w:pStyle w:val="Heading2"/>
        <w:rPr>
          <w:rFonts w:eastAsia="Times New Roman"/>
        </w:rPr>
      </w:pPr>
      <w:bookmarkStart w:id="14" w:name="_Toc210846189"/>
      <w:r w:rsidRPr="00B42C12">
        <w:rPr>
          <w:rFonts w:eastAsia="Times New Roman"/>
        </w:rPr>
        <w:lastRenderedPageBreak/>
        <w:t>6.2 Conflict Management: The 4C’s Model</w:t>
      </w:r>
      <w:bookmarkEnd w:id="14"/>
    </w:p>
    <w:p w14:paraId="6B094AE1" w14:textId="77777777" w:rsidR="00D238AD" w:rsidRPr="00D238AD" w:rsidRDefault="00D238AD" w:rsidP="00D238AD">
      <w:pPr>
        <w:rPr>
          <w:lang w:val="en-US"/>
        </w:rPr>
      </w:pPr>
      <w:r w:rsidRPr="00D238AD">
        <w:rPr>
          <w:lang w:val="en-US"/>
        </w:rPr>
        <w:t xml:space="preserve">Conflict is an inevitable and, at times, even healthy by-product of a complex project involving diverse stakeholders with differing priorities (Rahim, 2017). The key is not to avoid conflict but to manage it constructively. The 4C’s model provides a proactive framework for </w:t>
      </w:r>
      <w:proofErr w:type="spellStart"/>
      <w:r w:rsidRPr="00D238AD">
        <w:rPr>
          <w:lang w:val="en-US"/>
        </w:rPr>
        <w:t>channelling</w:t>
      </w:r>
      <w:proofErr w:type="spellEnd"/>
      <w:r w:rsidRPr="00D238AD">
        <w:rPr>
          <w:lang w:val="en-US"/>
        </w:rPr>
        <w:t xml:space="preserve"> disagreements into productive outcomes, transforming potential disputes into opportunities for clarification and improvement (Ellis, Gibbs and Rein, 1991). As project manager, my approach will be rooted in this model, beginning with its foundation: </w:t>
      </w:r>
      <w:r w:rsidRPr="00D238AD">
        <w:rPr>
          <w:b/>
          <w:bCs/>
          <w:lang w:val="en-US"/>
        </w:rPr>
        <w:t>Communication</w:t>
      </w:r>
      <w:r w:rsidRPr="00D238AD">
        <w:rPr>
          <w:lang w:val="en-US"/>
        </w:rPr>
        <w:t xml:space="preserve">. The strategy will be to establish a culture of open, honest, and regular communication to pre-empt misunderstandings. This involves more than just status updates; it means creating channels where team members feel safe to raise concerns without fear of blame. For instance, if a conflict arises between the Marketing team's desire for a new feature and the Engineering team's assessment of its technical feasibility within the timeline, I </w:t>
      </w:r>
      <w:proofErr w:type="gramStart"/>
      <w:r w:rsidRPr="00D238AD">
        <w:rPr>
          <w:lang w:val="en-US"/>
        </w:rPr>
        <w:t>would</w:t>
      </w:r>
      <w:proofErr w:type="gramEnd"/>
      <w:r w:rsidRPr="00D238AD">
        <w:rPr>
          <w:lang w:val="en-US"/>
        </w:rPr>
        <w:t xml:space="preserve"> facilitate a structured joint meeting. The goal would be to move beyond positional bargaining by having each team articulate their underlying interests and constraints, fostering mutual respect and a shared understanding of the trade-offs involved.</w:t>
      </w:r>
    </w:p>
    <w:p w14:paraId="5E8A91EC" w14:textId="2CA665E0" w:rsidR="00E54365" w:rsidRDefault="00D238AD" w:rsidP="00D238AD">
      <w:pPr>
        <w:rPr>
          <w:lang w:val="en-US"/>
        </w:rPr>
      </w:pPr>
      <w:r w:rsidRPr="00D238AD">
        <w:rPr>
          <w:lang w:val="en-US"/>
        </w:rPr>
        <w:t xml:space="preserve">Building on this foundation is </w:t>
      </w:r>
      <w:r w:rsidRPr="00D238AD">
        <w:rPr>
          <w:b/>
          <w:bCs/>
          <w:lang w:val="en-US"/>
        </w:rPr>
        <w:t>Coordination</w:t>
      </w:r>
      <w:r w:rsidRPr="00D238AD">
        <w:rPr>
          <w:lang w:val="en-US"/>
        </w:rPr>
        <w:t xml:space="preserve">. This is the practical alignment of different stakeholder activities to prevent friction. While tools like the RACI matrix and shared project plans are instrumental, their true value lies in creating a single source of truth that reduces the ambiguity that often fuels conflict. By clearly defining responsibilities and dependencies, we can ensure that, for example, the Sales team’s launch preparations are perfectly </w:t>
      </w:r>
      <w:proofErr w:type="spellStart"/>
      <w:r w:rsidRPr="00D238AD">
        <w:rPr>
          <w:lang w:val="en-US"/>
        </w:rPr>
        <w:t>synchronised</w:t>
      </w:r>
      <w:proofErr w:type="spellEnd"/>
      <w:r w:rsidRPr="00D238AD">
        <w:rPr>
          <w:lang w:val="en-US"/>
        </w:rPr>
        <w:t xml:space="preserve"> with the final software validation from the quality assurance team, preventing last-minute crises. The next level, </w:t>
      </w:r>
      <w:r w:rsidRPr="00D238AD">
        <w:rPr>
          <w:b/>
          <w:bCs/>
          <w:lang w:val="en-US"/>
        </w:rPr>
        <w:t>Cooperation</w:t>
      </w:r>
      <w:r w:rsidRPr="00D238AD">
        <w:rPr>
          <w:lang w:val="en-US"/>
        </w:rPr>
        <w:t>, fosters a willingness among stakeholders to work towards shared project objectives, even when their departmental interests may not perfectly align. As project manager, my role is to consistently reinforce the project’s SMART objectives, framing discussions around what is best for the product's success. By celebrating collective milestones and transparently linking individual team efforts to the overall project victory, we can encourage a mindset where departments are willing to compromise on resource allocation or timelines for the greater good of the launch.</w:t>
      </w:r>
    </w:p>
    <w:p w14:paraId="5139ACC8" w14:textId="1DEDFF7A" w:rsidR="00D238AD" w:rsidRPr="00D238AD" w:rsidRDefault="00E54365" w:rsidP="00E54365">
      <w:pPr>
        <w:spacing w:line="259" w:lineRule="auto"/>
        <w:jc w:val="left"/>
        <w:rPr>
          <w:lang w:val="en-US"/>
        </w:rPr>
      </w:pPr>
      <w:r>
        <w:rPr>
          <w:lang w:val="en-US"/>
        </w:rPr>
        <w:br w:type="page"/>
      </w:r>
    </w:p>
    <w:p w14:paraId="02F76868" w14:textId="01BE85A3" w:rsidR="005C4AD3" w:rsidRDefault="00D238AD" w:rsidP="00D13A5B">
      <w:pPr>
        <w:rPr>
          <w:lang w:val="en-US"/>
        </w:rPr>
      </w:pPr>
      <w:r w:rsidRPr="00D238AD">
        <w:rPr>
          <w:lang w:val="en-US"/>
        </w:rPr>
        <w:lastRenderedPageBreak/>
        <w:t xml:space="preserve">The deepest and most effective level of engagement is </w:t>
      </w:r>
      <w:r w:rsidRPr="00D238AD">
        <w:rPr>
          <w:b/>
          <w:bCs/>
          <w:lang w:val="en-US"/>
        </w:rPr>
        <w:t>Collaboration</w:t>
      </w:r>
      <w:r w:rsidRPr="00D238AD">
        <w:rPr>
          <w:lang w:val="en-US"/>
        </w:rPr>
        <w:t xml:space="preserve">, where stakeholders are empowered to actively co-create solutions. This transforms the dynamic from negotiation to innovation. For example, should beta testers report a significant usability issue with the device's user interface, this would be treated not as a failure but as a collaborative challenge. I </w:t>
      </w:r>
      <w:proofErr w:type="gramStart"/>
      <w:r w:rsidRPr="00D238AD">
        <w:rPr>
          <w:lang w:val="en-US"/>
        </w:rPr>
        <w:t>would</w:t>
      </w:r>
      <w:proofErr w:type="gramEnd"/>
      <w:r w:rsidRPr="00D238AD">
        <w:rPr>
          <w:lang w:val="en-US"/>
        </w:rPr>
        <w:t xml:space="preserve"> convene a workshop bringing together not only the software developers and UX designers but also the marketing lead and several of the beta testers themselves. This collaborative forum leverages the diverse perspectives of technical experts, market-facing teams, and end-users to diagnose the root cause and co-design a superior solution. This process transforms a potentially damaging conflict into a valuable opportunity for product improvement, ensuring the final device is more robust, user-friendly, and better aligned with market expectations</w:t>
      </w:r>
      <w:r w:rsidR="00B42C12" w:rsidRPr="00B42C12">
        <w:rPr>
          <w:lang w:val="en-US"/>
        </w:rPr>
        <w:t>.</w:t>
      </w:r>
    </w:p>
    <w:p w14:paraId="7FE4A5EE" w14:textId="3E648B5E" w:rsidR="00B42C12" w:rsidRPr="00B42C12" w:rsidRDefault="005C4AD3" w:rsidP="005C4AD3">
      <w:pPr>
        <w:spacing w:line="259" w:lineRule="auto"/>
        <w:jc w:val="left"/>
        <w:rPr>
          <w:lang w:val="en-US"/>
        </w:rPr>
      </w:pPr>
      <w:r>
        <w:rPr>
          <w:lang w:val="en-US"/>
        </w:rPr>
        <w:br w:type="page"/>
      </w:r>
    </w:p>
    <w:p w14:paraId="686D0B30" w14:textId="77777777" w:rsidR="00B42C12" w:rsidRPr="00B42C12" w:rsidRDefault="00B42C12" w:rsidP="00D13A5B">
      <w:pPr>
        <w:pStyle w:val="Heading1"/>
        <w:rPr>
          <w:rFonts w:eastAsia="Times New Roman"/>
          <w:lang w:val="en-US"/>
        </w:rPr>
      </w:pPr>
      <w:bookmarkStart w:id="15" w:name="_Toc210846190"/>
      <w:r w:rsidRPr="00B42C12">
        <w:rPr>
          <w:rFonts w:eastAsia="Times New Roman"/>
          <w:lang w:val="en-US"/>
        </w:rPr>
        <w:lastRenderedPageBreak/>
        <w:t>7.0 Evaluation of Impact and Recommendations</w:t>
      </w:r>
      <w:bookmarkEnd w:id="15"/>
    </w:p>
    <w:p w14:paraId="3A530D20" w14:textId="77777777" w:rsidR="00B42C12" w:rsidRPr="00B42C12" w:rsidRDefault="00B42C12" w:rsidP="00D13A5B">
      <w:pPr>
        <w:rPr>
          <w:lang w:val="en-US"/>
        </w:rPr>
      </w:pPr>
      <w:r w:rsidRPr="00B42C12">
        <w:rPr>
          <w:lang w:val="en-US"/>
        </w:rPr>
        <w:t xml:space="preserve">Effective stakeholder engagement is not just a project management activity; it is a critical driver of business performance and long-term success (Laplume, </w:t>
      </w:r>
      <w:proofErr w:type="spellStart"/>
      <w:r w:rsidRPr="00B42C12">
        <w:rPr>
          <w:lang w:val="en-US"/>
        </w:rPr>
        <w:t>Sonpar</w:t>
      </w:r>
      <w:proofErr w:type="spellEnd"/>
      <w:r w:rsidRPr="00B42C12">
        <w:rPr>
          <w:lang w:val="en-US"/>
        </w:rPr>
        <w:t xml:space="preserve"> and Litz, 2008).</w:t>
      </w:r>
    </w:p>
    <w:p w14:paraId="1F2B698E" w14:textId="77777777" w:rsidR="00B42C12" w:rsidRPr="00B42C12" w:rsidRDefault="00B42C12" w:rsidP="00D13A5B">
      <w:pPr>
        <w:pStyle w:val="Heading2"/>
        <w:rPr>
          <w:rFonts w:eastAsia="Times New Roman"/>
        </w:rPr>
      </w:pPr>
      <w:bookmarkStart w:id="16" w:name="_Toc210846191"/>
      <w:r w:rsidRPr="00B42C12">
        <w:rPr>
          <w:rFonts w:eastAsia="Times New Roman"/>
        </w:rPr>
        <w:t>7.1 Impact of Stakeholder Engagement on Business Performance</w:t>
      </w:r>
      <w:bookmarkEnd w:id="16"/>
    </w:p>
    <w:p w14:paraId="5F7D39C3" w14:textId="6D4219EA" w:rsidR="00B42C12" w:rsidRPr="00B42C12" w:rsidRDefault="00B42C12" w:rsidP="00D13A5B">
      <w:pPr>
        <w:rPr>
          <w:lang w:val="en-US"/>
        </w:rPr>
      </w:pPr>
      <w:r w:rsidRPr="00B42C12">
        <w:rPr>
          <w:lang w:val="en-US"/>
        </w:rPr>
        <w:t>The impact of a robust stakeholder engagement strategy on business performance is multifaceted. It leads to improved project outcomes by ensuring the final product meets market needs, thereby reducing the risk of costly rework and directly impacting profitability (</w:t>
      </w:r>
      <w:r w:rsidR="0087686B" w:rsidRPr="0087686B">
        <w:t>Project Management Institute</w:t>
      </w:r>
      <w:r w:rsidRPr="00B42C12">
        <w:rPr>
          <w:lang w:val="en-US"/>
        </w:rPr>
        <w:t xml:space="preserve">, 2021). Proactive communication and transparency build trust with customers and investors, enhancing the company's brand reputation. A well-aligned product, supported by engaged retail partners and endorsed by healthcare professionals, is more likely to achieve its sales targets and increase market share. Furthermore, engagement functions as an effective risk mitigation tool, as stakeholders are more likely to raise potential issues early, allowing the project manager to address them before they escalate. Finally, engaging a wide range of stakeholders brings diverse perspectives into the project, which can lead to significant product innovations and contribute to a culture of </w:t>
      </w:r>
      <w:proofErr w:type="spellStart"/>
      <w:r w:rsidRPr="00B42C12">
        <w:rPr>
          <w:lang w:val="en-US"/>
        </w:rPr>
        <w:t>organisational</w:t>
      </w:r>
      <w:proofErr w:type="spellEnd"/>
      <w:r w:rsidRPr="00B42C12">
        <w:rPr>
          <w:lang w:val="en-US"/>
        </w:rPr>
        <w:t xml:space="preserve"> learning that benefits future projects.</w:t>
      </w:r>
    </w:p>
    <w:p w14:paraId="621DCB20" w14:textId="77777777" w:rsidR="00B42C12" w:rsidRPr="00B42C12" w:rsidRDefault="00B42C12" w:rsidP="00D13A5B">
      <w:pPr>
        <w:pStyle w:val="Heading2"/>
        <w:rPr>
          <w:rFonts w:eastAsia="Times New Roman"/>
        </w:rPr>
      </w:pPr>
      <w:bookmarkStart w:id="17" w:name="_Toc210846192"/>
      <w:r w:rsidRPr="00B42C12">
        <w:rPr>
          <w:rFonts w:eastAsia="Times New Roman"/>
        </w:rPr>
        <w:t>7.2 Recommendations</w:t>
      </w:r>
      <w:bookmarkEnd w:id="17"/>
    </w:p>
    <w:p w14:paraId="1A8B70A5" w14:textId="2AEB6F64" w:rsidR="00E54365" w:rsidRDefault="00737E4C" w:rsidP="00737E4C">
      <w:pPr>
        <w:rPr>
          <w:lang w:val="en-US"/>
        </w:rPr>
      </w:pPr>
      <w:r w:rsidRPr="00737E4C">
        <w:rPr>
          <w:lang w:val="en-US"/>
        </w:rPr>
        <w:t xml:space="preserve">First, it is recommended that </w:t>
      </w:r>
      <w:proofErr w:type="spellStart"/>
      <w:r w:rsidRPr="00737E4C">
        <w:rPr>
          <w:lang w:val="en-US"/>
        </w:rPr>
        <w:t>Smith+Nephew</w:t>
      </w:r>
      <w:proofErr w:type="spellEnd"/>
      <w:r w:rsidRPr="00737E4C">
        <w:rPr>
          <w:lang w:val="en-US"/>
        </w:rPr>
        <w:t xml:space="preserve"> </w:t>
      </w:r>
      <w:proofErr w:type="spellStart"/>
      <w:r w:rsidR="00191588">
        <w:rPr>
          <w:lang w:val="en-US"/>
        </w:rPr>
        <w:t>formalise</w:t>
      </w:r>
      <w:proofErr w:type="spellEnd"/>
      <w:r w:rsidRPr="00737E4C">
        <w:rPr>
          <w:lang w:val="en-US"/>
        </w:rPr>
        <w:t xml:space="preserve"> its approach by developing a </w:t>
      </w:r>
      <w:proofErr w:type="spellStart"/>
      <w:r w:rsidRPr="00737E4C">
        <w:rPr>
          <w:lang w:val="en-US"/>
        </w:rPr>
        <w:t>standardised</w:t>
      </w:r>
      <w:proofErr w:type="spellEnd"/>
      <w:r w:rsidRPr="00737E4C">
        <w:rPr>
          <w:lang w:val="en-US"/>
        </w:rPr>
        <w:t xml:space="preserve"> stakeholder engagement framework. This would involve creating a company-wide toolkit containing templates for stakeholder mapping, communication plans, and risk assessments, transforming engagement from an individual project manager’s skill into a consistent and repeatable </w:t>
      </w:r>
      <w:proofErr w:type="spellStart"/>
      <w:r w:rsidRPr="00737E4C">
        <w:rPr>
          <w:lang w:val="en-US"/>
        </w:rPr>
        <w:t>organisational</w:t>
      </w:r>
      <w:proofErr w:type="spellEnd"/>
      <w:r w:rsidRPr="00737E4C">
        <w:rPr>
          <w:lang w:val="en-US"/>
        </w:rPr>
        <w:t xml:space="preserve"> capability. To support this, the company must invest in building the necessary expertise by providing project managers and team leaders with formal training in advanced communication, negotiation, and conflict resolution. A robust framework is only effective when people possess the sophisticated soft skills required to apply it in complex, high-pressure situations.</w:t>
      </w:r>
    </w:p>
    <w:p w14:paraId="0915F883" w14:textId="67688ED4" w:rsidR="00737E4C" w:rsidRPr="00737E4C" w:rsidRDefault="00E54365" w:rsidP="00E54365">
      <w:pPr>
        <w:spacing w:line="259" w:lineRule="auto"/>
        <w:jc w:val="left"/>
        <w:rPr>
          <w:lang w:val="en-US"/>
        </w:rPr>
      </w:pPr>
      <w:r>
        <w:rPr>
          <w:lang w:val="en-US"/>
        </w:rPr>
        <w:br w:type="page"/>
      </w:r>
    </w:p>
    <w:p w14:paraId="726D1792" w14:textId="77777777" w:rsidR="00737E4C" w:rsidRPr="00737E4C" w:rsidRDefault="00737E4C" w:rsidP="00737E4C">
      <w:pPr>
        <w:rPr>
          <w:lang w:val="en-US"/>
        </w:rPr>
      </w:pPr>
      <w:r w:rsidRPr="00737E4C">
        <w:rPr>
          <w:lang w:val="en-US"/>
        </w:rPr>
        <w:lastRenderedPageBreak/>
        <w:t xml:space="preserve">Second, the </w:t>
      </w:r>
      <w:proofErr w:type="spellStart"/>
      <w:r w:rsidRPr="00737E4C">
        <w:rPr>
          <w:lang w:val="en-US"/>
        </w:rPr>
        <w:t>organisation</w:t>
      </w:r>
      <w:proofErr w:type="spellEnd"/>
      <w:r w:rsidRPr="00737E4C">
        <w:rPr>
          <w:lang w:val="en-US"/>
        </w:rPr>
        <w:t xml:space="preserve"> should implement structural changes to foster greater collaboration and customer-centricity. For future direct-to-consumer launches, establishing a permanent cross-functional steering committee with representatives from marketing, R&amp;D, sales, and operations is crucial. This structure would break down departmental silos from a project’s inception, ensuring strategic alignment and proactive coordination throughout the product lifecycle. This internal alignment must be complemented by </w:t>
      </w:r>
      <w:proofErr w:type="gramStart"/>
      <w:r w:rsidRPr="00737E4C">
        <w:rPr>
          <w:lang w:val="en-US"/>
        </w:rPr>
        <w:t>an external</w:t>
      </w:r>
      <w:proofErr w:type="gramEnd"/>
      <w:r w:rsidRPr="00737E4C">
        <w:rPr>
          <w:lang w:val="en-US"/>
        </w:rPr>
        <w:t xml:space="preserve"> focus, achieved by implementing a formal, continuous customer feedback loop. Creating a customer advisory board or </w:t>
      </w:r>
      <w:proofErr w:type="spellStart"/>
      <w:r w:rsidRPr="00737E4C">
        <w:rPr>
          <w:lang w:val="en-US"/>
        </w:rPr>
        <w:t>utilising</w:t>
      </w:r>
      <w:proofErr w:type="spellEnd"/>
      <w:r w:rsidRPr="00737E4C">
        <w:rPr>
          <w:lang w:val="en-US"/>
        </w:rPr>
        <w:t xml:space="preserve"> a sophisticated CRM system to systematically gather and </w:t>
      </w:r>
      <w:proofErr w:type="spellStart"/>
      <w:r w:rsidRPr="00737E4C">
        <w:rPr>
          <w:lang w:val="en-US"/>
        </w:rPr>
        <w:t>analyse</w:t>
      </w:r>
      <w:proofErr w:type="spellEnd"/>
      <w:r w:rsidRPr="00737E4C">
        <w:rPr>
          <w:lang w:val="en-US"/>
        </w:rPr>
        <w:t xml:space="preserve"> user feedback will ensure that the voice of the customer is a central driver of future innovation.</w:t>
      </w:r>
    </w:p>
    <w:p w14:paraId="2C0669EF" w14:textId="7E860581" w:rsidR="005C4AD3" w:rsidRDefault="00737E4C" w:rsidP="00D13A5B">
      <w:pPr>
        <w:rPr>
          <w:lang w:val="en-US"/>
        </w:rPr>
      </w:pPr>
      <w:r w:rsidRPr="00737E4C">
        <w:rPr>
          <w:lang w:val="en-US"/>
        </w:rPr>
        <w:t xml:space="preserve">Finally, to ensure these practices are sustained, </w:t>
      </w:r>
      <w:proofErr w:type="spellStart"/>
      <w:r w:rsidRPr="00737E4C">
        <w:rPr>
          <w:lang w:val="en-US"/>
        </w:rPr>
        <w:t>Smith+Nephew</w:t>
      </w:r>
      <w:proofErr w:type="spellEnd"/>
      <w:r w:rsidRPr="00737E4C">
        <w:rPr>
          <w:lang w:val="en-US"/>
        </w:rPr>
        <w:t xml:space="preserve"> must drive accountability through its performance management system. The most critical step is to integrate stakeholder satisfaction as a key performance indicator (KPI) in the performance reviews of not only project managers but also senior business leaders. When successful engagement is directly linked to career progression and remuneration, it is elevated from a procedural task to a core business priority. This creates a powerful incentive for leaders to champion these practices, ensuring that the strategic importance of stakeholder relationships is embedded deeply within the </w:t>
      </w:r>
      <w:proofErr w:type="spellStart"/>
      <w:r w:rsidRPr="00737E4C">
        <w:rPr>
          <w:lang w:val="en-US"/>
        </w:rPr>
        <w:t>organisational</w:t>
      </w:r>
      <w:proofErr w:type="spellEnd"/>
      <w:r w:rsidRPr="00737E4C">
        <w:rPr>
          <w:lang w:val="en-US"/>
        </w:rPr>
        <w:t xml:space="preserve"> culture and becomes a lasting competitive advantage</w:t>
      </w:r>
      <w:r w:rsidR="00B42C12" w:rsidRPr="00B42C12">
        <w:rPr>
          <w:lang w:val="en-US"/>
        </w:rPr>
        <w:t>.</w:t>
      </w:r>
    </w:p>
    <w:p w14:paraId="61D9E07D" w14:textId="47821E79" w:rsidR="00B42C12" w:rsidRPr="00B42C12" w:rsidRDefault="005C4AD3" w:rsidP="005C4AD3">
      <w:pPr>
        <w:spacing w:line="259" w:lineRule="auto"/>
        <w:jc w:val="left"/>
        <w:rPr>
          <w:lang w:val="en-US"/>
        </w:rPr>
      </w:pPr>
      <w:r>
        <w:rPr>
          <w:lang w:val="en-US"/>
        </w:rPr>
        <w:br w:type="page"/>
      </w:r>
    </w:p>
    <w:p w14:paraId="0D1AD177" w14:textId="77777777" w:rsidR="00B42C12" w:rsidRPr="00B42C12" w:rsidRDefault="00B42C12" w:rsidP="00D13A5B">
      <w:pPr>
        <w:pStyle w:val="Heading1"/>
        <w:rPr>
          <w:rFonts w:eastAsia="Times New Roman"/>
          <w:lang w:val="en-US"/>
        </w:rPr>
      </w:pPr>
      <w:bookmarkStart w:id="18" w:name="_Toc210846193"/>
      <w:r w:rsidRPr="00B42C12">
        <w:rPr>
          <w:rFonts w:eastAsia="Times New Roman"/>
          <w:lang w:val="en-US"/>
        </w:rPr>
        <w:lastRenderedPageBreak/>
        <w:t>8.0 Conclusion</w:t>
      </w:r>
      <w:bookmarkEnd w:id="18"/>
    </w:p>
    <w:p w14:paraId="4E5D7DD0" w14:textId="3073BE74" w:rsidR="00A305FB" w:rsidRDefault="00371195" w:rsidP="00737E4C">
      <w:pPr>
        <w:rPr>
          <w:lang w:val="en-US"/>
        </w:rPr>
      </w:pPr>
      <w:r w:rsidRPr="00371195">
        <w:rPr>
          <w:lang w:val="en-US"/>
        </w:rPr>
        <w:t xml:space="preserve">The launch of the new wearable health product represents a significant strategic opportunity for Smith + Nephew to diversify its resources in its </w:t>
      </w:r>
      <w:proofErr w:type="gramStart"/>
      <w:r w:rsidRPr="00371195">
        <w:rPr>
          <w:lang w:val="en-US"/>
        </w:rPr>
        <w:t>newly-emerging</w:t>
      </w:r>
      <w:proofErr w:type="gramEnd"/>
      <w:r w:rsidRPr="00371195">
        <w:rPr>
          <w:lang w:val="en-US"/>
        </w:rPr>
        <w:t xml:space="preserve"> consumer health-tech business. Of critical importance to the success of this </w:t>
      </w:r>
      <w:proofErr w:type="gramStart"/>
      <w:r w:rsidRPr="00371195">
        <w:rPr>
          <w:lang w:val="en-US"/>
        </w:rPr>
        <w:t>six month</w:t>
      </w:r>
      <w:proofErr w:type="gramEnd"/>
      <w:r w:rsidRPr="00371195">
        <w:rPr>
          <w:lang w:val="en-US"/>
        </w:rPr>
        <w:t xml:space="preserve"> project, however, is the need for a well-</w:t>
      </w:r>
      <w:proofErr w:type="spellStart"/>
      <w:r w:rsidRPr="00371195">
        <w:rPr>
          <w:lang w:val="en-US"/>
        </w:rPr>
        <w:t>organised</w:t>
      </w:r>
      <w:proofErr w:type="spellEnd"/>
      <w:r w:rsidRPr="00371195">
        <w:rPr>
          <w:lang w:val="en-US"/>
        </w:rPr>
        <w:t xml:space="preserve"> and rapid approach to stakeholder engagement. The strategic approach has been presented in this report through the analysis of the current context and identifying the stakeholders; and through the implementation of the powerful managerial models, including Power/Interest Matrix and RACI chart. The project manager can create a collaborative work environment where the combined forces of all interested parties can be brought together using the 4Cs model to manage conflicts in a structured way, and the ability to include everyone in the engagement process facilitates effective collaboration between them. The impact that this solution can </w:t>
      </w:r>
      <w:proofErr w:type="gramStart"/>
      <w:r w:rsidRPr="00371195">
        <w:rPr>
          <w:lang w:val="en-US"/>
        </w:rPr>
        <w:t>bring</w:t>
      </w:r>
      <w:proofErr w:type="gramEnd"/>
      <w:r w:rsidRPr="00371195">
        <w:rPr>
          <w:lang w:val="en-US"/>
        </w:rPr>
        <w:t xml:space="preserve"> on the project completion date is amazing, but the impact on business results is equally significant, and the company can gain a positive reputation from it, which reduces the risk and improves innovations and ultimately generates incomes. The proposed steps are a roadmap for </w:t>
      </w:r>
      <w:proofErr w:type="spellStart"/>
      <w:r w:rsidRPr="00371195">
        <w:rPr>
          <w:lang w:val="en-US"/>
        </w:rPr>
        <w:t>Smith+Nephew</w:t>
      </w:r>
      <w:proofErr w:type="spellEnd"/>
      <w:r w:rsidRPr="00371195">
        <w:rPr>
          <w:lang w:val="en-US"/>
        </w:rPr>
        <w:t xml:space="preserve"> to not only benefit from the success of this specific launch but also in developing a critical </w:t>
      </w:r>
      <w:proofErr w:type="spellStart"/>
      <w:r w:rsidRPr="00371195">
        <w:rPr>
          <w:lang w:val="en-US"/>
        </w:rPr>
        <w:t>organisational</w:t>
      </w:r>
      <w:proofErr w:type="spellEnd"/>
      <w:r w:rsidRPr="00371195">
        <w:rPr>
          <w:lang w:val="en-US"/>
        </w:rPr>
        <w:t xml:space="preserve"> capability in dealing with its stakeholders. In a dynamic marketplace in which competition is tough, the ability to fundamentally connect with everyone who has an interest in the success of the company will be an important determinant of the development of the company and its leadership over the long term</w:t>
      </w:r>
      <w:r w:rsidR="00B42C12" w:rsidRPr="00B42C12">
        <w:rPr>
          <w:lang w:val="en-US"/>
        </w:rPr>
        <w:t>.</w:t>
      </w:r>
    </w:p>
    <w:p w14:paraId="069ABF94" w14:textId="55C438F7" w:rsidR="00B42C12" w:rsidRPr="00B42C12" w:rsidRDefault="00A305FB" w:rsidP="00A305FB">
      <w:pPr>
        <w:spacing w:line="259" w:lineRule="auto"/>
        <w:jc w:val="left"/>
        <w:rPr>
          <w:lang w:val="en-US"/>
        </w:rPr>
      </w:pPr>
      <w:r>
        <w:rPr>
          <w:lang w:val="en-US"/>
        </w:rPr>
        <w:br w:type="page"/>
      </w:r>
    </w:p>
    <w:p w14:paraId="03A208BB" w14:textId="77777777" w:rsidR="00B42C12" w:rsidRPr="00B42C12" w:rsidRDefault="00B42C12" w:rsidP="00D13A5B">
      <w:pPr>
        <w:pStyle w:val="Heading1"/>
        <w:rPr>
          <w:rFonts w:eastAsia="Times New Roman"/>
          <w:lang w:val="en-US"/>
        </w:rPr>
      </w:pPr>
      <w:bookmarkStart w:id="19" w:name="_Toc210846194"/>
      <w:r w:rsidRPr="00B42C12">
        <w:rPr>
          <w:rFonts w:eastAsia="Times New Roman"/>
          <w:lang w:val="en-US"/>
        </w:rPr>
        <w:lastRenderedPageBreak/>
        <w:t>9.0 References</w:t>
      </w:r>
      <w:bookmarkEnd w:id="19"/>
    </w:p>
    <w:p w14:paraId="7A359EC9"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Ashcroft, J. (2017) </w:t>
      </w:r>
      <w:r w:rsidRPr="00B42C12">
        <w:rPr>
          <w:rFonts w:eastAsia="Times New Roman" w:cs="Times New Roman"/>
          <w:i/>
          <w:iCs/>
          <w:szCs w:val="24"/>
          <w:lang w:val="en-US"/>
        </w:rPr>
        <w:t>The relational lens: understanding, measuring, and managing stakeholder relationships</w:t>
      </w:r>
      <w:r w:rsidRPr="00B42C12">
        <w:rPr>
          <w:rFonts w:eastAsia="Times New Roman" w:cs="Times New Roman"/>
          <w:szCs w:val="24"/>
          <w:lang w:val="en-US"/>
        </w:rPr>
        <w:t>. Cambridge: Cambridge University Press.</w:t>
      </w:r>
    </w:p>
    <w:p w14:paraId="76196F57"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Bourne, L. (2015) </w:t>
      </w:r>
      <w:r w:rsidRPr="00B42C12">
        <w:rPr>
          <w:rFonts w:eastAsia="Times New Roman" w:cs="Times New Roman"/>
          <w:i/>
          <w:iCs/>
          <w:szCs w:val="24"/>
          <w:lang w:val="en-US"/>
        </w:rPr>
        <w:t>Making projects work: the theory and practice of stakeholder engagement</w:t>
      </w:r>
      <w:r w:rsidRPr="00B42C12">
        <w:rPr>
          <w:rFonts w:eastAsia="Times New Roman" w:cs="Times New Roman"/>
          <w:szCs w:val="24"/>
          <w:lang w:val="en-US"/>
        </w:rPr>
        <w:t>. Boca Raton, FL: CRC Press.</w:t>
      </w:r>
    </w:p>
    <w:p w14:paraId="48D15337"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Cleland, D.I. and Ireland, L.R. (2006) </w:t>
      </w:r>
      <w:r w:rsidRPr="00B42C12">
        <w:rPr>
          <w:rFonts w:eastAsia="Times New Roman" w:cs="Times New Roman"/>
          <w:i/>
          <w:iCs/>
          <w:szCs w:val="24"/>
          <w:lang w:val="en-US"/>
        </w:rPr>
        <w:t>Project management: strategic design and implementation</w:t>
      </w:r>
      <w:r w:rsidRPr="00B42C12">
        <w:rPr>
          <w:rFonts w:eastAsia="Times New Roman" w:cs="Times New Roman"/>
          <w:szCs w:val="24"/>
          <w:lang w:val="en-US"/>
        </w:rPr>
        <w:t xml:space="preserve">. 5th </w:t>
      </w:r>
      <w:proofErr w:type="spellStart"/>
      <w:proofErr w:type="gramStart"/>
      <w:r w:rsidRPr="00B42C12">
        <w:rPr>
          <w:rFonts w:eastAsia="Times New Roman" w:cs="Times New Roman"/>
          <w:szCs w:val="24"/>
          <w:lang w:val="en-US"/>
        </w:rPr>
        <w:t>edn</w:t>
      </w:r>
      <w:proofErr w:type="spellEnd"/>
      <w:proofErr w:type="gramEnd"/>
      <w:r w:rsidRPr="00B42C12">
        <w:rPr>
          <w:rFonts w:eastAsia="Times New Roman" w:cs="Times New Roman"/>
          <w:szCs w:val="24"/>
          <w:lang w:val="en-US"/>
        </w:rPr>
        <w:t>. New York: McGraw-Hill.</w:t>
      </w:r>
    </w:p>
    <w:p w14:paraId="21725380"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Deloitte (2024) </w:t>
      </w:r>
      <w:r w:rsidRPr="00B42C12">
        <w:rPr>
          <w:rFonts w:eastAsia="Times New Roman" w:cs="Times New Roman"/>
          <w:i/>
          <w:iCs/>
          <w:szCs w:val="24"/>
          <w:lang w:val="en-US"/>
        </w:rPr>
        <w:t>2024 global health care outlook</w:t>
      </w:r>
      <w:r w:rsidRPr="00B42C12">
        <w:rPr>
          <w:rFonts w:eastAsia="Times New Roman" w:cs="Times New Roman"/>
          <w:szCs w:val="24"/>
          <w:lang w:val="en-US"/>
        </w:rPr>
        <w:t>. Available at: https://www.google.com/search?q=https://www2.deloitte.com/global/en/pages/life-sciences-and-health-care/articles/global-health-care-sector-outlook.html (Accessed: 8 October 2025).</w:t>
      </w:r>
    </w:p>
    <w:p w14:paraId="39FA2C45"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Doran, G.T. (1981) 'There's a S.M.A.R.T. way to write management's goals and objectives', </w:t>
      </w:r>
      <w:r w:rsidRPr="00B42C12">
        <w:rPr>
          <w:rFonts w:eastAsia="Times New Roman" w:cs="Times New Roman"/>
          <w:i/>
          <w:iCs/>
          <w:szCs w:val="24"/>
          <w:lang w:val="en-US"/>
        </w:rPr>
        <w:t>Management Review</w:t>
      </w:r>
      <w:r w:rsidRPr="00B42C12">
        <w:rPr>
          <w:rFonts w:eastAsia="Times New Roman" w:cs="Times New Roman"/>
          <w:szCs w:val="24"/>
          <w:lang w:val="en-US"/>
        </w:rPr>
        <w:t>, 70(11), pp. 35–36.</w:t>
      </w:r>
    </w:p>
    <w:p w14:paraId="4D811394"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Ellis, C.A., Gibbs, S.J. and Rein, G.L. (1991) 'Groupware: some issues and experiences', </w:t>
      </w:r>
      <w:r w:rsidRPr="00B42C12">
        <w:rPr>
          <w:rFonts w:eastAsia="Times New Roman" w:cs="Times New Roman"/>
          <w:i/>
          <w:iCs/>
          <w:szCs w:val="24"/>
          <w:lang w:val="en-US"/>
        </w:rPr>
        <w:t>Communications of the ACM</w:t>
      </w:r>
      <w:r w:rsidRPr="00B42C12">
        <w:rPr>
          <w:rFonts w:eastAsia="Times New Roman" w:cs="Times New Roman"/>
          <w:szCs w:val="24"/>
          <w:lang w:val="en-US"/>
        </w:rPr>
        <w:t>, 34(1), pp. 38–58.</w:t>
      </w:r>
    </w:p>
    <w:p w14:paraId="6BD8FDAA"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European Union (2018) </w:t>
      </w:r>
      <w:r w:rsidRPr="00B42C12">
        <w:rPr>
          <w:rFonts w:eastAsia="Times New Roman" w:cs="Times New Roman"/>
          <w:i/>
          <w:iCs/>
          <w:szCs w:val="24"/>
          <w:lang w:val="en-US"/>
        </w:rPr>
        <w:t>General Data Protection Regulation (GDPR)</w:t>
      </w:r>
      <w:r w:rsidRPr="00B42C12">
        <w:rPr>
          <w:rFonts w:eastAsia="Times New Roman" w:cs="Times New Roman"/>
          <w:szCs w:val="24"/>
          <w:lang w:val="en-US"/>
        </w:rPr>
        <w:t>. Available at: https://gdpr-info.eu/ (Accessed: 8 October 2025).</w:t>
      </w:r>
    </w:p>
    <w:p w14:paraId="7E8847FC"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Freeman, R.E. (1984) </w:t>
      </w:r>
      <w:r w:rsidRPr="00B42C12">
        <w:rPr>
          <w:rFonts w:eastAsia="Times New Roman" w:cs="Times New Roman"/>
          <w:i/>
          <w:iCs/>
          <w:szCs w:val="24"/>
          <w:lang w:val="en-US"/>
        </w:rPr>
        <w:t>Strategic management: a stakeholder approach</w:t>
      </w:r>
      <w:r w:rsidRPr="00B42C12">
        <w:rPr>
          <w:rFonts w:eastAsia="Times New Roman" w:cs="Times New Roman"/>
          <w:szCs w:val="24"/>
          <w:lang w:val="en-US"/>
        </w:rPr>
        <w:t>. Boston: Pitman.</w:t>
      </w:r>
    </w:p>
    <w:p w14:paraId="4D3E77AC"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Grand View Research (2024) </w:t>
      </w:r>
      <w:r w:rsidRPr="00B42C12">
        <w:rPr>
          <w:rFonts w:eastAsia="Times New Roman" w:cs="Times New Roman"/>
          <w:i/>
          <w:iCs/>
          <w:szCs w:val="24"/>
          <w:lang w:val="en-US"/>
        </w:rPr>
        <w:t>Wearable Technology Market Size, Share &amp; Trends Analysis Report</w:t>
      </w:r>
      <w:r w:rsidRPr="00B42C12">
        <w:rPr>
          <w:rFonts w:eastAsia="Times New Roman" w:cs="Times New Roman"/>
          <w:szCs w:val="24"/>
          <w:lang w:val="en-US"/>
        </w:rPr>
        <w:t>. Available at: https://www.grandviewresearch.com/industry-analysis/wearable-technology-market (Accessed: 8 October 2025).</w:t>
      </w:r>
    </w:p>
    <w:p w14:paraId="7081D554"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Jacka, J.M. and Keller, P. (2009) </w:t>
      </w:r>
      <w:r w:rsidRPr="00B42C12">
        <w:rPr>
          <w:rFonts w:eastAsia="Times New Roman" w:cs="Times New Roman"/>
          <w:i/>
          <w:iCs/>
          <w:szCs w:val="24"/>
          <w:lang w:val="en-US"/>
        </w:rPr>
        <w:t>Business process mapping: improving customer satisfaction</w:t>
      </w:r>
      <w:r w:rsidRPr="00B42C12">
        <w:rPr>
          <w:rFonts w:eastAsia="Times New Roman" w:cs="Times New Roman"/>
          <w:szCs w:val="24"/>
          <w:lang w:val="en-US"/>
        </w:rPr>
        <w:t xml:space="preserve">. 2nd </w:t>
      </w:r>
      <w:proofErr w:type="spellStart"/>
      <w:proofErr w:type="gramStart"/>
      <w:r w:rsidRPr="00B42C12">
        <w:rPr>
          <w:rFonts w:eastAsia="Times New Roman" w:cs="Times New Roman"/>
          <w:szCs w:val="24"/>
          <w:lang w:val="en-US"/>
        </w:rPr>
        <w:t>edn</w:t>
      </w:r>
      <w:proofErr w:type="spellEnd"/>
      <w:proofErr w:type="gramEnd"/>
      <w:r w:rsidRPr="00B42C12">
        <w:rPr>
          <w:rFonts w:eastAsia="Times New Roman" w:cs="Times New Roman"/>
          <w:szCs w:val="24"/>
          <w:lang w:val="en-US"/>
        </w:rPr>
        <w:t>. Hoboken, NJ: John Wiley &amp; Sons.</w:t>
      </w:r>
    </w:p>
    <w:p w14:paraId="56A1F0F0"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lastRenderedPageBreak/>
        <w:t xml:space="preserve">Kotler, P. and Armstrong, G. (2021) </w:t>
      </w:r>
      <w:r w:rsidRPr="00B42C12">
        <w:rPr>
          <w:rFonts w:eastAsia="Times New Roman" w:cs="Times New Roman"/>
          <w:i/>
          <w:iCs/>
          <w:szCs w:val="24"/>
          <w:lang w:val="en-US"/>
        </w:rPr>
        <w:t>Principles of marketing</w:t>
      </w:r>
      <w:r w:rsidRPr="00B42C12">
        <w:rPr>
          <w:rFonts w:eastAsia="Times New Roman" w:cs="Times New Roman"/>
          <w:szCs w:val="24"/>
          <w:lang w:val="en-US"/>
        </w:rPr>
        <w:t xml:space="preserve">. 18th </w:t>
      </w:r>
      <w:proofErr w:type="spellStart"/>
      <w:proofErr w:type="gramStart"/>
      <w:r w:rsidRPr="00B42C12">
        <w:rPr>
          <w:rFonts w:eastAsia="Times New Roman" w:cs="Times New Roman"/>
          <w:szCs w:val="24"/>
          <w:lang w:val="en-US"/>
        </w:rPr>
        <w:t>edn</w:t>
      </w:r>
      <w:proofErr w:type="spellEnd"/>
      <w:proofErr w:type="gramEnd"/>
      <w:r w:rsidRPr="00B42C12">
        <w:rPr>
          <w:rFonts w:eastAsia="Times New Roman" w:cs="Times New Roman"/>
          <w:szCs w:val="24"/>
          <w:lang w:val="en-US"/>
        </w:rPr>
        <w:t>. Harlow: Pearson Education.</w:t>
      </w:r>
    </w:p>
    <w:p w14:paraId="1DA50BBE"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Laplume, A.O., </w:t>
      </w:r>
      <w:proofErr w:type="spellStart"/>
      <w:r w:rsidRPr="00B42C12">
        <w:rPr>
          <w:rFonts w:eastAsia="Times New Roman" w:cs="Times New Roman"/>
          <w:szCs w:val="24"/>
          <w:lang w:val="en-US"/>
        </w:rPr>
        <w:t>Sonpar</w:t>
      </w:r>
      <w:proofErr w:type="spellEnd"/>
      <w:r w:rsidRPr="00B42C12">
        <w:rPr>
          <w:rFonts w:eastAsia="Times New Roman" w:cs="Times New Roman"/>
          <w:szCs w:val="24"/>
          <w:lang w:val="en-US"/>
        </w:rPr>
        <w:t xml:space="preserve">, K. and Litz, R.A. (2008) 'Stakeholder theory: reviewing a theory that moves us', </w:t>
      </w:r>
      <w:r w:rsidRPr="00B42C12">
        <w:rPr>
          <w:rFonts w:eastAsia="Times New Roman" w:cs="Times New Roman"/>
          <w:i/>
          <w:iCs/>
          <w:szCs w:val="24"/>
          <w:lang w:val="en-US"/>
        </w:rPr>
        <w:t>Journal of Management</w:t>
      </w:r>
      <w:r w:rsidRPr="00B42C12">
        <w:rPr>
          <w:rFonts w:eastAsia="Times New Roman" w:cs="Times New Roman"/>
          <w:szCs w:val="24"/>
          <w:lang w:val="en-US"/>
        </w:rPr>
        <w:t>, 34(6), pp. 1152–1189.</w:t>
      </w:r>
    </w:p>
    <w:p w14:paraId="5FC048B8"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McKinsey &amp; Company (2023) </w:t>
      </w:r>
      <w:r w:rsidRPr="00B42C12">
        <w:rPr>
          <w:rFonts w:eastAsia="Times New Roman" w:cs="Times New Roman"/>
          <w:i/>
          <w:iCs/>
          <w:szCs w:val="24"/>
          <w:lang w:val="en-US"/>
        </w:rPr>
        <w:t>Navigating the semiconductor supply chain challenge</w:t>
      </w:r>
      <w:r w:rsidRPr="00B42C12">
        <w:rPr>
          <w:rFonts w:eastAsia="Times New Roman" w:cs="Times New Roman"/>
          <w:szCs w:val="24"/>
          <w:lang w:val="en-US"/>
        </w:rPr>
        <w:t>. Available at: https://www.google.com/search?q=https://www.mckinsey.com/industries/semiconductors/our-insights/navigating-the-semiconductor-supply-chain-challenge (Accessed: 8 October 2025).</w:t>
      </w:r>
    </w:p>
    <w:p w14:paraId="6EB2ACBB"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Mendelow, A.L. (1991) 'Stakeholder mapping', in </w:t>
      </w:r>
      <w:r w:rsidRPr="00B42C12">
        <w:rPr>
          <w:rFonts w:eastAsia="Times New Roman" w:cs="Times New Roman"/>
          <w:i/>
          <w:iCs/>
          <w:szCs w:val="24"/>
          <w:lang w:val="en-US"/>
        </w:rPr>
        <w:t>Proceedings of the 2nd International Conference on Information Systems</w:t>
      </w:r>
      <w:r w:rsidRPr="00B42C12">
        <w:rPr>
          <w:rFonts w:eastAsia="Times New Roman" w:cs="Times New Roman"/>
          <w:szCs w:val="24"/>
          <w:lang w:val="en-US"/>
        </w:rPr>
        <w:t>, Cambridge, MA.</w:t>
      </w:r>
    </w:p>
    <w:p w14:paraId="579985BB"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Newton, P. (2016) </w:t>
      </w:r>
      <w:r w:rsidRPr="00B42C12">
        <w:rPr>
          <w:rFonts w:eastAsia="Times New Roman" w:cs="Times New Roman"/>
          <w:i/>
          <w:iCs/>
          <w:szCs w:val="24"/>
          <w:lang w:val="en-US"/>
        </w:rPr>
        <w:t>Managing project communication: a practical guide</w:t>
      </w:r>
      <w:r w:rsidRPr="00B42C12">
        <w:rPr>
          <w:rFonts w:eastAsia="Times New Roman" w:cs="Times New Roman"/>
          <w:szCs w:val="24"/>
          <w:lang w:val="en-US"/>
        </w:rPr>
        <w:t>. London: Project Management Institute.</w:t>
      </w:r>
    </w:p>
    <w:p w14:paraId="37AC4441"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Project Management Institute (2021) </w:t>
      </w:r>
      <w:r w:rsidRPr="00B42C12">
        <w:rPr>
          <w:rFonts w:eastAsia="Times New Roman" w:cs="Times New Roman"/>
          <w:i/>
          <w:iCs/>
          <w:szCs w:val="24"/>
          <w:lang w:val="en-US"/>
        </w:rPr>
        <w:t>A guide to the project management body of knowledge (PMBOK® guide)</w:t>
      </w:r>
      <w:r w:rsidRPr="00B42C12">
        <w:rPr>
          <w:rFonts w:eastAsia="Times New Roman" w:cs="Times New Roman"/>
          <w:szCs w:val="24"/>
          <w:lang w:val="en-US"/>
        </w:rPr>
        <w:t xml:space="preserve">. 7th </w:t>
      </w:r>
      <w:proofErr w:type="spellStart"/>
      <w:proofErr w:type="gramStart"/>
      <w:r w:rsidRPr="00B42C12">
        <w:rPr>
          <w:rFonts w:eastAsia="Times New Roman" w:cs="Times New Roman"/>
          <w:szCs w:val="24"/>
          <w:lang w:val="en-US"/>
        </w:rPr>
        <w:t>edn</w:t>
      </w:r>
      <w:proofErr w:type="spellEnd"/>
      <w:proofErr w:type="gramEnd"/>
      <w:r w:rsidRPr="00B42C12">
        <w:rPr>
          <w:rFonts w:eastAsia="Times New Roman" w:cs="Times New Roman"/>
          <w:szCs w:val="24"/>
          <w:lang w:val="en-US"/>
        </w:rPr>
        <w:t>. Newtown Square, PA: Project Management Institute.</w:t>
      </w:r>
    </w:p>
    <w:p w14:paraId="66C34BFA"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Rahim, M.A. (2017) </w:t>
      </w:r>
      <w:r w:rsidRPr="00B42C12">
        <w:rPr>
          <w:rFonts w:eastAsia="Times New Roman" w:cs="Times New Roman"/>
          <w:i/>
          <w:iCs/>
          <w:szCs w:val="24"/>
          <w:lang w:val="en-US"/>
        </w:rPr>
        <w:t>Managing conflict in organizations</w:t>
      </w:r>
      <w:r w:rsidRPr="00B42C12">
        <w:rPr>
          <w:rFonts w:eastAsia="Times New Roman" w:cs="Times New Roman"/>
          <w:szCs w:val="24"/>
          <w:lang w:val="en-US"/>
        </w:rPr>
        <w:t xml:space="preserve">. 6th </w:t>
      </w:r>
      <w:proofErr w:type="spellStart"/>
      <w:r w:rsidRPr="00B42C12">
        <w:rPr>
          <w:rFonts w:eastAsia="Times New Roman" w:cs="Times New Roman"/>
          <w:szCs w:val="24"/>
          <w:lang w:val="en-US"/>
        </w:rPr>
        <w:t>edn</w:t>
      </w:r>
      <w:proofErr w:type="spellEnd"/>
      <w:r w:rsidRPr="00B42C12">
        <w:rPr>
          <w:rFonts w:eastAsia="Times New Roman" w:cs="Times New Roman"/>
          <w:szCs w:val="24"/>
          <w:lang w:val="en-US"/>
        </w:rPr>
        <w:t>. New York: Routledge.</w:t>
      </w:r>
    </w:p>
    <w:p w14:paraId="6D4691E8" w14:textId="77777777" w:rsidR="00B42C12" w:rsidRPr="00B42C12" w:rsidRDefault="00B42C12" w:rsidP="00AB3FB9">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Sammut-Bonnici, T. and Galea, D. (2015) 'SWOT Analysis', in </w:t>
      </w:r>
      <w:r w:rsidRPr="00B42C12">
        <w:rPr>
          <w:rFonts w:eastAsia="Times New Roman" w:cs="Times New Roman"/>
          <w:i/>
          <w:iCs/>
          <w:szCs w:val="24"/>
          <w:lang w:val="en-US"/>
        </w:rPr>
        <w:t>Wiley Encyclopedia of Management</w:t>
      </w:r>
      <w:r w:rsidRPr="00B42C12">
        <w:rPr>
          <w:rFonts w:eastAsia="Times New Roman" w:cs="Times New Roman"/>
          <w:szCs w:val="24"/>
          <w:lang w:val="en-US"/>
        </w:rPr>
        <w:t>. John Wiley &amp; Sons, Ltd.</w:t>
      </w:r>
    </w:p>
    <w:p w14:paraId="47585430" w14:textId="77777777" w:rsidR="00B42C12" w:rsidRPr="00B42C12" w:rsidRDefault="00B42C12" w:rsidP="00AB3FB9">
      <w:pPr>
        <w:spacing w:before="100" w:beforeAutospacing="1" w:after="100" w:afterAutospacing="1"/>
        <w:rPr>
          <w:rFonts w:eastAsia="Times New Roman" w:cs="Times New Roman"/>
          <w:szCs w:val="24"/>
          <w:lang w:val="en-US"/>
        </w:rPr>
      </w:pPr>
      <w:proofErr w:type="spellStart"/>
      <w:r w:rsidRPr="00B42C12">
        <w:rPr>
          <w:rFonts w:eastAsia="Times New Roman" w:cs="Times New Roman"/>
          <w:szCs w:val="24"/>
          <w:lang w:val="en-US"/>
        </w:rPr>
        <w:t>Smith+Nephew</w:t>
      </w:r>
      <w:proofErr w:type="spellEnd"/>
      <w:r w:rsidRPr="00B42C12">
        <w:rPr>
          <w:rFonts w:eastAsia="Times New Roman" w:cs="Times New Roman"/>
          <w:szCs w:val="24"/>
          <w:lang w:val="en-US"/>
        </w:rPr>
        <w:t xml:space="preserve"> (2024) </w:t>
      </w:r>
      <w:r w:rsidRPr="00B42C12">
        <w:rPr>
          <w:rFonts w:eastAsia="Times New Roman" w:cs="Times New Roman"/>
          <w:i/>
          <w:iCs/>
          <w:szCs w:val="24"/>
          <w:lang w:val="en-US"/>
        </w:rPr>
        <w:t>About Us</w:t>
      </w:r>
      <w:r w:rsidRPr="00B42C12">
        <w:rPr>
          <w:rFonts w:eastAsia="Times New Roman" w:cs="Times New Roman"/>
          <w:szCs w:val="24"/>
          <w:lang w:val="en-US"/>
        </w:rPr>
        <w:t>. Available at: https://www.google.com/search?q=https://www.smith-nephew.com/about-us/ (Accessed: 8 October 2025).</w:t>
      </w:r>
    </w:p>
    <w:p w14:paraId="49787FE5" w14:textId="723E5B4F" w:rsidR="00D2687C" w:rsidRPr="00160D18" w:rsidRDefault="00B42C12" w:rsidP="00160D18">
      <w:pPr>
        <w:spacing w:before="100" w:beforeAutospacing="1" w:after="100" w:afterAutospacing="1"/>
        <w:rPr>
          <w:rFonts w:eastAsia="Times New Roman" w:cs="Times New Roman"/>
          <w:szCs w:val="24"/>
          <w:lang w:val="en-US"/>
        </w:rPr>
      </w:pPr>
      <w:r w:rsidRPr="00B42C12">
        <w:rPr>
          <w:rFonts w:eastAsia="Times New Roman" w:cs="Times New Roman"/>
          <w:szCs w:val="24"/>
          <w:lang w:val="en-US"/>
        </w:rPr>
        <w:t xml:space="preserve">Yüksel, I. (2012) 'Developing a PESTLE analysis framework for the evaluation of the external environment of a business', </w:t>
      </w:r>
      <w:r w:rsidRPr="00B42C12">
        <w:rPr>
          <w:rFonts w:eastAsia="Times New Roman" w:cs="Times New Roman"/>
          <w:i/>
          <w:iCs/>
          <w:szCs w:val="24"/>
          <w:lang w:val="en-US"/>
        </w:rPr>
        <w:t>International Journal of Business and Management</w:t>
      </w:r>
      <w:r w:rsidRPr="00B42C12">
        <w:rPr>
          <w:rFonts w:eastAsia="Times New Roman" w:cs="Times New Roman"/>
          <w:szCs w:val="24"/>
          <w:lang w:val="en-US"/>
        </w:rPr>
        <w:t>, 7(24), pp. 52-67.</w:t>
      </w:r>
    </w:p>
    <w:sectPr w:rsidR="00D2687C" w:rsidRPr="00160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9C519" w14:textId="77777777" w:rsidR="00094A8E" w:rsidRDefault="00094A8E" w:rsidP="00A55082">
      <w:pPr>
        <w:spacing w:after="0" w:line="240" w:lineRule="auto"/>
      </w:pPr>
      <w:r>
        <w:separator/>
      </w:r>
    </w:p>
  </w:endnote>
  <w:endnote w:type="continuationSeparator" w:id="0">
    <w:p w14:paraId="7BA41027" w14:textId="77777777" w:rsidR="00094A8E" w:rsidRDefault="00094A8E" w:rsidP="00A55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7A418" w14:textId="77777777" w:rsidR="00094A8E" w:rsidRDefault="00094A8E" w:rsidP="00A55082">
      <w:pPr>
        <w:spacing w:after="0" w:line="240" w:lineRule="auto"/>
      </w:pPr>
      <w:r>
        <w:separator/>
      </w:r>
    </w:p>
  </w:footnote>
  <w:footnote w:type="continuationSeparator" w:id="0">
    <w:p w14:paraId="46537A26" w14:textId="77777777" w:rsidR="00094A8E" w:rsidRDefault="00094A8E" w:rsidP="00A550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C12"/>
    <w:rsid w:val="00061060"/>
    <w:rsid w:val="00094A8E"/>
    <w:rsid w:val="00101F02"/>
    <w:rsid w:val="00160D18"/>
    <w:rsid w:val="00191588"/>
    <w:rsid w:val="001C6397"/>
    <w:rsid w:val="001D76D5"/>
    <w:rsid w:val="001F00C4"/>
    <w:rsid w:val="002A1789"/>
    <w:rsid w:val="002A6E62"/>
    <w:rsid w:val="00371195"/>
    <w:rsid w:val="00396C9C"/>
    <w:rsid w:val="003C2610"/>
    <w:rsid w:val="003D07BA"/>
    <w:rsid w:val="00475890"/>
    <w:rsid w:val="004C086A"/>
    <w:rsid w:val="004D3266"/>
    <w:rsid w:val="004D55F3"/>
    <w:rsid w:val="00506B8F"/>
    <w:rsid w:val="00523C78"/>
    <w:rsid w:val="00545666"/>
    <w:rsid w:val="005615A1"/>
    <w:rsid w:val="005C4AD3"/>
    <w:rsid w:val="005D3054"/>
    <w:rsid w:val="00737E4C"/>
    <w:rsid w:val="00824DF1"/>
    <w:rsid w:val="0087686B"/>
    <w:rsid w:val="008961D3"/>
    <w:rsid w:val="00915483"/>
    <w:rsid w:val="00964911"/>
    <w:rsid w:val="00973445"/>
    <w:rsid w:val="009D7393"/>
    <w:rsid w:val="00A305FB"/>
    <w:rsid w:val="00A55082"/>
    <w:rsid w:val="00AB3FB9"/>
    <w:rsid w:val="00AC3CDA"/>
    <w:rsid w:val="00AD698B"/>
    <w:rsid w:val="00AF5B6D"/>
    <w:rsid w:val="00B079F8"/>
    <w:rsid w:val="00B42C12"/>
    <w:rsid w:val="00B75AA2"/>
    <w:rsid w:val="00B8676D"/>
    <w:rsid w:val="00B929BC"/>
    <w:rsid w:val="00BD5D7F"/>
    <w:rsid w:val="00C335C2"/>
    <w:rsid w:val="00D13A5B"/>
    <w:rsid w:val="00D238AD"/>
    <w:rsid w:val="00D2687C"/>
    <w:rsid w:val="00DB7D34"/>
    <w:rsid w:val="00E54365"/>
    <w:rsid w:val="00E568E9"/>
    <w:rsid w:val="00E65AB6"/>
    <w:rsid w:val="00E755E2"/>
    <w:rsid w:val="00EC1009"/>
    <w:rsid w:val="00F318CA"/>
    <w:rsid w:val="00F638EC"/>
    <w:rsid w:val="00F94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EB43D1"/>
  <w15:chartTrackingRefBased/>
  <w15:docId w15:val="{B66DDB90-B4C2-4F3D-BA10-4A522E319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98B"/>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B079F8"/>
    <w:pPr>
      <w:keepNext/>
      <w:keepLines/>
      <w:spacing w:before="120" w:after="120"/>
      <w:outlineLvl w:val="0"/>
    </w:pPr>
    <w:rPr>
      <w:rFonts w:eastAsiaTheme="majorEastAsia" w:cstheme="minorHAnsi"/>
      <w:b/>
      <w:color w:val="0070C0"/>
      <w:sz w:val="32"/>
    </w:rPr>
  </w:style>
  <w:style w:type="paragraph" w:styleId="Heading2">
    <w:name w:val="heading 2"/>
    <w:basedOn w:val="Normal"/>
    <w:next w:val="Normal"/>
    <w:link w:val="Heading2Char"/>
    <w:autoRedefine/>
    <w:uiPriority w:val="9"/>
    <w:unhideWhenUsed/>
    <w:qFormat/>
    <w:rsid w:val="002A1789"/>
    <w:pPr>
      <w:keepNext/>
      <w:keepLines/>
      <w:spacing w:before="120" w:after="120"/>
      <w:outlineLvl w:val="1"/>
    </w:pPr>
    <w:rPr>
      <w:rFonts w:eastAsiaTheme="majorEastAsia" w:cstheme="majorBidi"/>
      <w:b/>
      <w:color w:val="0070C0"/>
      <w:sz w:val="28"/>
      <w:szCs w:val="24"/>
      <w:lang w:val="en-US"/>
    </w:rPr>
  </w:style>
  <w:style w:type="paragraph" w:styleId="Heading3">
    <w:name w:val="heading 3"/>
    <w:basedOn w:val="Normal"/>
    <w:next w:val="Normal"/>
    <w:link w:val="Heading3Char"/>
    <w:uiPriority w:val="9"/>
    <w:unhideWhenUsed/>
    <w:qFormat/>
    <w:rsid w:val="00B079F8"/>
    <w:pPr>
      <w:keepNext/>
      <w:keepLines/>
      <w:spacing w:before="120" w:after="120"/>
      <w:outlineLvl w:val="2"/>
    </w:pPr>
    <w:rPr>
      <w:rFonts w:eastAsiaTheme="majorEastAsia" w:cstheme="majorBidi"/>
      <w:b/>
      <w:color w:val="0070C0"/>
      <w:szCs w:val="24"/>
    </w:rPr>
  </w:style>
  <w:style w:type="paragraph" w:styleId="Heading4">
    <w:name w:val="heading 4"/>
    <w:basedOn w:val="Normal"/>
    <w:next w:val="Normal"/>
    <w:link w:val="Heading4Char"/>
    <w:autoRedefine/>
    <w:uiPriority w:val="9"/>
    <w:unhideWhenUsed/>
    <w:qFormat/>
    <w:rsid w:val="00973445"/>
    <w:pPr>
      <w:keepNext/>
      <w:keepLines/>
      <w:spacing w:before="40" w:after="0"/>
      <w:jc w:val="center"/>
      <w:outlineLvl w:val="3"/>
    </w:pPr>
    <w:rPr>
      <w:rFonts w:eastAsiaTheme="majorEastAsia" w:cstheme="majorBidi"/>
      <w:i/>
      <w:iCs/>
      <w:color w:val="000000" w:themeColor="text1"/>
      <w:sz w:val="22"/>
      <w:szCs w:val="30"/>
      <w:lang w:eastAsia="en-GB" w:bidi="bn-IN"/>
    </w:rPr>
  </w:style>
  <w:style w:type="paragraph" w:styleId="Heading5">
    <w:name w:val="heading 5"/>
    <w:basedOn w:val="Normal"/>
    <w:next w:val="Normal"/>
    <w:link w:val="Heading5Char"/>
    <w:autoRedefine/>
    <w:uiPriority w:val="9"/>
    <w:unhideWhenUsed/>
    <w:qFormat/>
    <w:rsid w:val="00545666"/>
    <w:pPr>
      <w:keepNext/>
      <w:keepLines/>
      <w:spacing w:before="40" w:after="0"/>
      <w:jc w:val="center"/>
      <w:outlineLvl w:val="4"/>
    </w:pPr>
    <w:rPr>
      <w:rFonts w:eastAsiaTheme="majorEastAsia" w:cstheme="majorBidi"/>
      <w:i/>
      <w:color w:val="000000" w:themeColor="text1"/>
      <w:sz w:val="22"/>
      <w:szCs w:val="30"/>
      <w:lang w:eastAsia="en-GB" w:bidi="bn-IN"/>
    </w:rPr>
  </w:style>
  <w:style w:type="paragraph" w:styleId="Heading6">
    <w:name w:val="heading 6"/>
    <w:basedOn w:val="Normal"/>
    <w:next w:val="Normal"/>
    <w:link w:val="Heading6Char"/>
    <w:autoRedefine/>
    <w:uiPriority w:val="9"/>
    <w:unhideWhenUsed/>
    <w:qFormat/>
    <w:rsid w:val="00101F02"/>
    <w:pPr>
      <w:keepNext/>
      <w:keepLines/>
      <w:spacing w:before="40" w:after="0"/>
      <w:outlineLvl w:val="5"/>
    </w:pPr>
    <w:rPr>
      <w:rFonts w:eastAsiaTheme="majorEastAsia" w:cstheme="majorBidi"/>
      <w:i/>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9F8"/>
    <w:rPr>
      <w:rFonts w:ascii="Times New Roman" w:eastAsiaTheme="majorEastAsia" w:hAnsi="Times New Roman" w:cstheme="minorHAnsi"/>
      <w:b/>
      <w:color w:val="0070C0"/>
      <w:sz w:val="32"/>
      <w:lang w:val="en-GB"/>
    </w:rPr>
  </w:style>
  <w:style w:type="character" w:customStyle="1" w:styleId="Heading2Char">
    <w:name w:val="Heading 2 Char"/>
    <w:basedOn w:val="DefaultParagraphFont"/>
    <w:link w:val="Heading2"/>
    <w:uiPriority w:val="9"/>
    <w:rsid w:val="002A1789"/>
    <w:rPr>
      <w:rFonts w:ascii="Times New Roman" w:eastAsiaTheme="majorEastAsia" w:hAnsi="Times New Roman" w:cstheme="majorBidi"/>
      <w:b/>
      <w:color w:val="0070C0"/>
      <w:sz w:val="28"/>
      <w:szCs w:val="24"/>
    </w:rPr>
  </w:style>
  <w:style w:type="character" w:customStyle="1" w:styleId="Heading6Char">
    <w:name w:val="Heading 6 Char"/>
    <w:basedOn w:val="DefaultParagraphFont"/>
    <w:link w:val="Heading6"/>
    <w:uiPriority w:val="9"/>
    <w:rsid w:val="00101F02"/>
    <w:rPr>
      <w:rFonts w:ascii="Times New Roman" w:eastAsiaTheme="majorEastAsia" w:hAnsi="Times New Roman" w:cstheme="majorBidi"/>
      <w:i/>
      <w:color w:val="000000" w:themeColor="text1"/>
    </w:rPr>
  </w:style>
  <w:style w:type="character" w:customStyle="1" w:styleId="Heading3Char">
    <w:name w:val="Heading 3 Char"/>
    <w:basedOn w:val="DefaultParagraphFont"/>
    <w:link w:val="Heading3"/>
    <w:uiPriority w:val="9"/>
    <w:rsid w:val="00B079F8"/>
    <w:rPr>
      <w:rFonts w:ascii="Times New Roman" w:eastAsiaTheme="majorEastAsia" w:hAnsi="Times New Roman" w:cstheme="majorBidi"/>
      <w:b/>
      <w:color w:val="0070C0"/>
      <w:sz w:val="24"/>
      <w:szCs w:val="24"/>
      <w:lang w:val="en-GB"/>
    </w:rPr>
  </w:style>
  <w:style w:type="character" w:customStyle="1" w:styleId="Heading5Char">
    <w:name w:val="Heading 5 Char"/>
    <w:basedOn w:val="DefaultParagraphFont"/>
    <w:link w:val="Heading5"/>
    <w:uiPriority w:val="9"/>
    <w:rsid w:val="00545666"/>
    <w:rPr>
      <w:rFonts w:ascii="Times New Roman" w:eastAsiaTheme="majorEastAsia" w:hAnsi="Times New Roman" w:cstheme="majorBidi"/>
      <w:i/>
      <w:color w:val="000000" w:themeColor="text1"/>
      <w:szCs w:val="30"/>
      <w:lang w:val="en-GB" w:eastAsia="en-GB" w:bidi="bn-IN"/>
    </w:rPr>
  </w:style>
  <w:style w:type="character" w:customStyle="1" w:styleId="Heading4Char">
    <w:name w:val="Heading 4 Char"/>
    <w:basedOn w:val="DefaultParagraphFont"/>
    <w:link w:val="Heading4"/>
    <w:uiPriority w:val="9"/>
    <w:rsid w:val="00973445"/>
    <w:rPr>
      <w:rFonts w:ascii="Times New Roman" w:eastAsiaTheme="majorEastAsia" w:hAnsi="Times New Roman" w:cstheme="majorBidi"/>
      <w:i/>
      <w:iCs/>
      <w:color w:val="000000" w:themeColor="text1"/>
      <w:szCs w:val="30"/>
      <w:lang w:val="en-GB" w:eastAsia="en-GB" w:bidi="bn-IN"/>
    </w:rPr>
  </w:style>
  <w:style w:type="paragraph" w:styleId="TOCHeading">
    <w:name w:val="TOC Heading"/>
    <w:basedOn w:val="Heading1"/>
    <w:next w:val="Normal"/>
    <w:uiPriority w:val="39"/>
    <w:unhideWhenUsed/>
    <w:qFormat/>
    <w:rsid w:val="00B42C12"/>
    <w:pPr>
      <w:spacing w:before="240" w:after="0" w:line="259" w:lineRule="auto"/>
      <w:jc w:val="left"/>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B42C12"/>
    <w:pPr>
      <w:spacing w:after="100"/>
    </w:pPr>
  </w:style>
  <w:style w:type="paragraph" w:styleId="TOC3">
    <w:name w:val="toc 3"/>
    <w:basedOn w:val="Normal"/>
    <w:next w:val="Normal"/>
    <w:autoRedefine/>
    <w:uiPriority w:val="39"/>
    <w:unhideWhenUsed/>
    <w:rsid w:val="00B42C12"/>
    <w:pPr>
      <w:spacing w:after="100"/>
      <w:ind w:left="480"/>
    </w:pPr>
  </w:style>
  <w:style w:type="character" w:styleId="Hyperlink">
    <w:name w:val="Hyperlink"/>
    <w:basedOn w:val="DefaultParagraphFont"/>
    <w:uiPriority w:val="99"/>
    <w:unhideWhenUsed/>
    <w:rsid w:val="00B42C12"/>
    <w:rPr>
      <w:color w:val="0563C1" w:themeColor="hyperlink"/>
      <w:u w:val="single"/>
    </w:rPr>
  </w:style>
  <w:style w:type="table" w:styleId="TableGrid">
    <w:name w:val="Table Grid"/>
    <w:basedOn w:val="TableNormal"/>
    <w:uiPriority w:val="39"/>
    <w:rsid w:val="004D3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68E9"/>
    <w:pPr>
      <w:ind w:left="720"/>
      <w:contextualSpacing/>
    </w:pPr>
  </w:style>
  <w:style w:type="paragraph" w:styleId="TOC2">
    <w:name w:val="toc 2"/>
    <w:basedOn w:val="Normal"/>
    <w:next w:val="Normal"/>
    <w:autoRedefine/>
    <w:uiPriority w:val="39"/>
    <w:unhideWhenUsed/>
    <w:rsid w:val="00061060"/>
    <w:pPr>
      <w:spacing w:after="100"/>
      <w:ind w:left="240"/>
    </w:pPr>
  </w:style>
  <w:style w:type="paragraph" w:styleId="Header">
    <w:name w:val="header"/>
    <w:basedOn w:val="Normal"/>
    <w:link w:val="HeaderChar"/>
    <w:uiPriority w:val="99"/>
    <w:unhideWhenUsed/>
    <w:rsid w:val="00A550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082"/>
    <w:rPr>
      <w:rFonts w:ascii="Times New Roman" w:hAnsi="Times New Roman"/>
      <w:sz w:val="24"/>
      <w:lang w:val="en-GB"/>
    </w:rPr>
  </w:style>
  <w:style w:type="paragraph" w:styleId="Footer">
    <w:name w:val="footer"/>
    <w:basedOn w:val="Normal"/>
    <w:link w:val="FooterChar"/>
    <w:uiPriority w:val="99"/>
    <w:unhideWhenUsed/>
    <w:rsid w:val="00A550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08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2962">
      <w:bodyDiv w:val="1"/>
      <w:marLeft w:val="0"/>
      <w:marRight w:val="0"/>
      <w:marTop w:val="0"/>
      <w:marBottom w:val="0"/>
      <w:divBdr>
        <w:top w:val="none" w:sz="0" w:space="0" w:color="auto"/>
        <w:left w:val="none" w:sz="0" w:space="0" w:color="auto"/>
        <w:bottom w:val="none" w:sz="0" w:space="0" w:color="auto"/>
        <w:right w:val="none" w:sz="0" w:space="0" w:color="auto"/>
      </w:divBdr>
    </w:div>
    <w:div w:id="106050935">
      <w:bodyDiv w:val="1"/>
      <w:marLeft w:val="0"/>
      <w:marRight w:val="0"/>
      <w:marTop w:val="0"/>
      <w:marBottom w:val="0"/>
      <w:divBdr>
        <w:top w:val="none" w:sz="0" w:space="0" w:color="auto"/>
        <w:left w:val="none" w:sz="0" w:space="0" w:color="auto"/>
        <w:bottom w:val="none" w:sz="0" w:space="0" w:color="auto"/>
        <w:right w:val="none" w:sz="0" w:space="0" w:color="auto"/>
      </w:divBdr>
    </w:div>
    <w:div w:id="474489224">
      <w:bodyDiv w:val="1"/>
      <w:marLeft w:val="0"/>
      <w:marRight w:val="0"/>
      <w:marTop w:val="0"/>
      <w:marBottom w:val="0"/>
      <w:divBdr>
        <w:top w:val="none" w:sz="0" w:space="0" w:color="auto"/>
        <w:left w:val="none" w:sz="0" w:space="0" w:color="auto"/>
        <w:bottom w:val="none" w:sz="0" w:space="0" w:color="auto"/>
        <w:right w:val="none" w:sz="0" w:space="0" w:color="auto"/>
      </w:divBdr>
    </w:div>
    <w:div w:id="535773396">
      <w:bodyDiv w:val="1"/>
      <w:marLeft w:val="0"/>
      <w:marRight w:val="0"/>
      <w:marTop w:val="0"/>
      <w:marBottom w:val="0"/>
      <w:divBdr>
        <w:top w:val="none" w:sz="0" w:space="0" w:color="auto"/>
        <w:left w:val="none" w:sz="0" w:space="0" w:color="auto"/>
        <w:bottom w:val="none" w:sz="0" w:space="0" w:color="auto"/>
        <w:right w:val="none" w:sz="0" w:space="0" w:color="auto"/>
      </w:divBdr>
    </w:div>
    <w:div w:id="570580978">
      <w:bodyDiv w:val="1"/>
      <w:marLeft w:val="0"/>
      <w:marRight w:val="0"/>
      <w:marTop w:val="0"/>
      <w:marBottom w:val="0"/>
      <w:divBdr>
        <w:top w:val="none" w:sz="0" w:space="0" w:color="auto"/>
        <w:left w:val="none" w:sz="0" w:space="0" w:color="auto"/>
        <w:bottom w:val="none" w:sz="0" w:space="0" w:color="auto"/>
        <w:right w:val="none" w:sz="0" w:space="0" w:color="auto"/>
      </w:divBdr>
    </w:div>
    <w:div w:id="610355477">
      <w:bodyDiv w:val="1"/>
      <w:marLeft w:val="0"/>
      <w:marRight w:val="0"/>
      <w:marTop w:val="0"/>
      <w:marBottom w:val="0"/>
      <w:divBdr>
        <w:top w:val="none" w:sz="0" w:space="0" w:color="auto"/>
        <w:left w:val="none" w:sz="0" w:space="0" w:color="auto"/>
        <w:bottom w:val="none" w:sz="0" w:space="0" w:color="auto"/>
        <w:right w:val="none" w:sz="0" w:space="0" w:color="auto"/>
      </w:divBdr>
    </w:div>
    <w:div w:id="1041979644">
      <w:bodyDiv w:val="1"/>
      <w:marLeft w:val="0"/>
      <w:marRight w:val="0"/>
      <w:marTop w:val="0"/>
      <w:marBottom w:val="0"/>
      <w:divBdr>
        <w:top w:val="none" w:sz="0" w:space="0" w:color="auto"/>
        <w:left w:val="none" w:sz="0" w:space="0" w:color="auto"/>
        <w:bottom w:val="none" w:sz="0" w:space="0" w:color="auto"/>
        <w:right w:val="none" w:sz="0" w:space="0" w:color="auto"/>
      </w:divBdr>
    </w:div>
    <w:div w:id="1113986641">
      <w:bodyDiv w:val="1"/>
      <w:marLeft w:val="0"/>
      <w:marRight w:val="0"/>
      <w:marTop w:val="0"/>
      <w:marBottom w:val="0"/>
      <w:divBdr>
        <w:top w:val="none" w:sz="0" w:space="0" w:color="auto"/>
        <w:left w:val="none" w:sz="0" w:space="0" w:color="auto"/>
        <w:bottom w:val="none" w:sz="0" w:space="0" w:color="auto"/>
        <w:right w:val="none" w:sz="0" w:space="0" w:color="auto"/>
      </w:divBdr>
    </w:div>
    <w:div w:id="1304888078">
      <w:bodyDiv w:val="1"/>
      <w:marLeft w:val="0"/>
      <w:marRight w:val="0"/>
      <w:marTop w:val="0"/>
      <w:marBottom w:val="0"/>
      <w:divBdr>
        <w:top w:val="none" w:sz="0" w:space="0" w:color="auto"/>
        <w:left w:val="none" w:sz="0" w:space="0" w:color="auto"/>
        <w:bottom w:val="none" w:sz="0" w:space="0" w:color="auto"/>
        <w:right w:val="none" w:sz="0" w:space="0" w:color="auto"/>
      </w:divBdr>
    </w:div>
    <w:div w:id="1336613623">
      <w:bodyDiv w:val="1"/>
      <w:marLeft w:val="0"/>
      <w:marRight w:val="0"/>
      <w:marTop w:val="0"/>
      <w:marBottom w:val="0"/>
      <w:divBdr>
        <w:top w:val="none" w:sz="0" w:space="0" w:color="auto"/>
        <w:left w:val="none" w:sz="0" w:space="0" w:color="auto"/>
        <w:bottom w:val="none" w:sz="0" w:space="0" w:color="auto"/>
        <w:right w:val="none" w:sz="0" w:space="0" w:color="auto"/>
      </w:divBdr>
    </w:div>
    <w:div w:id="1505974108">
      <w:bodyDiv w:val="1"/>
      <w:marLeft w:val="0"/>
      <w:marRight w:val="0"/>
      <w:marTop w:val="0"/>
      <w:marBottom w:val="0"/>
      <w:divBdr>
        <w:top w:val="none" w:sz="0" w:space="0" w:color="auto"/>
        <w:left w:val="none" w:sz="0" w:space="0" w:color="auto"/>
        <w:bottom w:val="none" w:sz="0" w:space="0" w:color="auto"/>
        <w:right w:val="none" w:sz="0" w:space="0" w:color="auto"/>
      </w:divBdr>
    </w:div>
    <w:div w:id="1531988392">
      <w:bodyDiv w:val="1"/>
      <w:marLeft w:val="0"/>
      <w:marRight w:val="0"/>
      <w:marTop w:val="0"/>
      <w:marBottom w:val="0"/>
      <w:divBdr>
        <w:top w:val="none" w:sz="0" w:space="0" w:color="auto"/>
        <w:left w:val="none" w:sz="0" w:space="0" w:color="auto"/>
        <w:bottom w:val="none" w:sz="0" w:space="0" w:color="auto"/>
        <w:right w:val="none" w:sz="0" w:space="0" w:color="auto"/>
      </w:divBdr>
    </w:div>
    <w:div w:id="1825704623">
      <w:bodyDiv w:val="1"/>
      <w:marLeft w:val="0"/>
      <w:marRight w:val="0"/>
      <w:marTop w:val="0"/>
      <w:marBottom w:val="0"/>
      <w:divBdr>
        <w:top w:val="none" w:sz="0" w:space="0" w:color="auto"/>
        <w:left w:val="none" w:sz="0" w:space="0" w:color="auto"/>
        <w:bottom w:val="none" w:sz="0" w:space="0" w:color="auto"/>
        <w:right w:val="none" w:sz="0" w:space="0" w:color="auto"/>
      </w:divBdr>
    </w:div>
    <w:div w:id="1949579310">
      <w:bodyDiv w:val="1"/>
      <w:marLeft w:val="0"/>
      <w:marRight w:val="0"/>
      <w:marTop w:val="0"/>
      <w:marBottom w:val="0"/>
      <w:divBdr>
        <w:top w:val="none" w:sz="0" w:space="0" w:color="auto"/>
        <w:left w:val="none" w:sz="0" w:space="0" w:color="auto"/>
        <w:bottom w:val="none" w:sz="0" w:space="0" w:color="auto"/>
        <w:right w:val="none" w:sz="0" w:space="0" w:color="auto"/>
      </w:divBdr>
    </w:div>
    <w:div w:id="210144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F6BCE-9F2A-4247-A19C-5A82E961B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23</Pages>
  <Words>5213</Words>
  <Characters>31230</Characters>
  <Application>Microsoft Office Word</Application>
  <DocSecurity>0</DocSecurity>
  <Lines>567</Lines>
  <Paragraphs>194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Executive Summary</vt:lpstr>
      <vt:lpstr>1.0 Introduction</vt:lpstr>
      <vt:lpstr>2.0 Situational Analysis</vt:lpstr>
      <vt:lpstr>    2.1 SWOT Analysis</vt:lpstr>
      <vt:lpstr>    2.2 PESTLE Analysis</vt:lpstr>
      <vt:lpstr>    2.3 SMART Objectives</vt:lpstr>
      <vt:lpstr>3.0 Key Stakeholder Identification</vt:lpstr>
      <vt:lpstr>4.0 Stakeholder Roles, Responsibilities, and Impact</vt:lpstr>
      <vt:lpstr>5.0 Stakeholder Engagement Frameworks</vt:lpstr>
      <vt:lpstr>    5.1 Stakeholder Power/Interest Matrix</vt:lpstr>
      <vt:lpstr>    5.2 RACI Matrix</vt:lpstr>
      <vt:lpstr>    5.3 Stakeholder Communication and Engagement Plan</vt:lpstr>
      <vt:lpstr>6.0 Engagement Process and Conflict Management</vt:lpstr>
      <vt:lpstr>    6.1 The Engagement Process</vt:lpstr>
      <vt:lpstr>    6.2 Conflict Management: The 4C’s Model</vt:lpstr>
      <vt:lpstr>7.0 Evaluation of Impact and Recommendations</vt:lpstr>
      <vt:lpstr>    7.1 Impact of Stakeholder Engagement on Business Performance</vt:lpstr>
      <vt:lpstr>    7.2 Recommendations</vt:lpstr>
      <vt:lpstr>8.0 Conclusion</vt:lpstr>
      <vt:lpstr>9.0 References</vt:lpstr>
    </vt:vector>
  </TitlesOfParts>
  <Company/>
  <LinksUpToDate>false</LinksUpToDate>
  <CharactersWithSpaces>36249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mocnu aurelian</cp:lastModifiedBy>
  <cp:revision>2</cp:revision>
  <dcterms:created xsi:type="dcterms:W3CDTF">2025-10-09T09:25:00Z</dcterms:created>
  <dcterms:modified xsi:type="dcterms:W3CDTF">2025-10-22T19:59:00Z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ba042620-6925-4b55-9417-924cca9f8085</vt:lpwstr>
  </property>
</Properties>
</file>