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54"/>
      </w:tblGrid>
      <w:tr w:rsidR="00F927A1" w:rsidRPr="005D3F07" w14:paraId="68CAA39D" w14:textId="77777777" w:rsidTr="00150E5C">
        <w:trPr>
          <w:trHeight w:val="4102"/>
        </w:trPr>
        <w:tc>
          <w:tcPr>
            <w:tcW w:w="10954" w:type="dxa"/>
            <w:shd w:val="clear" w:color="auto" w:fill="auto"/>
          </w:tcPr>
          <w:p w14:paraId="02F8EE88" w14:textId="3FF0FB5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50E5C">
              <w:rPr>
                <w:rFonts w:ascii="Times New Roman" w:hAnsi="Times New Roman" w:cs="Times New Roman"/>
                <w:b/>
                <w:color w:val="auto"/>
                <w:sz w:val="48"/>
              </w:rPr>
              <w:t>Leanne Duncalf</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EDC57F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B3E17">
              <w:rPr>
                <w:rFonts w:ascii="Times New Roman" w:hAnsi="Times New Roman" w:cs="Times New Roman"/>
                <w:b/>
                <w:color w:val="auto"/>
                <w:sz w:val="48"/>
              </w:rPr>
              <w:t xml:space="preserve"> </w:t>
            </w:r>
            <w:proofErr w:type="spellStart"/>
            <w:r w:rsidR="00A5324A">
              <w:rPr>
                <w:rFonts w:ascii="Times New Roman" w:hAnsi="Times New Roman" w:cs="Times New Roman"/>
                <w:b/>
                <w:color w:val="auto"/>
                <w:sz w:val="48"/>
              </w:rPr>
              <w:t>Duncalf.leanne</w:t>
            </w:r>
            <w:proofErr w:type="spellEnd"/>
            <w:r w:rsidR="00A5324A">
              <w:rPr>
                <w:rFonts w:ascii="Times New Roman" w:hAnsi="Times New Roman" w:cs="Times New Roman"/>
                <w:b/>
                <w:color w:val="auto"/>
                <w:sz w:val="48"/>
              </w:rPr>
              <w:t xml:space="preserve"> @gmail.com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A50221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50E5C">
              <w:rPr>
                <w:rFonts w:ascii="Times New Roman" w:hAnsi="Times New Roman" w:cs="Times New Roman"/>
                <w:b/>
                <w:color w:val="auto"/>
                <w:sz w:val="48"/>
              </w:rPr>
              <w:t xml:space="preserve"> 2420864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EFADD78"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4DEDDFB" w14:textId="77777777" w:rsidR="00356656" w:rsidRDefault="00356656" w:rsidP="00356656">
      <w:pPr>
        <w:spacing w:line="360" w:lineRule="auto"/>
        <w:rPr>
          <w:sz w:val="24"/>
          <w:szCs w:val="24"/>
        </w:rPr>
      </w:pPr>
      <w:r w:rsidRPr="00FF07CF">
        <w:rPr>
          <w:sz w:val="24"/>
          <w:szCs w:val="24"/>
        </w:rPr>
        <w:t xml:space="preserve">Age Cymru (2023) </w:t>
      </w:r>
      <w:r w:rsidRPr="002F77B3">
        <w:rPr>
          <w:i/>
          <w:iCs/>
          <w:sz w:val="24"/>
          <w:szCs w:val="24"/>
        </w:rPr>
        <w:t>Later Life in Wales: A Statistical Overview 2023</w:t>
      </w:r>
      <w:r w:rsidRPr="00FF07CF">
        <w:rPr>
          <w:sz w:val="24"/>
          <w:szCs w:val="24"/>
        </w:rPr>
        <w:t>. Cardiff: Age Cymru.</w:t>
      </w:r>
    </w:p>
    <w:p w14:paraId="74F6A592" w14:textId="77777777" w:rsidR="00356656" w:rsidRPr="00FF07CF" w:rsidRDefault="00356656" w:rsidP="00356656">
      <w:pPr>
        <w:spacing w:line="360" w:lineRule="auto"/>
        <w:rPr>
          <w:sz w:val="24"/>
          <w:szCs w:val="24"/>
        </w:rPr>
      </w:pPr>
      <w:r w:rsidRPr="00777EF4">
        <w:rPr>
          <w:sz w:val="24"/>
          <w:szCs w:val="24"/>
        </w:rPr>
        <w:t xml:space="preserve">Bandura, A. (1977) </w:t>
      </w:r>
      <w:r w:rsidRPr="002F77B3">
        <w:rPr>
          <w:i/>
          <w:iCs/>
          <w:sz w:val="24"/>
          <w:szCs w:val="24"/>
        </w:rPr>
        <w:t xml:space="preserve">Social </w:t>
      </w:r>
      <w:r>
        <w:rPr>
          <w:i/>
          <w:iCs/>
          <w:sz w:val="24"/>
          <w:szCs w:val="24"/>
        </w:rPr>
        <w:t>L</w:t>
      </w:r>
      <w:r w:rsidRPr="002F77B3">
        <w:rPr>
          <w:i/>
          <w:iCs/>
          <w:sz w:val="24"/>
          <w:szCs w:val="24"/>
        </w:rPr>
        <w:t xml:space="preserve">earning </w:t>
      </w:r>
      <w:r>
        <w:rPr>
          <w:i/>
          <w:iCs/>
          <w:sz w:val="24"/>
          <w:szCs w:val="24"/>
        </w:rPr>
        <w:t>T</w:t>
      </w:r>
      <w:r w:rsidRPr="002F77B3">
        <w:rPr>
          <w:i/>
          <w:iCs/>
          <w:sz w:val="24"/>
          <w:szCs w:val="24"/>
        </w:rPr>
        <w:t>heory</w:t>
      </w:r>
      <w:r w:rsidRPr="00777EF4">
        <w:rPr>
          <w:sz w:val="24"/>
          <w:szCs w:val="24"/>
        </w:rPr>
        <w:t>. Englewood Cliffs, NJ: Prentice-Hall.</w:t>
      </w:r>
    </w:p>
    <w:p w14:paraId="353AC581" w14:textId="77777777" w:rsidR="00356656" w:rsidRPr="00FF07CF" w:rsidRDefault="00356656" w:rsidP="00356656">
      <w:pPr>
        <w:spacing w:line="360" w:lineRule="auto"/>
        <w:rPr>
          <w:sz w:val="24"/>
          <w:szCs w:val="24"/>
        </w:rPr>
      </w:pPr>
      <w:r w:rsidRPr="00FF07CF">
        <w:rPr>
          <w:sz w:val="24"/>
          <w:szCs w:val="24"/>
        </w:rPr>
        <w:t xml:space="preserve">Banks, S. (2012) </w:t>
      </w:r>
      <w:r w:rsidRPr="002F77B3">
        <w:rPr>
          <w:i/>
          <w:iCs/>
          <w:sz w:val="24"/>
          <w:szCs w:val="24"/>
        </w:rPr>
        <w:t>Ethics and Values in Social Work</w:t>
      </w:r>
      <w:r w:rsidRPr="00FF07CF">
        <w:rPr>
          <w:sz w:val="24"/>
          <w:szCs w:val="24"/>
        </w:rPr>
        <w:t>. 4th ed. Basingstoke: Palgrave Macmillan.</w:t>
      </w:r>
    </w:p>
    <w:p w14:paraId="2AB7BC42" w14:textId="77777777" w:rsidR="00356656" w:rsidRDefault="00356656" w:rsidP="00356656">
      <w:pPr>
        <w:spacing w:line="360" w:lineRule="auto"/>
        <w:rPr>
          <w:sz w:val="24"/>
          <w:szCs w:val="24"/>
        </w:rPr>
      </w:pPr>
      <w:r w:rsidRPr="00FF07CF">
        <w:rPr>
          <w:sz w:val="24"/>
          <w:szCs w:val="24"/>
        </w:rPr>
        <w:t xml:space="preserve">Banks, S. (2016) ‘Everyday ethics in professional life: social work as ethics work’, </w:t>
      </w:r>
      <w:r w:rsidRPr="00A26068">
        <w:rPr>
          <w:i/>
          <w:iCs/>
          <w:sz w:val="24"/>
          <w:szCs w:val="24"/>
        </w:rPr>
        <w:t>Ethics and Social Welfare</w:t>
      </w:r>
      <w:r w:rsidRPr="00FF07CF">
        <w:rPr>
          <w:sz w:val="24"/>
          <w:szCs w:val="24"/>
        </w:rPr>
        <w:t>, 10(1), pp. 35–52.</w:t>
      </w:r>
    </w:p>
    <w:p w14:paraId="65BDF402" w14:textId="77777777" w:rsidR="00356656" w:rsidRDefault="00356656" w:rsidP="00356656">
      <w:pPr>
        <w:spacing w:line="360" w:lineRule="auto"/>
        <w:rPr>
          <w:sz w:val="24"/>
          <w:szCs w:val="24"/>
        </w:rPr>
      </w:pPr>
      <w:r w:rsidRPr="00005E47">
        <w:rPr>
          <w:sz w:val="24"/>
          <w:szCs w:val="24"/>
        </w:rPr>
        <w:t xml:space="preserve">Banks, S. (2020) </w:t>
      </w:r>
      <w:r w:rsidRPr="002F77B3">
        <w:rPr>
          <w:i/>
          <w:iCs/>
          <w:sz w:val="24"/>
          <w:szCs w:val="24"/>
        </w:rPr>
        <w:t xml:space="preserve">Ethics and </w:t>
      </w:r>
      <w:r>
        <w:rPr>
          <w:i/>
          <w:iCs/>
          <w:sz w:val="24"/>
          <w:szCs w:val="24"/>
        </w:rPr>
        <w:t>V</w:t>
      </w:r>
      <w:r w:rsidRPr="002F77B3">
        <w:rPr>
          <w:i/>
          <w:iCs/>
          <w:sz w:val="24"/>
          <w:szCs w:val="24"/>
        </w:rPr>
        <w:t xml:space="preserve">alues in </w:t>
      </w:r>
      <w:r>
        <w:rPr>
          <w:i/>
          <w:iCs/>
          <w:sz w:val="24"/>
          <w:szCs w:val="24"/>
        </w:rPr>
        <w:t>S</w:t>
      </w:r>
      <w:r w:rsidRPr="002F77B3">
        <w:rPr>
          <w:i/>
          <w:iCs/>
          <w:sz w:val="24"/>
          <w:szCs w:val="24"/>
        </w:rPr>
        <w:t xml:space="preserve">ocial </w:t>
      </w:r>
      <w:r>
        <w:rPr>
          <w:i/>
          <w:iCs/>
          <w:sz w:val="24"/>
          <w:szCs w:val="24"/>
        </w:rPr>
        <w:t>W</w:t>
      </w:r>
      <w:r w:rsidRPr="002F77B3">
        <w:rPr>
          <w:i/>
          <w:iCs/>
          <w:sz w:val="24"/>
          <w:szCs w:val="24"/>
        </w:rPr>
        <w:t>ork</w:t>
      </w:r>
      <w:r w:rsidRPr="00005E47">
        <w:rPr>
          <w:sz w:val="24"/>
          <w:szCs w:val="24"/>
        </w:rPr>
        <w:t>. 5th ed. London: Red Globe Press.</w:t>
      </w:r>
    </w:p>
    <w:p w14:paraId="4346EE3B" w14:textId="77777777" w:rsidR="00356656" w:rsidRDefault="00356656" w:rsidP="00356656">
      <w:pPr>
        <w:spacing w:line="360" w:lineRule="auto"/>
        <w:rPr>
          <w:sz w:val="24"/>
          <w:szCs w:val="24"/>
        </w:rPr>
      </w:pPr>
      <w:r w:rsidRPr="00E610FD">
        <w:rPr>
          <w:sz w:val="24"/>
          <w:szCs w:val="24"/>
        </w:rPr>
        <w:t xml:space="preserve">BASW (2021) </w:t>
      </w:r>
      <w:r w:rsidRPr="002F77B3">
        <w:rPr>
          <w:i/>
          <w:iCs/>
          <w:sz w:val="24"/>
          <w:szCs w:val="24"/>
        </w:rPr>
        <w:t>Code of Ethics for Social Work</w:t>
      </w:r>
      <w:r w:rsidRPr="00E610FD">
        <w:rPr>
          <w:sz w:val="24"/>
          <w:szCs w:val="24"/>
        </w:rPr>
        <w:t>. Birmingham: British Association of Social Workers.</w:t>
      </w:r>
    </w:p>
    <w:p w14:paraId="132E30CB" w14:textId="77777777" w:rsidR="00356656" w:rsidRDefault="00356656" w:rsidP="00356656">
      <w:pPr>
        <w:spacing w:line="360" w:lineRule="auto"/>
        <w:rPr>
          <w:sz w:val="24"/>
          <w:szCs w:val="24"/>
        </w:rPr>
      </w:pPr>
      <w:r>
        <w:rPr>
          <w:sz w:val="24"/>
          <w:szCs w:val="24"/>
        </w:rPr>
        <w:t xml:space="preserve">BASW (2024) </w:t>
      </w:r>
      <w:r>
        <w:rPr>
          <w:i/>
          <w:iCs/>
          <w:sz w:val="24"/>
          <w:szCs w:val="24"/>
        </w:rPr>
        <w:t xml:space="preserve">Capabilities Statement for Social Work with Adults. </w:t>
      </w:r>
      <w:r>
        <w:rPr>
          <w:sz w:val="24"/>
          <w:szCs w:val="24"/>
        </w:rPr>
        <w:t>Birmingham: British Association of Social Workers.</w:t>
      </w:r>
    </w:p>
    <w:p w14:paraId="6E1289AD" w14:textId="77777777" w:rsidR="00356656" w:rsidRDefault="00356656" w:rsidP="00356656">
      <w:pPr>
        <w:spacing w:line="360" w:lineRule="auto"/>
        <w:rPr>
          <w:sz w:val="24"/>
          <w:szCs w:val="24"/>
        </w:rPr>
      </w:pPr>
      <w:r w:rsidRPr="00FF07CF">
        <w:rPr>
          <w:sz w:val="24"/>
          <w:szCs w:val="24"/>
        </w:rPr>
        <w:t xml:space="preserve">Becker, H. (1963) </w:t>
      </w:r>
      <w:r w:rsidRPr="002F77B3">
        <w:rPr>
          <w:i/>
          <w:iCs/>
          <w:sz w:val="24"/>
          <w:szCs w:val="24"/>
        </w:rPr>
        <w:t>Outsiders: Studies in the Sociology of Deviance</w:t>
      </w:r>
      <w:r w:rsidRPr="00FF07CF">
        <w:rPr>
          <w:sz w:val="24"/>
          <w:szCs w:val="24"/>
        </w:rPr>
        <w:t>. New York: The Free Press.</w:t>
      </w:r>
    </w:p>
    <w:p w14:paraId="583898F3" w14:textId="77777777" w:rsidR="00356656" w:rsidRDefault="00356656" w:rsidP="00356656">
      <w:pPr>
        <w:spacing w:line="360" w:lineRule="auto"/>
        <w:rPr>
          <w:sz w:val="24"/>
          <w:szCs w:val="24"/>
        </w:rPr>
      </w:pPr>
      <w:r w:rsidRPr="00777EF4">
        <w:rPr>
          <w:sz w:val="24"/>
          <w:szCs w:val="24"/>
        </w:rPr>
        <w:t xml:space="preserve">Borton, T. (1970) </w:t>
      </w:r>
      <w:r w:rsidRPr="002F77B3">
        <w:rPr>
          <w:i/>
          <w:iCs/>
          <w:sz w:val="24"/>
          <w:szCs w:val="24"/>
        </w:rPr>
        <w:t xml:space="preserve">Reach, </w:t>
      </w:r>
      <w:r>
        <w:rPr>
          <w:i/>
          <w:iCs/>
          <w:sz w:val="24"/>
          <w:szCs w:val="24"/>
        </w:rPr>
        <w:t>T</w:t>
      </w:r>
      <w:r w:rsidRPr="002F77B3">
        <w:rPr>
          <w:i/>
          <w:iCs/>
          <w:sz w:val="24"/>
          <w:szCs w:val="24"/>
        </w:rPr>
        <w:t xml:space="preserve">ouch and </w:t>
      </w:r>
      <w:r>
        <w:rPr>
          <w:i/>
          <w:iCs/>
          <w:sz w:val="24"/>
          <w:szCs w:val="24"/>
        </w:rPr>
        <w:t>T</w:t>
      </w:r>
      <w:r w:rsidRPr="002F77B3">
        <w:rPr>
          <w:i/>
          <w:iCs/>
          <w:sz w:val="24"/>
          <w:szCs w:val="24"/>
        </w:rPr>
        <w:t xml:space="preserve">each: Student </w:t>
      </w:r>
      <w:r>
        <w:rPr>
          <w:i/>
          <w:iCs/>
          <w:sz w:val="24"/>
          <w:szCs w:val="24"/>
        </w:rPr>
        <w:t>C</w:t>
      </w:r>
      <w:r w:rsidRPr="002F77B3">
        <w:rPr>
          <w:i/>
          <w:iCs/>
          <w:sz w:val="24"/>
          <w:szCs w:val="24"/>
        </w:rPr>
        <w:t xml:space="preserve">oncerns and </w:t>
      </w:r>
      <w:r>
        <w:rPr>
          <w:i/>
          <w:iCs/>
          <w:sz w:val="24"/>
          <w:szCs w:val="24"/>
        </w:rPr>
        <w:t>P</w:t>
      </w:r>
      <w:r w:rsidRPr="002F77B3">
        <w:rPr>
          <w:i/>
          <w:iCs/>
          <w:sz w:val="24"/>
          <w:szCs w:val="24"/>
        </w:rPr>
        <w:t xml:space="preserve">rocess </w:t>
      </w:r>
      <w:r>
        <w:rPr>
          <w:i/>
          <w:iCs/>
          <w:sz w:val="24"/>
          <w:szCs w:val="24"/>
        </w:rPr>
        <w:t>E</w:t>
      </w:r>
      <w:r w:rsidRPr="002F77B3">
        <w:rPr>
          <w:i/>
          <w:iCs/>
          <w:sz w:val="24"/>
          <w:szCs w:val="24"/>
        </w:rPr>
        <w:t>ducation</w:t>
      </w:r>
      <w:r w:rsidRPr="00777EF4">
        <w:rPr>
          <w:sz w:val="24"/>
          <w:szCs w:val="24"/>
        </w:rPr>
        <w:t>. New York: McGraw-Hill.</w:t>
      </w:r>
    </w:p>
    <w:p w14:paraId="0E5079B9" w14:textId="77777777" w:rsidR="00356656" w:rsidRDefault="00356656" w:rsidP="00356656">
      <w:pPr>
        <w:spacing w:line="360" w:lineRule="auto"/>
        <w:rPr>
          <w:sz w:val="24"/>
          <w:szCs w:val="24"/>
        </w:rPr>
      </w:pPr>
      <w:r w:rsidRPr="00F65866">
        <w:rPr>
          <w:sz w:val="24"/>
          <w:szCs w:val="24"/>
        </w:rPr>
        <w:t xml:space="preserve">Bowlby, J. (1969) </w:t>
      </w:r>
      <w:r w:rsidRPr="002F77B3">
        <w:rPr>
          <w:i/>
          <w:iCs/>
          <w:sz w:val="24"/>
          <w:szCs w:val="24"/>
        </w:rPr>
        <w:t xml:space="preserve">Attachment and </w:t>
      </w:r>
      <w:r>
        <w:rPr>
          <w:i/>
          <w:iCs/>
          <w:sz w:val="24"/>
          <w:szCs w:val="24"/>
        </w:rPr>
        <w:t>L</w:t>
      </w:r>
      <w:r w:rsidRPr="002F77B3">
        <w:rPr>
          <w:i/>
          <w:iCs/>
          <w:sz w:val="24"/>
          <w:szCs w:val="24"/>
        </w:rPr>
        <w:t>oss: Vol. 1. Attachment</w:t>
      </w:r>
      <w:r w:rsidRPr="00F65866">
        <w:rPr>
          <w:sz w:val="24"/>
          <w:szCs w:val="24"/>
        </w:rPr>
        <w:t>. London: Hogarth Press.</w:t>
      </w:r>
    </w:p>
    <w:p w14:paraId="405A60B6" w14:textId="77777777" w:rsidR="00356656" w:rsidRPr="00FF07CF" w:rsidRDefault="00356656" w:rsidP="00356656">
      <w:pPr>
        <w:spacing w:line="360" w:lineRule="auto"/>
        <w:rPr>
          <w:sz w:val="24"/>
          <w:szCs w:val="24"/>
        </w:rPr>
      </w:pPr>
      <w:r w:rsidRPr="00777EF4">
        <w:rPr>
          <w:sz w:val="24"/>
          <w:szCs w:val="24"/>
        </w:rPr>
        <w:t xml:space="preserve">Braye, S., Orr, D. and Preston-Shoot, M. (2015) ‘Learning lessons about self-neglect? An analysis of serious case reviews’, </w:t>
      </w:r>
      <w:r w:rsidRPr="00A26068">
        <w:rPr>
          <w:i/>
          <w:iCs/>
          <w:sz w:val="24"/>
          <w:szCs w:val="24"/>
        </w:rPr>
        <w:t>Journal of Adult Protection</w:t>
      </w:r>
      <w:r w:rsidRPr="00777EF4">
        <w:rPr>
          <w:sz w:val="24"/>
          <w:szCs w:val="24"/>
        </w:rPr>
        <w:t>, 17(1), pp. 3</w:t>
      </w:r>
      <w:r>
        <w:rPr>
          <w:sz w:val="24"/>
          <w:szCs w:val="24"/>
        </w:rPr>
        <w:t>-</w:t>
      </w:r>
      <w:r w:rsidRPr="00777EF4">
        <w:rPr>
          <w:sz w:val="24"/>
          <w:szCs w:val="24"/>
        </w:rPr>
        <w:t>18.</w:t>
      </w:r>
    </w:p>
    <w:p w14:paraId="663CE9ED" w14:textId="77777777" w:rsidR="00356656" w:rsidRPr="00974558" w:rsidRDefault="00356656" w:rsidP="00356656">
      <w:pPr>
        <w:spacing w:line="360" w:lineRule="auto"/>
        <w:rPr>
          <w:sz w:val="24"/>
          <w:szCs w:val="24"/>
        </w:rPr>
      </w:pPr>
      <w:r w:rsidRPr="00974558">
        <w:rPr>
          <w:sz w:val="24"/>
          <w:szCs w:val="24"/>
        </w:rPr>
        <w:t>Braye, S. and Preston-Shoot, M. (2016</w:t>
      </w:r>
      <w:r>
        <w:rPr>
          <w:sz w:val="24"/>
          <w:szCs w:val="24"/>
        </w:rPr>
        <w:t>a</w:t>
      </w:r>
      <w:r w:rsidRPr="00974558">
        <w:rPr>
          <w:sz w:val="24"/>
          <w:szCs w:val="24"/>
        </w:rPr>
        <w:t xml:space="preserve">) </w:t>
      </w:r>
      <w:r w:rsidRPr="00974558">
        <w:rPr>
          <w:i/>
          <w:iCs/>
          <w:sz w:val="24"/>
          <w:szCs w:val="24"/>
        </w:rPr>
        <w:t>Learning from Safeguarding Adult Reviews: A Report for the Local Government Association</w:t>
      </w:r>
      <w:r w:rsidRPr="00974558">
        <w:rPr>
          <w:sz w:val="24"/>
          <w:szCs w:val="24"/>
        </w:rPr>
        <w:t>. London: LGA.</w:t>
      </w:r>
    </w:p>
    <w:p w14:paraId="49E711B3" w14:textId="77777777" w:rsidR="00356656" w:rsidRPr="00561737" w:rsidRDefault="00356656" w:rsidP="00356656">
      <w:pPr>
        <w:spacing w:line="360" w:lineRule="auto"/>
        <w:rPr>
          <w:sz w:val="24"/>
          <w:szCs w:val="24"/>
        </w:rPr>
      </w:pPr>
      <w:r w:rsidRPr="00974558">
        <w:rPr>
          <w:sz w:val="24"/>
          <w:szCs w:val="24"/>
        </w:rPr>
        <w:t>Braye, S. and Preston-Shoot, M., (2016</w:t>
      </w:r>
      <w:r>
        <w:rPr>
          <w:sz w:val="24"/>
          <w:szCs w:val="24"/>
        </w:rPr>
        <w:t>b</w:t>
      </w:r>
      <w:r w:rsidRPr="00974558">
        <w:rPr>
          <w:sz w:val="24"/>
          <w:szCs w:val="24"/>
        </w:rPr>
        <w:t xml:space="preserve">) </w:t>
      </w:r>
      <w:r w:rsidRPr="00974558">
        <w:rPr>
          <w:i/>
          <w:iCs/>
          <w:sz w:val="24"/>
          <w:szCs w:val="24"/>
        </w:rPr>
        <w:t>Practising Social Work Law</w:t>
      </w:r>
      <w:r w:rsidRPr="00974558">
        <w:rPr>
          <w:sz w:val="24"/>
          <w:szCs w:val="24"/>
        </w:rPr>
        <w:t>. 4th ed. London: Palgrave Macmillan.</w:t>
      </w:r>
    </w:p>
    <w:p w14:paraId="409EC962" w14:textId="77777777" w:rsidR="00356656" w:rsidRDefault="00356656" w:rsidP="00356656">
      <w:pPr>
        <w:spacing w:line="360" w:lineRule="auto"/>
        <w:rPr>
          <w:sz w:val="24"/>
          <w:szCs w:val="24"/>
        </w:rPr>
      </w:pPr>
      <w:proofErr w:type="spellStart"/>
      <w:r w:rsidRPr="00133C62">
        <w:rPr>
          <w:sz w:val="24"/>
          <w:szCs w:val="24"/>
        </w:rPr>
        <w:t>Brayne</w:t>
      </w:r>
      <w:proofErr w:type="spellEnd"/>
      <w:r w:rsidRPr="00133C62">
        <w:rPr>
          <w:sz w:val="24"/>
          <w:szCs w:val="24"/>
        </w:rPr>
        <w:t xml:space="preserve">, H. and Carr, H., </w:t>
      </w:r>
      <w:r>
        <w:rPr>
          <w:sz w:val="24"/>
          <w:szCs w:val="24"/>
        </w:rPr>
        <w:t>(</w:t>
      </w:r>
      <w:r w:rsidRPr="00133C62">
        <w:rPr>
          <w:sz w:val="24"/>
          <w:szCs w:val="24"/>
        </w:rPr>
        <w:t>2018</w:t>
      </w:r>
      <w:r>
        <w:rPr>
          <w:sz w:val="24"/>
          <w:szCs w:val="24"/>
        </w:rPr>
        <w:t>)</w:t>
      </w:r>
      <w:r w:rsidRPr="00133C62">
        <w:rPr>
          <w:sz w:val="24"/>
          <w:szCs w:val="24"/>
        </w:rPr>
        <w:t xml:space="preserve"> </w:t>
      </w:r>
      <w:r w:rsidRPr="002F77B3">
        <w:rPr>
          <w:i/>
          <w:iCs/>
          <w:sz w:val="24"/>
          <w:szCs w:val="24"/>
        </w:rPr>
        <w:t>Law for Social Workers</w:t>
      </w:r>
      <w:r w:rsidRPr="00133C62">
        <w:rPr>
          <w:sz w:val="24"/>
          <w:szCs w:val="24"/>
        </w:rPr>
        <w:t>. 15th ed. Oxford: Oxford University Press.</w:t>
      </w:r>
    </w:p>
    <w:p w14:paraId="26A087C6" w14:textId="77777777" w:rsidR="00356656" w:rsidRPr="00FF07CF" w:rsidRDefault="00356656" w:rsidP="00356656">
      <w:pPr>
        <w:spacing w:line="360" w:lineRule="auto"/>
        <w:rPr>
          <w:sz w:val="24"/>
          <w:szCs w:val="24"/>
        </w:rPr>
      </w:pPr>
      <w:r w:rsidRPr="00FF07CF">
        <w:rPr>
          <w:sz w:val="24"/>
          <w:szCs w:val="24"/>
        </w:rPr>
        <w:t xml:space="preserve">Bronfenbrenner, U. (1979) </w:t>
      </w:r>
      <w:r w:rsidRPr="002F77B3">
        <w:rPr>
          <w:i/>
          <w:iCs/>
          <w:sz w:val="24"/>
          <w:szCs w:val="24"/>
        </w:rPr>
        <w:t>The Ecology of Human Development: Experiments by Nature and Design</w:t>
      </w:r>
      <w:r w:rsidRPr="00FF07CF">
        <w:rPr>
          <w:sz w:val="24"/>
          <w:szCs w:val="24"/>
        </w:rPr>
        <w:t>. Cambridge, MA: Harvard University Press.</w:t>
      </w:r>
    </w:p>
    <w:p w14:paraId="7785823B" w14:textId="77777777" w:rsidR="00356656" w:rsidRPr="00FF07CF" w:rsidRDefault="00356656" w:rsidP="00356656">
      <w:pPr>
        <w:spacing w:line="360" w:lineRule="auto"/>
        <w:rPr>
          <w:sz w:val="24"/>
          <w:szCs w:val="24"/>
        </w:rPr>
      </w:pPr>
      <w:r w:rsidRPr="00FF07CF">
        <w:rPr>
          <w:sz w:val="24"/>
          <w:szCs w:val="24"/>
        </w:rPr>
        <w:t xml:space="preserve">Brown, L., Smith, P. and Patel, M. (2018) ‘Relocation stress and outcomes for older adults with dementia: A review of the evidence’, </w:t>
      </w:r>
      <w:r w:rsidRPr="00A26068">
        <w:rPr>
          <w:i/>
          <w:iCs/>
          <w:sz w:val="24"/>
          <w:szCs w:val="24"/>
        </w:rPr>
        <w:t>Aging and Mental Health</w:t>
      </w:r>
      <w:r w:rsidRPr="00FF07CF">
        <w:rPr>
          <w:sz w:val="24"/>
          <w:szCs w:val="24"/>
        </w:rPr>
        <w:t>, 22(9), pp. 1113–1120.</w:t>
      </w:r>
    </w:p>
    <w:p w14:paraId="57E20054" w14:textId="77777777" w:rsidR="00356656" w:rsidRPr="00A26068" w:rsidRDefault="00356656" w:rsidP="00356656">
      <w:pPr>
        <w:spacing w:line="360" w:lineRule="auto"/>
        <w:rPr>
          <w:sz w:val="24"/>
          <w:szCs w:val="24"/>
        </w:rPr>
      </w:pPr>
      <w:r w:rsidRPr="00FF07CF">
        <w:rPr>
          <w:sz w:val="24"/>
          <w:szCs w:val="24"/>
        </w:rPr>
        <w:lastRenderedPageBreak/>
        <w:t>Burholt, V., Windle, G. and Morgan, D.</w:t>
      </w:r>
      <w:r>
        <w:rPr>
          <w:sz w:val="24"/>
          <w:szCs w:val="24"/>
        </w:rPr>
        <w:t>J.</w:t>
      </w:r>
      <w:r w:rsidRPr="00FF07CF">
        <w:rPr>
          <w:sz w:val="24"/>
          <w:szCs w:val="24"/>
        </w:rPr>
        <w:t xml:space="preserve"> (2013) </w:t>
      </w:r>
      <w:r>
        <w:rPr>
          <w:sz w:val="24"/>
          <w:szCs w:val="24"/>
        </w:rPr>
        <w:t xml:space="preserve">‘A social model of loneliness for older people in Wales’, </w:t>
      </w:r>
      <w:r>
        <w:rPr>
          <w:i/>
          <w:iCs/>
          <w:sz w:val="24"/>
          <w:szCs w:val="24"/>
        </w:rPr>
        <w:t>Public Health Wales Observatory,</w:t>
      </w:r>
      <w:r>
        <w:rPr>
          <w:sz w:val="24"/>
          <w:szCs w:val="24"/>
        </w:rPr>
        <w:t>10(4), pp.1-15.</w:t>
      </w:r>
    </w:p>
    <w:p w14:paraId="143369C4" w14:textId="77777777" w:rsidR="00356656" w:rsidRDefault="00356656" w:rsidP="00356656">
      <w:pPr>
        <w:spacing w:line="360" w:lineRule="auto"/>
        <w:rPr>
          <w:sz w:val="24"/>
          <w:szCs w:val="24"/>
        </w:rPr>
      </w:pPr>
      <w:r w:rsidRPr="00E610FD">
        <w:rPr>
          <w:sz w:val="24"/>
          <w:szCs w:val="24"/>
        </w:rPr>
        <w:t xml:space="preserve">Cameron, G. and Codling, M. (2020) ‘When mental capacity assessments must delve beneath what people say to what they do’, Community Care, 11 February. Available at: </w:t>
      </w:r>
      <w:hyperlink r:id="rId11" w:history="1">
        <w:r w:rsidRPr="00E610FD">
          <w:rPr>
            <w:rStyle w:val="Hyperlink"/>
            <w:sz w:val="24"/>
            <w:szCs w:val="24"/>
          </w:rPr>
          <w:t>https://www.communitycare.co.uk</w:t>
        </w:r>
      </w:hyperlink>
      <w:r w:rsidRPr="00E610FD">
        <w:rPr>
          <w:sz w:val="24"/>
          <w:szCs w:val="24"/>
        </w:rPr>
        <w:t xml:space="preserve"> (Accessed: 18 September 2025).</w:t>
      </w:r>
    </w:p>
    <w:p w14:paraId="136D301D" w14:textId="77777777" w:rsidR="00356656" w:rsidRPr="00FF07CF" w:rsidRDefault="00356656" w:rsidP="00356656">
      <w:pPr>
        <w:spacing w:line="360" w:lineRule="auto"/>
        <w:rPr>
          <w:sz w:val="24"/>
          <w:szCs w:val="24"/>
        </w:rPr>
      </w:pPr>
      <w:r>
        <w:rPr>
          <w:sz w:val="24"/>
          <w:szCs w:val="24"/>
        </w:rPr>
        <w:t>Care Act 2014. London: The Stationary Office.</w:t>
      </w:r>
    </w:p>
    <w:p w14:paraId="5EDB8CF1" w14:textId="77777777" w:rsidR="00356656" w:rsidRDefault="00356656" w:rsidP="00356656">
      <w:pPr>
        <w:spacing w:line="360" w:lineRule="auto"/>
        <w:rPr>
          <w:sz w:val="24"/>
          <w:szCs w:val="24"/>
        </w:rPr>
      </w:pPr>
      <w:r w:rsidRPr="00FF07CF">
        <w:rPr>
          <w:sz w:val="24"/>
          <w:szCs w:val="24"/>
        </w:rPr>
        <w:t>Care Inspectorate Wales (2023) Annual Report 2022–23. Cardiff: Welsh Government.</w:t>
      </w:r>
    </w:p>
    <w:p w14:paraId="27BAF389" w14:textId="77777777" w:rsidR="00356656" w:rsidRDefault="00356656" w:rsidP="00356656">
      <w:pPr>
        <w:spacing w:line="360" w:lineRule="auto"/>
        <w:rPr>
          <w:sz w:val="24"/>
          <w:szCs w:val="24"/>
        </w:rPr>
      </w:pPr>
      <w:r w:rsidRPr="00E610FD">
        <w:rPr>
          <w:sz w:val="24"/>
          <w:szCs w:val="24"/>
        </w:rPr>
        <w:t xml:space="preserve">Carpenter, J. (2018) ‘Sustaining social work: stress, support and resilience’, </w:t>
      </w:r>
      <w:r w:rsidRPr="00A26068">
        <w:rPr>
          <w:i/>
          <w:iCs/>
          <w:sz w:val="24"/>
          <w:szCs w:val="24"/>
        </w:rPr>
        <w:t>Social Work and Social Sciences Review</w:t>
      </w:r>
      <w:r w:rsidRPr="00E610FD">
        <w:rPr>
          <w:sz w:val="24"/>
          <w:szCs w:val="24"/>
        </w:rPr>
        <w:t>, 19(3), pp. 5–14.</w:t>
      </w:r>
    </w:p>
    <w:p w14:paraId="4A1D9D85" w14:textId="77777777" w:rsidR="00356656" w:rsidRPr="00FF07CF" w:rsidRDefault="00356656" w:rsidP="00356656">
      <w:pPr>
        <w:spacing w:line="360" w:lineRule="auto"/>
        <w:rPr>
          <w:sz w:val="24"/>
          <w:szCs w:val="24"/>
        </w:rPr>
      </w:pPr>
      <w:r w:rsidRPr="00133C62">
        <w:rPr>
          <w:sz w:val="24"/>
          <w:szCs w:val="24"/>
        </w:rPr>
        <w:t>Children Act 1989. London: HMSO.</w:t>
      </w:r>
    </w:p>
    <w:p w14:paraId="6D30CD7B" w14:textId="77777777" w:rsidR="00356656" w:rsidRDefault="00356656" w:rsidP="00356656">
      <w:pPr>
        <w:spacing w:line="360" w:lineRule="auto"/>
        <w:rPr>
          <w:sz w:val="24"/>
          <w:szCs w:val="24"/>
        </w:rPr>
      </w:pPr>
      <w:r w:rsidRPr="00B0648A">
        <w:rPr>
          <w:sz w:val="24"/>
          <w:szCs w:val="24"/>
        </w:rPr>
        <w:t xml:space="preserve">Co-production Network for Wales, </w:t>
      </w:r>
      <w:r>
        <w:rPr>
          <w:sz w:val="24"/>
          <w:szCs w:val="24"/>
        </w:rPr>
        <w:t>(</w:t>
      </w:r>
      <w:r w:rsidRPr="00B0648A">
        <w:rPr>
          <w:sz w:val="24"/>
          <w:szCs w:val="24"/>
        </w:rPr>
        <w:t>2016</w:t>
      </w:r>
      <w:r>
        <w:rPr>
          <w:sz w:val="24"/>
          <w:szCs w:val="24"/>
        </w:rPr>
        <w:t>)</w:t>
      </w:r>
      <w:r w:rsidRPr="00B0648A">
        <w:rPr>
          <w:sz w:val="24"/>
          <w:szCs w:val="24"/>
        </w:rPr>
        <w:t xml:space="preserve"> </w:t>
      </w:r>
      <w:r w:rsidRPr="00B0648A">
        <w:rPr>
          <w:i/>
          <w:iCs/>
          <w:sz w:val="24"/>
          <w:szCs w:val="24"/>
        </w:rPr>
        <w:t>What is Co-production? – Co-production Network for Wales</w:t>
      </w:r>
      <w:r w:rsidRPr="00B0648A">
        <w:rPr>
          <w:sz w:val="24"/>
          <w:szCs w:val="24"/>
        </w:rPr>
        <w:t>. [online] Co-Production Network for Wales. Available at:</w:t>
      </w:r>
      <w:r>
        <w:rPr>
          <w:sz w:val="24"/>
          <w:szCs w:val="24"/>
        </w:rPr>
        <w:t xml:space="preserve"> </w:t>
      </w:r>
      <w:hyperlink r:id="rId12" w:history="1">
        <w:r w:rsidRPr="00B0648A">
          <w:rPr>
            <w:rStyle w:val="Hyperlink"/>
            <w:sz w:val="24"/>
            <w:szCs w:val="24"/>
          </w:rPr>
          <w:t>https://copronet.wales/home/coproduction</w:t>
        </w:r>
      </w:hyperlink>
      <w:r>
        <w:rPr>
          <w:sz w:val="24"/>
          <w:szCs w:val="24"/>
        </w:rPr>
        <w:t xml:space="preserve"> </w:t>
      </w:r>
      <w:r w:rsidRPr="00B0648A">
        <w:rPr>
          <w:sz w:val="24"/>
          <w:szCs w:val="24"/>
        </w:rPr>
        <w:t>[Accessed 7 October 2025].</w:t>
      </w:r>
    </w:p>
    <w:p w14:paraId="0447E38B" w14:textId="77777777" w:rsidR="00356656" w:rsidRPr="00FF07CF" w:rsidRDefault="00356656" w:rsidP="00356656">
      <w:pPr>
        <w:spacing w:line="360" w:lineRule="auto"/>
        <w:rPr>
          <w:sz w:val="24"/>
          <w:szCs w:val="24"/>
        </w:rPr>
      </w:pPr>
      <w:r w:rsidRPr="000473EB">
        <w:rPr>
          <w:sz w:val="24"/>
          <w:szCs w:val="24"/>
        </w:rPr>
        <w:t xml:space="preserve">Costlow, L.D., Parikh, S. and </w:t>
      </w:r>
      <w:proofErr w:type="spellStart"/>
      <w:r w:rsidRPr="000473EB">
        <w:rPr>
          <w:sz w:val="24"/>
          <w:szCs w:val="24"/>
        </w:rPr>
        <w:t>Torous</w:t>
      </w:r>
      <w:proofErr w:type="spellEnd"/>
      <w:r w:rsidRPr="000473EB">
        <w:rPr>
          <w:sz w:val="24"/>
          <w:szCs w:val="24"/>
        </w:rPr>
        <w:t xml:space="preserve">, J. (2019) ‘Transfer trauma in dementia care: understanding and preventing relocation stress syndrome’, </w:t>
      </w:r>
      <w:r w:rsidRPr="00A26068">
        <w:rPr>
          <w:i/>
          <w:iCs/>
          <w:sz w:val="24"/>
          <w:szCs w:val="24"/>
        </w:rPr>
        <w:t>The Gerontologist</w:t>
      </w:r>
      <w:r w:rsidRPr="000473EB">
        <w:rPr>
          <w:sz w:val="24"/>
          <w:szCs w:val="24"/>
        </w:rPr>
        <w:t>, 59(6), pp. 1103–1111.</w:t>
      </w:r>
    </w:p>
    <w:p w14:paraId="54F108B6" w14:textId="77777777" w:rsidR="00356656" w:rsidRDefault="00356656" w:rsidP="00356656">
      <w:pPr>
        <w:spacing w:line="360" w:lineRule="auto"/>
        <w:rPr>
          <w:sz w:val="24"/>
          <w:szCs w:val="24"/>
        </w:rPr>
      </w:pPr>
      <w:r w:rsidRPr="00FF07CF">
        <w:rPr>
          <w:sz w:val="24"/>
          <w:szCs w:val="24"/>
        </w:rPr>
        <w:t>Council of Europe (1950) European Convention on Human Rights. Strasbourg: Council of Europe.</w:t>
      </w:r>
    </w:p>
    <w:p w14:paraId="3DE81751" w14:textId="77777777" w:rsidR="00356656" w:rsidRDefault="00356656" w:rsidP="00356656">
      <w:pPr>
        <w:spacing w:line="360" w:lineRule="auto"/>
        <w:rPr>
          <w:sz w:val="24"/>
          <w:szCs w:val="24"/>
        </w:rPr>
      </w:pPr>
      <w:r w:rsidRPr="00777EF4">
        <w:rPr>
          <w:sz w:val="24"/>
          <w:szCs w:val="24"/>
        </w:rPr>
        <w:t xml:space="preserve">Craigie, J. (2011) ‘Competence, practical rationality and patient refusal of treatment’, </w:t>
      </w:r>
      <w:r w:rsidRPr="00A26068">
        <w:rPr>
          <w:i/>
          <w:iCs/>
          <w:sz w:val="24"/>
          <w:szCs w:val="24"/>
        </w:rPr>
        <w:t>Health Care Analysis</w:t>
      </w:r>
      <w:r w:rsidRPr="00777EF4">
        <w:rPr>
          <w:sz w:val="24"/>
          <w:szCs w:val="24"/>
        </w:rPr>
        <w:t>, 19(2), pp. 161–173.</w:t>
      </w:r>
    </w:p>
    <w:p w14:paraId="0BD3592B" w14:textId="77777777" w:rsidR="00356656" w:rsidRPr="00FF07CF" w:rsidRDefault="00356656" w:rsidP="00356656">
      <w:pPr>
        <w:spacing w:line="360" w:lineRule="auto"/>
        <w:rPr>
          <w:sz w:val="24"/>
          <w:szCs w:val="24"/>
        </w:rPr>
      </w:pPr>
      <w:r w:rsidRPr="00E610FD">
        <w:rPr>
          <w:sz w:val="24"/>
          <w:szCs w:val="24"/>
        </w:rPr>
        <w:t xml:space="preserve">Crosson, B., Barco, P.P., Velozo, C.A., Bolesta, M.M., Cooper, P.V., Werts, D. and Brobeck, T.C. (1989) ‘Awareness and compensation in post-acute head injury rehabilitation’, </w:t>
      </w:r>
      <w:r w:rsidRPr="00A26068">
        <w:rPr>
          <w:i/>
          <w:iCs/>
          <w:sz w:val="24"/>
          <w:szCs w:val="24"/>
        </w:rPr>
        <w:t>Journal of Head Trauma Rehabilitation</w:t>
      </w:r>
      <w:r w:rsidRPr="00E610FD">
        <w:rPr>
          <w:sz w:val="24"/>
          <w:szCs w:val="24"/>
        </w:rPr>
        <w:t>, 4(3), pp. 46–54.</w:t>
      </w:r>
    </w:p>
    <w:p w14:paraId="461078D3" w14:textId="77777777" w:rsidR="00356656" w:rsidRPr="00113A11" w:rsidRDefault="00356656" w:rsidP="00356656">
      <w:pPr>
        <w:spacing w:line="360" w:lineRule="auto"/>
        <w:rPr>
          <w:sz w:val="24"/>
          <w:szCs w:val="24"/>
        </w:rPr>
      </w:pPr>
      <w:r w:rsidRPr="00113A11">
        <w:rPr>
          <w:sz w:val="24"/>
          <w:szCs w:val="24"/>
        </w:rPr>
        <w:t xml:space="preserve">Davys, A. and Beddoe, L. (2021) </w:t>
      </w:r>
      <w:r w:rsidRPr="00113A11">
        <w:rPr>
          <w:i/>
          <w:iCs/>
          <w:sz w:val="24"/>
          <w:szCs w:val="24"/>
        </w:rPr>
        <w:t>Best Practice in Professional Supervision: A Guide for the Helping Professions</w:t>
      </w:r>
      <w:r w:rsidRPr="00113A11">
        <w:rPr>
          <w:sz w:val="24"/>
          <w:szCs w:val="24"/>
        </w:rPr>
        <w:t>. 2nd ed. London: Jessica Kingsley Publishers.</w:t>
      </w:r>
    </w:p>
    <w:p w14:paraId="00F804F5" w14:textId="77777777" w:rsidR="00356656" w:rsidRDefault="00356656" w:rsidP="00356656">
      <w:pPr>
        <w:spacing w:line="360" w:lineRule="auto"/>
        <w:rPr>
          <w:sz w:val="24"/>
          <w:szCs w:val="24"/>
        </w:rPr>
      </w:pPr>
      <w:r w:rsidRPr="00133C62">
        <w:rPr>
          <w:sz w:val="24"/>
          <w:szCs w:val="24"/>
        </w:rPr>
        <w:t>Department of Health</w:t>
      </w:r>
      <w:r>
        <w:rPr>
          <w:sz w:val="24"/>
          <w:szCs w:val="24"/>
        </w:rPr>
        <w:t xml:space="preserve"> (</w:t>
      </w:r>
      <w:r w:rsidRPr="00133C62">
        <w:rPr>
          <w:sz w:val="24"/>
          <w:szCs w:val="24"/>
        </w:rPr>
        <w:t>2004</w:t>
      </w:r>
      <w:r>
        <w:rPr>
          <w:sz w:val="24"/>
          <w:szCs w:val="24"/>
        </w:rPr>
        <w:t>)</w:t>
      </w:r>
      <w:r w:rsidRPr="00133C62">
        <w:rPr>
          <w:sz w:val="24"/>
          <w:szCs w:val="24"/>
        </w:rPr>
        <w:t xml:space="preserve"> </w:t>
      </w:r>
      <w:r w:rsidRPr="00113A11">
        <w:rPr>
          <w:i/>
          <w:iCs/>
          <w:sz w:val="24"/>
          <w:szCs w:val="24"/>
        </w:rPr>
        <w:t>Best practice guidance for doctors and other health professionals on the provision of advice and treatment to young people under 16 on contraception, sexual and reproductive health</w:t>
      </w:r>
      <w:r w:rsidRPr="00133C62">
        <w:rPr>
          <w:sz w:val="24"/>
          <w:szCs w:val="24"/>
        </w:rPr>
        <w:t>. London: Department of Health.</w:t>
      </w:r>
    </w:p>
    <w:p w14:paraId="45E2D75D" w14:textId="77777777" w:rsidR="00356656" w:rsidRPr="006739FE" w:rsidRDefault="00356656" w:rsidP="00356656">
      <w:pPr>
        <w:spacing w:line="360" w:lineRule="auto"/>
        <w:rPr>
          <w:sz w:val="24"/>
          <w:szCs w:val="24"/>
        </w:rPr>
      </w:pPr>
      <w:r w:rsidRPr="00005E47">
        <w:rPr>
          <w:sz w:val="24"/>
          <w:szCs w:val="24"/>
        </w:rPr>
        <w:t xml:space="preserve">Dominelli, L. (2002) </w:t>
      </w:r>
      <w:r w:rsidRPr="00113A11">
        <w:rPr>
          <w:i/>
          <w:iCs/>
          <w:sz w:val="24"/>
          <w:szCs w:val="24"/>
        </w:rPr>
        <w:t xml:space="preserve">Anti-oppressive </w:t>
      </w:r>
      <w:r>
        <w:rPr>
          <w:i/>
          <w:iCs/>
          <w:sz w:val="24"/>
          <w:szCs w:val="24"/>
        </w:rPr>
        <w:t>S</w:t>
      </w:r>
      <w:r w:rsidRPr="00113A11">
        <w:rPr>
          <w:i/>
          <w:iCs/>
          <w:sz w:val="24"/>
          <w:szCs w:val="24"/>
        </w:rPr>
        <w:t xml:space="preserve">ocial </w:t>
      </w:r>
      <w:r>
        <w:rPr>
          <w:i/>
          <w:iCs/>
          <w:sz w:val="24"/>
          <w:szCs w:val="24"/>
        </w:rPr>
        <w:t>W</w:t>
      </w:r>
      <w:r w:rsidRPr="00113A11">
        <w:rPr>
          <w:i/>
          <w:iCs/>
          <w:sz w:val="24"/>
          <w:szCs w:val="24"/>
        </w:rPr>
        <w:t xml:space="preserve">ork </w:t>
      </w:r>
      <w:r>
        <w:rPr>
          <w:i/>
          <w:iCs/>
          <w:sz w:val="24"/>
          <w:szCs w:val="24"/>
        </w:rPr>
        <w:t>T</w:t>
      </w:r>
      <w:r w:rsidRPr="00113A11">
        <w:rPr>
          <w:i/>
          <w:iCs/>
          <w:sz w:val="24"/>
          <w:szCs w:val="24"/>
        </w:rPr>
        <w:t xml:space="preserve">heory and </w:t>
      </w:r>
      <w:r>
        <w:rPr>
          <w:i/>
          <w:iCs/>
          <w:sz w:val="24"/>
          <w:szCs w:val="24"/>
        </w:rPr>
        <w:t>P</w:t>
      </w:r>
      <w:r w:rsidRPr="00113A11">
        <w:rPr>
          <w:i/>
          <w:iCs/>
          <w:sz w:val="24"/>
          <w:szCs w:val="24"/>
        </w:rPr>
        <w:t>ractice</w:t>
      </w:r>
      <w:r w:rsidRPr="00005E47">
        <w:rPr>
          <w:sz w:val="24"/>
          <w:szCs w:val="24"/>
        </w:rPr>
        <w:t>. Basingstoke: Palgrave Macmillan.</w:t>
      </w:r>
    </w:p>
    <w:p w14:paraId="2A6CD2A5" w14:textId="77777777" w:rsidR="00356656" w:rsidRDefault="00356656" w:rsidP="00356656">
      <w:pPr>
        <w:spacing w:line="360" w:lineRule="auto"/>
        <w:rPr>
          <w:sz w:val="24"/>
          <w:szCs w:val="24"/>
        </w:rPr>
      </w:pPr>
      <w:r w:rsidRPr="00FF07CF">
        <w:rPr>
          <w:sz w:val="24"/>
          <w:szCs w:val="24"/>
        </w:rPr>
        <w:lastRenderedPageBreak/>
        <w:t xml:space="preserve">Dixon, J., Manthorpe, J., Biggs, S. and Stevens, M. (2022) </w:t>
      </w:r>
      <w:r w:rsidRPr="00113A11">
        <w:rPr>
          <w:i/>
          <w:iCs/>
          <w:sz w:val="24"/>
          <w:szCs w:val="24"/>
        </w:rPr>
        <w:t>Adult Safeguarding: Policy, Law and Practice</w:t>
      </w:r>
      <w:r w:rsidRPr="00FF07CF">
        <w:rPr>
          <w:sz w:val="24"/>
          <w:szCs w:val="24"/>
        </w:rPr>
        <w:t>. London: Sage.</w:t>
      </w:r>
    </w:p>
    <w:p w14:paraId="2BD9CA4D" w14:textId="77777777" w:rsidR="00356656" w:rsidRDefault="00356656" w:rsidP="00356656">
      <w:pPr>
        <w:spacing w:line="360" w:lineRule="auto"/>
        <w:rPr>
          <w:sz w:val="24"/>
          <w:szCs w:val="24"/>
        </w:rPr>
      </w:pPr>
      <w:r w:rsidRPr="00005E47">
        <w:rPr>
          <w:sz w:val="24"/>
          <w:szCs w:val="24"/>
        </w:rPr>
        <w:t xml:space="preserve">Egan, G. (2013) </w:t>
      </w:r>
      <w:r w:rsidRPr="00113A11">
        <w:rPr>
          <w:i/>
          <w:iCs/>
          <w:sz w:val="24"/>
          <w:szCs w:val="24"/>
        </w:rPr>
        <w:t xml:space="preserve">The </w:t>
      </w:r>
      <w:r>
        <w:rPr>
          <w:i/>
          <w:iCs/>
          <w:sz w:val="24"/>
          <w:szCs w:val="24"/>
        </w:rPr>
        <w:t>S</w:t>
      </w:r>
      <w:r w:rsidRPr="00113A11">
        <w:rPr>
          <w:i/>
          <w:iCs/>
          <w:sz w:val="24"/>
          <w:szCs w:val="24"/>
        </w:rPr>
        <w:t xml:space="preserve">killed </w:t>
      </w:r>
      <w:r>
        <w:rPr>
          <w:i/>
          <w:iCs/>
          <w:sz w:val="24"/>
          <w:szCs w:val="24"/>
        </w:rPr>
        <w:t>H</w:t>
      </w:r>
      <w:r w:rsidRPr="00113A11">
        <w:rPr>
          <w:i/>
          <w:iCs/>
          <w:sz w:val="24"/>
          <w:szCs w:val="24"/>
        </w:rPr>
        <w:t xml:space="preserve">elper: A </w:t>
      </w:r>
      <w:r>
        <w:rPr>
          <w:i/>
          <w:iCs/>
          <w:sz w:val="24"/>
          <w:szCs w:val="24"/>
        </w:rPr>
        <w:t>p</w:t>
      </w:r>
      <w:r w:rsidRPr="00113A11">
        <w:rPr>
          <w:i/>
          <w:iCs/>
          <w:sz w:val="24"/>
          <w:szCs w:val="24"/>
        </w:rPr>
        <w:t xml:space="preserve">roblem-management and </w:t>
      </w:r>
      <w:r>
        <w:rPr>
          <w:i/>
          <w:iCs/>
          <w:sz w:val="24"/>
          <w:szCs w:val="24"/>
        </w:rPr>
        <w:t>o</w:t>
      </w:r>
      <w:r w:rsidRPr="00113A11">
        <w:rPr>
          <w:i/>
          <w:iCs/>
          <w:sz w:val="24"/>
          <w:szCs w:val="24"/>
        </w:rPr>
        <w:t>pportunity-</w:t>
      </w:r>
      <w:r>
        <w:rPr>
          <w:i/>
          <w:iCs/>
          <w:sz w:val="24"/>
          <w:szCs w:val="24"/>
        </w:rPr>
        <w:t>d</w:t>
      </w:r>
      <w:r w:rsidRPr="00113A11">
        <w:rPr>
          <w:i/>
          <w:iCs/>
          <w:sz w:val="24"/>
          <w:szCs w:val="24"/>
        </w:rPr>
        <w:t xml:space="preserve">evelopment </w:t>
      </w:r>
      <w:r>
        <w:rPr>
          <w:i/>
          <w:iCs/>
          <w:sz w:val="24"/>
          <w:szCs w:val="24"/>
        </w:rPr>
        <w:t>a</w:t>
      </w:r>
      <w:r w:rsidRPr="00113A11">
        <w:rPr>
          <w:i/>
          <w:iCs/>
          <w:sz w:val="24"/>
          <w:szCs w:val="24"/>
        </w:rPr>
        <w:t xml:space="preserve">pproach to </w:t>
      </w:r>
      <w:r>
        <w:rPr>
          <w:i/>
          <w:iCs/>
          <w:sz w:val="24"/>
          <w:szCs w:val="24"/>
        </w:rPr>
        <w:t>h</w:t>
      </w:r>
      <w:r w:rsidRPr="00113A11">
        <w:rPr>
          <w:i/>
          <w:iCs/>
          <w:sz w:val="24"/>
          <w:szCs w:val="24"/>
        </w:rPr>
        <w:t>elping</w:t>
      </w:r>
      <w:r w:rsidRPr="00005E47">
        <w:rPr>
          <w:sz w:val="24"/>
          <w:szCs w:val="24"/>
        </w:rPr>
        <w:t>. 10th ed. Belmont, CA: Brooks/Cole.</w:t>
      </w:r>
    </w:p>
    <w:p w14:paraId="5D32B4F4" w14:textId="77777777" w:rsidR="00356656" w:rsidRPr="00FF07CF" w:rsidRDefault="00356656" w:rsidP="00356656">
      <w:pPr>
        <w:spacing w:line="360" w:lineRule="auto"/>
        <w:rPr>
          <w:sz w:val="24"/>
          <w:szCs w:val="24"/>
        </w:rPr>
      </w:pPr>
      <w:r w:rsidRPr="00777EF4">
        <w:rPr>
          <w:sz w:val="24"/>
          <w:szCs w:val="24"/>
        </w:rPr>
        <w:t xml:space="preserve">Engel, G.L. (1977) ‘The need for a new medical model: A challenge for biomedicine’, </w:t>
      </w:r>
      <w:r w:rsidRPr="00113A11">
        <w:rPr>
          <w:i/>
          <w:iCs/>
          <w:sz w:val="24"/>
          <w:szCs w:val="24"/>
        </w:rPr>
        <w:t>Science</w:t>
      </w:r>
      <w:r w:rsidRPr="00777EF4">
        <w:rPr>
          <w:sz w:val="24"/>
          <w:szCs w:val="24"/>
        </w:rPr>
        <w:t>, 196(4286), pp. 129–136.</w:t>
      </w:r>
    </w:p>
    <w:p w14:paraId="7D54CB54" w14:textId="77777777" w:rsidR="00356656" w:rsidRPr="00FF07CF" w:rsidRDefault="00356656" w:rsidP="00356656">
      <w:pPr>
        <w:spacing w:line="360" w:lineRule="auto"/>
        <w:rPr>
          <w:sz w:val="24"/>
          <w:szCs w:val="24"/>
        </w:rPr>
      </w:pPr>
      <w:r w:rsidRPr="00FF07CF">
        <w:rPr>
          <w:sz w:val="24"/>
          <w:szCs w:val="24"/>
        </w:rPr>
        <w:t>Ferguson, H. (2018</w:t>
      </w:r>
      <w:r>
        <w:rPr>
          <w:sz w:val="24"/>
          <w:szCs w:val="24"/>
        </w:rPr>
        <w:t>.</w:t>
      </w:r>
      <w:r w:rsidRPr="00FF07CF">
        <w:rPr>
          <w:sz w:val="24"/>
          <w:szCs w:val="24"/>
        </w:rPr>
        <w:t xml:space="preserve"> </w:t>
      </w:r>
      <w:r w:rsidRPr="00113A11">
        <w:rPr>
          <w:i/>
          <w:iCs/>
          <w:sz w:val="24"/>
          <w:szCs w:val="24"/>
        </w:rPr>
        <w:t>How Social Workers Reflect in Action and Why They Don’t: The Possibilities and Limits to Reflective Practice in Social Work</w:t>
      </w:r>
      <w:r w:rsidRPr="00FF07CF">
        <w:rPr>
          <w:sz w:val="24"/>
          <w:szCs w:val="24"/>
        </w:rPr>
        <w:t>. London: Routledge.</w:t>
      </w:r>
    </w:p>
    <w:p w14:paraId="39095BCA" w14:textId="77777777" w:rsidR="00356656" w:rsidRDefault="00356656" w:rsidP="00356656">
      <w:pPr>
        <w:spacing w:line="360" w:lineRule="auto"/>
        <w:rPr>
          <w:sz w:val="24"/>
          <w:szCs w:val="24"/>
        </w:rPr>
      </w:pPr>
      <w:r w:rsidRPr="00FF07CF">
        <w:rPr>
          <w:sz w:val="24"/>
          <w:szCs w:val="24"/>
        </w:rPr>
        <w:t xml:space="preserve">Flynn, M. (2015) </w:t>
      </w:r>
      <w:r w:rsidRPr="00113A11">
        <w:rPr>
          <w:i/>
          <w:iCs/>
          <w:sz w:val="24"/>
          <w:szCs w:val="24"/>
        </w:rPr>
        <w:t>In Search of Accountability: A Review following Operation Jasmine</w:t>
      </w:r>
      <w:r w:rsidRPr="00FF07CF">
        <w:rPr>
          <w:sz w:val="24"/>
          <w:szCs w:val="24"/>
        </w:rPr>
        <w:t>. Cardiff: Welsh Government.</w:t>
      </w:r>
    </w:p>
    <w:p w14:paraId="37131B0B" w14:textId="77777777" w:rsidR="00356656" w:rsidRPr="00FF07CF" w:rsidRDefault="00356656" w:rsidP="00356656">
      <w:pPr>
        <w:spacing w:line="360" w:lineRule="auto"/>
        <w:rPr>
          <w:sz w:val="24"/>
          <w:szCs w:val="24"/>
        </w:rPr>
      </w:pPr>
      <w:r w:rsidRPr="006739FE">
        <w:rPr>
          <w:sz w:val="24"/>
          <w:szCs w:val="24"/>
        </w:rPr>
        <w:t xml:space="preserve">Fook, J. (2016) </w:t>
      </w:r>
      <w:r w:rsidRPr="00113A11">
        <w:rPr>
          <w:i/>
          <w:iCs/>
          <w:sz w:val="24"/>
          <w:szCs w:val="24"/>
        </w:rPr>
        <w:t xml:space="preserve">Social </w:t>
      </w:r>
      <w:r>
        <w:rPr>
          <w:i/>
          <w:iCs/>
          <w:sz w:val="24"/>
          <w:szCs w:val="24"/>
        </w:rPr>
        <w:t>W</w:t>
      </w:r>
      <w:r w:rsidRPr="00113A11">
        <w:rPr>
          <w:i/>
          <w:iCs/>
          <w:sz w:val="24"/>
          <w:szCs w:val="24"/>
        </w:rPr>
        <w:t xml:space="preserve">ork: A </w:t>
      </w:r>
      <w:r>
        <w:rPr>
          <w:i/>
          <w:iCs/>
          <w:sz w:val="24"/>
          <w:szCs w:val="24"/>
        </w:rPr>
        <w:t>C</w:t>
      </w:r>
      <w:r w:rsidRPr="00113A11">
        <w:rPr>
          <w:i/>
          <w:iCs/>
          <w:sz w:val="24"/>
          <w:szCs w:val="24"/>
        </w:rPr>
        <w:t xml:space="preserve">ritical </w:t>
      </w:r>
      <w:r>
        <w:rPr>
          <w:i/>
          <w:iCs/>
          <w:sz w:val="24"/>
          <w:szCs w:val="24"/>
        </w:rPr>
        <w:t>A</w:t>
      </w:r>
      <w:r w:rsidRPr="00113A11">
        <w:rPr>
          <w:i/>
          <w:iCs/>
          <w:sz w:val="24"/>
          <w:szCs w:val="24"/>
        </w:rPr>
        <w:t xml:space="preserve">pproach to </w:t>
      </w:r>
      <w:r>
        <w:rPr>
          <w:i/>
          <w:iCs/>
          <w:sz w:val="24"/>
          <w:szCs w:val="24"/>
        </w:rPr>
        <w:t>P</w:t>
      </w:r>
      <w:r w:rsidRPr="00113A11">
        <w:rPr>
          <w:i/>
          <w:iCs/>
          <w:sz w:val="24"/>
          <w:szCs w:val="24"/>
        </w:rPr>
        <w:t>ractice</w:t>
      </w:r>
      <w:r w:rsidRPr="006739FE">
        <w:rPr>
          <w:sz w:val="24"/>
          <w:szCs w:val="24"/>
        </w:rPr>
        <w:t>. 3rd ed. London: Sage.</w:t>
      </w:r>
    </w:p>
    <w:p w14:paraId="7301337C" w14:textId="77777777" w:rsidR="00356656" w:rsidRDefault="00356656" w:rsidP="00356656">
      <w:pPr>
        <w:spacing w:line="360" w:lineRule="auto"/>
        <w:rPr>
          <w:sz w:val="24"/>
          <w:szCs w:val="24"/>
        </w:rPr>
      </w:pPr>
      <w:r w:rsidRPr="00FF07CF">
        <w:rPr>
          <w:sz w:val="24"/>
          <w:szCs w:val="24"/>
        </w:rPr>
        <w:t>Freire, P. (1970</w:t>
      </w:r>
      <w:r>
        <w:rPr>
          <w:sz w:val="24"/>
          <w:szCs w:val="24"/>
        </w:rPr>
        <w:t>.</w:t>
      </w:r>
      <w:r w:rsidRPr="00FF07CF">
        <w:rPr>
          <w:sz w:val="24"/>
          <w:szCs w:val="24"/>
        </w:rPr>
        <w:t xml:space="preserve"> </w:t>
      </w:r>
      <w:r w:rsidRPr="00113A11">
        <w:rPr>
          <w:i/>
          <w:iCs/>
          <w:sz w:val="24"/>
          <w:szCs w:val="24"/>
        </w:rPr>
        <w:t>Pedagogy of the Oppressed</w:t>
      </w:r>
      <w:r w:rsidRPr="00FF07CF">
        <w:rPr>
          <w:sz w:val="24"/>
          <w:szCs w:val="24"/>
        </w:rPr>
        <w:t>. London: Penguin.</w:t>
      </w:r>
    </w:p>
    <w:p w14:paraId="1021089F" w14:textId="77777777" w:rsidR="00356656" w:rsidRPr="00F415B4" w:rsidRDefault="00356656" w:rsidP="00356656">
      <w:pPr>
        <w:spacing w:line="360" w:lineRule="auto"/>
        <w:rPr>
          <w:sz w:val="24"/>
          <w:szCs w:val="24"/>
        </w:rPr>
      </w:pPr>
      <w:r w:rsidRPr="00005E47">
        <w:rPr>
          <w:sz w:val="24"/>
          <w:szCs w:val="24"/>
        </w:rPr>
        <w:t xml:space="preserve">Gibbs, G. (1988) </w:t>
      </w:r>
      <w:r w:rsidRPr="00113A11">
        <w:rPr>
          <w:i/>
          <w:iCs/>
          <w:sz w:val="24"/>
          <w:szCs w:val="24"/>
        </w:rPr>
        <w:t xml:space="preserve">Learning by </w:t>
      </w:r>
      <w:r>
        <w:rPr>
          <w:i/>
          <w:iCs/>
          <w:sz w:val="24"/>
          <w:szCs w:val="24"/>
        </w:rPr>
        <w:t>D</w:t>
      </w:r>
      <w:r w:rsidRPr="00113A11">
        <w:rPr>
          <w:i/>
          <w:iCs/>
          <w:sz w:val="24"/>
          <w:szCs w:val="24"/>
        </w:rPr>
        <w:t xml:space="preserve">oing: A </w:t>
      </w:r>
      <w:r>
        <w:rPr>
          <w:i/>
          <w:iCs/>
          <w:sz w:val="24"/>
          <w:szCs w:val="24"/>
        </w:rPr>
        <w:t>G</w:t>
      </w:r>
      <w:r w:rsidRPr="00113A11">
        <w:rPr>
          <w:i/>
          <w:iCs/>
          <w:sz w:val="24"/>
          <w:szCs w:val="24"/>
        </w:rPr>
        <w:t xml:space="preserve">uide to </w:t>
      </w:r>
      <w:r>
        <w:rPr>
          <w:i/>
          <w:iCs/>
          <w:sz w:val="24"/>
          <w:szCs w:val="24"/>
        </w:rPr>
        <w:t>T</w:t>
      </w:r>
      <w:r w:rsidRPr="00113A11">
        <w:rPr>
          <w:i/>
          <w:iCs/>
          <w:sz w:val="24"/>
          <w:szCs w:val="24"/>
        </w:rPr>
        <w:t xml:space="preserve">eaching and </w:t>
      </w:r>
      <w:r>
        <w:rPr>
          <w:i/>
          <w:iCs/>
          <w:sz w:val="24"/>
          <w:szCs w:val="24"/>
        </w:rPr>
        <w:t>L</w:t>
      </w:r>
      <w:r w:rsidRPr="00113A11">
        <w:rPr>
          <w:i/>
          <w:iCs/>
          <w:sz w:val="24"/>
          <w:szCs w:val="24"/>
        </w:rPr>
        <w:t xml:space="preserve">earning </w:t>
      </w:r>
      <w:r>
        <w:rPr>
          <w:i/>
          <w:iCs/>
          <w:sz w:val="24"/>
          <w:szCs w:val="24"/>
        </w:rPr>
        <w:t>M</w:t>
      </w:r>
      <w:r w:rsidRPr="00113A11">
        <w:rPr>
          <w:i/>
          <w:iCs/>
          <w:sz w:val="24"/>
          <w:szCs w:val="24"/>
        </w:rPr>
        <w:t>ethods</w:t>
      </w:r>
      <w:r w:rsidRPr="00005E47">
        <w:rPr>
          <w:sz w:val="24"/>
          <w:szCs w:val="24"/>
        </w:rPr>
        <w:t>. Oxford: Oxford Polytechnic.</w:t>
      </w:r>
    </w:p>
    <w:p w14:paraId="5E5476E1" w14:textId="77777777" w:rsidR="00356656" w:rsidRDefault="00356656" w:rsidP="00356656">
      <w:pPr>
        <w:spacing w:line="360" w:lineRule="auto"/>
        <w:rPr>
          <w:sz w:val="24"/>
          <w:szCs w:val="24"/>
        </w:rPr>
      </w:pPr>
      <w:r w:rsidRPr="00133C62">
        <w:rPr>
          <w:sz w:val="24"/>
          <w:szCs w:val="24"/>
        </w:rPr>
        <w:t>Gillick v West Norfolk and Wisbech Area Health Authority [1986] AC 112.</w:t>
      </w:r>
    </w:p>
    <w:p w14:paraId="69617BA3" w14:textId="77777777" w:rsidR="00356656" w:rsidRPr="00F415B4" w:rsidRDefault="00356656" w:rsidP="00356656">
      <w:pPr>
        <w:spacing w:line="360" w:lineRule="auto"/>
        <w:rPr>
          <w:sz w:val="24"/>
          <w:szCs w:val="24"/>
        </w:rPr>
      </w:pPr>
      <w:r w:rsidRPr="00005E47">
        <w:rPr>
          <w:sz w:val="24"/>
          <w:szCs w:val="24"/>
        </w:rPr>
        <w:t>Habermas, J. (1984) The theory of communicative action. Volume one: Reason and the rationalization of society. Translated by T. McCarthy. Boston, MA: Beacon Press.</w:t>
      </w:r>
    </w:p>
    <w:p w14:paraId="5BD11D9D" w14:textId="77777777" w:rsidR="00356656" w:rsidRDefault="00356656" w:rsidP="00356656">
      <w:pPr>
        <w:spacing w:line="360" w:lineRule="auto"/>
        <w:rPr>
          <w:sz w:val="24"/>
          <w:szCs w:val="24"/>
        </w:rPr>
      </w:pPr>
      <w:r w:rsidRPr="00E610FD">
        <w:rPr>
          <w:sz w:val="24"/>
          <w:szCs w:val="24"/>
        </w:rPr>
        <w:t>Hafford-</w:t>
      </w:r>
      <w:proofErr w:type="spellStart"/>
      <w:r w:rsidRPr="00E610FD">
        <w:rPr>
          <w:sz w:val="24"/>
          <w:szCs w:val="24"/>
        </w:rPr>
        <w:t>Letchfield</w:t>
      </w:r>
      <w:proofErr w:type="spellEnd"/>
      <w:r w:rsidRPr="00E610FD">
        <w:rPr>
          <w:sz w:val="24"/>
          <w:szCs w:val="24"/>
        </w:rPr>
        <w:t xml:space="preserve">, T., Leonard, K., Begum, N. and Chick, N. (2014) ‘Leadership and management development in social work education: Towards practice impact’, </w:t>
      </w:r>
      <w:r w:rsidRPr="00113A11">
        <w:rPr>
          <w:i/>
          <w:iCs/>
          <w:sz w:val="24"/>
          <w:szCs w:val="24"/>
        </w:rPr>
        <w:t>Social Work Education</w:t>
      </w:r>
      <w:r w:rsidRPr="00E610FD">
        <w:rPr>
          <w:sz w:val="24"/>
          <w:szCs w:val="24"/>
        </w:rPr>
        <w:t>, 33(3), pp. 349–363.</w:t>
      </w:r>
    </w:p>
    <w:p w14:paraId="006A047A" w14:textId="77777777" w:rsidR="00356656" w:rsidRDefault="00356656" w:rsidP="00356656">
      <w:pPr>
        <w:spacing w:line="360" w:lineRule="auto"/>
        <w:rPr>
          <w:sz w:val="24"/>
          <w:szCs w:val="24"/>
        </w:rPr>
      </w:pPr>
      <w:r w:rsidRPr="00777EF4">
        <w:rPr>
          <w:sz w:val="24"/>
          <w:szCs w:val="24"/>
        </w:rPr>
        <w:t>Honey, P. and Mumford, A. (2000)</w:t>
      </w:r>
      <w:r>
        <w:rPr>
          <w:sz w:val="24"/>
          <w:szCs w:val="24"/>
        </w:rPr>
        <w:t>.</w:t>
      </w:r>
      <w:r w:rsidRPr="00777EF4">
        <w:rPr>
          <w:sz w:val="24"/>
          <w:szCs w:val="24"/>
        </w:rPr>
        <w:t xml:space="preserve"> </w:t>
      </w:r>
      <w:r w:rsidRPr="00113A11">
        <w:rPr>
          <w:i/>
          <w:iCs/>
          <w:sz w:val="24"/>
          <w:szCs w:val="24"/>
        </w:rPr>
        <w:t xml:space="preserve">The </w:t>
      </w:r>
      <w:r>
        <w:rPr>
          <w:i/>
          <w:iCs/>
          <w:sz w:val="24"/>
          <w:szCs w:val="24"/>
        </w:rPr>
        <w:t>L</w:t>
      </w:r>
      <w:r w:rsidRPr="00113A11">
        <w:rPr>
          <w:i/>
          <w:iCs/>
          <w:sz w:val="24"/>
          <w:szCs w:val="24"/>
        </w:rPr>
        <w:t xml:space="preserve">earning </w:t>
      </w:r>
      <w:r>
        <w:rPr>
          <w:i/>
          <w:iCs/>
          <w:sz w:val="24"/>
          <w:szCs w:val="24"/>
        </w:rPr>
        <w:t>S</w:t>
      </w:r>
      <w:r w:rsidRPr="00113A11">
        <w:rPr>
          <w:i/>
          <w:iCs/>
          <w:sz w:val="24"/>
          <w:szCs w:val="24"/>
        </w:rPr>
        <w:t xml:space="preserve">tyles </w:t>
      </w:r>
      <w:r>
        <w:rPr>
          <w:i/>
          <w:iCs/>
          <w:sz w:val="24"/>
          <w:szCs w:val="24"/>
        </w:rPr>
        <w:t>H</w:t>
      </w:r>
      <w:r w:rsidRPr="00113A11">
        <w:rPr>
          <w:i/>
          <w:iCs/>
          <w:sz w:val="24"/>
          <w:szCs w:val="24"/>
        </w:rPr>
        <w:t xml:space="preserve">elper’s </w:t>
      </w:r>
      <w:r>
        <w:rPr>
          <w:i/>
          <w:iCs/>
          <w:sz w:val="24"/>
          <w:szCs w:val="24"/>
        </w:rPr>
        <w:t>G</w:t>
      </w:r>
      <w:r w:rsidRPr="00113A11">
        <w:rPr>
          <w:i/>
          <w:iCs/>
          <w:sz w:val="24"/>
          <w:szCs w:val="24"/>
        </w:rPr>
        <w:t>uide</w:t>
      </w:r>
      <w:r w:rsidRPr="00777EF4">
        <w:rPr>
          <w:sz w:val="24"/>
          <w:szCs w:val="24"/>
        </w:rPr>
        <w:t>. Maidenhead: Peter Honey Publications.</w:t>
      </w:r>
    </w:p>
    <w:p w14:paraId="7E3A7A22" w14:textId="77777777" w:rsidR="00356656" w:rsidRDefault="00356656" w:rsidP="00356656">
      <w:pPr>
        <w:spacing w:line="360" w:lineRule="auto"/>
        <w:rPr>
          <w:sz w:val="24"/>
          <w:szCs w:val="24"/>
        </w:rPr>
      </w:pPr>
      <w:r>
        <w:rPr>
          <w:sz w:val="24"/>
          <w:szCs w:val="24"/>
        </w:rPr>
        <w:t>Human Rights Act 1998. London: The Stationary Office.</w:t>
      </w:r>
    </w:p>
    <w:p w14:paraId="246C64F0" w14:textId="77777777" w:rsidR="00356656" w:rsidRDefault="00356656" w:rsidP="00356656">
      <w:pPr>
        <w:spacing w:line="360" w:lineRule="auto"/>
        <w:rPr>
          <w:sz w:val="24"/>
          <w:szCs w:val="24"/>
        </w:rPr>
      </w:pPr>
      <w:proofErr w:type="spellStart"/>
      <w:r w:rsidRPr="00005E47">
        <w:rPr>
          <w:sz w:val="24"/>
          <w:szCs w:val="24"/>
        </w:rPr>
        <w:t>Kadushin</w:t>
      </w:r>
      <w:proofErr w:type="spellEnd"/>
      <w:r w:rsidRPr="00005E47">
        <w:rPr>
          <w:sz w:val="24"/>
          <w:szCs w:val="24"/>
        </w:rPr>
        <w:t xml:space="preserve">, A. and Harkness, D. (2014) </w:t>
      </w:r>
      <w:r w:rsidRPr="00113A11">
        <w:rPr>
          <w:i/>
          <w:iCs/>
          <w:sz w:val="24"/>
          <w:szCs w:val="24"/>
        </w:rPr>
        <w:t>Supervision in Social Work</w:t>
      </w:r>
      <w:r w:rsidRPr="00005E47">
        <w:rPr>
          <w:sz w:val="24"/>
          <w:szCs w:val="24"/>
        </w:rPr>
        <w:t>. 5th ed. New York: Columbia University Press.</w:t>
      </w:r>
    </w:p>
    <w:p w14:paraId="6D691357" w14:textId="77777777" w:rsidR="00356656" w:rsidRPr="00FF07CF" w:rsidRDefault="00356656" w:rsidP="00356656">
      <w:pPr>
        <w:spacing w:line="360" w:lineRule="auto"/>
        <w:rPr>
          <w:sz w:val="24"/>
          <w:szCs w:val="24"/>
        </w:rPr>
      </w:pPr>
      <w:proofErr w:type="spellStart"/>
      <w:r w:rsidRPr="00FF07CF">
        <w:rPr>
          <w:sz w:val="24"/>
          <w:szCs w:val="24"/>
        </w:rPr>
        <w:t>Kemsall</w:t>
      </w:r>
      <w:proofErr w:type="spellEnd"/>
      <w:r w:rsidRPr="00FF07CF">
        <w:rPr>
          <w:sz w:val="24"/>
          <w:szCs w:val="24"/>
        </w:rPr>
        <w:t xml:space="preserve">, E. (2010) ‘Risk enablement and adult safeguarding: balancing choice and protection in social care’, </w:t>
      </w:r>
      <w:r w:rsidRPr="00113A11">
        <w:rPr>
          <w:i/>
          <w:iCs/>
          <w:sz w:val="24"/>
          <w:szCs w:val="24"/>
        </w:rPr>
        <w:t>British Journal of Social Work</w:t>
      </w:r>
      <w:r w:rsidRPr="00FF07CF">
        <w:rPr>
          <w:sz w:val="24"/>
          <w:szCs w:val="24"/>
        </w:rPr>
        <w:t>, 40(4), pp. 1241–1257.</w:t>
      </w:r>
    </w:p>
    <w:p w14:paraId="7317EDBC" w14:textId="77777777" w:rsidR="00356656" w:rsidRPr="00FF07CF" w:rsidRDefault="00356656" w:rsidP="00356656">
      <w:pPr>
        <w:spacing w:line="360" w:lineRule="auto"/>
        <w:rPr>
          <w:sz w:val="24"/>
          <w:szCs w:val="24"/>
        </w:rPr>
      </w:pPr>
      <w:proofErr w:type="spellStart"/>
      <w:r w:rsidRPr="00FF07CF">
        <w:rPr>
          <w:sz w:val="24"/>
          <w:szCs w:val="24"/>
        </w:rPr>
        <w:t>Kitwood</w:t>
      </w:r>
      <w:proofErr w:type="spellEnd"/>
      <w:r w:rsidRPr="00FF07CF">
        <w:rPr>
          <w:sz w:val="24"/>
          <w:szCs w:val="24"/>
        </w:rPr>
        <w:t xml:space="preserve">, T. (1997) </w:t>
      </w:r>
      <w:r w:rsidRPr="00113A11">
        <w:rPr>
          <w:i/>
          <w:iCs/>
          <w:sz w:val="24"/>
          <w:szCs w:val="24"/>
        </w:rPr>
        <w:t>Dementia Reconsidered: The Person Comes First</w:t>
      </w:r>
      <w:r w:rsidRPr="00FF07CF">
        <w:rPr>
          <w:sz w:val="24"/>
          <w:szCs w:val="24"/>
        </w:rPr>
        <w:t>. Buckingham: Open University Press.</w:t>
      </w:r>
    </w:p>
    <w:p w14:paraId="78082C52" w14:textId="77777777" w:rsidR="00356656" w:rsidRPr="00FF07CF" w:rsidRDefault="00356656" w:rsidP="00356656">
      <w:pPr>
        <w:spacing w:line="360" w:lineRule="auto"/>
        <w:rPr>
          <w:sz w:val="24"/>
          <w:szCs w:val="24"/>
        </w:rPr>
      </w:pPr>
      <w:r w:rsidRPr="00FF07CF">
        <w:rPr>
          <w:sz w:val="24"/>
          <w:szCs w:val="24"/>
        </w:rPr>
        <w:t xml:space="preserve">Laming, H. (2009) </w:t>
      </w:r>
      <w:r w:rsidRPr="00113A11">
        <w:rPr>
          <w:i/>
          <w:iCs/>
          <w:sz w:val="24"/>
          <w:szCs w:val="24"/>
        </w:rPr>
        <w:t>The Protection of Children in England: A Progress Report</w:t>
      </w:r>
      <w:r w:rsidRPr="00FF07CF">
        <w:rPr>
          <w:sz w:val="24"/>
          <w:szCs w:val="24"/>
        </w:rPr>
        <w:t>. London: The Stationery Office.</w:t>
      </w:r>
    </w:p>
    <w:p w14:paraId="6C993CB3" w14:textId="77777777" w:rsidR="00356656" w:rsidRDefault="00356656" w:rsidP="00356656">
      <w:pPr>
        <w:spacing w:line="360" w:lineRule="auto"/>
        <w:rPr>
          <w:sz w:val="24"/>
          <w:szCs w:val="24"/>
        </w:rPr>
      </w:pPr>
      <w:r w:rsidRPr="00A6132A">
        <w:rPr>
          <w:sz w:val="24"/>
          <w:szCs w:val="24"/>
        </w:rPr>
        <w:lastRenderedPageBreak/>
        <w:t xml:space="preserve">Livingston, G., Huntley, J., </w:t>
      </w:r>
      <w:proofErr w:type="spellStart"/>
      <w:r w:rsidRPr="00A6132A">
        <w:rPr>
          <w:sz w:val="24"/>
          <w:szCs w:val="24"/>
        </w:rPr>
        <w:t>Sommerlad</w:t>
      </w:r>
      <w:proofErr w:type="spellEnd"/>
      <w:r w:rsidRPr="00A6132A">
        <w:rPr>
          <w:sz w:val="24"/>
          <w:szCs w:val="24"/>
        </w:rPr>
        <w:t>, A., Ames, D., Ballard, C., Banerjee, S.,</w:t>
      </w:r>
      <w:r>
        <w:rPr>
          <w:sz w:val="24"/>
          <w:szCs w:val="24"/>
        </w:rPr>
        <w:t xml:space="preserve"> </w:t>
      </w:r>
      <w:proofErr w:type="spellStart"/>
      <w:r w:rsidRPr="00A6132A">
        <w:rPr>
          <w:sz w:val="24"/>
          <w:szCs w:val="24"/>
        </w:rPr>
        <w:t>Brayne</w:t>
      </w:r>
      <w:proofErr w:type="spellEnd"/>
      <w:r w:rsidRPr="00A6132A">
        <w:rPr>
          <w:sz w:val="24"/>
          <w:szCs w:val="24"/>
        </w:rPr>
        <w:t xml:space="preserve">, C., Burns, A., Cohen-Mansfield, J., Cooper, C., </w:t>
      </w:r>
      <w:proofErr w:type="spellStart"/>
      <w:r w:rsidRPr="00A6132A">
        <w:rPr>
          <w:sz w:val="24"/>
          <w:szCs w:val="24"/>
        </w:rPr>
        <w:t>Costafreda</w:t>
      </w:r>
      <w:proofErr w:type="spellEnd"/>
      <w:r w:rsidRPr="00A6132A">
        <w:rPr>
          <w:sz w:val="24"/>
          <w:szCs w:val="24"/>
        </w:rPr>
        <w:t xml:space="preserve">, S. G., Dias, A., Fox, N., Gitlin, L. N., Howard, R., Kales, H. C., Larson, E. B., Ogunniyi, A., Orgeta, V., Ritchie, K., Rockwood, K., Sampson, E. L., Samus, Q., Schneider, L. S., </w:t>
      </w:r>
      <w:proofErr w:type="spellStart"/>
      <w:r w:rsidRPr="00A6132A">
        <w:rPr>
          <w:sz w:val="24"/>
          <w:szCs w:val="24"/>
        </w:rPr>
        <w:t>Selbæk</w:t>
      </w:r>
      <w:proofErr w:type="spellEnd"/>
      <w:r w:rsidRPr="00A6132A">
        <w:rPr>
          <w:sz w:val="24"/>
          <w:szCs w:val="24"/>
        </w:rPr>
        <w:t xml:space="preserve">, G., Teri, L., Mukadam, N. (2020) ‘Dementia prevention, intervention, and care: 2020 report of the Lancet Commission’, </w:t>
      </w:r>
      <w:r w:rsidRPr="00113A11">
        <w:rPr>
          <w:i/>
          <w:iCs/>
          <w:sz w:val="24"/>
          <w:szCs w:val="24"/>
        </w:rPr>
        <w:t>The Lancet</w:t>
      </w:r>
      <w:r w:rsidRPr="00A6132A">
        <w:rPr>
          <w:sz w:val="24"/>
          <w:szCs w:val="24"/>
        </w:rPr>
        <w:t>, 396(10248), pp. 413–446.</w:t>
      </w:r>
    </w:p>
    <w:p w14:paraId="4DBA830E" w14:textId="77777777" w:rsidR="00356656" w:rsidRDefault="00356656" w:rsidP="00356656">
      <w:pPr>
        <w:spacing w:line="360" w:lineRule="auto"/>
        <w:rPr>
          <w:sz w:val="24"/>
          <w:szCs w:val="24"/>
        </w:rPr>
      </w:pPr>
      <w:r w:rsidRPr="00777EF4">
        <w:rPr>
          <w:sz w:val="24"/>
          <w:szCs w:val="24"/>
        </w:rPr>
        <w:t>Manthorpe, J., Samsi, K. and Rapaport, J. (2022</w:t>
      </w:r>
      <w:r>
        <w:rPr>
          <w:sz w:val="24"/>
          <w:szCs w:val="24"/>
        </w:rPr>
        <w:t>a</w:t>
      </w:r>
      <w:r w:rsidRPr="00777EF4">
        <w:rPr>
          <w:sz w:val="24"/>
          <w:szCs w:val="24"/>
        </w:rPr>
        <w:t xml:space="preserve">) ‘Capacity assessments and executive dysfunction: Challenges for practitioners’, </w:t>
      </w:r>
      <w:r w:rsidRPr="00113A11">
        <w:rPr>
          <w:i/>
          <w:iCs/>
          <w:sz w:val="24"/>
          <w:szCs w:val="24"/>
        </w:rPr>
        <w:t>Practice: Social Work in Action</w:t>
      </w:r>
      <w:r w:rsidRPr="00777EF4">
        <w:rPr>
          <w:sz w:val="24"/>
          <w:szCs w:val="24"/>
        </w:rPr>
        <w:t>, 34(2), pp. 89–103.</w:t>
      </w:r>
    </w:p>
    <w:p w14:paraId="07429CD0" w14:textId="77777777" w:rsidR="00356656" w:rsidRDefault="00356656" w:rsidP="00356656">
      <w:pPr>
        <w:spacing w:line="360" w:lineRule="auto"/>
        <w:rPr>
          <w:sz w:val="24"/>
          <w:szCs w:val="24"/>
        </w:rPr>
      </w:pPr>
      <w:r w:rsidRPr="00E610FD">
        <w:rPr>
          <w:sz w:val="24"/>
          <w:szCs w:val="24"/>
        </w:rPr>
        <w:t>Manthorpe, J., Samsi, K., Rapaport, J., Warner, J. and Iliffe, S. (2022</w:t>
      </w:r>
      <w:r>
        <w:rPr>
          <w:sz w:val="24"/>
          <w:szCs w:val="24"/>
        </w:rPr>
        <w:t>b</w:t>
      </w:r>
      <w:r w:rsidRPr="00E610FD">
        <w:rPr>
          <w:sz w:val="24"/>
          <w:szCs w:val="24"/>
        </w:rPr>
        <w:t xml:space="preserve">) ‘Capacity and decision-making: Law, policy and practice in relation to older adults’, </w:t>
      </w:r>
      <w:r w:rsidRPr="00113A11">
        <w:rPr>
          <w:i/>
          <w:iCs/>
          <w:sz w:val="24"/>
          <w:szCs w:val="24"/>
        </w:rPr>
        <w:t>Journal of Social Welfare and Family Law</w:t>
      </w:r>
      <w:r w:rsidRPr="00E610FD">
        <w:rPr>
          <w:sz w:val="24"/>
          <w:szCs w:val="24"/>
        </w:rPr>
        <w:t>, 44(2), pp. 123–139.</w:t>
      </w:r>
    </w:p>
    <w:p w14:paraId="21867A2E" w14:textId="77777777" w:rsidR="00356656" w:rsidRDefault="00356656" w:rsidP="00356656">
      <w:pPr>
        <w:spacing w:line="360" w:lineRule="auto"/>
        <w:rPr>
          <w:sz w:val="24"/>
          <w:szCs w:val="24"/>
        </w:rPr>
      </w:pPr>
      <w:proofErr w:type="spellStart"/>
      <w:r w:rsidRPr="00777EF4">
        <w:rPr>
          <w:sz w:val="24"/>
          <w:szCs w:val="24"/>
        </w:rPr>
        <w:t>Maxhakana</w:t>
      </w:r>
      <w:proofErr w:type="spellEnd"/>
      <w:r w:rsidRPr="00777EF4">
        <w:rPr>
          <w:sz w:val="24"/>
          <w:szCs w:val="24"/>
        </w:rPr>
        <w:t xml:space="preserve">, K. and Sithole, S. (2024) ‘Professional hierarchies in multidisciplinary teams: Implications for social work advocacy’, </w:t>
      </w:r>
      <w:r w:rsidRPr="00113A11">
        <w:rPr>
          <w:i/>
          <w:iCs/>
          <w:sz w:val="24"/>
          <w:szCs w:val="24"/>
        </w:rPr>
        <w:t>British Journal of Social Work</w:t>
      </w:r>
      <w:r w:rsidRPr="00777EF4">
        <w:rPr>
          <w:sz w:val="24"/>
          <w:szCs w:val="24"/>
        </w:rPr>
        <w:t>, 54(3), pp. 765–781.</w:t>
      </w:r>
    </w:p>
    <w:p w14:paraId="3F0A0D67" w14:textId="77777777" w:rsidR="00356656" w:rsidRPr="00FF07CF" w:rsidRDefault="00356656" w:rsidP="00356656">
      <w:pPr>
        <w:spacing w:line="360" w:lineRule="auto"/>
        <w:rPr>
          <w:sz w:val="24"/>
          <w:szCs w:val="24"/>
        </w:rPr>
      </w:pPr>
      <w:r w:rsidRPr="00133C62">
        <w:rPr>
          <w:sz w:val="24"/>
          <w:szCs w:val="24"/>
        </w:rPr>
        <w:t>Mental Capacity Act 2005. London: HMSO.</w:t>
      </w:r>
    </w:p>
    <w:p w14:paraId="7FB10853" w14:textId="77777777" w:rsidR="00356656" w:rsidRPr="00FF07CF" w:rsidRDefault="00356656" w:rsidP="00356656">
      <w:pPr>
        <w:spacing w:line="360" w:lineRule="auto"/>
        <w:rPr>
          <w:sz w:val="24"/>
          <w:szCs w:val="24"/>
        </w:rPr>
      </w:pPr>
      <w:r w:rsidRPr="00FF07CF">
        <w:rPr>
          <w:sz w:val="24"/>
          <w:szCs w:val="24"/>
        </w:rPr>
        <w:t xml:space="preserve">National Independent Safeguarding Board (2020) </w:t>
      </w:r>
      <w:r w:rsidRPr="00140FB9">
        <w:rPr>
          <w:i/>
          <w:iCs/>
          <w:sz w:val="24"/>
          <w:szCs w:val="24"/>
        </w:rPr>
        <w:t>Annual Report 2019–2020</w:t>
      </w:r>
      <w:r w:rsidRPr="00FF07CF">
        <w:rPr>
          <w:sz w:val="24"/>
          <w:szCs w:val="24"/>
        </w:rPr>
        <w:t>. Cardiff: Welsh Government.</w:t>
      </w:r>
    </w:p>
    <w:p w14:paraId="4599452C" w14:textId="77777777" w:rsidR="00356656" w:rsidRDefault="00356656" w:rsidP="00356656">
      <w:pPr>
        <w:spacing w:line="360" w:lineRule="auto"/>
        <w:rPr>
          <w:sz w:val="24"/>
          <w:szCs w:val="24"/>
        </w:rPr>
      </w:pPr>
      <w:r w:rsidRPr="00FF07CF">
        <w:rPr>
          <w:sz w:val="24"/>
          <w:szCs w:val="24"/>
        </w:rPr>
        <w:t xml:space="preserve">NHS Wales (2020) </w:t>
      </w:r>
      <w:r w:rsidRPr="00A51E62">
        <w:rPr>
          <w:i/>
          <w:iCs/>
          <w:sz w:val="24"/>
          <w:szCs w:val="24"/>
        </w:rPr>
        <w:t>Safe Management of Medicines in Care Homes</w:t>
      </w:r>
      <w:r w:rsidRPr="00FF07CF">
        <w:rPr>
          <w:sz w:val="24"/>
          <w:szCs w:val="24"/>
        </w:rPr>
        <w:t>. Cardiff: NHS Wales.</w:t>
      </w:r>
    </w:p>
    <w:p w14:paraId="23FF8DEA" w14:textId="77777777" w:rsidR="00356656" w:rsidRDefault="00356656" w:rsidP="00356656">
      <w:pPr>
        <w:spacing w:line="360" w:lineRule="auto"/>
        <w:rPr>
          <w:sz w:val="24"/>
          <w:szCs w:val="24"/>
        </w:rPr>
      </w:pPr>
      <w:r w:rsidRPr="006739FE">
        <w:rPr>
          <w:sz w:val="24"/>
          <w:szCs w:val="24"/>
        </w:rPr>
        <w:t xml:space="preserve">Office for National Statistics (ONS) (2022) </w:t>
      </w:r>
      <w:r w:rsidRPr="00A51E62">
        <w:rPr>
          <w:i/>
          <w:iCs/>
          <w:sz w:val="24"/>
          <w:szCs w:val="24"/>
        </w:rPr>
        <w:t>Census 2021 results: Wales</w:t>
      </w:r>
      <w:r w:rsidRPr="006739FE">
        <w:rPr>
          <w:sz w:val="24"/>
          <w:szCs w:val="24"/>
        </w:rPr>
        <w:t xml:space="preserve">. Available at: </w:t>
      </w:r>
      <w:hyperlink r:id="rId13" w:history="1">
        <w:r w:rsidRPr="006739FE">
          <w:rPr>
            <w:rStyle w:val="Hyperlink"/>
            <w:sz w:val="24"/>
            <w:szCs w:val="24"/>
          </w:rPr>
          <w:t>https://www.ons.gov.uk/</w:t>
        </w:r>
      </w:hyperlink>
      <w:r w:rsidRPr="006739FE">
        <w:rPr>
          <w:sz w:val="24"/>
          <w:szCs w:val="24"/>
        </w:rPr>
        <w:t xml:space="preserve"> (Accessed: 25 September 2025).</w:t>
      </w:r>
    </w:p>
    <w:p w14:paraId="1DF41730" w14:textId="77777777" w:rsidR="00356656" w:rsidRDefault="00356656" w:rsidP="00356656">
      <w:pPr>
        <w:spacing w:line="360" w:lineRule="auto"/>
        <w:rPr>
          <w:sz w:val="24"/>
          <w:szCs w:val="24"/>
        </w:rPr>
      </w:pPr>
      <w:r w:rsidRPr="00005E47">
        <w:rPr>
          <w:sz w:val="24"/>
          <w:szCs w:val="24"/>
        </w:rPr>
        <w:t xml:space="preserve">Older People’s Commissioner for Wales (2019) </w:t>
      </w:r>
      <w:r w:rsidRPr="00A51E62">
        <w:rPr>
          <w:i/>
          <w:iCs/>
          <w:sz w:val="24"/>
          <w:szCs w:val="24"/>
        </w:rPr>
        <w:t>A guide to the rights of older people</w:t>
      </w:r>
      <w:r w:rsidRPr="00005E47">
        <w:rPr>
          <w:sz w:val="24"/>
          <w:szCs w:val="24"/>
        </w:rPr>
        <w:t>. Cardiff: Older People’s Commissioner for Wales.</w:t>
      </w:r>
    </w:p>
    <w:p w14:paraId="382A435C" w14:textId="77777777" w:rsidR="00356656" w:rsidRPr="00FF07CF" w:rsidRDefault="00356656" w:rsidP="00356656">
      <w:pPr>
        <w:spacing w:line="360" w:lineRule="auto"/>
        <w:rPr>
          <w:sz w:val="24"/>
          <w:szCs w:val="24"/>
        </w:rPr>
      </w:pPr>
      <w:r w:rsidRPr="00777EF4">
        <w:rPr>
          <w:sz w:val="24"/>
          <w:szCs w:val="24"/>
        </w:rPr>
        <w:t xml:space="preserve">Older People’s Commissioner for Wales (2021) </w:t>
      </w:r>
      <w:r w:rsidRPr="00A51E62">
        <w:rPr>
          <w:i/>
          <w:iCs/>
          <w:sz w:val="24"/>
          <w:szCs w:val="24"/>
        </w:rPr>
        <w:t>Protecting our rights: A review of safeguarding and self-neglect in Wales</w:t>
      </w:r>
      <w:r w:rsidRPr="00777EF4">
        <w:rPr>
          <w:sz w:val="24"/>
          <w:szCs w:val="24"/>
        </w:rPr>
        <w:t>. Cardiff: OPCW.</w:t>
      </w:r>
    </w:p>
    <w:p w14:paraId="4866FFBB" w14:textId="77777777" w:rsidR="00356656" w:rsidRDefault="00356656" w:rsidP="00356656">
      <w:pPr>
        <w:spacing w:line="360" w:lineRule="auto"/>
        <w:rPr>
          <w:sz w:val="24"/>
          <w:szCs w:val="24"/>
        </w:rPr>
      </w:pPr>
      <w:r w:rsidRPr="00FF07CF">
        <w:rPr>
          <w:sz w:val="24"/>
          <w:szCs w:val="24"/>
        </w:rPr>
        <w:t xml:space="preserve">Older People’s Commissioner for Wales (2023) </w:t>
      </w:r>
      <w:r w:rsidRPr="00A51E62">
        <w:rPr>
          <w:i/>
          <w:iCs/>
          <w:sz w:val="24"/>
          <w:szCs w:val="24"/>
        </w:rPr>
        <w:t>Making Wales the Best Place in the World to Grow Older: Annual Report 2022–23</w:t>
      </w:r>
      <w:r w:rsidRPr="00FF07CF">
        <w:rPr>
          <w:sz w:val="24"/>
          <w:szCs w:val="24"/>
        </w:rPr>
        <w:t>. Cardiff: OPCW.</w:t>
      </w:r>
    </w:p>
    <w:p w14:paraId="326D8492" w14:textId="77777777" w:rsidR="00356656" w:rsidRDefault="00356656" w:rsidP="00356656">
      <w:pPr>
        <w:spacing w:line="360" w:lineRule="auto"/>
        <w:rPr>
          <w:sz w:val="24"/>
          <w:szCs w:val="24"/>
        </w:rPr>
      </w:pPr>
      <w:r w:rsidRPr="00777EF4">
        <w:rPr>
          <w:sz w:val="24"/>
          <w:szCs w:val="24"/>
        </w:rPr>
        <w:t xml:space="preserve">Preston-Shoot, M. (2017) </w:t>
      </w:r>
      <w:r w:rsidRPr="00A51E62">
        <w:rPr>
          <w:i/>
          <w:iCs/>
          <w:sz w:val="24"/>
          <w:szCs w:val="24"/>
        </w:rPr>
        <w:t>Effective Social Work with Adults</w:t>
      </w:r>
      <w:r w:rsidRPr="00777EF4">
        <w:rPr>
          <w:sz w:val="24"/>
          <w:szCs w:val="24"/>
        </w:rPr>
        <w:t>. 2nd ed. London: Palgrave.</w:t>
      </w:r>
    </w:p>
    <w:p w14:paraId="2E83B480" w14:textId="77777777" w:rsidR="00356656" w:rsidRDefault="00356656" w:rsidP="00356656">
      <w:pPr>
        <w:spacing w:line="360" w:lineRule="auto"/>
        <w:rPr>
          <w:sz w:val="24"/>
          <w:szCs w:val="24"/>
        </w:rPr>
      </w:pPr>
      <w:r w:rsidRPr="00133C62">
        <w:rPr>
          <w:sz w:val="24"/>
          <w:szCs w:val="24"/>
        </w:rPr>
        <w:t xml:space="preserve">Preston-Shoot, M., </w:t>
      </w:r>
      <w:r>
        <w:rPr>
          <w:sz w:val="24"/>
          <w:szCs w:val="24"/>
        </w:rPr>
        <w:t>(</w:t>
      </w:r>
      <w:r w:rsidRPr="00133C62">
        <w:rPr>
          <w:sz w:val="24"/>
          <w:szCs w:val="24"/>
        </w:rPr>
        <w:t>2020</w:t>
      </w:r>
      <w:r>
        <w:rPr>
          <w:sz w:val="24"/>
          <w:szCs w:val="24"/>
        </w:rPr>
        <w:t>)</w:t>
      </w:r>
      <w:r w:rsidRPr="00133C62">
        <w:rPr>
          <w:sz w:val="24"/>
          <w:szCs w:val="24"/>
        </w:rPr>
        <w:t xml:space="preserve"> </w:t>
      </w:r>
      <w:r w:rsidRPr="00A51E62">
        <w:rPr>
          <w:i/>
          <w:iCs/>
          <w:sz w:val="24"/>
          <w:szCs w:val="24"/>
        </w:rPr>
        <w:t>Making Good Decisions: Law for Social Work Practice</w:t>
      </w:r>
      <w:r w:rsidRPr="00133C62">
        <w:rPr>
          <w:sz w:val="24"/>
          <w:szCs w:val="24"/>
        </w:rPr>
        <w:t>. London: Macmillan International Higher Education.</w:t>
      </w:r>
      <w:r w:rsidRPr="00610FC1">
        <w:rPr>
          <w:sz w:val="24"/>
          <w:szCs w:val="24"/>
        </w:rPr>
        <w:t xml:space="preserve"> </w:t>
      </w:r>
    </w:p>
    <w:p w14:paraId="0DB055B7" w14:textId="77777777" w:rsidR="00356656" w:rsidRDefault="00356656" w:rsidP="00356656">
      <w:pPr>
        <w:spacing w:line="360" w:lineRule="auto"/>
        <w:rPr>
          <w:sz w:val="24"/>
          <w:szCs w:val="24"/>
        </w:rPr>
      </w:pPr>
      <w:r>
        <w:rPr>
          <w:sz w:val="24"/>
          <w:szCs w:val="24"/>
        </w:rPr>
        <w:t>R (on the application of Grogan) v Bexley NHS Care Trust [2006] EWHC 44 (Admin).</w:t>
      </w:r>
    </w:p>
    <w:p w14:paraId="40D4FE56" w14:textId="77777777" w:rsidR="00356656" w:rsidRDefault="00356656" w:rsidP="00356656">
      <w:pPr>
        <w:spacing w:line="360" w:lineRule="auto"/>
        <w:rPr>
          <w:sz w:val="24"/>
          <w:szCs w:val="24"/>
        </w:rPr>
      </w:pPr>
      <w:r>
        <w:rPr>
          <w:sz w:val="24"/>
          <w:szCs w:val="24"/>
        </w:rPr>
        <w:t xml:space="preserve">R v North and East Devon Health Authority, </w:t>
      </w:r>
      <w:proofErr w:type="spellStart"/>
      <w:r>
        <w:rPr>
          <w:sz w:val="24"/>
          <w:szCs w:val="24"/>
        </w:rPr>
        <w:t>exparte</w:t>
      </w:r>
      <w:proofErr w:type="spellEnd"/>
      <w:r>
        <w:rPr>
          <w:sz w:val="24"/>
          <w:szCs w:val="24"/>
        </w:rPr>
        <w:t xml:space="preserve"> Coughlan [1999] EWCA </w:t>
      </w:r>
      <w:proofErr w:type="spellStart"/>
      <w:r>
        <w:rPr>
          <w:sz w:val="24"/>
          <w:szCs w:val="24"/>
        </w:rPr>
        <w:t>Civ</w:t>
      </w:r>
      <w:proofErr w:type="spellEnd"/>
      <w:r>
        <w:rPr>
          <w:sz w:val="24"/>
          <w:szCs w:val="24"/>
        </w:rPr>
        <w:t xml:space="preserve"> 1871.</w:t>
      </w:r>
    </w:p>
    <w:p w14:paraId="462DED34" w14:textId="77777777" w:rsidR="00356656" w:rsidRDefault="00356656" w:rsidP="00356656">
      <w:pPr>
        <w:spacing w:line="360" w:lineRule="auto"/>
        <w:rPr>
          <w:sz w:val="24"/>
          <w:szCs w:val="24"/>
        </w:rPr>
      </w:pPr>
      <w:proofErr w:type="spellStart"/>
      <w:r w:rsidRPr="00E610FD">
        <w:rPr>
          <w:sz w:val="24"/>
          <w:szCs w:val="24"/>
        </w:rPr>
        <w:lastRenderedPageBreak/>
        <w:t>Ravalier</w:t>
      </w:r>
      <w:proofErr w:type="spellEnd"/>
      <w:r w:rsidRPr="00E610FD">
        <w:rPr>
          <w:sz w:val="24"/>
          <w:szCs w:val="24"/>
        </w:rPr>
        <w:t xml:space="preserve">, J. (2023) ‘Resilience and reflective supervision in social work’, British </w:t>
      </w:r>
      <w:r w:rsidRPr="00A51E62">
        <w:rPr>
          <w:i/>
          <w:iCs/>
          <w:sz w:val="24"/>
          <w:szCs w:val="24"/>
        </w:rPr>
        <w:t>Journal of Social Work</w:t>
      </w:r>
      <w:r w:rsidRPr="00E610FD">
        <w:rPr>
          <w:sz w:val="24"/>
          <w:szCs w:val="24"/>
        </w:rPr>
        <w:t>, 53(4), pp. 2345–2361.</w:t>
      </w:r>
    </w:p>
    <w:p w14:paraId="6AF1B410" w14:textId="77777777" w:rsidR="00356656" w:rsidRDefault="00356656" w:rsidP="00356656">
      <w:pPr>
        <w:spacing w:line="360" w:lineRule="auto"/>
        <w:rPr>
          <w:sz w:val="24"/>
          <w:szCs w:val="24"/>
        </w:rPr>
      </w:pPr>
      <w:r w:rsidRPr="00E610FD">
        <w:rPr>
          <w:sz w:val="24"/>
          <w:szCs w:val="24"/>
        </w:rPr>
        <w:t>Re Z (Local Authority: Duty) [2005] EWHC 2810 (Fam).</w:t>
      </w:r>
    </w:p>
    <w:p w14:paraId="5595B14A" w14:textId="77777777" w:rsidR="00356656" w:rsidRDefault="00356656" w:rsidP="00356656">
      <w:pPr>
        <w:spacing w:line="360" w:lineRule="auto"/>
        <w:rPr>
          <w:sz w:val="24"/>
          <w:szCs w:val="24"/>
        </w:rPr>
      </w:pPr>
      <w:r>
        <w:rPr>
          <w:sz w:val="24"/>
          <w:szCs w:val="24"/>
        </w:rPr>
        <w:t>Regulation and Inspection of Social Care (Wales) Act 2016. Cardiff: Welsh Government.</w:t>
      </w:r>
    </w:p>
    <w:p w14:paraId="6ABF37E0" w14:textId="77777777" w:rsidR="00356656" w:rsidRDefault="00356656" w:rsidP="00356656">
      <w:pPr>
        <w:spacing w:line="360" w:lineRule="auto"/>
        <w:rPr>
          <w:sz w:val="24"/>
          <w:szCs w:val="24"/>
        </w:rPr>
      </w:pPr>
      <w:r w:rsidRPr="00005E47">
        <w:rPr>
          <w:sz w:val="24"/>
          <w:szCs w:val="24"/>
        </w:rPr>
        <w:t xml:space="preserve">Rogers, C. (1957) ‘The necessary and sufficient conditions of therapeutic personality change’, </w:t>
      </w:r>
      <w:r w:rsidRPr="00A51E62">
        <w:rPr>
          <w:i/>
          <w:iCs/>
          <w:sz w:val="24"/>
          <w:szCs w:val="24"/>
        </w:rPr>
        <w:t>Journal of Consulting Psychology</w:t>
      </w:r>
      <w:r w:rsidRPr="00005E47">
        <w:rPr>
          <w:sz w:val="24"/>
          <w:szCs w:val="24"/>
        </w:rPr>
        <w:t>, 21(2), pp. 95–103.</w:t>
      </w:r>
    </w:p>
    <w:p w14:paraId="44CF7DF7" w14:textId="77777777" w:rsidR="00356656" w:rsidRDefault="00356656" w:rsidP="00356656">
      <w:pPr>
        <w:spacing w:line="360" w:lineRule="auto"/>
        <w:rPr>
          <w:sz w:val="24"/>
          <w:szCs w:val="24"/>
        </w:rPr>
      </w:pPr>
      <w:r w:rsidRPr="00777EF4">
        <w:rPr>
          <w:sz w:val="24"/>
          <w:szCs w:val="24"/>
        </w:rPr>
        <w:t xml:space="preserve">Rogers, C.R. (1951) </w:t>
      </w:r>
      <w:r w:rsidRPr="00A51E62">
        <w:rPr>
          <w:i/>
          <w:iCs/>
          <w:sz w:val="24"/>
          <w:szCs w:val="24"/>
        </w:rPr>
        <w:t>Client-centred Therapy: Its Current Practice, Implications and Theory</w:t>
      </w:r>
      <w:r w:rsidRPr="00777EF4">
        <w:rPr>
          <w:sz w:val="24"/>
          <w:szCs w:val="24"/>
        </w:rPr>
        <w:t>. London: Constable.</w:t>
      </w:r>
    </w:p>
    <w:p w14:paraId="672054A7" w14:textId="77777777" w:rsidR="00356656" w:rsidRDefault="00356656" w:rsidP="00356656">
      <w:pPr>
        <w:spacing w:line="360" w:lineRule="auto"/>
        <w:rPr>
          <w:sz w:val="24"/>
          <w:szCs w:val="24"/>
        </w:rPr>
      </w:pPr>
      <w:r w:rsidRPr="00FF07CF">
        <w:rPr>
          <w:sz w:val="24"/>
          <w:szCs w:val="24"/>
        </w:rPr>
        <w:t xml:space="preserve">Ruch, G. (2007) ‘Reflective practice in contemporary child-care social work: The role of containment’, </w:t>
      </w:r>
      <w:r w:rsidRPr="00A51E62">
        <w:rPr>
          <w:i/>
          <w:iCs/>
          <w:sz w:val="24"/>
          <w:szCs w:val="24"/>
        </w:rPr>
        <w:t>British Journal of Social Work</w:t>
      </w:r>
      <w:r w:rsidRPr="00FF07CF">
        <w:rPr>
          <w:sz w:val="24"/>
          <w:szCs w:val="24"/>
        </w:rPr>
        <w:t>, 37(4), pp. 659–680.</w:t>
      </w:r>
    </w:p>
    <w:p w14:paraId="5E5C8865" w14:textId="77777777" w:rsidR="00356656" w:rsidRDefault="00356656" w:rsidP="00356656">
      <w:pPr>
        <w:spacing w:line="360" w:lineRule="auto"/>
        <w:rPr>
          <w:sz w:val="24"/>
          <w:szCs w:val="24"/>
        </w:rPr>
      </w:pPr>
      <w:r w:rsidRPr="00005E47">
        <w:rPr>
          <w:sz w:val="24"/>
          <w:szCs w:val="24"/>
        </w:rPr>
        <w:t xml:space="preserve">Ruch, G. (2018) ‘Relationship-based practice and reflective practice: Holistic approaches to contemporary social work’, in Keen, S., Ruch, G. and Ward, A. (eds.) </w:t>
      </w:r>
      <w:r w:rsidRPr="00A51E62">
        <w:rPr>
          <w:i/>
          <w:iCs/>
          <w:sz w:val="24"/>
          <w:szCs w:val="24"/>
        </w:rPr>
        <w:t>Social work: A reader</w:t>
      </w:r>
      <w:r w:rsidRPr="00005E47">
        <w:rPr>
          <w:sz w:val="24"/>
          <w:szCs w:val="24"/>
        </w:rPr>
        <w:t>. London: Routledge, pp. 118–132.</w:t>
      </w:r>
    </w:p>
    <w:p w14:paraId="1EE982F4" w14:textId="77777777" w:rsidR="00356656" w:rsidRDefault="00356656" w:rsidP="00356656">
      <w:pPr>
        <w:spacing w:line="360" w:lineRule="auto"/>
        <w:rPr>
          <w:sz w:val="24"/>
          <w:szCs w:val="24"/>
        </w:rPr>
      </w:pPr>
      <w:r w:rsidRPr="00F65866">
        <w:rPr>
          <w:sz w:val="24"/>
          <w:szCs w:val="24"/>
        </w:rPr>
        <w:t xml:space="preserve">Rutter, M. (1999) ‘Resilience concepts and findings: Implications for family therapy’, </w:t>
      </w:r>
      <w:r w:rsidRPr="00A51E62">
        <w:rPr>
          <w:i/>
          <w:iCs/>
          <w:sz w:val="24"/>
          <w:szCs w:val="24"/>
        </w:rPr>
        <w:t>Journal of Family Therapy</w:t>
      </w:r>
      <w:r w:rsidRPr="00F65866">
        <w:rPr>
          <w:sz w:val="24"/>
          <w:szCs w:val="24"/>
        </w:rPr>
        <w:t>, 21(2), pp. 119–144.</w:t>
      </w:r>
    </w:p>
    <w:p w14:paraId="7F519291" w14:textId="77777777" w:rsidR="00356656" w:rsidRPr="00FF07CF" w:rsidRDefault="00356656" w:rsidP="00356656">
      <w:pPr>
        <w:spacing w:line="360" w:lineRule="auto"/>
        <w:rPr>
          <w:sz w:val="24"/>
          <w:szCs w:val="24"/>
        </w:rPr>
      </w:pPr>
      <w:r w:rsidRPr="000473EB">
        <w:rPr>
          <w:sz w:val="24"/>
          <w:szCs w:val="24"/>
        </w:rPr>
        <w:t xml:space="preserve">Ryman, F.V., Erisman, S.M., </w:t>
      </w:r>
      <w:proofErr w:type="spellStart"/>
      <w:r w:rsidRPr="000473EB">
        <w:rPr>
          <w:sz w:val="24"/>
          <w:szCs w:val="24"/>
        </w:rPr>
        <w:t>Darvey</w:t>
      </w:r>
      <w:proofErr w:type="spellEnd"/>
      <w:r w:rsidRPr="000473EB">
        <w:rPr>
          <w:sz w:val="24"/>
          <w:szCs w:val="24"/>
        </w:rPr>
        <w:t xml:space="preserve">, L.M., Osborne, E., </w:t>
      </w:r>
      <w:proofErr w:type="spellStart"/>
      <w:r w:rsidRPr="000473EB">
        <w:rPr>
          <w:sz w:val="24"/>
          <w:szCs w:val="24"/>
        </w:rPr>
        <w:t>Swartsenburg</w:t>
      </w:r>
      <w:proofErr w:type="spellEnd"/>
      <w:r w:rsidRPr="000473EB">
        <w:rPr>
          <w:sz w:val="24"/>
          <w:szCs w:val="24"/>
        </w:rPr>
        <w:t xml:space="preserve">, E., </w:t>
      </w:r>
      <w:proofErr w:type="spellStart"/>
      <w:r w:rsidRPr="000473EB">
        <w:rPr>
          <w:sz w:val="24"/>
          <w:szCs w:val="24"/>
        </w:rPr>
        <w:t>Syurina</w:t>
      </w:r>
      <w:proofErr w:type="spellEnd"/>
      <w:r w:rsidRPr="000473EB">
        <w:rPr>
          <w:sz w:val="24"/>
          <w:szCs w:val="24"/>
        </w:rPr>
        <w:t xml:space="preserve">, E.V. and Beattie, E. (2019) ‘Health consequences of relocation for older adults in long-term care: a systematic review’, </w:t>
      </w:r>
      <w:r w:rsidRPr="00A51E62">
        <w:rPr>
          <w:i/>
          <w:iCs/>
          <w:sz w:val="24"/>
          <w:szCs w:val="24"/>
        </w:rPr>
        <w:t>Public Health Reviews</w:t>
      </w:r>
      <w:r w:rsidRPr="000473EB">
        <w:rPr>
          <w:sz w:val="24"/>
          <w:szCs w:val="24"/>
        </w:rPr>
        <w:t>, 40(1), pp. 1–22.</w:t>
      </w:r>
    </w:p>
    <w:p w14:paraId="7770D343" w14:textId="77777777" w:rsidR="00356656" w:rsidRDefault="00356656" w:rsidP="00356656">
      <w:pPr>
        <w:spacing w:line="360" w:lineRule="auto"/>
        <w:rPr>
          <w:sz w:val="24"/>
          <w:szCs w:val="24"/>
        </w:rPr>
      </w:pPr>
      <w:proofErr w:type="spellStart"/>
      <w:r w:rsidRPr="00FF07CF">
        <w:rPr>
          <w:sz w:val="24"/>
          <w:szCs w:val="24"/>
        </w:rPr>
        <w:t>Saleebey</w:t>
      </w:r>
      <w:proofErr w:type="spellEnd"/>
      <w:r w:rsidRPr="00FF07CF">
        <w:rPr>
          <w:sz w:val="24"/>
          <w:szCs w:val="24"/>
        </w:rPr>
        <w:t xml:space="preserve">, D. (1996) ‘The strengths perspective in social work practice: Extensions and cautions’, </w:t>
      </w:r>
      <w:r w:rsidRPr="00A51E62">
        <w:rPr>
          <w:i/>
          <w:iCs/>
          <w:sz w:val="24"/>
          <w:szCs w:val="24"/>
        </w:rPr>
        <w:t>Social Work</w:t>
      </w:r>
      <w:r w:rsidRPr="00FF07CF">
        <w:rPr>
          <w:sz w:val="24"/>
          <w:szCs w:val="24"/>
        </w:rPr>
        <w:t>, 41(3), pp. 296–305.</w:t>
      </w:r>
    </w:p>
    <w:p w14:paraId="3E65A4A8" w14:textId="77777777" w:rsidR="00356656" w:rsidRDefault="00356656" w:rsidP="00356656">
      <w:pPr>
        <w:spacing w:line="360" w:lineRule="auto"/>
        <w:rPr>
          <w:sz w:val="24"/>
          <w:szCs w:val="24"/>
        </w:rPr>
      </w:pPr>
      <w:r w:rsidRPr="00E610FD">
        <w:rPr>
          <w:sz w:val="24"/>
          <w:szCs w:val="24"/>
        </w:rPr>
        <w:t xml:space="preserve">SCIE (2015) </w:t>
      </w:r>
      <w:r w:rsidRPr="00A51E62">
        <w:rPr>
          <w:i/>
          <w:iCs/>
          <w:sz w:val="24"/>
          <w:szCs w:val="24"/>
        </w:rPr>
        <w:t>Self-neglect policy and practice: Building an evidence base for adult social care.</w:t>
      </w:r>
      <w:r w:rsidRPr="00E610FD">
        <w:rPr>
          <w:sz w:val="24"/>
          <w:szCs w:val="24"/>
        </w:rPr>
        <w:t xml:space="preserve"> London: Social Care Institute for Excellence.</w:t>
      </w:r>
    </w:p>
    <w:p w14:paraId="5C6A897C" w14:textId="77777777" w:rsidR="00356656" w:rsidRPr="00FF07CF" w:rsidRDefault="00356656" w:rsidP="00356656">
      <w:pPr>
        <w:spacing w:line="360" w:lineRule="auto"/>
        <w:rPr>
          <w:sz w:val="24"/>
          <w:szCs w:val="24"/>
        </w:rPr>
      </w:pPr>
      <w:r w:rsidRPr="006739FE">
        <w:rPr>
          <w:sz w:val="24"/>
          <w:szCs w:val="24"/>
        </w:rPr>
        <w:t>SCIE</w:t>
      </w:r>
      <w:r>
        <w:rPr>
          <w:sz w:val="24"/>
          <w:szCs w:val="24"/>
        </w:rPr>
        <w:t xml:space="preserve"> </w:t>
      </w:r>
      <w:r w:rsidRPr="006739FE">
        <w:rPr>
          <w:sz w:val="24"/>
          <w:szCs w:val="24"/>
        </w:rPr>
        <w:t xml:space="preserve">(2022) Care and </w:t>
      </w:r>
      <w:r>
        <w:rPr>
          <w:sz w:val="24"/>
          <w:szCs w:val="24"/>
        </w:rPr>
        <w:t>s</w:t>
      </w:r>
      <w:r w:rsidRPr="006739FE">
        <w:rPr>
          <w:sz w:val="24"/>
          <w:szCs w:val="24"/>
        </w:rPr>
        <w:t xml:space="preserve">upport </w:t>
      </w:r>
      <w:r>
        <w:rPr>
          <w:sz w:val="24"/>
          <w:szCs w:val="24"/>
        </w:rPr>
        <w:t>p</w:t>
      </w:r>
      <w:r w:rsidRPr="006739FE">
        <w:rPr>
          <w:sz w:val="24"/>
          <w:szCs w:val="24"/>
        </w:rPr>
        <w:t xml:space="preserve">lanning. Available at: </w:t>
      </w:r>
      <w:hyperlink r:id="rId14" w:history="1">
        <w:r w:rsidRPr="006739FE">
          <w:rPr>
            <w:rStyle w:val="Hyperlink"/>
            <w:sz w:val="24"/>
            <w:szCs w:val="24"/>
          </w:rPr>
          <w:t>https://www.scie.org.uk/</w:t>
        </w:r>
      </w:hyperlink>
      <w:r w:rsidRPr="006739FE">
        <w:rPr>
          <w:sz w:val="24"/>
          <w:szCs w:val="24"/>
        </w:rPr>
        <w:t xml:space="preserve"> (Accessed: 25 September 2025).</w:t>
      </w:r>
    </w:p>
    <w:p w14:paraId="7E294CAF" w14:textId="77777777" w:rsidR="00356656" w:rsidRPr="00FF07CF" w:rsidRDefault="00356656" w:rsidP="00356656">
      <w:pPr>
        <w:spacing w:line="360" w:lineRule="auto"/>
        <w:rPr>
          <w:sz w:val="24"/>
          <w:szCs w:val="24"/>
        </w:rPr>
      </w:pPr>
      <w:r w:rsidRPr="00FF07CF">
        <w:rPr>
          <w:sz w:val="24"/>
          <w:szCs w:val="24"/>
        </w:rPr>
        <w:t>Sch</w:t>
      </w:r>
      <w:r>
        <w:rPr>
          <w:sz w:val="24"/>
          <w:szCs w:val="24"/>
        </w:rPr>
        <w:t>o</w:t>
      </w:r>
      <w:r w:rsidRPr="00FF07CF">
        <w:rPr>
          <w:sz w:val="24"/>
          <w:szCs w:val="24"/>
        </w:rPr>
        <w:t xml:space="preserve">n, D. (1983) </w:t>
      </w:r>
      <w:r w:rsidRPr="00140FB9">
        <w:rPr>
          <w:i/>
          <w:iCs/>
          <w:sz w:val="24"/>
          <w:szCs w:val="24"/>
        </w:rPr>
        <w:t>The Reflective Practitioner: How Professionals Think in Action</w:t>
      </w:r>
      <w:r w:rsidRPr="00FF07CF">
        <w:rPr>
          <w:sz w:val="24"/>
          <w:szCs w:val="24"/>
        </w:rPr>
        <w:t>. New York: Basic Books.</w:t>
      </w:r>
    </w:p>
    <w:p w14:paraId="116FD255" w14:textId="77777777" w:rsidR="00356656" w:rsidRDefault="00356656" w:rsidP="00356656">
      <w:pPr>
        <w:spacing w:line="360" w:lineRule="auto"/>
        <w:rPr>
          <w:sz w:val="24"/>
          <w:szCs w:val="24"/>
        </w:rPr>
      </w:pPr>
      <w:r w:rsidRPr="00FF07CF">
        <w:rPr>
          <w:sz w:val="24"/>
          <w:szCs w:val="24"/>
        </w:rPr>
        <w:t xml:space="preserve">Social Care Wales (2017) </w:t>
      </w:r>
      <w:r w:rsidRPr="00140FB9">
        <w:rPr>
          <w:i/>
          <w:iCs/>
          <w:sz w:val="24"/>
          <w:szCs w:val="24"/>
        </w:rPr>
        <w:t>Code of Professional Practice for Social Care</w:t>
      </w:r>
      <w:r w:rsidRPr="00FF07CF">
        <w:rPr>
          <w:sz w:val="24"/>
          <w:szCs w:val="24"/>
        </w:rPr>
        <w:t>. Cardiff: Social Care Wales.</w:t>
      </w:r>
    </w:p>
    <w:p w14:paraId="09E4CAFE" w14:textId="77777777" w:rsidR="00356656" w:rsidRDefault="00356656" w:rsidP="00356656">
      <w:pPr>
        <w:spacing w:line="360" w:lineRule="auto"/>
        <w:rPr>
          <w:sz w:val="24"/>
          <w:szCs w:val="24"/>
        </w:rPr>
      </w:pPr>
      <w:r w:rsidRPr="00133C62">
        <w:rPr>
          <w:sz w:val="24"/>
          <w:szCs w:val="24"/>
        </w:rPr>
        <w:t>Social Services and Well-being (Wales) Act 2014. Cardiff: Welsh Government.</w:t>
      </w:r>
    </w:p>
    <w:p w14:paraId="294C2A06" w14:textId="77777777" w:rsidR="00356656" w:rsidRDefault="00356656" w:rsidP="00356656">
      <w:pPr>
        <w:spacing w:line="360" w:lineRule="auto"/>
        <w:rPr>
          <w:sz w:val="24"/>
          <w:szCs w:val="24"/>
        </w:rPr>
      </w:pPr>
      <w:r w:rsidRPr="00E610FD">
        <w:rPr>
          <w:sz w:val="24"/>
          <w:szCs w:val="24"/>
        </w:rPr>
        <w:t xml:space="preserve">Taylor, B. and Whittaker, A. (2019) </w:t>
      </w:r>
      <w:r w:rsidRPr="00140FB9">
        <w:rPr>
          <w:i/>
          <w:iCs/>
          <w:sz w:val="24"/>
          <w:szCs w:val="24"/>
        </w:rPr>
        <w:t>Professional Judgement and Decision Making in Social Work</w:t>
      </w:r>
      <w:r w:rsidRPr="00E610FD">
        <w:rPr>
          <w:sz w:val="24"/>
          <w:szCs w:val="24"/>
        </w:rPr>
        <w:t>. Exeter: Learning Matters.</w:t>
      </w:r>
    </w:p>
    <w:p w14:paraId="69F4E10C" w14:textId="77777777" w:rsidR="00356656" w:rsidRPr="00FF07CF" w:rsidRDefault="00356656" w:rsidP="00356656">
      <w:pPr>
        <w:spacing w:line="360" w:lineRule="auto"/>
        <w:rPr>
          <w:sz w:val="24"/>
          <w:szCs w:val="24"/>
        </w:rPr>
      </w:pPr>
      <w:r w:rsidRPr="00E610FD">
        <w:rPr>
          <w:sz w:val="24"/>
          <w:szCs w:val="24"/>
        </w:rPr>
        <w:lastRenderedPageBreak/>
        <w:t>Thomas, K.W. (197</w:t>
      </w:r>
      <w:r>
        <w:rPr>
          <w:sz w:val="24"/>
          <w:szCs w:val="24"/>
        </w:rPr>
        <w:t>6</w:t>
      </w:r>
      <w:r w:rsidRPr="00E610FD">
        <w:rPr>
          <w:sz w:val="24"/>
          <w:szCs w:val="24"/>
        </w:rPr>
        <w:t xml:space="preserve">) ‘Conflict and conflict management’, in </w:t>
      </w:r>
      <w:proofErr w:type="spellStart"/>
      <w:r w:rsidRPr="00E610FD">
        <w:rPr>
          <w:sz w:val="24"/>
          <w:szCs w:val="24"/>
        </w:rPr>
        <w:t>Dunnette</w:t>
      </w:r>
      <w:proofErr w:type="spellEnd"/>
      <w:r w:rsidRPr="00E610FD">
        <w:rPr>
          <w:sz w:val="24"/>
          <w:szCs w:val="24"/>
        </w:rPr>
        <w:t xml:space="preserve">, M.D. (ed.) </w:t>
      </w:r>
      <w:r w:rsidRPr="00140FB9">
        <w:rPr>
          <w:i/>
          <w:iCs/>
          <w:sz w:val="24"/>
          <w:szCs w:val="24"/>
        </w:rPr>
        <w:t xml:space="preserve">Handbook of </w:t>
      </w:r>
      <w:r>
        <w:rPr>
          <w:i/>
          <w:iCs/>
          <w:sz w:val="24"/>
          <w:szCs w:val="24"/>
        </w:rPr>
        <w:t>I</w:t>
      </w:r>
      <w:r w:rsidRPr="00140FB9">
        <w:rPr>
          <w:i/>
          <w:iCs/>
          <w:sz w:val="24"/>
          <w:szCs w:val="24"/>
        </w:rPr>
        <w:t xml:space="preserve">ndustrial and </w:t>
      </w:r>
      <w:r>
        <w:rPr>
          <w:i/>
          <w:iCs/>
          <w:sz w:val="24"/>
          <w:szCs w:val="24"/>
        </w:rPr>
        <w:t>O</w:t>
      </w:r>
      <w:r w:rsidRPr="00140FB9">
        <w:rPr>
          <w:i/>
          <w:iCs/>
          <w:sz w:val="24"/>
          <w:szCs w:val="24"/>
        </w:rPr>
        <w:t xml:space="preserve">rganizational </w:t>
      </w:r>
      <w:r>
        <w:rPr>
          <w:i/>
          <w:iCs/>
          <w:sz w:val="24"/>
          <w:szCs w:val="24"/>
        </w:rPr>
        <w:t>P</w:t>
      </w:r>
      <w:r w:rsidRPr="00140FB9">
        <w:rPr>
          <w:i/>
          <w:iCs/>
          <w:sz w:val="24"/>
          <w:szCs w:val="24"/>
        </w:rPr>
        <w:t>sychology</w:t>
      </w:r>
      <w:r w:rsidRPr="00E610FD">
        <w:rPr>
          <w:sz w:val="24"/>
          <w:szCs w:val="24"/>
        </w:rPr>
        <w:t>. Chicago: Rand McNally, pp. 889–935.</w:t>
      </w:r>
    </w:p>
    <w:p w14:paraId="726A8464" w14:textId="77777777" w:rsidR="00356656" w:rsidRDefault="00356656" w:rsidP="00356656">
      <w:pPr>
        <w:spacing w:line="360" w:lineRule="auto"/>
        <w:rPr>
          <w:sz w:val="24"/>
          <w:szCs w:val="24"/>
        </w:rPr>
      </w:pPr>
      <w:r w:rsidRPr="00FF07CF">
        <w:rPr>
          <w:sz w:val="24"/>
          <w:szCs w:val="24"/>
        </w:rPr>
        <w:t>Thompson, N. (2016)</w:t>
      </w:r>
      <w:r>
        <w:rPr>
          <w:sz w:val="24"/>
          <w:szCs w:val="24"/>
        </w:rPr>
        <w:t>.</w:t>
      </w:r>
      <w:r w:rsidRPr="00FF07CF">
        <w:rPr>
          <w:sz w:val="24"/>
          <w:szCs w:val="24"/>
        </w:rPr>
        <w:t xml:space="preserve"> </w:t>
      </w:r>
      <w:r w:rsidRPr="00140FB9">
        <w:rPr>
          <w:i/>
          <w:iCs/>
          <w:sz w:val="24"/>
          <w:szCs w:val="24"/>
        </w:rPr>
        <w:t>Anti-Discriminatory Practice: Equality, Diversity and Social Justice.</w:t>
      </w:r>
      <w:r w:rsidRPr="00FF07CF">
        <w:rPr>
          <w:sz w:val="24"/>
          <w:szCs w:val="24"/>
        </w:rPr>
        <w:t xml:space="preserve"> 6th ed. Basingstoke: Palgrave Macmillan.</w:t>
      </w:r>
    </w:p>
    <w:p w14:paraId="7B65D3E8" w14:textId="77777777" w:rsidR="00356656" w:rsidRDefault="00356656" w:rsidP="00356656">
      <w:pPr>
        <w:spacing w:line="360" w:lineRule="auto"/>
        <w:rPr>
          <w:sz w:val="24"/>
          <w:szCs w:val="24"/>
        </w:rPr>
      </w:pPr>
      <w:r w:rsidRPr="00FF07CF">
        <w:rPr>
          <w:sz w:val="24"/>
          <w:szCs w:val="24"/>
        </w:rPr>
        <w:t>Trevithick, P. (2012)</w:t>
      </w:r>
      <w:r>
        <w:rPr>
          <w:sz w:val="24"/>
          <w:szCs w:val="24"/>
        </w:rPr>
        <w:t>.</w:t>
      </w:r>
      <w:r w:rsidRPr="00FF07CF">
        <w:rPr>
          <w:sz w:val="24"/>
          <w:szCs w:val="24"/>
        </w:rPr>
        <w:t xml:space="preserve"> </w:t>
      </w:r>
      <w:r w:rsidRPr="00140FB9">
        <w:rPr>
          <w:i/>
          <w:iCs/>
          <w:sz w:val="24"/>
          <w:szCs w:val="24"/>
        </w:rPr>
        <w:t>Social Work Skills and Knowledge: A Practice Handbook</w:t>
      </w:r>
      <w:r w:rsidRPr="00FF07CF">
        <w:rPr>
          <w:sz w:val="24"/>
          <w:szCs w:val="24"/>
        </w:rPr>
        <w:t>. 3rd ed. Maidenhead: Open University Press.</w:t>
      </w:r>
    </w:p>
    <w:p w14:paraId="0C7F548F" w14:textId="77777777" w:rsidR="00356656" w:rsidRDefault="00356656" w:rsidP="00356656">
      <w:pPr>
        <w:spacing w:line="360" w:lineRule="auto"/>
        <w:rPr>
          <w:sz w:val="24"/>
          <w:szCs w:val="24"/>
        </w:rPr>
      </w:pPr>
      <w:r w:rsidRPr="00005E47">
        <w:rPr>
          <w:sz w:val="24"/>
          <w:szCs w:val="24"/>
        </w:rPr>
        <w:t xml:space="preserve">Tye-Murray, N., Sommers, M.S. and Spehar, B. (2016) ‘Auditory training with frequent communication partners’, </w:t>
      </w:r>
      <w:r w:rsidRPr="00140FB9">
        <w:rPr>
          <w:i/>
          <w:iCs/>
          <w:sz w:val="24"/>
          <w:szCs w:val="24"/>
        </w:rPr>
        <w:t>Journal of Speech, Language, and Hearing Research</w:t>
      </w:r>
      <w:r w:rsidRPr="00005E47">
        <w:rPr>
          <w:sz w:val="24"/>
          <w:szCs w:val="24"/>
        </w:rPr>
        <w:t>, 59(4), pp. 871–875.</w:t>
      </w:r>
    </w:p>
    <w:p w14:paraId="0BDBAD5F" w14:textId="77777777" w:rsidR="00356656" w:rsidRDefault="00356656" w:rsidP="00356656">
      <w:pPr>
        <w:spacing w:line="360" w:lineRule="auto"/>
        <w:rPr>
          <w:sz w:val="24"/>
          <w:szCs w:val="24"/>
        </w:rPr>
      </w:pPr>
      <w:r>
        <w:rPr>
          <w:sz w:val="24"/>
          <w:szCs w:val="24"/>
        </w:rPr>
        <w:t>United Nations (2006). Convention on Rights of Persons with Disabilities. New York: United Nations.</w:t>
      </w:r>
    </w:p>
    <w:p w14:paraId="0596CA91" w14:textId="77777777" w:rsidR="00356656" w:rsidRDefault="00356656" w:rsidP="00356656">
      <w:pPr>
        <w:spacing w:line="360" w:lineRule="auto"/>
        <w:rPr>
          <w:sz w:val="24"/>
          <w:szCs w:val="24"/>
        </w:rPr>
      </w:pPr>
      <w:r w:rsidRPr="00F65866">
        <w:rPr>
          <w:sz w:val="24"/>
          <w:szCs w:val="24"/>
        </w:rPr>
        <w:t>United Nations (1989)</w:t>
      </w:r>
      <w:r>
        <w:rPr>
          <w:sz w:val="24"/>
          <w:szCs w:val="24"/>
        </w:rPr>
        <w:t>.</w:t>
      </w:r>
      <w:r w:rsidRPr="00F65866">
        <w:rPr>
          <w:sz w:val="24"/>
          <w:szCs w:val="24"/>
        </w:rPr>
        <w:t xml:space="preserve"> Convention on the Rights of the Child. New York: United Nations.</w:t>
      </w:r>
    </w:p>
    <w:p w14:paraId="04E5C0DF" w14:textId="77777777" w:rsidR="00356656" w:rsidRDefault="00356656" w:rsidP="00356656">
      <w:pPr>
        <w:spacing w:line="360" w:lineRule="auto"/>
        <w:rPr>
          <w:sz w:val="24"/>
          <w:szCs w:val="24"/>
        </w:rPr>
      </w:pPr>
      <w:r w:rsidRPr="00777EF4">
        <w:rPr>
          <w:sz w:val="24"/>
          <w:szCs w:val="24"/>
        </w:rPr>
        <w:t xml:space="preserve">Wareham v Betsi Cadwaladr University Health Board [2024] EWCA </w:t>
      </w:r>
      <w:proofErr w:type="spellStart"/>
      <w:r w:rsidRPr="00777EF4">
        <w:rPr>
          <w:sz w:val="24"/>
          <w:szCs w:val="24"/>
        </w:rPr>
        <w:t>Civ</w:t>
      </w:r>
      <w:proofErr w:type="spellEnd"/>
      <w:r w:rsidRPr="00777EF4">
        <w:rPr>
          <w:sz w:val="24"/>
          <w:szCs w:val="24"/>
        </w:rPr>
        <w:t xml:space="preserve"> 22.</w:t>
      </w:r>
    </w:p>
    <w:p w14:paraId="7D24D438" w14:textId="77777777" w:rsidR="00356656" w:rsidRDefault="00356656" w:rsidP="00356656">
      <w:pPr>
        <w:spacing w:line="360" w:lineRule="auto"/>
        <w:rPr>
          <w:sz w:val="24"/>
          <w:szCs w:val="24"/>
        </w:rPr>
      </w:pPr>
      <w:r w:rsidRPr="00740B00">
        <w:rPr>
          <w:sz w:val="24"/>
          <w:szCs w:val="24"/>
        </w:rPr>
        <w:t>Wales Safeguarding Procedures</w:t>
      </w:r>
      <w:r>
        <w:rPr>
          <w:sz w:val="24"/>
          <w:szCs w:val="24"/>
        </w:rPr>
        <w:t xml:space="preserve"> (2019)</w:t>
      </w:r>
      <w:r w:rsidRPr="00740B00">
        <w:rPr>
          <w:sz w:val="24"/>
          <w:szCs w:val="24"/>
        </w:rPr>
        <w:t xml:space="preserve"> Cardiff: Welsh Government.</w:t>
      </w:r>
    </w:p>
    <w:p w14:paraId="08EE64CE" w14:textId="77777777" w:rsidR="00356656" w:rsidRDefault="00356656" w:rsidP="00356656">
      <w:pPr>
        <w:spacing w:line="360" w:lineRule="auto"/>
        <w:rPr>
          <w:sz w:val="24"/>
          <w:szCs w:val="24"/>
        </w:rPr>
      </w:pPr>
      <w:r>
        <w:rPr>
          <w:sz w:val="24"/>
          <w:szCs w:val="24"/>
        </w:rPr>
        <w:t>Well-being of Future Generations (Wales) Act 2015. Cardiff: Welsh Government.</w:t>
      </w:r>
    </w:p>
    <w:p w14:paraId="3C9DDB13" w14:textId="77777777" w:rsidR="00356656" w:rsidRPr="00FF07CF" w:rsidRDefault="00356656" w:rsidP="00356656">
      <w:pPr>
        <w:spacing w:line="360" w:lineRule="auto"/>
        <w:rPr>
          <w:sz w:val="24"/>
          <w:szCs w:val="24"/>
        </w:rPr>
      </w:pPr>
      <w:r w:rsidRPr="00005E47">
        <w:rPr>
          <w:sz w:val="24"/>
          <w:szCs w:val="24"/>
        </w:rPr>
        <w:t xml:space="preserve">Welsh Government (2012) </w:t>
      </w:r>
      <w:r w:rsidRPr="00740B00">
        <w:rPr>
          <w:i/>
          <w:iCs/>
          <w:sz w:val="24"/>
          <w:szCs w:val="24"/>
        </w:rPr>
        <w:t>More than just words: Strategic framework for Welsh language services in health, social services and social care</w:t>
      </w:r>
      <w:r w:rsidRPr="00005E47">
        <w:rPr>
          <w:sz w:val="24"/>
          <w:szCs w:val="24"/>
        </w:rPr>
        <w:t>. Cardiff: Welsh Government.</w:t>
      </w:r>
    </w:p>
    <w:p w14:paraId="0EEA3023" w14:textId="77777777" w:rsidR="00356656" w:rsidRDefault="00356656" w:rsidP="00356656">
      <w:pPr>
        <w:spacing w:line="360" w:lineRule="auto"/>
        <w:rPr>
          <w:sz w:val="24"/>
          <w:szCs w:val="24"/>
        </w:rPr>
      </w:pPr>
      <w:r w:rsidRPr="00FF07CF">
        <w:rPr>
          <w:sz w:val="24"/>
          <w:szCs w:val="24"/>
        </w:rPr>
        <w:t>Welsh Government (2015</w:t>
      </w:r>
      <w:r>
        <w:rPr>
          <w:sz w:val="24"/>
          <w:szCs w:val="24"/>
        </w:rPr>
        <w:t>a</w:t>
      </w:r>
      <w:r w:rsidRPr="00FF07CF">
        <w:rPr>
          <w:sz w:val="24"/>
          <w:szCs w:val="24"/>
        </w:rPr>
        <w:t xml:space="preserve">) </w:t>
      </w:r>
      <w:r w:rsidRPr="00740B00">
        <w:rPr>
          <w:i/>
          <w:iCs/>
          <w:sz w:val="24"/>
          <w:szCs w:val="24"/>
        </w:rPr>
        <w:t>Part 3 Code of Practice (Assessing the Needs of Individuals)</w:t>
      </w:r>
      <w:r w:rsidRPr="00FF07CF">
        <w:rPr>
          <w:sz w:val="24"/>
          <w:szCs w:val="24"/>
        </w:rPr>
        <w:t>. Cardiff: Welsh Government.</w:t>
      </w:r>
    </w:p>
    <w:p w14:paraId="49456616" w14:textId="77777777" w:rsidR="00356656" w:rsidRDefault="00356656" w:rsidP="00356656">
      <w:pPr>
        <w:spacing w:line="360" w:lineRule="auto"/>
        <w:rPr>
          <w:sz w:val="24"/>
          <w:szCs w:val="24"/>
        </w:rPr>
      </w:pPr>
      <w:r w:rsidRPr="006739FE">
        <w:rPr>
          <w:sz w:val="24"/>
          <w:szCs w:val="24"/>
        </w:rPr>
        <w:t>Welsh Government. (2015</w:t>
      </w:r>
      <w:r>
        <w:rPr>
          <w:sz w:val="24"/>
          <w:szCs w:val="24"/>
        </w:rPr>
        <w:t>b</w:t>
      </w:r>
      <w:r w:rsidRPr="006739FE">
        <w:rPr>
          <w:sz w:val="24"/>
          <w:szCs w:val="24"/>
        </w:rPr>
        <w:t xml:space="preserve">) </w:t>
      </w:r>
      <w:r w:rsidRPr="00740B00">
        <w:rPr>
          <w:i/>
          <w:iCs/>
          <w:sz w:val="24"/>
          <w:szCs w:val="24"/>
        </w:rPr>
        <w:t>Part 4 Code of Practice (Meeting Needs)</w:t>
      </w:r>
      <w:r w:rsidRPr="006739FE">
        <w:rPr>
          <w:sz w:val="24"/>
          <w:szCs w:val="24"/>
        </w:rPr>
        <w:t>. Cardiff: Welsh Government.</w:t>
      </w:r>
    </w:p>
    <w:p w14:paraId="066A3CC0" w14:textId="77777777" w:rsidR="00356656" w:rsidRPr="00FF07CF" w:rsidRDefault="00356656" w:rsidP="00356656">
      <w:pPr>
        <w:spacing w:line="360" w:lineRule="auto"/>
        <w:rPr>
          <w:sz w:val="24"/>
          <w:szCs w:val="24"/>
        </w:rPr>
      </w:pPr>
      <w:r w:rsidRPr="000473EB">
        <w:rPr>
          <w:sz w:val="24"/>
          <w:szCs w:val="24"/>
        </w:rPr>
        <w:t>Welsh Government (2016</w:t>
      </w:r>
      <w:r w:rsidRPr="00740B00">
        <w:rPr>
          <w:sz w:val="24"/>
          <w:szCs w:val="24"/>
        </w:rPr>
        <w:t xml:space="preserve">) </w:t>
      </w:r>
      <w:r w:rsidRPr="00740B00">
        <w:rPr>
          <w:i/>
          <w:iCs/>
          <w:sz w:val="24"/>
          <w:szCs w:val="24"/>
        </w:rPr>
        <w:t>Code of Practice (Part 2 – General Functions) under the Social Services and Well-being (Wales) Act 2014</w:t>
      </w:r>
      <w:r w:rsidRPr="000473EB">
        <w:rPr>
          <w:sz w:val="24"/>
          <w:szCs w:val="24"/>
        </w:rPr>
        <w:t>. Cardiff: Welsh Government.</w:t>
      </w:r>
    </w:p>
    <w:p w14:paraId="34A954A9" w14:textId="77777777" w:rsidR="00356656" w:rsidRPr="00740B00" w:rsidRDefault="00356656" w:rsidP="00356656">
      <w:pPr>
        <w:spacing w:line="360" w:lineRule="auto"/>
        <w:rPr>
          <w:sz w:val="24"/>
          <w:szCs w:val="24"/>
        </w:rPr>
      </w:pPr>
      <w:r w:rsidRPr="00FF07CF">
        <w:rPr>
          <w:sz w:val="24"/>
          <w:szCs w:val="24"/>
        </w:rPr>
        <w:t xml:space="preserve">Welsh Government (2018) </w:t>
      </w:r>
      <w:r w:rsidRPr="00740B00">
        <w:rPr>
          <w:i/>
          <w:iCs/>
          <w:sz w:val="24"/>
          <w:szCs w:val="24"/>
        </w:rPr>
        <w:t>A Healthier Wales: Our Plan for Health and Social Care</w:t>
      </w:r>
      <w:r w:rsidRPr="00FF07CF">
        <w:rPr>
          <w:sz w:val="24"/>
          <w:szCs w:val="24"/>
        </w:rPr>
        <w:t>. Cardiff: Welsh Government.</w:t>
      </w:r>
    </w:p>
    <w:p w14:paraId="5F21B919" w14:textId="77777777" w:rsidR="00356656" w:rsidRPr="00740B00" w:rsidRDefault="00356656" w:rsidP="00356656">
      <w:pPr>
        <w:spacing w:line="360" w:lineRule="auto"/>
        <w:rPr>
          <w:sz w:val="24"/>
          <w:szCs w:val="24"/>
        </w:rPr>
      </w:pPr>
      <w:r w:rsidRPr="00740B00">
        <w:rPr>
          <w:sz w:val="24"/>
          <w:szCs w:val="24"/>
        </w:rPr>
        <w:t xml:space="preserve">Welsh Government. (2019) </w:t>
      </w:r>
      <w:r w:rsidRPr="00740B00">
        <w:rPr>
          <w:i/>
          <w:iCs/>
          <w:sz w:val="24"/>
          <w:szCs w:val="24"/>
        </w:rPr>
        <w:t>Welsh Index of Multiple Deprivation (WIMD) 2019</w:t>
      </w:r>
      <w:r w:rsidRPr="00740B00">
        <w:rPr>
          <w:sz w:val="24"/>
          <w:szCs w:val="24"/>
        </w:rPr>
        <w:t>. Cardiff: Welsh Government.</w:t>
      </w:r>
    </w:p>
    <w:p w14:paraId="2BC6EEE4" w14:textId="77777777" w:rsidR="00356656" w:rsidRPr="00740B00" w:rsidRDefault="00356656" w:rsidP="00356656">
      <w:pPr>
        <w:spacing w:line="360" w:lineRule="auto"/>
        <w:rPr>
          <w:sz w:val="24"/>
          <w:szCs w:val="24"/>
        </w:rPr>
      </w:pPr>
      <w:r w:rsidRPr="00740B00">
        <w:rPr>
          <w:sz w:val="24"/>
          <w:szCs w:val="24"/>
        </w:rPr>
        <w:t>Welsh Government (2021</w:t>
      </w:r>
      <w:r>
        <w:rPr>
          <w:sz w:val="24"/>
          <w:szCs w:val="24"/>
        </w:rPr>
        <w:t>a</w:t>
      </w:r>
      <w:r w:rsidRPr="00740B00">
        <w:rPr>
          <w:sz w:val="24"/>
          <w:szCs w:val="24"/>
        </w:rPr>
        <w:t xml:space="preserve">) </w:t>
      </w:r>
      <w:r w:rsidRPr="00740B00">
        <w:rPr>
          <w:i/>
          <w:iCs/>
          <w:sz w:val="24"/>
          <w:szCs w:val="24"/>
        </w:rPr>
        <w:t>Age Friendly Wales: Our Strategy for an Ageing Society</w:t>
      </w:r>
      <w:r w:rsidRPr="00740B00">
        <w:rPr>
          <w:sz w:val="24"/>
          <w:szCs w:val="24"/>
        </w:rPr>
        <w:t>. Cardiff: Welsh Government.</w:t>
      </w:r>
    </w:p>
    <w:p w14:paraId="09C76F82" w14:textId="77777777" w:rsidR="00356656" w:rsidRPr="00740B00" w:rsidRDefault="00356656" w:rsidP="00356656">
      <w:pPr>
        <w:spacing w:line="360" w:lineRule="auto"/>
        <w:rPr>
          <w:sz w:val="24"/>
          <w:szCs w:val="24"/>
        </w:rPr>
      </w:pPr>
      <w:r w:rsidRPr="00740B00">
        <w:rPr>
          <w:sz w:val="24"/>
          <w:szCs w:val="24"/>
        </w:rPr>
        <w:t>Welsh Government (2021</w:t>
      </w:r>
      <w:r>
        <w:rPr>
          <w:sz w:val="24"/>
          <w:szCs w:val="24"/>
        </w:rPr>
        <w:t>b</w:t>
      </w:r>
      <w:r w:rsidRPr="00740B00">
        <w:rPr>
          <w:sz w:val="24"/>
          <w:szCs w:val="24"/>
        </w:rPr>
        <w:t xml:space="preserve">) </w:t>
      </w:r>
      <w:r w:rsidRPr="00740B00">
        <w:rPr>
          <w:i/>
          <w:iCs/>
          <w:sz w:val="24"/>
          <w:szCs w:val="24"/>
        </w:rPr>
        <w:t>National framework for NHS continuing healthcare and NHS-funded nursing care</w:t>
      </w:r>
      <w:r w:rsidRPr="00740B00">
        <w:rPr>
          <w:sz w:val="24"/>
          <w:szCs w:val="24"/>
        </w:rPr>
        <w:t>. Cardiff: Welsh Government.</w:t>
      </w:r>
    </w:p>
    <w:p w14:paraId="430D7710" w14:textId="77777777" w:rsidR="00356656" w:rsidRPr="00FF07CF" w:rsidRDefault="00356656" w:rsidP="00356656">
      <w:pPr>
        <w:spacing w:line="360" w:lineRule="auto"/>
        <w:rPr>
          <w:sz w:val="24"/>
          <w:szCs w:val="24"/>
        </w:rPr>
      </w:pPr>
      <w:r w:rsidRPr="00740B00">
        <w:rPr>
          <w:sz w:val="24"/>
          <w:szCs w:val="24"/>
        </w:rPr>
        <w:lastRenderedPageBreak/>
        <w:t>Welsh Government. (2021</w:t>
      </w:r>
      <w:r>
        <w:rPr>
          <w:sz w:val="24"/>
          <w:szCs w:val="24"/>
        </w:rPr>
        <w:t>c</w:t>
      </w:r>
      <w:r w:rsidRPr="00740B00">
        <w:rPr>
          <w:sz w:val="24"/>
          <w:szCs w:val="24"/>
        </w:rPr>
        <w:t xml:space="preserve">) </w:t>
      </w:r>
      <w:r w:rsidRPr="00740B00">
        <w:rPr>
          <w:i/>
          <w:iCs/>
          <w:sz w:val="24"/>
          <w:szCs w:val="24"/>
        </w:rPr>
        <w:t>National survey for Wales: Health, illness and access to services</w:t>
      </w:r>
      <w:r w:rsidRPr="00740B00">
        <w:rPr>
          <w:sz w:val="24"/>
          <w:szCs w:val="24"/>
        </w:rPr>
        <w:t>. Cardiff: Welsh Government.</w:t>
      </w:r>
    </w:p>
    <w:p w14:paraId="769D7A6C" w14:textId="77777777" w:rsidR="00356656" w:rsidRDefault="00356656" w:rsidP="00356656">
      <w:pPr>
        <w:spacing w:line="360" w:lineRule="auto"/>
        <w:rPr>
          <w:sz w:val="24"/>
          <w:szCs w:val="24"/>
        </w:rPr>
      </w:pPr>
      <w:r w:rsidRPr="00FF07CF">
        <w:rPr>
          <w:sz w:val="24"/>
          <w:szCs w:val="24"/>
        </w:rPr>
        <w:t>Welsh Government (2024) Adult Safeguarding Activity Data, Wales 2023–2024. Cardiff: Welsh Government.</w:t>
      </w:r>
    </w:p>
    <w:p w14:paraId="126E8ABB" w14:textId="77777777" w:rsidR="00356656" w:rsidRDefault="00356656" w:rsidP="00356656">
      <w:pPr>
        <w:spacing w:line="360" w:lineRule="auto"/>
        <w:rPr>
          <w:sz w:val="24"/>
          <w:szCs w:val="24"/>
        </w:rPr>
      </w:pPr>
      <w:r w:rsidRPr="00005E47">
        <w:rPr>
          <w:sz w:val="24"/>
          <w:szCs w:val="24"/>
        </w:rPr>
        <w:t>Welsh Language (Wales) Measure 2011. Cardiff: The National Assembly for Wales.</w:t>
      </w:r>
    </w:p>
    <w:p w14:paraId="35CCE766" w14:textId="77777777" w:rsidR="00356656" w:rsidRPr="00005E47" w:rsidRDefault="00356656" w:rsidP="00356656">
      <w:pPr>
        <w:spacing w:line="360" w:lineRule="auto"/>
        <w:rPr>
          <w:sz w:val="24"/>
          <w:szCs w:val="24"/>
        </w:rPr>
      </w:pPr>
      <w:r w:rsidRPr="00005E47">
        <w:rPr>
          <w:sz w:val="24"/>
          <w:szCs w:val="24"/>
        </w:rPr>
        <w:t xml:space="preserve">Williams, C. (2019) ‘Developing culturally sensitive social work practice’, </w:t>
      </w:r>
      <w:r w:rsidRPr="00740B00">
        <w:rPr>
          <w:i/>
          <w:iCs/>
          <w:sz w:val="24"/>
          <w:szCs w:val="24"/>
        </w:rPr>
        <w:t>The British Journal of Social Work</w:t>
      </w:r>
      <w:r w:rsidRPr="00005E47">
        <w:rPr>
          <w:sz w:val="24"/>
          <w:szCs w:val="24"/>
        </w:rPr>
        <w:t>, 49(6), pp. 1521–1538.</w:t>
      </w:r>
    </w:p>
    <w:p w14:paraId="10D60821" w14:textId="77777777" w:rsidR="00356656" w:rsidRDefault="00356656" w:rsidP="00356656">
      <w:pPr>
        <w:spacing w:line="360" w:lineRule="auto"/>
        <w:rPr>
          <w:sz w:val="24"/>
          <w:szCs w:val="24"/>
        </w:rPr>
      </w:pPr>
      <w:r w:rsidRPr="00005E47">
        <w:rPr>
          <w:sz w:val="24"/>
          <w:szCs w:val="24"/>
        </w:rPr>
        <w:t xml:space="preserve">Williams, C. (2019) ‘Social work and the Welsh language: understanding policy and practice’, </w:t>
      </w:r>
      <w:r w:rsidRPr="00740B00">
        <w:rPr>
          <w:i/>
          <w:iCs/>
          <w:sz w:val="24"/>
          <w:szCs w:val="24"/>
        </w:rPr>
        <w:t>British Journal of Social Work</w:t>
      </w:r>
      <w:r w:rsidRPr="00005E47">
        <w:rPr>
          <w:sz w:val="24"/>
          <w:szCs w:val="24"/>
        </w:rPr>
        <w:t>, 49(3), pp. 735–752.</w:t>
      </w:r>
    </w:p>
    <w:p w14:paraId="7E0285D1" w14:textId="77777777" w:rsidR="00356656" w:rsidRPr="00005E47" w:rsidRDefault="00356656" w:rsidP="00356656">
      <w:pPr>
        <w:spacing w:line="360" w:lineRule="auto"/>
        <w:rPr>
          <w:sz w:val="24"/>
          <w:szCs w:val="24"/>
        </w:rPr>
      </w:pPr>
      <w:r w:rsidRPr="00E610FD">
        <w:rPr>
          <w:sz w:val="24"/>
          <w:szCs w:val="24"/>
        </w:rPr>
        <w:t xml:space="preserve">Wood, R.L. and Bigler, E.D. (2017) ‘Executive dysfunction, not effort, underlies impaired neuropsychological performance in traumatic brain injury’, </w:t>
      </w:r>
      <w:r w:rsidRPr="00740B00">
        <w:rPr>
          <w:i/>
          <w:iCs/>
          <w:sz w:val="24"/>
          <w:szCs w:val="24"/>
        </w:rPr>
        <w:t>Journal of Clinical and Experimental Neuropsychology</w:t>
      </w:r>
      <w:r w:rsidRPr="00E610FD">
        <w:rPr>
          <w:sz w:val="24"/>
          <w:szCs w:val="24"/>
        </w:rPr>
        <w:t>, 39(2), pp. 185–193.</w:t>
      </w:r>
    </w:p>
    <w:p w14:paraId="41D4AD18" w14:textId="77777777" w:rsidR="00356656" w:rsidRPr="00C67654" w:rsidRDefault="00356656" w:rsidP="00356656">
      <w:pPr>
        <w:spacing w:line="360" w:lineRule="auto"/>
        <w:rPr>
          <w:sz w:val="24"/>
          <w:szCs w:val="24"/>
        </w:rPr>
      </w:pPr>
      <w:r>
        <w:rPr>
          <w:sz w:val="24"/>
          <w:szCs w:val="24"/>
        </w:rPr>
        <w:t>X</w:t>
      </w:r>
      <w:r w:rsidRPr="00777EF4">
        <w:rPr>
          <w:sz w:val="24"/>
          <w:szCs w:val="24"/>
        </w:rPr>
        <w:t xml:space="preserve"> Safeguarding Board (2022)</w:t>
      </w:r>
      <w:r>
        <w:rPr>
          <w:sz w:val="24"/>
          <w:szCs w:val="24"/>
        </w:rPr>
        <w:t>.</w:t>
      </w:r>
      <w:r w:rsidRPr="00777EF4">
        <w:rPr>
          <w:sz w:val="24"/>
          <w:szCs w:val="24"/>
        </w:rPr>
        <w:t xml:space="preserve"> </w:t>
      </w:r>
      <w:r w:rsidRPr="00740B00">
        <w:rPr>
          <w:sz w:val="24"/>
          <w:szCs w:val="24"/>
        </w:rPr>
        <w:t>Self-neglect protocol</w:t>
      </w:r>
      <w:r w:rsidRPr="00777EF4">
        <w:rPr>
          <w:sz w:val="24"/>
          <w:szCs w:val="24"/>
        </w:rPr>
        <w:t xml:space="preserve">. </w:t>
      </w:r>
      <w:r>
        <w:rPr>
          <w:sz w:val="24"/>
          <w:szCs w:val="24"/>
        </w:rPr>
        <w:t>X</w:t>
      </w:r>
      <w:r w:rsidRPr="00777EF4">
        <w:rPr>
          <w:sz w:val="24"/>
          <w:szCs w:val="24"/>
        </w:rPr>
        <w:t xml:space="preserve"> Safeguarding Board.</w:t>
      </w:r>
    </w:p>
    <w:p w14:paraId="17014976" w14:textId="77777777" w:rsidR="00356656" w:rsidRDefault="00356656" w:rsidP="00356656">
      <w:pPr>
        <w:spacing w:line="360" w:lineRule="auto"/>
        <w:rPr>
          <w:sz w:val="24"/>
          <w:szCs w:val="24"/>
        </w:rPr>
      </w:pPr>
      <w:r w:rsidRPr="00F65866">
        <w:rPr>
          <w:sz w:val="24"/>
          <w:szCs w:val="24"/>
        </w:rPr>
        <w:t>X Safeguarding Board (2023)</w:t>
      </w:r>
      <w:r>
        <w:rPr>
          <w:sz w:val="24"/>
          <w:szCs w:val="24"/>
        </w:rPr>
        <w:t>.</w:t>
      </w:r>
      <w:r w:rsidRPr="00F65866">
        <w:rPr>
          <w:sz w:val="24"/>
          <w:szCs w:val="24"/>
        </w:rPr>
        <w:t xml:space="preserve"> </w:t>
      </w:r>
      <w:r w:rsidRPr="00740B00">
        <w:rPr>
          <w:i/>
          <w:iCs/>
          <w:sz w:val="24"/>
          <w:szCs w:val="24"/>
        </w:rPr>
        <w:t>Annual Report 2022–23</w:t>
      </w:r>
      <w:r w:rsidRPr="00F65866">
        <w:rPr>
          <w:sz w:val="24"/>
          <w:szCs w:val="24"/>
        </w:rPr>
        <w:t>.</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EBC5800" w:rsidR="00E559CE" w:rsidRPr="00B17FA0" w:rsidRDefault="00E559CE" w:rsidP="00B94443">
            <w:pPr>
              <w:jc w:val="both"/>
              <w:rPr>
                <w:sz w:val="24"/>
                <w:szCs w:val="24"/>
              </w:rPr>
            </w:pPr>
            <w:r w:rsidRPr="00B17FA0">
              <w:rPr>
                <w:sz w:val="24"/>
                <w:szCs w:val="24"/>
              </w:rPr>
              <w:t>1</w:t>
            </w:r>
            <w:r w:rsidR="00356656">
              <w:rPr>
                <w:sz w:val="24"/>
                <w:szCs w:val="24"/>
              </w:rPr>
              <w:t xml:space="preserve"> - Introduction</w:t>
            </w:r>
          </w:p>
        </w:tc>
        <w:tc>
          <w:tcPr>
            <w:tcW w:w="5094" w:type="dxa"/>
          </w:tcPr>
          <w:p w14:paraId="4504991A" w14:textId="473C5F23" w:rsidR="00E559CE" w:rsidRPr="00B17FA0" w:rsidRDefault="00356656" w:rsidP="00B94443">
            <w:pPr>
              <w:jc w:val="both"/>
              <w:rPr>
                <w:sz w:val="24"/>
                <w:szCs w:val="24"/>
              </w:rPr>
            </w:pPr>
            <w:r>
              <w:rPr>
                <w:sz w:val="24"/>
                <w:szCs w:val="24"/>
              </w:rPr>
              <w:t>17/10/2024</w:t>
            </w:r>
          </w:p>
        </w:tc>
      </w:tr>
      <w:tr w:rsidR="00E559CE" w:rsidRPr="00B17FA0" w14:paraId="05C1FAE9" w14:textId="77777777" w:rsidTr="00B94443">
        <w:tc>
          <w:tcPr>
            <w:tcW w:w="5094" w:type="dxa"/>
          </w:tcPr>
          <w:p w14:paraId="2BDB6661" w14:textId="719B8C19" w:rsidR="00E559CE" w:rsidRPr="00B17FA0" w:rsidRDefault="00E559CE" w:rsidP="00B94443">
            <w:pPr>
              <w:jc w:val="both"/>
              <w:rPr>
                <w:sz w:val="24"/>
                <w:szCs w:val="24"/>
              </w:rPr>
            </w:pPr>
            <w:r w:rsidRPr="00B17FA0">
              <w:rPr>
                <w:sz w:val="24"/>
                <w:szCs w:val="24"/>
              </w:rPr>
              <w:t>2</w:t>
            </w:r>
            <w:r w:rsidR="00356656">
              <w:rPr>
                <w:sz w:val="24"/>
                <w:szCs w:val="24"/>
              </w:rPr>
              <w:t xml:space="preserve"> - Workshop 1</w:t>
            </w:r>
          </w:p>
        </w:tc>
        <w:tc>
          <w:tcPr>
            <w:tcW w:w="5094" w:type="dxa"/>
          </w:tcPr>
          <w:p w14:paraId="1AF3604C" w14:textId="07E16B5C" w:rsidR="00E559CE" w:rsidRPr="00B17FA0" w:rsidRDefault="00356656" w:rsidP="00B94443">
            <w:pPr>
              <w:jc w:val="both"/>
              <w:rPr>
                <w:sz w:val="24"/>
                <w:szCs w:val="24"/>
              </w:rPr>
            </w:pPr>
            <w:r>
              <w:rPr>
                <w:sz w:val="24"/>
                <w:szCs w:val="24"/>
              </w:rPr>
              <w:t>26/11/2024</w:t>
            </w:r>
          </w:p>
        </w:tc>
      </w:tr>
      <w:tr w:rsidR="00E559CE" w:rsidRPr="00B17FA0" w14:paraId="5356395F" w14:textId="77777777" w:rsidTr="00B94443">
        <w:tc>
          <w:tcPr>
            <w:tcW w:w="5094" w:type="dxa"/>
          </w:tcPr>
          <w:p w14:paraId="7DC37211" w14:textId="675DAFC9" w:rsidR="00E559CE" w:rsidRPr="00B17FA0" w:rsidRDefault="00E559CE" w:rsidP="00B94443">
            <w:pPr>
              <w:jc w:val="both"/>
              <w:rPr>
                <w:sz w:val="24"/>
                <w:szCs w:val="24"/>
              </w:rPr>
            </w:pPr>
            <w:r w:rsidRPr="00B17FA0">
              <w:rPr>
                <w:sz w:val="24"/>
                <w:szCs w:val="24"/>
              </w:rPr>
              <w:t>3</w:t>
            </w:r>
            <w:r w:rsidR="00356656">
              <w:rPr>
                <w:sz w:val="24"/>
                <w:szCs w:val="24"/>
              </w:rPr>
              <w:t xml:space="preserve"> - Workshop 2</w:t>
            </w:r>
          </w:p>
        </w:tc>
        <w:tc>
          <w:tcPr>
            <w:tcW w:w="5094" w:type="dxa"/>
          </w:tcPr>
          <w:p w14:paraId="4DFBE392" w14:textId="5D4B7522" w:rsidR="00E559CE" w:rsidRPr="00B17FA0" w:rsidRDefault="00356656" w:rsidP="00B94443">
            <w:pPr>
              <w:jc w:val="both"/>
              <w:rPr>
                <w:sz w:val="24"/>
                <w:szCs w:val="24"/>
              </w:rPr>
            </w:pPr>
            <w:r>
              <w:rPr>
                <w:sz w:val="24"/>
                <w:szCs w:val="24"/>
              </w:rPr>
              <w:t>12/02/2025</w:t>
            </w:r>
          </w:p>
        </w:tc>
      </w:tr>
      <w:tr w:rsidR="00E559CE" w:rsidRPr="008B28E7" w14:paraId="40165146" w14:textId="77777777" w:rsidTr="00B94443">
        <w:tc>
          <w:tcPr>
            <w:tcW w:w="5094" w:type="dxa"/>
          </w:tcPr>
          <w:p w14:paraId="2DE3C97B" w14:textId="415DA5EF" w:rsidR="00E559CE" w:rsidRPr="00B17FA0" w:rsidRDefault="00E559CE" w:rsidP="00B94443">
            <w:pPr>
              <w:jc w:val="both"/>
              <w:rPr>
                <w:sz w:val="24"/>
                <w:szCs w:val="24"/>
              </w:rPr>
            </w:pPr>
            <w:r w:rsidRPr="00B17FA0">
              <w:rPr>
                <w:sz w:val="24"/>
                <w:szCs w:val="24"/>
              </w:rPr>
              <w:t>4</w:t>
            </w:r>
            <w:r w:rsidR="00356656">
              <w:rPr>
                <w:sz w:val="24"/>
                <w:szCs w:val="24"/>
              </w:rPr>
              <w:t xml:space="preserve"> - Workshop 4</w:t>
            </w:r>
          </w:p>
        </w:tc>
        <w:tc>
          <w:tcPr>
            <w:tcW w:w="5094" w:type="dxa"/>
          </w:tcPr>
          <w:p w14:paraId="16B5309A" w14:textId="7A3E91D8" w:rsidR="00E559CE" w:rsidRPr="00B17FA0" w:rsidRDefault="00356656" w:rsidP="00B94443">
            <w:pPr>
              <w:jc w:val="both"/>
              <w:rPr>
                <w:sz w:val="24"/>
                <w:szCs w:val="24"/>
              </w:rPr>
            </w:pPr>
            <w:r>
              <w:rPr>
                <w:sz w:val="24"/>
                <w:szCs w:val="24"/>
              </w:rPr>
              <w:t>06/08/2025</w:t>
            </w:r>
          </w:p>
        </w:tc>
      </w:tr>
    </w:tbl>
    <w:p w14:paraId="3338AF4A" w14:textId="77777777" w:rsidR="00E559CE" w:rsidRPr="008B28E7" w:rsidRDefault="00E559CE" w:rsidP="00E559CE">
      <w:pPr>
        <w:jc w:val="both"/>
        <w:rPr>
          <w:sz w:val="24"/>
          <w:szCs w:val="24"/>
        </w:rPr>
      </w:pPr>
    </w:p>
    <w:p w14:paraId="20A980F4" w14:textId="1AAB8321" w:rsidR="000E38C3" w:rsidRPr="00356656" w:rsidRDefault="00E559CE" w:rsidP="00E559CE">
      <w:pPr>
        <w:jc w:val="both"/>
        <w:rPr>
          <w:sz w:val="24"/>
          <w:szCs w:val="24"/>
        </w:rPr>
      </w:pPr>
      <w:r w:rsidRPr="00356656">
        <w:rPr>
          <w:b/>
          <w:bCs/>
          <w:sz w:val="24"/>
          <w:szCs w:val="24"/>
        </w:rPr>
        <w:t xml:space="preserve">Notes </w:t>
      </w:r>
      <w:r w:rsidR="00356656">
        <w:rPr>
          <w:sz w:val="24"/>
          <w:szCs w:val="24"/>
        </w:rPr>
        <w:t>Workshop 3 not attended due to change in date. Met with CPEL tutor on 04/09/2025 to discuss workshop 3 content.</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604457" w:rsidRDefault="00FC0334" w:rsidP="00604457">
            <w:pPr>
              <w:spacing w:line="360" w:lineRule="auto"/>
              <w:jc w:val="both"/>
              <w:rPr>
                <w:color w:val="auto"/>
                <w:sz w:val="24"/>
                <w:szCs w:val="24"/>
              </w:rPr>
            </w:pPr>
          </w:p>
          <w:p w14:paraId="794C1434" w14:textId="77777777" w:rsidR="00604457" w:rsidRPr="00604457" w:rsidRDefault="00604457" w:rsidP="00604457">
            <w:pPr>
              <w:numPr>
                <w:ilvl w:val="0"/>
                <w:numId w:val="54"/>
              </w:numPr>
              <w:overflowPunct/>
              <w:autoSpaceDE/>
              <w:autoSpaceDN/>
              <w:adjustRightInd/>
              <w:spacing w:line="360" w:lineRule="auto"/>
              <w:jc w:val="both"/>
              <w:textAlignment w:val="auto"/>
              <w:rPr>
                <w:rFonts w:eastAsiaTheme="minorHAnsi"/>
                <w:color w:val="auto"/>
                <w:sz w:val="24"/>
                <w:szCs w:val="24"/>
                <w:lang w:eastAsia="en-US"/>
              </w:rPr>
            </w:pPr>
            <w:r w:rsidRPr="00604457">
              <w:rPr>
                <w:rFonts w:eastAsiaTheme="minorHAnsi"/>
                <w:color w:val="auto"/>
                <w:sz w:val="24"/>
                <w:szCs w:val="24"/>
                <w:lang w:eastAsia="en-US"/>
              </w:rPr>
              <w:t>Applying analysis in assessment to inform interventions.</w:t>
            </w:r>
          </w:p>
          <w:p w14:paraId="76AFFB02" w14:textId="77777777" w:rsidR="00604457" w:rsidRPr="00604457" w:rsidRDefault="00604457" w:rsidP="00604457">
            <w:pPr>
              <w:numPr>
                <w:ilvl w:val="0"/>
                <w:numId w:val="54"/>
              </w:numPr>
              <w:overflowPunct/>
              <w:autoSpaceDE/>
              <w:autoSpaceDN/>
              <w:adjustRightInd/>
              <w:spacing w:line="360" w:lineRule="auto"/>
              <w:jc w:val="both"/>
              <w:textAlignment w:val="auto"/>
              <w:rPr>
                <w:rFonts w:eastAsiaTheme="minorHAnsi"/>
                <w:color w:val="auto"/>
                <w:sz w:val="24"/>
                <w:szCs w:val="24"/>
                <w:lang w:eastAsia="en-US"/>
              </w:rPr>
            </w:pPr>
            <w:r w:rsidRPr="00604457">
              <w:rPr>
                <w:rFonts w:eastAsiaTheme="minorHAnsi"/>
                <w:color w:val="auto"/>
                <w:sz w:val="24"/>
                <w:szCs w:val="24"/>
                <w:lang w:eastAsia="en-US"/>
              </w:rPr>
              <w:t xml:space="preserve">Working collaboratively with people in need of care and support, their </w:t>
            </w:r>
            <w:proofErr w:type="spellStart"/>
            <w:r w:rsidRPr="00604457">
              <w:rPr>
                <w:rFonts w:eastAsiaTheme="minorHAnsi"/>
                <w:color w:val="auto"/>
                <w:sz w:val="24"/>
                <w:szCs w:val="24"/>
                <w:lang w:eastAsia="en-US"/>
              </w:rPr>
              <w:t>carers</w:t>
            </w:r>
            <w:proofErr w:type="spellEnd"/>
            <w:r w:rsidRPr="00604457">
              <w:rPr>
                <w:rFonts w:eastAsiaTheme="minorHAnsi"/>
                <w:i/>
                <w:iCs/>
                <w:color w:val="auto"/>
                <w:sz w:val="24"/>
                <w:szCs w:val="24"/>
                <w:lang w:eastAsia="en-US"/>
              </w:rPr>
              <w:t xml:space="preserve"> </w:t>
            </w:r>
            <w:r w:rsidRPr="00604457">
              <w:rPr>
                <w:rFonts w:eastAsiaTheme="minorHAnsi"/>
                <w:color w:val="auto"/>
                <w:sz w:val="24"/>
                <w:szCs w:val="24"/>
                <w:lang w:eastAsia="en-US"/>
              </w:rPr>
              <w:t>and other professionals.</w:t>
            </w:r>
          </w:p>
          <w:p w14:paraId="583D8020" w14:textId="77777777" w:rsidR="00604457" w:rsidRPr="00604457" w:rsidRDefault="00604457" w:rsidP="00604457">
            <w:pPr>
              <w:numPr>
                <w:ilvl w:val="0"/>
                <w:numId w:val="54"/>
              </w:numPr>
              <w:overflowPunct/>
              <w:autoSpaceDE/>
              <w:autoSpaceDN/>
              <w:adjustRightInd/>
              <w:spacing w:line="360" w:lineRule="auto"/>
              <w:jc w:val="both"/>
              <w:textAlignment w:val="auto"/>
              <w:rPr>
                <w:rFonts w:eastAsiaTheme="minorHAnsi"/>
                <w:color w:val="auto"/>
                <w:sz w:val="24"/>
                <w:szCs w:val="24"/>
                <w:lang w:eastAsia="en-US"/>
              </w:rPr>
            </w:pPr>
            <w:r w:rsidRPr="00604457">
              <w:rPr>
                <w:rFonts w:eastAsiaTheme="minorHAnsi"/>
                <w:color w:val="auto"/>
                <w:sz w:val="24"/>
                <w:szCs w:val="24"/>
                <w:lang w:eastAsia="en-US"/>
              </w:rPr>
              <w:t>Intervention and application of professional judgement in increasingly complex situations.</w:t>
            </w:r>
          </w:p>
          <w:p w14:paraId="4A6923F7" w14:textId="77777777" w:rsidR="00604457" w:rsidRPr="00604457" w:rsidRDefault="00604457" w:rsidP="00604457">
            <w:pPr>
              <w:overflowPunct/>
              <w:autoSpaceDE/>
              <w:autoSpaceDN/>
              <w:adjustRightInd/>
              <w:spacing w:line="360" w:lineRule="auto"/>
              <w:jc w:val="both"/>
              <w:textAlignment w:val="auto"/>
              <w:rPr>
                <w:rFonts w:eastAsiaTheme="minorHAnsi"/>
                <w:color w:val="auto"/>
                <w:sz w:val="24"/>
                <w:szCs w:val="24"/>
                <w:lang w:eastAsia="en-US"/>
              </w:rPr>
            </w:pPr>
          </w:p>
          <w:p w14:paraId="3E959A7D" w14:textId="4CC5EDCE" w:rsidR="00604457" w:rsidRPr="00604457" w:rsidRDefault="00604457" w:rsidP="00604457">
            <w:pPr>
              <w:spacing w:line="360" w:lineRule="auto"/>
              <w:jc w:val="both"/>
              <w:rPr>
                <w:color w:val="auto"/>
                <w:sz w:val="24"/>
                <w:szCs w:val="24"/>
              </w:rPr>
            </w:pPr>
            <w:r w:rsidRPr="00604457">
              <w:rPr>
                <w:color w:val="auto"/>
                <w:sz w:val="24"/>
                <w:szCs w:val="24"/>
              </w:rPr>
              <w:t xml:space="preserve">Leanne noted that she was feeling less confident when carrying out mental capacity assessments for complex cases where individuals are struggling with executive functioning.  She tried to arrange to shadow a best interest assessor to further her knowledge and </w:t>
            </w:r>
            <w:proofErr w:type="gramStart"/>
            <w:r w:rsidRPr="00604457">
              <w:rPr>
                <w:color w:val="auto"/>
                <w:sz w:val="24"/>
                <w:szCs w:val="24"/>
              </w:rPr>
              <w:t>skills</w:t>
            </w:r>
            <w:proofErr w:type="gramEnd"/>
            <w:r w:rsidRPr="00604457">
              <w:rPr>
                <w:color w:val="auto"/>
                <w:sz w:val="24"/>
                <w:szCs w:val="24"/>
              </w:rPr>
              <w:t xml:space="preserve"> but this was not possible due to them being carried out remotely.  Leanne attended advanced training both around carrying out mental capacity assessments and executive functioning.  I also accompanied Leanne and carried out capacity assessments to help her to gain in confidence.  Following this, Leanne’s confidence and capability improved a great deal, and </w:t>
            </w:r>
            <w:r w:rsidRPr="00604457">
              <w:rPr>
                <w:color w:val="auto"/>
                <w:sz w:val="24"/>
                <w:szCs w:val="24"/>
              </w:rPr>
              <w:lastRenderedPageBreak/>
              <w:t xml:space="preserve">she has become adept at gathering evidence from other professional’s, case notes and family </w:t>
            </w:r>
            <w:proofErr w:type="gramStart"/>
            <w:r w:rsidRPr="00604457">
              <w:rPr>
                <w:color w:val="auto"/>
                <w:sz w:val="24"/>
                <w:szCs w:val="24"/>
              </w:rPr>
              <w:t>in order to</w:t>
            </w:r>
            <w:proofErr w:type="gramEnd"/>
            <w:r w:rsidRPr="00604457">
              <w:rPr>
                <w:color w:val="auto"/>
                <w:sz w:val="24"/>
                <w:szCs w:val="24"/>
              </w:rPr>
              <w:t xml:space="preserve"> fully analyse executive functioning to inform her assessments.  Leanne also observes that her report writing skills improved following training and that this led to her feeling more confident in her written analysis in capacity assessments.  I have always found Leanne’s work to be of a high quality, being well written, proportionate and clear about the wishes of the service user.  I thought attending capacity assessments with her, that she was skilled already in this area and that her doubts were often due to a genuine desire to reflect the true circumstances of the service user and to ensure that she was not being oppressive in her capacity assessments.</w:t>
            </w:r>
          </w:p>
          <w:p w14:paraId="0C548C7F" w14:textId="77777777" w:rsidR="00604457" w:rsidRPr="00604457" w:rsidRDefault="00604457" w:rsidP="00604457">
            <w:pPr>
              <w:spacing w:line="360" w:lineRule="auto"/>
              <w:jc w:val="both"/>
              <w:rPr>
                <w:color w:val="auto"/>
                <w:sz w:val="24"/>
                <w:szCs w:val="24"/>
              </w:rPr>
            </w:pPr>
          </w:p>
          <w:p w14:paraId="229EAADF" w14:textId="26AFD423" w:rsidR="00604457" w:rsidRPr="00604457" w:rsidRDefault="00604457" w:rsidP="00604457">
            <w:pPr>
              <w:spacing w:line="360" w:lineRule="auto"/>
              <w:jc w:val="both"/>
              <w:rPr>
                <w:color w:val="auto"/>
                <w:sz w:val="24"/>
                <w:szCs w:val="24"/>
              </w:rPr>
            </w:pPr>
            <w:r w:rsidRPr="00604457">
              <w:rPr>
                <w:color w:val="auto"/>
                <w:sz w:val="24"/>
                <w:szCs w:val="24"/>
              </w:rPr>
              <w:t xml:space="preserve">Leanne also identified that she felt under – confident in the MDT environment of CHC DST’s and identified this as an area she could improve in by improving her advocacy skills through training and shadowing colleagues in complex DST’s.  Leanne now feels that her confidence has improved following attending advanced CHC training and shadowing of colleagues. She attended advocacy and communication training which boosted her confidence in arguing her point of view.  Leanne was also active in the team’s peer support meetings where </w:t>
            </w:r>
            <w:proofErr w:type="gramStart"/>
            <w:r w:rsidRPr="00604457">
              <w:rPr>
                <w:color w:val="auto"/>
                <w:sz w:val="24"/>
                <w:szCs w:val="24"/>
              </w:rPr>
              <w:t>DST’s</w:t>
            </w:r>
            <w:proofErr w:type="gramEnd"/>
            <w:r w:rsidRPr="00604457">
              <w:rPr>
                <w:color w:val="auto"/>
                <w:sz w:val="24"/>
                <w:szCs w:val="24"/>
              </w:rPr>
              <w:t xml:space="preserve"> were a big source of discussion and she actively shared experiences and case law, demonstrating her improved confidence and contributing to her colleagues learning.  Our team shares an office with district nurses and community physio’s and OTs and Leanne’s ability to work collaboratively is confirmed by the excellent working relationships I have seen her develop with these professionals, who I note ask her advice often about a variety of cases.  </w:t>
            </w:r>
          </w:p>
          <w:p w14:paraId="3C0DF279" w14:textId="77777777" w:rsidR="00604457" w:rsidRPr="00604457" w:rsidRDefault="00604457" w:rsidP="00604457">
            <w:pPr>
              <w:spacing w:line="360" w:lineRule="auto"/>
              <w:jc w:val="both"/>
              <w:rPr>
                <w:color w:val="auto"/>
                <w:sz w:val="24"/>
                <w:szCs w:val="24"/>
              </w:rPr>
            </w:pPr>
          </w:p>
          <w:p w14:paraId="7E1BCE0A" w14:textId="05C28161" w:rsidR="00604457" w:rsidRDefault="00604457" w:rsidP="00604457">
            <w:pPr>
              <w:spacing w:line="360" w:lineRule="auto"/>
              <w:jc w:val="both"/>
              <w:rPr>
                <w:color w:val="auto"/>
                <w:sz w:val="24"/>
                <w:szCs w:val="24"/>
              </w:rPr>
            </w:pPr>
            <w:r w:rsidRPr="00604457">
              <w:rPr>
                <w:color w:val="auto"/>
                <w:sz w:val="24"/>
                <w:szCs w:val="24"/>
              </w:rPr>
              <w:t>Leanne also identified her concerns around self-neglect being very complex in nature, especially when there are concerns around safeguarding and capacity.  In our area, self-neglect cases are relatively common, including severe cases.  Leanne feels that peer forums have strengthened her skills and that she feels that she now has a greater understanding of safeguarding and personalisation, and she is more confident in her defensible decision making.</w:t>
            </w:r>
          </w:p>
          <w:p w14:paraId="5AC16BFB" w14:textId="77777777" w:rsidR="00604457" w:rsidRPr="00604457" w:rsidRDefault="00604457" w:rsidP="00604457">
            <w:pPr>
              <w:spacing w:line="360" w:lineRule="auto"/>
              <w:jc w:val="both"/>
              <w:rPr>
                <w:color w:val="auto"/>
                <w:sz w:val="24"/>
                <w:szCs w:val="24"/>
              </w:rPr>
            </w:pPr>
          </w:p>
          <w:p w14:paraId="0BBC5DC8" w14:textId="77777777" w:rsidR="00604457" w:rsidRPr="00604457" w:rsidRDefault="00604457" w:rsidP="00604457">
            <w:pPr>
              <w:spacing w:line="360" w:lineRule="auto"/>
              <w:jc w:val="both"/>
              <w:rPr>
                <w:color w:val="auto"/>
                <w:sz w:val="24"/>
                <w:szCs w:val="24"/>
              </w:rPr>
            </w:pPr>
            <w:r w:rsidRPr="00604457">
              <w:rPr>
                <w:color w:val="auto"/>
                <w:sz w:val="24"/>
                <w:szCs w:val="24"/>
              </w:rPr>
              <w:lastRenderedPageBreak/>
              <w:t>Throughout this year, Leanne has dedicated a lot of time to further research to improve her practice and it is nice to see how this has contributed to her development and that she also credits its necessity along with preparation in improving her practice moving forwards.</w:t>
            </w:r>
          </w:p>
          <w:p w14:paraId="546676C8" w14:textId="77777777" w:rsidR="00604457" w:rsidRPr="00604457" w:rsidRDefault="00604457" w:rsidP="00604457">
            <w:pPr>
              <w:spacing w:line="360" w:lineRule="auto"/>
              <w:jc w:val="both"/>
              <w:rPr>
                <w:color w:val="auto"/>
                <w:sz w:val="24"/>
                <w:szCs w:val="24"/>
              </w:rPr>
            </w:pPr>
          </w:p>
          <w:p w14:paraId="7E71EC13" w14:textId="00390391" w:rsidR="00FC0334" w:rsidRDefault="00604457" w:rsidP="00604457">
            <w:pPr>
              <w:spacing w:line="360" w:lineRule="auto"/>
              <w:jc w:val="both"/>
              <w:rPr>
                <w:color w:val="auto"/>
                <w:sz w:val="24"/>
                <w:szCs w:val="24"/>
              </w:rPr>
            </w:pPr>
            <w:r w:rsidRPr="00604457">
              <w:rPr>
                <w:color w:val="auto"/>
                <w:sz w:val="24"/>
                <w:szCs w:val="24"/>
              </w:rPr>
              <w:t xml:space="preserve">Leanne is a very capable and knowledgeable social worker who has developed massively over the past year.  Her caseload is varied, and she is confident, and person centred in her approach.  She received positive feedback from coworkers and service users, and I was impressed to see how she engaged the couple from her direct observation.  She sat on the floor next to the service users chair and touched his hand to keep his focus in a warm and kindly manner.  Ther service user was clearly very trusting towards her and responded </w:t>
            </w:r>
            <w:proofErr w:type="gramStart"/>
            <w:r w:rsidRPr="00604457">
              <w:rPr>
                <w:color w:val="auto"/>
                <w:sz w:val="24"/>
                <w:szCs w:val="24"/>
              </w:rPr>
              <w:t>really well</w:t>
            </w:r>
            <w:proofErr w:type="gramEnd"/>
            <w:r w:rsidRPr="00604457">
              <w:rPr>
                <w:color w:val="auto"/>
                <w:sz w:val="24"/>
                <w:szCs w:val="24"/>
              </w:rPr>
              <w:t xml:space="preserve"> to her.  His wife voiced hesitations about social workers but was positive towards Leanne – stating that she was better than others.  Leanne listened to both their opinions and was positive towards their thoughts.  She was honest and transparent in her approach, and it was clear that the service users appreciated this.</w:t>
            </w:r>
          </w:p>
          <w:p w14:paraId="14BD8803" w14:textId="77777777" w:rsidR="00604457" w:rsidRDefault="00604457" w:rsidP="00604457">
            <w:pPr>
              <w:spacing w:line="360" w:lineRule="auto"/>
              <w:jc w:val="both"/>
              <w:rPr>
                <w:color w:val="auto"/>
                <w:sz w:val="24"/>
                <w:szCs w:val="24"/>
              </w:rPr>
            </w:pPr>
          </w:p>
          <w:p w14:paraId="11B6977D" w14:textId="77777777" w:rsidR="00604457" w:rsidRPr="00604457" w:rsidRDefault="00604457" w:rsidP="00604457">
            <w:pPr>
              <w:spacing w:line="360" w:lineRule="auto"/>
              <w:jc w:val="both"/>
              <w:rPr>
                <w:color w:val="auto"/>
                <w:sz w:val="24"/>
                <w:szCs w:val="24"/>
              </w:rPr>
            </w:pPr>
          </w:p>
          <w:p w14:paraId="737A80A5" w14:textId="77777777" w:rsidR="00FC0334" w:rsidRPr="00604457" w:rsidRDefault="00FC0334" w:rsidP="00604457">
            <w:pPr>
              <w:spacing w:line="360"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7E919D76" w14:textId="77777777" w:rsidR="00604457" w:rsidRDefault="00604457" w:rsidP="00FF7EBB">
      <w:pPr>
        <w:jc w:val="both"/>
        <w:rPr>
          <w:sz w:val="24"/>
          <w:szCs w:val="24"/>
        </w:rPr>
      </w:pPr>
    </w:p>
    <w:p w14:paraId="06F96176" w14:textId="77777777" w:rsidR="00604457" w:rsidRDefault="00604457" w:rsidP="00FF7EBB">
      <w:pPr>
        <w:jc w:val="both"/>
        <w:rPr>
          <w:sz w:val="24"/>
          <w:szCs w:val="24"/>
        </w:rPr>
      </w:pPr>
    </w:p>
    <w:p w14:paraId="6FC8C5BB" w14:textId="77777777" w:rsidR="00604457" w:rsidRDefault="00604457" w:rsidP="00FF7EBB">
      <w:pPr>
        <w:jc w:val="both"/>
        <w:rPr>
          <w:sz w:val="24"/>
          <w:szCs w:val="24"/>
        </w:rPr>
      </w:pPr>
    </w:p>
    <w:p w14:paraId="04FFF8C9" w14:textId="77777777" w:rsidR="00604457" w:rsidRDefault="00604457" w:rsidP="00FF7EBB">
      <w:pPr>
        <w:jc w:val="both"/>
        <w:rPr>
          <w:sz w:val="24"/>
          <w:szCs w:val="24"/>
        </w:rPr>
      </w:pPr>
    </w:p>
    <w:p w14:paraId="4228901D" w14:textId="77777777" w:rsidR="00604457" w:rsidRDefault="00604457" w:rsidP="00FF7EBB">
      <w:pPr>
        <w:jc w:val="both"/>
        <w:rPr>
          <w:sz w:val="24"/>
          <w:szCs w:val="24"/>
        </w:rPr>
      </w:pPr>
    </w:p>
    <w:p w14:paraId="511AB81E" w14:textId="77777777" w:rsidR="00604457" w:rsidRDefault="00604457" w:rsidP="00FF7EBB">
      <w:pPr>
        <w:jc w:val="both"/>
        <w:rPr>
          <w:sz w:val="24"/>
          <w:szCs w:val="24"/>
        </w:rPr>
      </w:pPr>
    </w:p>
    <w:p w14:paraId="5E522AD5" w14:textId="2D1EA0E3" w:rsidR="00BE0686" w:rsidRDefault="00BE0686" w:rsidP="00BE0686">
      <w:pPr>
        <w:tabs>
          <w:tab w:val="left" w:pos="3264"/>
        </w:tabs>
        <w:rPr>
          <w:sz w:val="24"/>
          <w:szCs w:val="24"/>
        </w:rPr>
      </w:pPr>
    </w:p>
    <w:p w14:paraId="588F6FE5" w14:textId="77777777" w:rsidR="00BE0686" w:rsidRPr="00BE0686" w:rsidRDefault="00BE0686" w:rsidP="00BE0686">
      <w:pPr>
        <w:tabs>
          <w:tab w:val="left" w:pos="3264"/>
        </w:tabs>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E09429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50E5C">
        <w:rPr>
          <w:b/>
          <w:sz w:val="24"/>
          <w:szCs w:val="24"/>
        </w:rPr>
        <w:t>Leanne Duncalf</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21FFFE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50E5C">
        <w:rPr>
          <w:b/>
          <w:sz w:val="24"/>
          <w:szCs w:val="24"/>
        </w:rPr>
        <w:t xml:space="preserve"> 2420864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396E2687" w:rsidR="004923DA" w:rsidRDefault="00150E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19 Fairview Avenue</w:t>
      </w:r>
    </w:p>
    <w:p w14:paraId="637D8F22" w14:textId="3AE3953F" w:rsidR="004923DA" w:rsidRPr="008B28E7" w:rsidRDefault="00150E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Prestatyn</w:t>
      </w:r>
    </w:p>
    <w:p w14:paraId="62E8FF90" w14:textId="02D37E2B" w:rsidR="004923DA" w:rsidRPr="008B28E7" w:rsidRDefault="00150E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LL19 8SE</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3CBB17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50E5C">
        <w:rPr>
          <w:b/>
          <w:sz w:val="24"/>
          <w:szCs w:val="24"/>
        </w:rPr>
        <w:t xml:space="preserve"> 07502126721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3EAC47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07E19">
        <w:rPr>
          <w:b/>
          <w:sz w:val="24"/>
          <w:szCs w:val="24"/>
        </w:rPr>
        <w:t xml:space="preserve"> duncalf.leanne@gmail.com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2B8BC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07E19">
        <w:rPr>
          <w:b/>
          <w:sz w:val="24"/>
          <w:szCs w:val="24"/>
        </w:rPr>
        <w:t>10</w:t>
      </w:r>
      <w:r w:rsidR="00150E5C">
        <w:rPr>
          <w:b/>
          <w:sz w:val="24"/>
          <w:szCs w:val="24"/>
        </w:rPr>
        <w:t>/</w:t>
      </w:r>
      <w:r w:rsidR="00D07E19">
        <w:rPr>
          <w:b/>
          <w:sz w:val="24"/>
          <w:szCs w:val="24"/>
        </w:rPr>
        <w:t>10</w:t>
      </w:r>
      <w:r w:rsidR="00150E5C">
        <w:rPr>
          <w:b/>
          <w:sz w:val="24"/>
          <w:szCs w:val="24"/>
        </w:rPr>
        <w:t>/2023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D1F8E3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50E5C">
        <w:rPr>
          <w:b/>
          <w:sz w:val="24"/>
          <w:szCs w:val="24"/>
        </w:rPr>
        <w:t xml:space="preserve"> W/5042695</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F3A5A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50E5C">
        <w:rPr>
          <w:b/>
          <w:sz w:val="24"/>
          <w:szCs w:val="24"/>
        </w:rPr>
        <w:t xml:space="preserve"> </w:t>
      </w:r>
      <w:r w:rsidR="00BE0686">
        <w:rPr>
          <w:b/>
          <w:sz w:val="24"/>
          <w:szCs w:val="24"/>
        </w:rPr>
        <w:t>Rosy Hughes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4DCA2A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50E5C">
        <w:rPr>
          <w:b/>
          <w:sz w:val="24"/>
          <w:szCs w:val="24"/>
        </w:rPr>
        <w:t xml:space="preserve"> </w:t>
      </w:r>
      <w:r w:rsidR="00604457">
        <w:rPr>
          <w:b/>
          <w:sz w:val="24"/>
          <w:szCs w:val="24"/>
        </w:rPr>
        <w:t>Denbighshire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749E86D" w14:textId="77777777" w:rsidR="00BE0686" w:rsidRDefault="00BE0686" w:rsidP="00BE068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Denbighshire County Council, </w:t>
      </w:r>
    </w:p>
    <w:p w14:paraId="69668A77" w14:textId="77777777" w:rsidR="00BE0686" w:rsidRDefault="00BE0686" w:rsidP="00BE068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Russell House, </w:t>
      </w:r>
    </w:p>
    <w:p w14:paraId="1DDAF497" w14:textId="77777777" w:rsidR="00BE0686" w:rsidRDefault="00BE0686" w:rsidP="00BE068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Churton Rd, </w:t>
      </w:r>
    </w:p>
    <w:p w14:paraId="73E5F3E8" w14:textId="77777777" w:rsidR="00BE0686" w:rsidRDefault="00BE0686" w:rsidP="00BE068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Rhyl, </w:t>
      </w:r>
    </w:p>
    <w:p w14:paraId="455251A4" w14:textId="077BDDC7" w:rsidR="004923DA" w:rsidRDefault="00BE06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LL18 3D</w:t>
      </w:r>
      <w:r>
        <w:rPr>
          <w:b/>
          <w:sz w:val="24"/>
          <w:szCs w:val="24"/>
        </w:rPr>
        <w:t>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81CB5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604457">
        <w:rPr>
          <w:b/>
          <w:sz w:val="24"/>
          <w:szCs w:val="24"/>
        </w:rPr>
        <w:t xml:space="preserve"> 01824 712918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022DD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BE0686" w:rsidRPr="00BE0686">
        <w:rPr>
          <w:b/>
          <w:sz w:val="24"/>
          <w:szCs w:val="24"/>
        </w:rPr>
        <w:t>Rosy.J.Hughes@denbighshire.gov.uk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150E5C">
        <w:rPr>
          <w:b/>
          <w:sz w:val="24"/>
          <w:szCs w:val="24"/>
          <w:highlight w:val="yellow"/>
        </w:rPr>
        <w:t>English</w:t>
      </w:r>
      <w:proofErr w:type="spellEnd"/>
      <w:r w:rsidRPr="00150E5C">
        <w:rPr>
          <w:b/>
          <w:sz w:val="24"/>
          <w:szCs w:val="24"/>
          <w:highlight w:val="yellow"/>
        </w:rPr>
        <w:t xml:space="preserve"> only </w:t>
      </w:r>
      <w:r w:rsidRPr="00150E5C">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8CC4FF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50E5C">
        <w:rPr>
          <w:b/>
          <w:sz w:val="24"/>
          <w:szCs w:val="24"/>
        </w:rPr>
        <w:t xml:space="preserve"> Nicola Tomlinson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217DF2" w14:textId="77777777" w:rsidR="00604457" w:rsidRDefault="004923DA" w:rsidP="0060445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04457">
        <w:rPr>
          <w:b/>
          <w:sz w:val="24"/>
          <w:szCs w:val="24"/>
        </w:rPr>
        <w:t xml:space="preserve"> </w:t>
      </w:r>
    </w:p>
    <w:p w14:paraId="6353B240" w14:textId="536B4F74" w:rsidR="00604457" w:rsidRDefault="00604457" w:rsidP="0060445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Denbighshire County Council, </w:t>
      </w:r>
    </w:p>
    <w:p w14:paraId="5E2EFB3B" w14:textId="12B8605D" w:rsidR="00604457" w:rsidRDefault="00604457" w:rsidP="0060445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Russell House, </w:t>
      </w:r>
    </w:p>
    <w:p w14:paraId="581E0415" w14:textId="77777777" w:rsidR="00604457" w:rsidRDefault="00604457" w:rsidP="0060445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Churton Rd, </w:t>
      </w:r>
    </w:p>
    <w:p w14:paraId="2544C925" w14:textId="77777777" w:rsidR="00604457" w:rsidRDefault="00604457" w:rsidP="0060445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Rhyl, </w:t>
      </w:r>
    </w:p>
    <w:p w14:paraId="26626812" w14:textId="5AE560B0" w:rsidR="004923DA" w:rsidRPr="008B28E7" w:rsidRDefault="0060445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LL18 3DP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AE0750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04457">
        <w:rPr>
          <w:b/>
          <w:sz w:val="24"/>
          <w:szCs w:val="24"/>
        </w:rPr>
        <w:t xml:space="preserve"> </w:t>
      </w:r>
      <w:r w:rsidR="00604457" w:rsidRPr="00124551">
        <w:rPr>
          <w:b/>
          <w:sz w:val="24"/>
          <w:szCs w:val="24"/>
        </w:rPr>
        <w:t>01824 706613 / 07799 868853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C4FFA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04457">
        <w:rPr>
          <w:b/>
          <w:sz w:val="24"/>
          <w:szCs w:val="24"/>
        </w:rPr>
        <w:t xml:space="preserve"> Nicola.tomlinson@denbighshire.gov.uk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9431B6E" w:rsidR="004923DA" w:rsidRDefault="004923DA" w:rsidP="00FF7EBB">
            <w:pPr>
              <w:jc w:val="both"/>
              <w:rPr>
                <w:b/>
                <w:sz w:val="24"/>
                <w:szCs w:val="24"/>
              </w:rPr>
            </w:pPr>
            <w:r w:rsidRPr="008B28E7">
              <w:rPr>
                <w:b/>
                <w:sz w:val="24"/>
                <w:szCs w:val="24"/>
              </w:rPr>
              <w:t>Name:</w:t>
            </w:r>
            <w:r w:rsidR="005B3E17">
              <w:rPr>
                <w:b/>
                <w:sz w:val="24"/>
                <w:szCs w:val="24"/>
              </w:rPr>
              <w:t xml:space="preserve"> Nicola Tomlinson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63E8896D" w14:textId="1E528487" w:rsidR="00604457" w:rsidRPr="00604457" w:rsidRDefault="00604457" w:rsidP="00604457">
            <w:pPr>
              <w:jc w:val="both"/>
              <w:rPr>
                <w:b/>
                <w:sz w:val="24"/>
                <w:szCs w:val="24"/>
              </w:rPr>
            </w:pPr>
            <w:r w:rsidRPr="00604457">
              <w:rPr>
                <w:b/>
                <w:sz w:val="24"/>
                <w:szCs w:val="24"/>
              </w:rPr>
              <w:t xml:space="preserve">Denbighshire </w:t>
            </w:r>
            <w:r>
              <w:rPr>
                <w:b/>
                <w:sz w:val="24"/>
                <w:szCs w:val="24"/>
              </w:rPr>
              <w:t>C</w:t>
            </w:r>
            <w:r w:rsidRPr="00604457">
              <w:rPr>
                <w:b/>
                <w:sz w:val="24"/>
                <w:szCs w:val="24"/>
              </w:rPr>
              <w:t xml:space="preserve">ounty Council, </w:t>
            </w:r>
          </w:p>
          <w:p w14:paraId="6AED1780" w14:textId="77777777" w:rsidR="00604457" w:rsidRPr="00604457" w:rsidRDefault="00604457" w:rsidP="00604457">
            <w:pPr>
              <w:jc w:val="both"/>
              <w:rPr>
                <w:b/>
                <w:sz w:val="24"/>
                <w:szCs w:val="24"/>
              </w:rPr>
            </w:pPr>
            <w:r w:rsidRPr="00604457">
              <w:rPr>
                <w:b/>
                <w:sz w:val="24"/>
                <w:szCs w:val="24"/>
              </w:rPr>
              <w:t xml:space="preserve">Russell House, </w:t>
            </w:r>
          </w:p>
          <w:p w14:paraId="24AB81D6" w14:textId="77777777" w:rsidR="00604457" w:rsidRPr="00604457" w:rsidRDefault="00604457" w:rsidP="00604457">
            <w:pPr>
              <w:jc w:val="both"/>
              <w:rPr>
                <w:b/>
                <w:sz w:val="24"/>
                <w:szCs w:val="24"/>
              </w:rPr>
            </w:pPr>
            <w:r w:rsidRPr="00604457">
              <w:rPr>
                <w:b/>
                <w:sz w:val="24"/>
                <w:szCs w:val="24"/>
              </w:rPr>
              <w:t xml:space="preserve">Churton Rd, </w:t>
            </w:r>
          </w:p>
          <w:p w14:paraId="62A0BDCA" w14:textId="77777777" w:rsidR="00604457" w:rsidRPr="00604457" w:rsidRDefault="00604457" w:rsidP="00604457">
            <w:pPr>
              <w:jc w:val="both"/>
              <w:rPr>
                <w:b/>
                <w:sz w:val="24"/>
                <w:szCs w:val="24"/>
              </w:rPr>
            </w:pPr>
            <w:r w:rsidRPr="00604457">
              <w:rPr>
                <w:b/>
                <w:sz w:val="24"/>
                <w:szCs w:val="24"/>
              </w:rPr>
              <w:t xml:space="preserve">Rhyl, </w:t>
            </w:r>
          </w:p>
          <w:p w14:paraId="42BF3097" w14:textId="3C293402" w:rsidR="009D59C2" w:rsidRDefault="00604457" w:rsidP="00FF7EBB">
            <w:pPr>
              <w:jc w:val="both"/>
              <w:rPr>
                <w:b/>
                <w:sz w:val="24"/>
                <w:szCs w:val="24"/>
              </w:rPr>
            </w:pPr>
            <w:r w:rsidRPr="00604457">
              <w:rPr>
                <w:b/>
                <w:sz w:val="24"/>
                <w:szCs w:val="24"/>
              </w:rPr>
              <w:t>LL18 3DP</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673B8DE" w:rsidR="004923DA" w:rsidRPr="008B28E7" w:rsidRDefault="004923DA" w:rsidP="00FF7EBB">
            <w:pPr>
              <w:jc w:val="both"/>
              <w:rPr>
                <w:b/>
                <w:sz w:val="24"/>
                <w:szCs w:val="24"/>
              </w:rPr>
            </w:pPr>
            <w:r w:rsidRPr="008B28E7">
              <w:rPr>
                <w:b/>
                <w:sz w:val="24"/>
                <w:szCs w:val="24"/>
              </w:rPr>
              <w:t>Professional Qualification and date of qualification:</w:t>
            </w:r>
            <w:r w:rsidR="00604457">
              <w:rPr>
                <w:b/>
                <w:sz w:val="24"/>
                <w:szCs w:val="24"/>
              </w:rPr>
              <w:t xml:space="preserve"> BA (Hons) Social work 2014</w:t>
            </w:r>
          </w:p>
          <w:p w14:paraId="5F68A3CF" w14:textId="77777777" w:rsidR="004923DA" w:rsidRDefault="004923DA" w:rsidP="00FF7EBB">
            <w:pPr>
              <w:jc w:val="both"/>
              <w:rPr>
                <w:b/>
                <w:sz w:val="24"/>
                <w:szCs w:val="24"/>
              </w:rPr>
            </w:pPr>
          </w:p>
          <w:p w14:paraId="4C6113F1" w14:textId="03116AB0" w:rsidR="004923DA" w:rsidRDefault="009D59C2" w:rsidP="00FF7EBB">
            <w:pPr>
              <w:jc w:val="both"/>
              <w:rPr>
                <w:b/>
                <w:sz w:val="24"/>
                <w:szCs w:val="24"/>
              </w:rPr>
            </w:pPr>
            <w:r>
              <w:rPr>
                <w:b/>
                <w:sz w:val="24"/>
                <w:szCs w:val="24"/>
              </w:rPr>
              <w:t>T</w:t>
            </w:r>
            <w:r w:rsidR="004923DA" w:rsidRPr="008B28E7">
              <w:rPr>
                <w:b/>
                <w:sz w:val="24"/>
                <w:szCs w:val="24"/>
              </w:rPr>
              <w:t>elephone number:</w:t>
            </w:r>
            <w:r w:rsidR="00604457">
              <w:rPr>
                <w:b/>
                <w:sz w:val="24"/>
                <w:szCs w:val="24"/>
              </w:rPr>
              <w:t xml:space="preserve"> </w:t>
            </w:r>
            <w:r w:rsidR="00604457" w:rsidRPr="00124551">
              <w:rPr>
                <w:b/>
                <w:sz w:val="24"/>
                <w:szCs w:val="24"/>
              </w:rPr>
              <w:t>01824 706613 / 07799 868853</w:t>
            </w:r>
          </w:p>
          <w:p w14:paraId="0BB87919" w14:textId="548A11EF" w:rsidR="009D59C2" w:rsidRDefault="009D59C2" w:rsidP="00FF7EBB">
            <w:pPr>
              <w:jc w:val="both"/>
              <w:rPr>
                <w:b/>
                <w:sz w:val="24"/>
                <w:szCs w:val="24"/>
              </w:rPr>
            </w:pPr>
          </w:p>
          <w:p w14:paraId="4FDEE73F" w14:textId="03BE2986" w:rsidR="009D59C2" w:rsidRPr="008B28E7" w:rsidRDefault="009D59C2" w:rsidP="00FF7EBB">
            <w:pPr>
              <w:jc w:val="both"/>
              <w:rPr>
                <w:b/>
                <w:sz w:val="24"/>
                <w:szCs w:val="24"/>
              </w:rPr>
            </w:pPr>
            <w:r>
              <w:rPr>
                <w:b/>
                <w:sz w:val="24"/>
                <w:szCs w:val="24"/>
              </w:rPr>
              <w:t>Email address:</w:t>
            </w:r>
            <w:r w:rsidR="00604457">
              <w:rPr>
                <w:b/>
                <w:sz w:val="24"/>
                <w:szCs w:val="24"/>
              </w:rPr>
              <w:t xml:space="preserve"> Nicola.tomlinson@denbighshire.gov.uk</w:t>
            </w:r>
          </w:p>
          <w:p w14:paraId="4346D2ED" w14:textId="77777777" w:rsidR="00B17FA0" w:rsidRPr="008B28E7" w:rsidRDefault="00B17FA0" w:rsidP="000E38C3">
            <w:pPr>
              <w:jc w:val="both"/>
              <w:rPr>
                <w:b/>
                <w:sz w:val="24"/>
                <w:szCs w:val="24"/>
              </w:rPr>
            </w:pP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8497E2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29232C">
        <w:rPr>
          <w:noProof/>
          <w:sz w:val="24"/>
          <w:szCs w:val="24"/>
        </w:rPr>
        <w:drawing>
          <wp:inline distT="0" distB="0" distL="0" distR="0" wp14:anchorId="5C1D2716" wp14:editId="14355F91">
            <wp:extent cx="762000" cy="288018"/>
            <wp:effectExtent l="0" t="0" r="0" b="0"/>
            <wp:docPr id="2069955140" name="Picture 1" descr="A close up of a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55140" name="Picture 1" descr="A close up of a wor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94432" cy="300276"/>
                    </a:xfrm>
                    <a:prstGeom prst="rect">
                      <a:avLst/>
                    </a:prstGeom>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125065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07E19">
        <w:rPr>
          <w:sz w:val="24"/>
          <w:szCs w:val="24"/>
        </w:rPr>
        <w:t>02/10/2025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6FDA54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604457">
        <w:rPr>
          <w:noProof/>
          <w:sz w:val="24"/>
          <w:szCs w:val="24"/>
        </w:rPr>
        <w:drawing>
          <wp:inline distT="0" distB="0" distL="0" distR="0" wp14:anchorId="29A5D981" wp14:editId="0FCC4C58">
            <wp:extent cx="869950" cy="288368"/>
            <wp:effectExtent l="0" t="0" r="6350" b="0"/>
            <wp:docPr id="318746385" name="Picture 1" descr="A black line drawing of a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46385" name="Picture 1" descr="A black line drawing of a leaf&#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92480" cy="295836"/>
                    </a:xfrm>
                    <a:prstGeom prst="rect">
                      <a:avLst/>
                    </a:prstGeom>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2F02FA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04457">
        <w:rPr>
          <w:sz w:val="24"/>
          <w:szCs w:val="24"/>
        </w:rPr>
        <w:t>05/10/2025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7367CB9" w:rsidR="00335C41" w:rsidRPr="00D3203C" w:rsidRDefault="00335C41" w:rsidP="00335C41">
            <w:pPr>
              <w:ind w:right="180"/>
              <w:jc w:val="both"/>
              <w:rPr>
                <w:sz w:val="24"/>
                <w:szCs w:val="24"/>
              </w:rPr>
            </w:pPr>
            <w:r w:rsidRPr="00D3203C">
              <w:rPr>
                <w:sz w:val="24"/>
                <w:szCs w:val="24"/>
              </w:rPr>
              <w:t>Signed</w:t>
            </w:r>
            <w:r w:rsidR="00693461">
              <w:rPr>
                <w:sz w:val="24"/>
                <w:szCs w:val="24"/>
              </w:rPr>
              <w:t xml:space="preserve">: </w:t>
            </w:r>
            <w:r w:rsidR="00693461">
              <w:rPr>
                <w:noProof/>
                <w:sz w:val="24"/>
                <w:szCs w:val="24"/>
              </w:rPr>
              <w:drawing>
                <wp:inline distT="0" distB="0" distL="0" distR="0" wp14:anchorId="735E36CC" wp14:editId="7D7AE120">
                  <wp:extent cx="908050" cy="300997"/>
                  <wp:effectExtent l="0" t="0" r="6350" b="3810"/>
                  <wp:docPr id="251393037" name="Picture 1" descr="A black line drawing of a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46385" name="Picture 1" descr="A black line drawing of a leaf&#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41972" cy="312241"/>
                          </a:xfrm>
                          <a:prstGeom prst="rect">
                            <a:avLst/>
                          </a:prstGeom>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4A57805C" w:rsidR="00335C41" w:rsidRPr="00D3203C" w:rsidRDefault="00335C41" w:rsidP="00335C41">
            <w:pPr>
              <w:ind w:right="180"/>
              <w:jc w:val="both"/>
              <w:rPr>
                <w:sz w:val="24"/>
                <w:szCs w:val="24"/>
              </w:rPr>
            </w:pPr>
            <w:r w:rsidRPr="00D3203C">
              <w:rPr>
                <w:sz w:val="24"/>
                <w:szCs w:val="24"/>
              </w:rPr>
              <w:t>Date</w:t>
            </w:r>
            <w:r w:rsidR="00693461">
              <w:rPr>
                <w:sz w:val="24"/>
                <w:szCs w:val="24"/>
              </w:rPr>
              <w:t>: 05/10/2025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3A72EFD9" w14:textId="77777777" w:rsidR="00693461" w:rsidRDefault="00693461" w:rsidP="00FF7EBB">
      <w:pPr>
        <w:overflowPunct/>
        <w:autoSpaceDE/>
        <w:autoSpaceDN/>
        <w:adjustRightInd/>
        <w:jc w:val="both"/>
        <w:textAlignment w:val="auto"/>
        <w:rPr>
          <w:color w:val="auto"/>
          <w:sz w:val="24"/>
          <w:szCs w:val="24"/>
        </w:rPr>
      </w:pPr>
    </w:p>
    <w:p w14:paraId="45FBA885" w14:textId="77777777" w:rsidR="00693461" w:rsidRDefault="00693461" w:rsidP="00FF7EBB">
      <w:pPr>
        <w:overflowPunct/>
        <w:autoSpaceDE/>
        <w:autoSpaceDN/>
        <w:adjustRightInd/>
        <w:jc w:val="both"/>
        <w:textAlignment w:val="auto"/>
        <w:rPr>
          <w:color w:val="auto"/>
          <w:sz w:val="24"/>
          <w:szCs w:val="24"/>
        </w:rPr>
      </w:pPr>
    </w:p>
    <w:p w14:paraId="68086EAF" w14:textId="77777777" w:rsidR="00693461" w:rsidRDefault="00693461" w:rsidP="00FF7EBB">
      <w:pPr>
        <w:overflowPunct/>
        <w:autoSpaceDE/>
        <w:autoSpaceDN/>
        <w:adjustRightInd/>
        <w:jc w:val="both"/>
        <w:textAlignment w:val="auto"/>
        <w:rPr>
          <w:color w:val="auto"/>
          <w:sz w:val="24"/>
          <w:szCs w:val="24"/>
        </w:rPr>
      </w:pPr>
    </w:p>
    <w:p w14:paraId="44D175AC" w14:textId="77777777" w:rsidR="00693461" w:rsidRDefault="00693461" w:rsidP="00FF7EBB">
      <w:pPr>
        <w:overflowPunct/>
        <w:autoSpaceDE/>
        <w:autoSpaceDN/>
        <w:adjustRightInd/>
        <w:jc w:val="both"/>
        <w:textAlignment w:val="auto"/>
        <w:rPr>
          <w:color w:val="auto"/>
          <w:sz w:val="24"/>
          <w:szCs w:val="24"/>
        </w:rPr>
      </w:pPr>
    </w:p>
    <w:p w14:paraId="2A38C484" w14:textId="77777777" w:rsidR="00693461" w:rsidRDefault="00693461" w:rsidP="00FF7EBB">
      <w:pPr>
        <w:overflowPunct/>
        <w:autoSpaceDE/>
        <w:autoSpaceDN/>
        <w:adjustRightInd/>
        <w:jc w:val="both"/>
        <w:textAlignment w:val="auto"/>
        <w:rPr>
          <w:color w:val="auto"/>
          <w:sz w:val="24"/>
          <w:szCs w:val="24"/>
        </w:rPr>
      </w:pPr>
    </w:p>
    <w:p w14:paraId="178DF14D" w14:textId="77777777" w:rsidR="00693461" w:rsidRDefault="00693461" w:rsidP="00FF7EBB">
      <w:pPr>
        <w:overflowPunct/>
        <w:autoSpaceDE/>
        <w:autoSpaceDN/>
        <w:adjustRightInd/>
        <w:jc w:val="both"/>
        <w:textAlignment w:val="auto"/>
        <w:rPr>
          <w:color w:val="auto"/>
          <w:sz w:val="24"/>
          <w:szCs w:val="24"/>
        </w:rPr>
      </w:pPr>
    </w:p>
    <w:p w14:paraId="283642F6" w14:textId="77777777" w:rsidR="00693461" w:rsidRDefault="00693461" w:rsidP="00FF7EBB">
      <w:pPr>
        <w:overflowPunct/>
        <w:autoSpaceDE/>
        <w:autoSpaceDN/>
        <w:adjustRightInd/>
        <w:jc w:val="both"/>
        <w:textAlignment w:val="auto"/>
        <w:rPr>
          <w:color w:val="auto"/>
          <w:sz w:val="24"/>
          <w:szCs w:val="24"/>
        </w:rPr>
      </w:pPr>
    </w:p>
    <w:p w14:paraId="3CD5CD99" w14:textId="77777777" w:rsidR="00693461" w:rsidRDefault="00693461" w:rsidP="00FF7EBB">
      <w:pPr>
        <w:overflowPunct/>
        <w:autoSpaceDE/>
        <w:autoSpaceDN/>
        <w:adjustRightInd/>
        <w:jc w:val="both"/>
        <w:textAlignment w:val="auto"/>
        <w:rPr>
          <w:color w:val="auto"/>
          <w:sz w:val="24"/>
          <w:szCs w:val="24"/>
        </w:rPr>
      </w:pPr>
    </w:p>
    <w:p w14:paraId="562DBD49" w14:textId="77777777" w:rsidR="00693461" w:rsidRDefault="00693461" w:rsidP="00FF7EBB">
      <w:pPr>
        <w:overflowPunct/>
        <w:autoSpaceDE/>
        <w:autoSpaceDN/>
        <w:adjustRightInd/>
        <w:jc w:val="both"/>
        <w:textAlignment w:val="auto"/>
        <w:rPr>
          <w:color w:val="auto"/>
          <w:sz w:val="24"/>
          <w:szCs w:val="24"/>
        </w:rPr>
      </w:pPr>
    </w:p>
    <w:p w14:paraId="6C166320" w14:textId="77777777" w:rsidR="00693461" w:rsidRDefault="00693461" w:rsidP="00FF7EBB">
      <w:pPr>
        <w:overflowPunct/>
        <w:autoSpaceDE/>
        <w:autoSpaceDN/>
        <w:adjustRightInd/>
        <w:jc w:val="both"/>
        <w:textAlignment w:val="auto"/>
        <w:rPr>
          <w:color w:val="auto"/>
          <w:sz w:val="24"/>
          <w:szCs w:val="24"/>
        </w:rPr>
      </w:pPr>
    </w:p>
    <w:p w14:paraId="41A1A3D1" w14:textId="77777777" w:rsidR="00693461" w:rsidRDefault="00693461" w:rsidP="00FF7EBB">
      <w:pPr>
        <w:overflowPunct/>
        <w:autoSpaceDE/>
        <w:autoSpaceDN/>
        <w:adjustRightInd/>
        <w:jc w:val="both"/>
        <w:textAlignment w:val="auto"/>
        <w:rPr>
          <w:color w:val="auto"/>
          <w:sz w:val="24"/>
          <w:szCs w:val="24"/>
        </w:rPr>
      </w:pPr>
    </w:p>
    <w:p w14:paraId="01B577F1" w14:textId="77777777" w:rsidR="00693461" w:rsidRDefault="00693461" w:rsidP="00FF7EBB">
      <w:pPr>
        <w:overflowPunct/>
        <w:autoSpaceDE/>
        <w:autoSpaceDN/>
        <w:adjustRightInd/>
        <w:jc w:val="both"/>
        <w:textAlignment w:val="auto"/>
        <w:rPr>
          <w:color w:val="auto"/>
          <w:sz w:val="24"/>
          <w:szCs w:val="24"/>
        </w:rPr>
      </w:pPr>
    </w:p>
    <w:p w14:paraId="540B7BF4" w14:textId="77777777" w:rsidR="00BE0686" w:rsidRDefault="00BE0686" w:rsidP="00FF7EBB">
      <w:pPr>
        <w:overflowPunct/>
        <w:autoSpaceDE/>
        <w:autoSpaceDN/>
        <w:adjustRightInd/>
        <w:jc w:val="both"/>
        <w:textAlignment w:val="auto"/>
        <w:rPr>
          <w:color w:val="auto"/>
          <w:sz w:val="24"/>
          <w:szCs w:val="24"/>
        </w:rPr>
      </w:pPr>
    </w:p>
    <w:p w14:paraId="0D79172B" w14:textId="77777777" w:rsidR="00BE0686" w:rsidRDefault="00BE0686" w:rsidP="00FF7EBB">
      <w:pPr>
        <w:overflowPunct/>
        <w:autoSpaceDE/>
        <w:autoSpaceDN/>
        <w:adjustRightInd/>
        <w:jc w:val="both"/>
        <w:textAlignment w:val="auto"/>
        <w:rPr>
          <w:color w:val="auto"/>
          <w:sz w:val="24"/>
          <w:szCs w:val="24"/>
        </w:rPr>
      </w:pPr>
    </w:p>
    <w:p w14:paraId="6E657029" w14:textId="77777777" w:rsidR="00BE0686" w:rsidRDefault="00BE0686" w:rsidP="00FF7EBB">
      <w:pPr>
        <w:overflowPunct/>
        <w:autoSpaceDE/>
        <w:autoSpaceDN/>
        <w:adjustRightInd/>
        <w:jc w:val="both"/>
        <w:textAlignment w:val="auto"/>
        <w:rPr>
          <w:color w:val="auto"/>
          <w:sz w:val="24"/>
          <w:szCs w:val="24"/>
        </w:rPr>
      </w:pPr>
    </w:p>
    <w:p w14:paraId="7074C08A" w14:textId="797A92FA"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0B9597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693461">
        <w:rPr>
          <w:caps/>
          <w:sz w:val="24"/>
          <w:szCs w:val="24"/>
        </w:rPr>
        <w:t>aNNe roberts</w:t>
      </w:r>
      <w:r w:rsidR="009D59C2">
        <w:rPr>
          <w:caps/>
          <w:sz w:val="24"/>
          <w:szCs w:val="24"/>
        </w:rPr>
        <w:t xml:space="preserve">           </w:t>
      </w:r>
    </w:p>
    <w:p w14:paraId="7C11F360" w14:textId="6BF342B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693461">
        <w:rPr>
          <w:noProof/>
        </w:rPr>
        <w:drawing>
          <wp:inline distT="0" distB="0" distL="0" distR="0" wp14:anchorId="6E52C7FC" wp14:editId="78CEF6C5">
            <wp:extent cx="1181100" cy="368024"/>
            <wp:effectExtent l="0" t="0" r="0" b="0"/>
            <wp:docPr id="259308506" name="Picture 25930850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672565" name="Picture 699672565" descr="A screenshot of a computer&#10;&#10;Description automatically generated"/>
                    <pic:cNvPicPr/>
                  </pic:nvPicPr>
                  <pic:blipFill rotWithShape="1">
                    <a:blip r:embed="rId17"/>
                    <a:srcRect l="11134" t="29261" r="76568" b="59803"/>
                    <a:stretch/>
                  </pic:blipFill>
                  <pic:spPr bwMode="auto">
                    <a:xfrm>
                      <a:off x="0" y="0"/>
                      <a:ext cx="1234805" cy="384758"/>
                    </a:xfrm>
                    <a:prstGeom prst="rect">
                      <a:avLst/>
                    </a:prstGeom>
                    <a:ln>
                      <a:noFill/>
                    </a:ln>
                    <a:extLst>
                      <a:ext uri="{53640926-AAD7-44D8-BBD7-CCE9431645EC}">
                        <a14:shadowObscured xmlns:a14="http://schemas.microsoft.com/office/drawing/2010/main"/>
                      </a:ext>
                    </a:extLst>
                  </pic:spPr>
                </pic:pic>
              </a:graphicData>
            </a:graphic>
          </wp:inline>
        </w:drawing>
      </w:r>
    </w:p>
    <w:p w14:paraId="57B2A00A" w14:textId="53362EF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93461">
        <w:rPr>
          <w:sz w:val="24"/>
          <w:szCs w:val="24"/>
        </w:rPr>
        <w:t>06/10/2025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5B6DEB5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w:t>
      </w:r>
    </w:p>
    <w:p w14:paraId="4903E782" w14:textId="22E95A9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p>
    <w:p w14:paraId="35D5374D" w14:textId="01CD376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w:t>
      </w:r>
    </w:p>
    <w:p w14:paraId="4FB74CFA" w14:textId="25C6D7AE"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0270A8A" w:rsidR="00D05A5D" w:rsidRPr="00DA5682" w:rsidRDefault="005B3E17" w:rsidP="00CC14B6">
            <w:pPr>
              <w:rPr>
                <w:sz w:val="24"/>
                <w:szCs w:val="24"/>
              </w:rPr>
            </w:pPr>
            <w:r>
              <w:rPr>
                <w:sz w:val="24"/>
                <w:szCs w:val="24"/>
              </w:rPr>
              <w:t>Leanne Duncalf</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974A8A0" w:rsidR="00D05A5D" w:rsidRPr="00DA5682" w:rsidRDefault="005B3E17" w:rsidP="00CC14B6">
            <w:pPr>
              <w:rPr>
                <w:sz w:val="24"/>
                <w:szCs w:val="24"/>
              </w:rPr>
            </w:pPr>
            <w:r>
              <w:rPr>
                <w:sz w:val="24"/>
                <w:szCs w:val="24"/>
              </w:rPr>
              <w:t xml:space="preserve">Denbighshire </w:t>
            </w:r>
            <w:r w:rsidR="00364586">
              <w:rPr>
                <w:sz w:val="24"/>
                <w:szCs w:val="24"/>
              </w:rPr>
              <w:t>C</w:t>
            </w:r>
            <w:r>
              <w:rPr>
                <w:sz w:val="24"/>
                <w:szCs w:val="24"/>
              </w:rPr>
              <w:t xml:space="preserve">ounty </w:t>
            </w:r>
            <w:r w:rsidR="00364586">
              <w:rPr>
                <w:sz w:val="24"/>
                <w:szCs w:val="24"/>
              </w:rPr>
              <w:t>C</w:t>
            </w:r>
            <w:r>
              <w:rPr>
                <w:sz w:val="24"/>
                <w:szCs w:val="24"/>
              </w:rPr>
              <w:t>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E10B265" w:rsidR="00D05A5D" w:rsidRPr="00DA5682" w:rsidRDefault="005B3E17" w:rsidP="00CC14B6">
            <w:pPr>
              <w:rPr>
                <w:sz w:val="24"/>
                <w:szCs w:val="24"/>
              </w:rPr>
            </w:pPr>
            <w:r>
              <w:rPr>
                <w:sz w:val="24"/>
                <w:szCs w:val="24"/>
              </w:rPr>
              <w:t>Nicola Tomlinson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0E89563" w:rsidR="00D05A5D" w:rsidRPr="00DA5682" w:rsidRDefault="005B3E17" w:rsidP="00CC14B6">
            <w:pPr>
              <w:rPr>
                <w:sz w:val="24"/>
                <w:szCs w:val="24"/>
              </w:rPr>
            </w:pPr>
            <w:r>
              <w:rPr>
                <w:sz w:val="24"/>
                <w:szCs w:val="24"/>
              </w:rPr>
              <w:t>Anne Roberts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7AE6EA2" w:rsidR="00D05A5D" w:rsidRPr="00DA5682" w:rsidRDefault="00D05A5D" w:rsidP="00D05A5D">
      <w:pPr>
        <w:rPr>
          <w:sz w:val="24"/>
          <w:szCs w:val="24"/>
        </w:rPr>
      </w:pPr>
      <w:r w:rsidRPr="00DA5682">
        <w:rPr>
          <w:sz w:val="24"/>
          <w:szCs w:val="24"/>
        </w:rPr>
        <w:t>Signe</w:t>
      </w:r>
      <w:r w:rsidR="00364586">
        <w:rPr>
          <w:sz w:val="24"/>
          <w:szCs w:val="24"/>
        </w:rPr>
        <w:t xml:space="preserve">d: </w:t>
      </w:r>
      <w:r w:rsidR="00364586">
        <w:rPr>
          <w:noProof/>
          <w:sz w:val="24"/>
          <w:szCs w:val="24"/>
        </w:rPr>
        <w:drawing>
          <wp:inline distT="0" distB="0" distL="0" distR="0" wp14:anchorId="12E0931E" wp14:editId="4CE4787C">
            <wp:extent cx="716280" cy="270737"/>
            <wp:effectExtent l="0" t="0" r="7620" b="0"/>
            <wp:docPr id="1938666167" name="Picture 2" descr="A close up of a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666167" name="Picture 2" descr="A close up of a wor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36367" cy="278329"/>
                    </a:xfrm>
                    <a:prstGeom prst="rect">
                      <a:avLst/>
                    </a:prstGeom>
                  </pic:spPr>
                </pic:pic>
              </a:graphicData>
            </a:graphic>
          </wp:inline>
        </w:drawing>
      </w:r>
      <w:r w:rsidRPr="00DA5682">
        <w:rPr>
          <w:sz w:val="24"/>
          <w:szCs w:val="24"/>
        </w:rPr>
        <w:t xml:space="preserve"> </w:t>
      </w:r>
      <w:r w:rsidR="00693461">
        <w:rPr>
          <w:sz w:val="24"/>
          <w:szCs w:val="24"/>
        </w:rPr>
        <w:t xml:space="preserve">                       </w:t>
      </w:r>
      <w:r w:rsidRPr="00DA5682">
        <w:rPr>
          <w:sz w:val="24"/>
          <w:szCs w:val="24"/>
        </w:rPr>
        <w:t>Print Nam</w:t>
      </w:r>
      <w:r w:rsidR="00364586">
        <w:rPr>
          <w:sz w:val="24"/>
          <w:szCs w:val="24"/>
        </w:rPr>
        <w:t xml:space="preserve">e: Leanne Duncalf          </w:t>
      </w:r>
      <w:r w:rsidRPr="00DA5682">
        <w:rPr>
          <w:sz w:val="24"/>
          <w:szCs w:val="24"/>
        </w:rPr>
        <w:t>Date</w:t>
      </w:r>
      <w:r w:rsidR="00364586">
        <w:rPr>
          <w:sz w:val="24"/>
          <w:szCs w:val="24"/>
        </w:rPr>
        <w:t xml:space="preserve">: </w:t>
      </w:r>
      <w:r w:rsidR="00693461">
        <w:rPr>
          <w:sz w:val="24"/>
          <w:szCs w:val="24"/>
        </w:rPr>
        <w:t>20/10/2024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30176069" w:rsidR="00D05A5D" w:rsidRPr="00DA5682" w:rsidRDefault="00D05A5D" w:rsidP="00D05A5D">
      <w:pPr>
        <w:rPr>
          <w:sz w:val="24"/>
          <w:szCs w:val="24"/>
        </w:rPr>
      </w:pPr>
      <w:r w:rsidRPr="00DA5682">
        <w:rPr>
          <w:sz w:val="24"/>
          <w:szCs w:val="24"/>
        </w:rPr>
        <w:t>Signed:</w:t>
      </w:r>
      <w:r w:rsidR="00693461">
        <w:rPr>
          <w:sz w:val="24"/>
          <w:szCs w:val="24"/>
        </w:rPr>
        <w:t xml:space="preserve"> </w:t>
      </w:r>
      <w:r w:rsidR="00693461">
        <w:rPr>
          <w:noProof/>
        </w:rPr>
        <w:drawing>
          <wp:inline distT="0" distB="0" distL="0" distR="0" wp14:anchorId="009D4F1B" wp14:editId="2DF060E7">
            <wp:extent cx="1314450" cy="409575"/>
            <wp:effectExtent l="0" t="0" r="0" b="9525"/>
            <wp:docPr id="699672565" name="Picture 6996725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672565" name="Picture 699672565" descr="A screenshot of a computer&#10;&#10;Description automatically generated"/>
                    <pic:cNvPicPr/>
                  </pic:nvPicPr>
                  <pic:blipFill rotWithShape="1">
                    <a:blip r:embed="rId17"/>
                    <a:srcRect l="11134" t="29261" r="76568" b="59803"/>
                    <a:stretch/>
                  </pic:blipFill>
                  <pic:spPr bwMode="auto">
                    <a:xfrm>
                      <a:off x="0" y="0"/>
                      <a:ext cx="1339181" cy="417281"/>
                    </a:xfrm>
                    <a:prstGeom prst="rect">
                      <a:avLst/>
                    </a:prstGeom>
                    <a:ln>
                      <a:noFill/>
                    </a:ln>
                    <a:extLst>
                      <a:ext uri="{53640926-AAD7-44D8-BBD7-CCE9431645EC}">
                        <a14:shadowObscured xmlns:a14="http://schemas.microsoft.com/office/drawing/2010/main"/>
                      </a:ext>
                    </a:extLst>
                  </pic:spPr>
                </pic:pic>
              </a:graphicData>
            </a:graphic>
          </wp:inline>
        </w:drawing>
      </w:r>
      <w:r w:rsidR="00693461">
        <w:rPr>
          <w:sz w:val="24"/>
          <w:szCs w:val="24"/>
        </w:rPr>
        <w:t xml:space="preserve">         </w:t>
      </w:r>
      <w:r w:rsidRPr="00DA5682">
        <w:rPr>
          <w:sz w:val="24"/>
          <w:szCs w:val="24"/>
        </w:rPr>
        <w:t xml:space="preserve"> Print Name:</w:t>
      </w:r>
      <w:r w:rsidR="00693461">
        <w:rPr>
          <w:sz w:val="24"/>
          <w:szCs w:val="24"/>
        </w:rPr>
        <w:t xml:space="preserve"> Anne Roberts             </w:t>
      </w:r>
      <w:r w:rsidRPr="00DA5682">
        <w:rPr>
          <w:sz w:val="24"/>
          <w:szCs w:val="24"/>
        </w:rPr>
        <w:t>Date:</w:t>
      </w:r>
      <w:r w:rsidR="00693461">
        <w:rPr>
          <w:sz w:val="24"/>
          <w:szCs w:val="24"/>
        </w:rPr>
        <w:t xml:space="preserve"> 06/10/2025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5BBE4DE0" w:rsidR="00D05A5D" w:rsidRPr="00DA5682" w:rsidRDefault="00D05A5D" w:rsidP="00D05A5D">
      <w:pPr>
        <w:rPr>
          <w:sz w:val="24"/>
          <w:szCs w:val="24"/>
        </w:rPr>
      </w:pPr>
      <w:r w:rsidRPr="00DA5682">
        <w:rPr>
          <w:sz w:val="24"/>
          <w:szCs w:val="24"/>
        </w:rPr>
        <w:t>Signed:</w:t>
      </w:r>
      <w:r w:rsidR="00693461">
        <w:rPr>
          <w:sz w:val="24"/>
          <w:szCs w:val="24"/>
        </w:rPr>
        <w:t xml:space="preserve"> </w:t>
      </w:r>
      <w:r w:rsidR="00693461">
        <w:rPr>
          <w:noProof/>
          <w:sz w:val="24"/>
          <w:szCs w:val="24"/>
        </w:rPr>
        <w:drawing>
          <wp:inline distT="0" distB="0" distL="0" distR="0" wp14:anchorId="4D8303F1" wp14:editId="363B20AC">
            <wp:extent cx="1421429" cy="471170"/>
            <wp:effectExtent l="0" t="0" r="7620" b="5080"/>
            <wp:docPr id="160468875" name="Picture 1" descr="A black line drawing of a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46385" name="Picture 1" descr="A black line drawing of a leaf&#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37572" cy="476521"/>
                    </a:xfrm>
                    <a:prstGeom prst="rect">
                      <a:avLst/>
                    </a:prstGeom>
                  </pic:spPr>
                </pic:pic>
              </a:graphicData>
            </a:graphic>
          </wp:inline>
        </w:drawing>
      </w:r>
      <w:r w:rsidR="00693461">
        <w:rPr>
          <w:sz w:val="24"/>
          <w:szCs w:val="24"/>
        </w:rPr>
        <w:t xml:space="preserve"> </w:t>
      </w:r>
      <w:r w:rsidRPr="00DA5682">
        <w:rPr>
          <w:sz w:val="24"/>
          <w:szCs w:val="24"/>
        </w:rPr>
        <w:t xml:space="preserve"> </w:t>
      </w:r>
      <w:r w:rsidR="00693461">
        <w:rPr>
          <w:sz w:val="24"/>
          <w:szCs w:val="24"/>
        </w:rPr>
        <w:t xml:space="preserve">     </w:t>
      </w:r>
      <w:r w:rsidRPr="00DA5682">
        <w:rPr>
          <w:sz w:val="24"/>
          <w:szCs w:val="24"/>
        </w:rPr>
        <w:t>Print Name</w:t>
      </w:r>
      <w:r w:rsidR="00693461">
        <w:rPr>
          <w:sz w:val="24"/>
          <w:szCs w:val="24"/>
        </w:rPr>
        <w:t xml:space="preserve">: Nicola Tomlinson        </w:t>
      </w:r>
      <w:r w:rsidRPr="00DA5682">
        <w:rPr>
          <w:sz w:val="24"/>
          <w:szCs w:val="24"/>
        </w:rPr>
        <w:t>Dat</w:t>
      </w:r>
      <w:r w:rsidR="00693461">
        <w:rPr>
          <w:sz w:val="24"/>
          <w:szCs w:val="24"/>
        </w:rPr>
        <w:t>e: 05/10/2025</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7F4433FA" w14:textId="3949705D" w:rsidR="00CC135E" w:rsidRPr="00693461" w:rsidRDefault="00D05A5D" w:rsidP="00693461">
      <w:pPr>
        <w:rPr>
          <w:b/>
          <w:sz w:val="28"/>
          <w:szCs w:val="28"/>
        </w:rPr>
      </w:pPr>
      <w:r w:rsidRPr="00466C2B">
        <w:rPr>
          <w:b/>
          <w:color w:val="auto"/>
          <w:sz w:val="24"/>
          <w:szCs w:val="24"/>
        </w:rPr>
        <w:t>PLEASE FORWARD A SIGNED COPY OF THIS LEARNING AGREEMENT TO YOUR TRAINING COORDINATOR WITHIN ONE MONTH OF YOUR INDUCTION.</w:t>
      </w:r>
    </w:p>
    <w:sectPr w:rsidR="00CC135E" w:rsidRPr="00693461"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616595783">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662F3"/>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9C6"/>
    <w:rsid w:val="00114F52"/>
    <w:rsid w:val="00130119"/>
    <w:rsid w:val="00132812"/>
    <w:rsid w:val="001347F8"/>
    <w:rsid w:val="001359EE"/>
    <w:rsid w:val="00137BB5"/>
    <w:rsid w:val="00137E05"/>
    <w:rsid w:val="001447F6"/>
    <w:rsid w:val="00147DE3"/>
    <w:rsid w:val="00150794"/>
    <w:rsid w:val="00150E5C"/>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32C"/>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8EA"/>
    <w:rsid w:val="00354B6D"/>
    <w:rsid w:val="00355210"/>
    <w:rsid w:val="00355CFD"/>
    <w:rsid w:val="00356656"/>
    <w:rsid w:val="00364586"/>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736"/>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90"/>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3D23"/>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3E17"/>
    <w:rsid w:val="005C1567"/>
    <w:rsid w:val="005C28D3"/>
    <w:rsid w:val="005C6CE5"/>
    <w:rsid w:val="005D3F07"/>
    <w:rsid w:val="005D4A1E"/>
    <w:rsid w:val="005D4F72"/>
    <w:rsid w:val="005E13EA"/>
    <w:rsid w:val="005E17F1"/>
    <w:rsid w:val="005F64AA"/>
    <w:rsid w:val="005F7851"/>
    <w:rsid w:val="00604457"/>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45F2"/>
    <w:rsid w:val="006669F3"/>
    <w:rsid w:val="006712A7"/>
    <w:rsid w:val="00672CED"/>
    <w:rsid w:val="00673CC6"/>
    <w:rsid w:val="00674FC2"/>
    <w:rsid w:val="00676E35"/>
    <w:rsid w:val="00677E42"/>
    <w:rsid w:val="00682334"/>
    <w:rsid w:val="00684732"/>
    <w:rsid w:val="00684B16"/>
    <w:rsid w:val="00687016"/>
    <w:rsid w:val="006872A0"/>
    <w:rsid w:val="00693461"/>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468A"/>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284"/>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9A9"/>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24A"/>
    <w:rsid w:val="00A54D67"/>
    <w:rsid w:val="00A55A3F"/>
    <w:rsid w:val="00A5656A"/>
    <w:rsid w:val="00A60103"/>
    <w:rsid w:val="00A652F6"/>
    <w:rsid w:val="00A65861"/>
    <w:rsid w:val="00A732EA"/>
    <w:rsid w:val="00A7489E"/>
    <w:rsid w:val="00A8015F"/>
    <w:rsid w:val="00A85039"/>
    <w:rsid w:val="00A906AA"/>
    <w:rsid w:val="00A94C5E"/>
    <w:rsid w:val="00A969E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CDC"/>
    <w:rsid w:val="00B17FA0"/>
    <w:rsid w:val="00B2088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686"/>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07E19"/>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AB0"/>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7D5"/>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ns.gov.uk/" TargetMode="External"/><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copronet.wales/home/coproduction"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mmunitycare.co.uk" TargetMode="External"/><Relationship Id="rId5" Type="http://schemas.openxmlformats.org/officeDocument/2006/relationships/styles" Target="styles.xml"/><Relationship Id="rId15" Type="http://schemas.openxmlformats.org/officeDocument/2006/relationships/image" Target="media/image2.jpeg"/><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20</Pages>
  <Words>4953</Words>
  <Characters>28777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Leanne Duncalf</cp:lastModifiedBy>
  <cp:revision>11</cp:revision>
  <cp:lastPrinted>2020-02-11T19:20:00Z</cp:lastPrinted>
  <dcterms:created xsi:type="dcterms:W3CDTF">2022-09-29T11:36:00Z</dcterms:created>
  <dcterms:modified xsi:type="dcterms:W3CDTF">2025-10-07T19:22:00Z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