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ackground w:color="FFFFFF" w:themeColor="background1"/>
  <w:body>
    <w:p w:rsidR="1B8BAB9A" w:rsidP="7EDDA6F8" w:rsidRDefault="1B8BAB9A" w14:paraId="3BBEEB00" w14:textId="44493F0B">
      <w:pPr>
        <w:pStyle w:val="Normal"/>
        <w:bidi w:val="0"/>
      </w:pPr>
    </w:p>
    <w:p w:rsidR="1B8BAB9A" w:rsidP="7EDDA6F8" w:rsidRDefault="1B8BAB9A" w14:paraId="2C63050D" w14:textId="5AFF01E4">
      <w:pPr>
        <w:pStyle w:val="Normal"/>
        <w:bidi w:val="0"/>
      </w:pPr>
      <w:r w:rsidR="6D5D88FC">
        <w:drawing>
          <wp:inline wp14:editId="38C8710B" wp14:anchorId="571B08AF">
            <wp:extent cx="6117408" cy="5365195"/>
            <wp:effectExtent l="133350" t="133350" r="150495" b="159385"/>
            <wp:docPr id="17515817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51581749" name="Picture 1751581749"/>
                    <pic:cNvPicPr/>
                  </pic:nvPicPr>
                  <pic:blipFill>
                    <a:blip xmlns:r="http://schemas.openxmlformats.org/officeDocument/2006/relationships" r:embed="rId752244183">
                      <a:extLst>
                        <a:ext uri="{28A0092B-C50C-407E-A947-70E740481C1C}">
                          <a14:useLocalDpi xmlns:a14="http://schemas.microsoft.com/office/drawing/2010/main"/>
                        </a:ext>
                      </a:extLst>
                    </a:blip>
                    <a:srcRect/>
                    <a:stretch>
                      <a:fillRect/>
                    </a:stretch>
                  </pic:blipFill>
                  <pic:spPr>
                    <a:xfrm>
                      <a:off x="0" y="0"/>
                      <a:ext cx="6117408" cy="536519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1B8BAB9A" w:rsidP="1B8BAB9A" w:rsidRDefault="1B8BAB9A" w14:paraId="0A16F3BA" w14:textId="2BEAD81F">
      <w:pPr>
        <w:rPr>
          <w:rFonts w:ascii="Arial Nova" w:hAnsi="Arial Nova" w:eastAsia="Arial Nova" w:cs="Arial Nova"/>
          <w:sz w:val="22"/>
          <w:szCs w:val="22"/>
        </w:rPr>
      </w:pPr>
    </w:p>
    <w:p w:rsidR="1B8BAB9A" w:rsidP="7EDDA6F8" w:rsidRDefault="1B8BAB9A" w14:paraId="3061E758" w14:textId="5A028AD1">
      <w:pPr>
        <w:pStyle w:val="Normal"/>
        <w:rPr>
          <w:rFonts w:ascii="Arial Nova" w:hAnsi="Arial Nova" w:eastAsia="Arial Nova" w:cs="Arial Nova"/>
          <w:sz w:val="22"/>
          <w:szCs w:val="22"/>
        </w:rPr>
      </w:pPr>
    </w:p>
    <w:p w:rsidR="1B8BAB9A" w:rsidP="7EDDA6F8" w:rsidRDefault="1B8BAB9A" w14:paraId="1E388B3F" w14:textId="67EDEBA1">
      <w:pPr>
        <w:rPr>
          <w:rFonts w:ascii="Arial Nova" w:hAnsi="Arial Nova" w:eastAsia="Arial Nova" w:cs="Arial Nova"/>
          <w:sz w:val="22"/>
          <w:szCs w:val="22"/>
        </w:rPr>
      </w:pPr>
    </w:p>
    <w:p w:rsidR="1B8BAB9A" w:rsidP="7EDDA6F8" w:rsidRDefault="1B8BAB9A" w14:paraId="7E9DA654" w14:textId="4B2B192E">
      <w:pPr>
        <w:rPr>
          <w:rFonts w:ascii="Arial Nova" w:hAnsi="Arial Nova" w:eastAsia="Arial Nova" w:cs="Arial Nova"/>
          <w:sz w:val="22"/>
          <w:szCs w:val="22"/>
        </w:rPr>
      </w:pPr>
    </w:p>
    <w:p w:rsidR="1B8BAB9A" w:rsidP="7EDDA6F8" w:rsidRDefault="1B8BAB9A" w14:paraId="603FA5E4" w14:textId="1C07C8DF">
      <w:pPr>
        <w:rPr>
          <w:rFonts w:ascii="Arial Nova" w:hAnsi="Arial Nova" w:eastAsia="Arial Nova" w:cs="Arial Nova"/>
          <w:sz w:val="22"/>
          <w:szCs w:val="22"/>
        </w:rPr>
      </w:pPr>
    </w:p>
    <w:p w:rsidR="1B8BAB9A" w:rsidP="7EDDA6F8" w:rsidRDefault="1B8BAB9A" w14:paraId="621D09DE" w14:textId="79898F57">
      <w:pPr>
        <w:pStyle w:val="Normal"/>
        <w:rPr>
          <w:rFonts w:ascii="Arial Nova" w:hAnsi="Arial Nova" w:eastAsia="Arial Nova" w:cs="Arial Nova"/>
          <w:sz w:val="22"/>
          <w:szCs w:val="22"/>
        </w:rPr>
      </w:pPr>
    </w:p>
    <w:p w:rsidR="1B8BAB9A" w:rsidP="1B8BAB9A" w:rsidRDefault="1B8BAB9A" w14:paraId="7410482E" w14:textId="61CCB82D">
      <w:pPr>
        <w:pStyle w:val="Heading1"/>
        <w:rPr>
          <w:rFonts w:ascii="Arial Nova" w:hAnsi="Arial Nova" w:eastAsia="Arial Nova" w:cs="Arial Nova"/>
          <w:sz w:val="22"/>
          <w:szCs w:val="22"/>
        </w:rPr>
      </w:pPr>
    </w:p>
    <w:p w:rsidR="2AF48C3E" w:rsidP="1B8BAB9A" w:rsidRDefault="2AF48C3E" w14:paraId="7DA86085" w14:textId="20BE8256">
      <w:pPr>
        <w:pStyle w:val="Heading1"/>
        <w:rPr>
          <w:rFonts w:ascii="Arial Nova" w:hAnsi="Arial Nova" w:eastAsia="Arial Nova" w:cs="Arial Nova"/>
          <w:noProof w:val="0"/>
          <w:sz w:val="40"/>
          <w:szCs w:val="40"/>
          <w:lang w:val="en-GB"/>
        </w:rPr>
      </w:pPr>
      <w:r w:rsidRPr="1B8BAB9A" w:rsidR="2AF48C3E">
        <w:rPr>
          <w:rFonts w:ascii="Arial Nova" w:hAnsi="Arial Nova" w:eastAsia="Arial Nova" w:cs="Arial Nova"/>
          <w:noProof w:val="0"/>
          <w:sz w:val="40"/>
          <w:szCs w:val="40"/>
          <w:lang w:val="en-GB"/>
        </w:rPr>
        <w:t>Barriers to Accessing Mental Health Services Among Young People in the United Kingdom: A Scoping Review</w:t>
      </w:r>
      <w:r w:rsidRPr="1B8BAB9A" w:rsidR="7B9CE318">
        <w:rPr>
          <w:rFonts w:ascii="Arial Nova" w:hAnsi="Arial Nova" w:eastAsia="Arial Nova" w:cs="Arial Nova"/>
          <w:noProof w:val="0"/>
          <w:sz w:val="40"/>
          <w:szCs w:val="40"/>
          <w:lang w:val="en-GB"/>
        </w:rPr>
        <w:t xml:space="preserve"> </w:t>
      </w:r>
    </w:p>
    <w:p w:rsidR="1B8BAB9A" w:rsidP="1B8BAB9A" w:rsidRDefault="1B8BAB9A" w14:paraId="15237E7F" w14:textId="13344AAB">
      <w:pPr>
        <w:pStyle w:val="Normal"/>
        <w:rPr>
          <w:noProof w:val="0"/>
          <w:lang w:val="en-GB"/>
        </w:rPr>
      </w:pPr>
    </w:p>
    <w:p w:rsidR="2AF48C3E" w:rsidP="1B8BAB9A" w:rsidRDefault="2AF48C3E" w14:paraId="4176B75A" w14:textId="75796FD6">
      <w:pPr>
        <w:pStyle w:val="Heading2"/>
        <w:rPr>
          <w:rFonts w:ascii="Arial Nova" w:hAnsi="Arial Nova" w:eastAsia="Arial Nova" w:cs="Arial Nova"/>
          <w:noProof w:val="0"/>
          <w:lang w:val="en-GB"/>
        </w:rPr>
      </w:pPr>
      <w:r w:rsidRPr="1B8BAB9A" w:rsidR="2AF48C3E">
        <w:rPr>
          <w:rFonts w:ascii="Arial Nova" w:hAnsi="Arial Nova" w:eastAsia="Arial Nova" w:cs="Arial Nova"/>
          <w:noProof w:val="0"/>
          <w:lang w:val="en-GB"/>
        </w:rPr>
        <w:t>Introduction</w:t>
      </w:r>
    </w:p>
    <w:p w:rsidR="3DE9CB6F" w:rsidP="1B8BAB9A" w:rsidRDefault="3DE9CB6F" w14:paraId="32D41812" w14:textId="2AB8CBBB">
      <w:pPr>
        <w:pStyle w:val="Normal"/>
        <w:spacing w:line="360" w:lineRule="auto"/>
        <w:rPr>
          <w:noProof w:val="0"/>
          <w:sz w:val="22"/>
          <w:szCs w:val="22"/>
          <w:lang w:val="en-GB"/>
        </w:rPr>
      </w:pPr>
      <w:r w:rsidRPr="1B8BAB9A" w:rsidR="3DE9CB6F">
        <w:rPr>
          <w:noProof w:val="0"/>
          <w:sz w:val="22"/>
          <w:szCs w:val="22"/>
          <w:lang w:val="en-GB"/>
        </w:rPr>
        <w:t>Mental health challenges among young people have become a significant public health concern in the United Kingdom. Increasing numbers of young people are experiencing anxiety, depression and emotional distress, placing growing pressure on health and social care services (NHS England, 2024). Although awareness of mental health has improved, many young people continue to face difficulties when accessing appropriate support. Common barriers include stigma, lack of awareness of available services and concerns about seeking professional help (Radez et al., 2021). Understanding these challenges is important because delayed access to services can negatively affect long-term health and wellbeing. This scoping review will explore barriers to accessing mental health services among young people in the UK. The review question is: What barriers do young people experience when accessing mental health services in the United Kingdom? The objective of this scoping review is to identify and map these barriers, explore how they influence help-seeking behaviour and service use, and highlight gaps in the current evidence base (Radez et al., 2021; Munn et al., 2018).</w:t>
      </w:r>
    </w:p>
    <w:p w:rsidR="1B8BAB9A" w:rsidP="1B8BAB9A" w:rsidRDefault="1B8BAB9A" w14:paraId="24A0229C" w14:textId="4C126321">
      <w:pPr>
        <w:pStyle w:val="Normal"/>
        <w:spacing w:line="360" w:lineRule="auto"/>
        <w:rPr>
          <w:noProof w:val="0"/>
          <w:sz w:val="22"/>
          <w:szCs w:val="22"/>
          <w:lang w:val="en-GB"/>
        </w:rPr>
      </w:pPr>
    </w:p>
    <w:p w:rsidR="1B8BAB9A" w:rsidP="1B8BAB9A" w:rsidRDefault="1B8BAB9A" w14:paraId="659726E0" w14:textId="54E84745">
      <w:pPr>
        <w:pStyle w:val="Normal"/>
        <w:spacing w:line="360" w:lineRule="auto"/>
        <w:rPr>
          <w:noProof w:val="0"/>
          <w:sz w:val="22"/>
          <w:szCs w:val="22"/>
          <w:lang w:val="en-GB"/>
        </w:rPr>
      </w:pPr>
    </w:p>
    <w:p w:rsidR="1B8BAB9A" w:rsidP="1B8BAB9A" w:rsidRDefault="1B8BAB9A" w14:paraId="06ADC987" w14:textId="0EECE0E6">
      <w:pPr>
        <w:pStyle w:val="Normal"/>
        <w:spacing w:line="360" w:lineRule="auto"/>
        <w:rPr>
          <w:noProof w:val="0"/>
          <w:sz w:val="22"/>
          <w:szCs w:val="22"/>
          <w:lang w:val="en-GB"/>
        </w:rPr>
      </w:pPr>
    </w:p>
    <w:p w:rsidR="1B8BAB9A" w:rsidP="1B8BAB9A" w:rsidRDefault="1B8BAB9A" w14:paraId="6D397268" w14:textId="49380ECF">
      <w:pPr>
        <w:pStyle w:val="Normal"/>
        <w:spacing w:line="360" w:lineRule="auto"/>
        <w:rPr>
          <w:noProof w:val="0"/>
          <w:sz w:val="22"/>
          <w:szCs w:val="22"/>
          <w:lang w:val="en-GB"/>
        </w:rPr>
      </w:pPr>
    </w:p>
    <w:p w:rsidR="7EDDA6F8" w:rsidP="7EDDA6F8" w:rsidRDefault="7EDDA6F8" w14:paraId="3F4398C6" w14:textId="72821AFF">
      <w:pPr>
        <w:pStyle w:val="Normal"/>
        <w:spacing w:line="360" w:lineRule="auto"/>
        <w:rPr>
          <w:noProof w:val="0"/>
          <w:sz w:val="22"/>
          <w:szCs w:val="22"/>
          <w:lang w:val="en-GB"/>
        </w:rPr>
      </w:pPr>
    </w:p>
    <w:p w:rsidR="1B8BAB9A" w:rsidP="1B8BAB9A" w:rsidRDefault="1B8BAB9A" w14:paraId="0F5DBA7F" w14:textId="063B9307">
      <w:pPr>
        <w:pStyle w:val="Normal"/>
        <w:spacing w:line="360" w:lineRule="auto"/>
        <w:rPr>
          <w:noProof w:val="0"/>
          <w:sz w:val="22"/>
          <w:szCs w:val="22"/>
          <w:lang w:val="en-GB"/>
        </w:rPr>
      </w:pPr>
    </w:p>
    <w:p w:rsidR="2AF48C3E" w:rsidP="1B8BAB9A" w:rsidRDefault="2AF48C3E" w14:paraId="7B0E0144" w14:textId="5700ECDC">
      <w:pPr>
        <w:pStyle w:val="Heading2"/>
      </w:pPr>
      <w:r w:rsidRPr="1B8BAB9A" w:rsidR="2AF48C3E">
        <w:rPr>
          <w:noProof w:val="0"/>
          <w:lang w:val="en-GB"/>
        </w:rPr>
        <w:t>Rationale</w:t>
      </w:r>
    </w:p>
    <w:p w:rsidR="2AF48C3E" w:rsidP="1B8BAB9A" w:rsidRDefault="2AF48C3E" w14:paraId="3BA904F4" w14:textId="6F503066">
      <w:pPr>
        <w:spacing w:line="360" w:lineRule="auto"/>
      </w:pPr>
      <w:r w:rsidRPr="1B8BAB9A" w:rsidR="2AF48C3E">
        <w:rPr>
          <w:rFonts w:ascii="Arial Nova" w:hAnsi="Arial Nova" w:eastAsia="Arial Nova" w:cs="Arial Nova"/>
          <w:noProof w:val="0"/>
          <w:sz w:val="22"/>
          <w:szCs w:val="22"/>
          <w:lang w:val="en-GB"/>
        </w:rPr>
        <w:t>This topic was chosen because mental health in the UK is still a major issue for young people. NHS England (2024) cites an increase in demand for mental health support services</w:t>
      </w:r>
      <w:r w:rsidRPr="1B8BAB9A" w:rsidR="1E0987AB">
        <w:rPr>
          <w:rFonts w:ascii="Arial Nova" w:hAnsi="Arial Nova" w:eastAsia="Arial Nova" w:cs="Arial Nova"/>
          <w:noProof w:val="0"/>
          <w:sz w:val="22"/>
          <w:szCs w:val="22"/>
          <w:lang w:val="en-GB"/>
        </w:rPr>
        <w:t>,</w:t>
      </w:r>
      <w:r w:rsidRPr="1B8BAB9A" w:rsidR="2AF48C3E">
        <w:rPr>
          <w:rFonts w:ascii="Arial Nova" w:hAnsi="Arial Nova" w:eastAsia="Arial Nova" w:cs="Arial Nova"/>
          <w:noProof w:val="0"/>
          <w:sz w:val="22"/>
          <w:szCs w:val="22"/>
          <w:lang w:val="en-GB"/>
        </w:rPr>
        <w:t xml:space="preserve"> and research has shown </w:t>
      </w:r>
      <w:r w:rsidRPr="1B8BAB9A" w:rsidR="79D727EE">
        <w:rPr>
          <w:rFonts w:ascii="Arial Nova" w:hAnsi="Arial Nova" w:eastAsia="Arial Nova" w:cs="Arial Nova"/>
          <w:noProof w:val="0"/>
          <w:sz w:val="22"/>
          <w:szCs w:val="22"/>
          <w:lang w:val="en-GB"/>
        </w:rPr>
        <w:t xml:space="preserve">that </w:t>
      </w:r>
      <w:r w:rsidRPr="1B8BAB9A" w:rsidR="2AF48C3E">
        <w:rPr>
          <w:rFonts w:ascii="Arial Nova" w:hAnsi="Arial Nova" w:eastAsia="Arial Nova" w:cs="Arial Nova"/>
          <w:noProof w:val="0"/>
          <w:sz w:val="22"/>
          <w:szCs w:val="22"/>
          <w:lang w:val="en-GB"/>
        </w:rPr>
        <w:t>young people are still experiencing problems when seeking help. Common barriers include stigma, fear of judgement, lack of knowledge about available services, confidentiality issues, and difficulty in accessing referral pathways (Radez et al., 2021). Long waiting times and a lack of support in service</w:t>
      </w:r>
      <w:r w:rsidRPr="1B8BAB9A" w:rsidR="6B65DDF7">
        <w:rPr>
          <w:rFonts w:ascii="Arial Nova" w:hAnsi="Arial Nova" w:eastAsia="Arial Nova" w:cs="Arial Nova"/>
          <w:noProof w:val="0"/>
          <w:sz w:val="22"/>
          <w:szCs w:val="22"/>
          <w:lang w:val="en-GB"/>
        </w:rPr>
        <w:t>s</w:t>
      </w:r>
      <w:r w:rsidRPr="1B8BAB9A" w:rsidR="2AF48C3E">
        <w:rPr>
          <w:rFonts w:ascii="Arial Nova" w:hAnsi="Arial Nova" w:eastAsia="Arial Nova" w:cs="Arial Nova"/>
          <w:noProof w:val="0"/>
          <w:sz w:val="22"/>
          <w:szCs w:val="22"/>
          <w:lang w:val="en-GB"/>
        </w:rPr>
        <w:t xml:space="preserve"> can also put a hold on young people getting the services they need. This may have a negative effect on education, social </w:t>
      </w:r>
      <w:r w:rsidRPr="1B8BAB9A" w:rsidR="2AF48C3E">
        <w:rPr>
          <w:rFonts w:ascii="Arial Nova" w:hAnsi="Arial Nova" w:eastAsia="Arial Nova" w:cs="Arial Nova"/>
          <w:noProof w:val="0"/>
          <w:sz w:val="22"/>
          <w:szCs w:val="22"/>
          <w:lang w:val="en-GB"/>
        </w:rPr>
        <w:t>relationships</w:t>
      </w:r>
      <w:r w:rsidRPr="1B8BAB9A" w:rsidR="2AF48C3E">
        <w:rPr>
          <w:rFonts w:ascii="Arial Nova" w:hAnsi="Arial Nova" w:eastAsia="Arial Nova" w:cs="Arial Nova"/>
          <w:noProof w:val="0"/>
          <w:sz w:val="22"/>
          <w:szCs w:val="22"/>
          <w:lang w:val="en-GB"/>
        </w:rPr>
        <w:t xml:space="preserve"> and </w:t>
      </w:r>
      <w:r w:rsidRPr="1B8BAB9A" w:rsidR="5FFA3105">
        <w:rPr>
          <w:rFonts w:ascii="Arial Nova" w:hAnsi="Arial Nova" w:eastAsia="Arial Nova" w:cs="Arial Nova"/>
          <w:noProof w:val="0"/>
          <w:sz w:val="22"/>
          <w:szCs w:val="22"/>
          <w:lang w:val="en-GB"/>
        </w:rPr>
        <w:t>long-term</w:t>
      </w:r>
      <w:r w:rsidRPr="1B8BAB9A" w:rsidR="2AF48C3E">
        <w:rPr>
          <w:rFonts w:ascii="Arial Nova" w:hAnsi="Arial Nova" w:eastAsia="Arial Nova" w:cs="Arial Nova"/>
          <w:noProof w:val="0"/>
          <w:sz w:val="22"/>
          <w:szCs w:val="22"/>
          <w:lang w:val="en-GB"/>
        </w:rPr>
        <w:t xml:space="preserve"> well-being. Although </w:t>
      </w:r>
      <w:r w:rsidRPr="1B8BAB9A" w:rsidR="2AF48C3E">
        <w:rPr>
          <w:rFonts w:ascii="Arial Nova" w:hAnsi="Arial Nova" w:eastAsia="Arial Nova" w:cs="Arial Nova"/>
          <w:noProof w:val="0"/>
          <w:sz w:val="22"/>
          <w:szCs w:val="22"/>
          <w:lang w:val="en-GB"/>
        </w:rPr>
        <w:t>previous</w:t>
      </w:r>
      <w:r w:rsidRPr="1B8BAB9A" w:rsidR="2AF48C3E">
        <w:rPr>
          <w:rFonts w:ascii="Arial Nova" w:hAnsi="Arial Nova" w:eastAsia="Arial Nova" w:cs="Arial Nova"/>
          <w:noProof w:val="0"/>
          <w:sz w:val="22"/>
          <w:szCs w:val="22"/>
          <w:lang w:val="en-GB"/>
        </w:rPr>
        <w:t xml:space="preserve"> research has examined individual barriers, </w:t>
      </w:r>
      <w:r w:rsidRPr="1B8BAB9A" w:rsidR="7DAA245C">
        <w:rPr>
          <w:rFonts w:ascii="Arial Nova" w:hAnsi="Arial Nova" w:eastAsia="Arial Nova" w:cs="Arial Nova"/>
          <w:noProof w:val="0"/>
          <w:sz w:val="22"/>
          <w:szCs w:val="22"/>
          <w:lang w:val="en-GB"/>
        </w:rPr>
        <w:t>there</w:t>
      </w:r>
      <w:r w:rsidRPr="1B8BAB9A" w:rsidR="2AF48C3E">
        <w:rPr>
          <w:rFonts w:ascii="Arial Nova" w:hAnsi="Arial Nova" w:eastAsia="Arial Nova" w:cs="Arial Nova"/>
          <w:noProof w:val="0"/>
          <w:sz w:val="22"/>
          <w:szCs w:val="22"/>
          <w:lang w:val="en-GB"/>
        </w:rPr>
        <w:t xml:space="preserve"> is still </w:t>
      </w:r>
      <w:r w:rsidRPr="1B8BAB9A" w:rsidR="2AF48C3E">
        <w:rPr>
          <w:rFonts w:ascii="Arial Nova" w:hAnsi="Arial Nova" w:eastAsia="Arial Nova" w:cs="Arial Nova"/>
          <w:noProof w:val="0"/>
          <w:sz w:val="22"/>
          <w:szCs w:val="22"/>
          <w:lang w:val="en-GB"/>
        </w:rPr>
        <w:t>a very large</w:t>
      </w:r>
      <w:r w:rsidRPr="1B8BAB9A" w:rsidR="2AF48C3E">
        <w:rPr>
          <w:rFonts w:ascii="Arial Nova" w:hAnsi="Arial Nova" w:eastAsia="Arial Nova" w:cs="Arial Nova"/>
          <w:noProof w:val="0"/>
          <w:sz w:val="22"/>
          <w:szCs w:val="22"/>
          <w:lang w:val="en-GB"/>
        </w:rPr>
        <w:t xml:space="preserve"> body of evidence. A scoping review will thus give an overview of existing knowledge, common </w:t>
      </w:r>
      <w:r w:rsidRPr="1B8BAB9A" w:rsidR="2AF48C3E">
        <w:rPr>
          <w:rFonts w:ascii="Arial Nova" w:hAnsi="Arial Nova" w:eastAsia="Arial Nova" w:cs="Arial Nova"/>
          <w:noProof w:val="0"/>
          <w:sz w:val="22"/>
          <w:szCs w:val="22"/>
          <w:lang w:val="en-GB"/>
        </w:rPr>
        <w:t>themes</w:t>
      </w:r>
      <w:r w:rsidRPr="1B8BAB9A" w:rsidR="2AF48C3E">
        <w:rPr>
          <w:rFonts w:ascii="Arial Nova" w:hAnsi="Arial Nova" w:eastAsia="Arial Nova" w:cs="Arial Nova"/>
          <w:noProof w:val="0"/>
          <w:sz w:val="22"/>
          <w:szCs w:val="22"/>
          <w:lang w:val="en-GB"/>
        </w:rPr>
        <w:t xml:space="preserve"> and areas where further research is needed. This may enhance knowledge of the factors that affect access to mental health services and help inform future health and social care practice.</w:t>
      </w:r>
    </w:p>
    <w:p w:rsidR="1B8BAB9A" w:rsidP="1B8BAB9A" w:rsidRDefault="1B8BAB9A" w14:paraId="4F618C39" w14:textId="2A552989">
      <w:pPr>
        <w:spacing w:line="360" w:lineRule="auto"/>
        <w:rPr>
          <w:rFonts w:ascii="Arial Nova" w:hAnsi="Arial Nova" w:eastAsia="Arial Nova" w:cs="Arial Nova"/>
          <w:noProof w:val="0"/>
          <w:sz w:val="22"/>
          <w:szCs w:val="22"/>
          <w:lang w:val="en-GB"/>
        </w:rPr>
      </w:pPr>
    </w:p>
    <w:p w:rsidR="2AF48C3E" w:rsidP="1B8BAB9A" w:rsidRDefault="2AF48C3E" w14:paraId="08157DC4" w14:textId="75FF4E25">
      <w:pPr>
        <w:pStyle w:val="Heading2"/>
      </w:pPr>
      <w:r w:rsidRPr="1B8BAB9A" w:rsidR="2AF48C3E">
        <w:rPr>
          <w:noProof w:val="0"/>
          <w:lang w:val="en-GB"/>
        </w:rPr>
        <w:t>Methods</w:t>
      </w:r>
    </w:p>
    <w:p w:rsidR="2AF48C3E" w:rsidP="7EDDA6F8" w:rsidRDefault="2AF48C3E" w14:paraId="1D419E6B" w14:textId="6FBF1711">
      <w:pPr>
        <w:shd w:val="clear" w:color="auto" w:fill="FFFFFF" w:themeFill="background1"/>
        <w:spacing w:before="0" w:beforeAutospacing="off" w:line="360" w:lineRule="auto"/>
        <w:jc w:val="left"/>
      </w:pPr>
      <w:r w:rsidRPr="7EDDA6F8" w:rsidR="378DD778">
        <w:rPr>
          <w:rFonts w:ascii="Arial Nova" w:hAnsi="Arial Nova" w:eastAsia="Arial Nova" w:cs="Arial Nova"/>
          <w:noProof w:val="0"/>
          <w:sz w:val="22"/>
          <w:szCs w:val="22"/>
          <w:lang w:val="en-GB"/>
        </w:rPr>
        <w:t xml:space="preserve">A scoping review approach will be used to explore the studies as </w:t>
      </w:r>
      <w:r w:rsidRPr="7EDDA6F8" w:rsidR="096D2842">
        <w:rPr>
          <w:rFonts w:ascii="Arial Nova" w:hAnsi="Arial Nova" w:eastAsia="Arial Nova" w:cs="Arial Nova"/>
          <w:noProof w:val="0"/>
          <w:sz w:val="22"/>
          <w:szCs w:val="22"/>
          <w:lang w:val="en-GB"/>
        </w:rPr>
        <w:t>Arksey</w:t>
      </w:r>
      <w:r w:rsidRPr="7EDDA6F8" w:rsidR="378DD778">
        <w:rPr>
          <w:rFonts w:ascii="Arial Nova" w:hAnsi="Arial Nova" w:eastAsia="Arial Nova" w:cs="Arial Nova"/>
          <w:noProof w:val="0"/>
          <w:sz w:val="22"/>
          <w:szCs w:val="22"/>
          <w:lang w:val="en-GB"/>
        </w:rPr>
        <w:t xml:space="preserve"> and O'Malley (2005) have done. UWTSD Library databases will be searched for relevant studies, including CINAHL, MEDLINE, </w:t>
      </w:r>
      <w:r w:rsidRPr="7EDDA6F8" w:rsidR="378DD778">
        <w:rPr>
          <w:rFonts w:ascii="Arial Nova" w:hAnsi="Arial Nova" w:eastAsia="Arial Nova" w:cs="Arial Nova"/>
          <w:noProof w:val="0"/>
          <w:sz w:val="22"/>
          <w:szCs w:val="22"/>
          <w:lang w:val="en-GB"/>
        </w:rPr>
        <w:t>PubMed</w:t>
      </w:r>
      <w:r w:rsidRPr="7EDDA6F8" w:rsidR="378DD778">
        <w:rPr>
          <w:rFonts w:ascii="Arial Nova" w:hAnsi="Arial Nova" w:eastAsia="Arial Nova" w:cs="Arial Nova"/>
          <w:noProof w:val="0"/>
          <w:sz w:val="22"/>
          <w:szCs w:val="22"/>
          <w:lang w:val="en-GB"/>
        </w:rPr>
        <w:t xml:space="preserve"> and PsycINFO. Search terms for young people, adolescents, mental health services, access barriers, and the United Kingdom will be </w:t>
      </w:r>
      <w:r w:rsidRPr="7EDDA6F8" w:rsidR="1A9B35D9">
        <w:rPr>
          <w:rFonts w:ascii="Arial Nova" w:hAnsi="Arial Nova" w:eastAsia="Arial Nova" w:cs="Arial Nova"/>
          <w:noProof w:val="0"/>
          <w:sz w:val="22"/>
          <w:szCs w:val="22"/>
          <w:lang w:val="en-GB"/>
        </w:rPr>
        <w:t>us</w:t>
      </w:r>
      <w:r w:rsidRPr="7EDDA6F8" w:rsidR="378DD778">
        <w:rPr>
          <w:rFonts w:ascii="Arial Nova" w:hAnsi="Arial Nova" w:eastAsia="Arial Nova" w:cs="Arial Nova"/>
          <w:noProof w:val="0"/>
          <w:sz w:val="22"/>
          <w:szCs w:val="22"/>
          <w:lang w:val="en-GB"/>
        </w:rPr>
        <w:t xml:space="preserve">ed. Peer-reviewed studies will be considered between 2021 and 2026. The findings will be analysed </w:t>
      </w:r>
      <w:r w:rsidRPr="7EDDA6F8" w:rsidR="059C16FB">
        <w:rPr>
          <w:rFonts w:ascii="Arial Nova" w:hAnsi="Arial Nova" w:eastAsia="Arial Nova" w:cs="Arial Nova"/>
          <w:noProof w:val="0"/>
          <w:sz w:val="22"/>
          <w:szCs w:val="22"/>
          <w:lang w:val="en-GB"/>
        </w:rPr>
        <w:t>using</w:t>
      </w:r>
      <w:r w:rsidRPr="7EDDA6F8" w:rsidR="378DD778">
        <w:rPr>
          <w:rFonts w:ascii="Arial Nova" w:hAnsi="Arial Nova" w:eastAsia="Arial Nova" w:cs="Arial Nova"/>
          <w:noProof w:val="0"/>
          <w:sz w:val="22"/>
          <w:szCs w:val="22"/>
          <w:lang w:val="en-GB"/>
        </w:rPr>
        <w:t xml:space="preserve"> the tools of thematic analysis</w:t>
      </w:r>
      <w:r w:rsidRPr="7EDDA6F8" w:rsidR="378DD778">
        <w:rPr>
          <w:rFonts w:ascii="Arial Nova" w:hAnsi="Arial Nova" w:eastAsia="Arial Nova" w:cs="Arial Nova"/>
          <w:noProof w:val="0"/>
          <w:sz w:val="22"/>
          <w:szCs w:val="22"/>
          <w:lang w:val="en-GB"/>
        </w:rPr>
        <w:t xml:space="preserve"> </w:t>
      </w:r>
      <w:r w:rsidRPr="7EDDA6F8" w:rsidR="1728A121">
        <w:rPr>
          <w:rFonts w:ascii="Segoe UI" w:hAnsi="Segoe UI" w:eastAsia="Segoe UI" w:cs="Segoe UI"/>
          <w:b w:val="1"/>
          <w:bCs w:val="1"/>
          <w:i w:val="0"/>
          <w:iCs w:val="0"/>
          <w:caps w:val="0"/>
          <w:smallCaps w:val="0"/>
          <w:noProof w:val="0"/>
          <w:color w:val="1D2125"/>
          <w:sz w:val="22"/>
          <w:szCs w:val="22"/>
          <w:lang w:val="en-GB"/>
        </w:rPr>
        <w:t>Aveyard, H., 2014)</w:t>
      </w:r>
      <w:r w:rsidRPr="7EDDA6F8" w:rsidR="1728A121">
        <w:rPr>
          <w:rFonts w:ascii="Arial Nova" w:hAnsi="Arial Nova" w:eastAsia="Arial Nova" w:cs="Arial Nova"/>
          <w:noProof w:val="0"/>
          <w:sz w:val="22"/>
          <w:szCs w:val="22"/>
          <w:lang w:val="en-GB"/>
        </w:rPr>
        <w:t xml:space="preserve"> </w:t>
      </w:r>
      <w:r w:rsidRPr="7EDDA6F8" w:rsidR="378DD778">
        <w:rPr>
          <w:rFonts w:ascii="Arial Nova" w:hAnsi="Arial Nova" w:eastAsia="Arial Nova" w:cs="Arial Nova"/>
          <w:noProof w:val="0"/>
          <w:sz w:val="22"/>
          <w:szCs w:val="22"/>
          <w:lang w:val="en-GB"/>
        </w:rPr>
        <w:t>to find common themes throughout the literature.</w:t>
      </w:r>
    </w:p>
    <w:p w:rsidR="1B8BAB9A" w:rsidP="1B8BAB9A" w:rsidRDefault="1B8BAB9A" w14:paraId="50C6E910" w14:textId="484390E2">
      <w:pPr>
        <w:spacing w:line="360" w:lineRule="auto"/>
        <w:rPr>
          <w:rFonts w:ascii="Arial Nova" w:hAnsi="Arial Nova" w:eastAsia="Arial Nova" w:cs="Arial Nova"/>
          <w:noProof w:val="0"/>
          <w:sz w:val="22"/>
          <w:szCs w:val="22"/>
          <w:lang w:val="en-GB"/>
        </w:rPr>
      </w:pPr>
    </w:p>
    <w:p w:rsidR="1B8BAB9A" w:rsidP="1B8BAB9A" w:rsidRDefault="1B8BAB9A" w14:paraId="77F581CF" w14:textId="432122E4">
      <w:pPr>
        <w:spacing w:line="360" w:lineRule="auto"/>
        <w:rPr>
          <w:rFonts w:ascii="Arial Nova" w:hAnsi="Arial Nova" w:eastAsia="Arial Nova" w:cs="Arial Nova"/>
          <w:noProof w:val="0"/>
          <w:sz w:val="22"/>
          <w:szCs w:val="22"/>
          <w:lang w:val="en-GB"/>
        </w:rPr>
      </w:pPr>
    </w:p>
    <w:p w:rsidR="2AF48C3E" w:rsidP="1B8BAB9A" w:rsidRDefault="2AF48C3E" w14:paraId="223C02F1" w14:textId="28DDA5C4">
      <w:pPr>
        <w:pStyle w:val="Heading2"/>
      </w:pPr>
      <w:r w:rsidRPr="1B8BAB9A" w:rsidR="2AF48C3E">
        <w:rPr>
          <w:noProof w:val="0"/>
          <w:lang w:val="en-GB"/>
        </w:rPr>
        <w:t>Ethical Considerations</w:t>
      </w:r>
    </w:p>
    <w:p w:rsidR="2AF48C3E" w:rsidP="1B8BAB9A" w:rsidRDefault="2AF48C3E" w14:paraId="05075026" w14:textId="59894CEB">
      <w:pPr>
        <w:spacing w:line="360" w:lineRule="auto"/>
      </w:pPr>
      <w:r w:rsidRPr="1B8BAB9A" w:rsidR="2AF48C3E">
        <w:rPr>
          <w:rFonts w:ascii="Arial Nova" w:hAnsi="Arial Nova" w:eastAsia="Arial Nova" w:cs="Arial Nova"/>
          <w:noProof w:val="0"/>
          <w:sz w:val="22"/>
          <w:szCs w:val="22"/>
          <w:lang w:val="en-GB"/>
        </w:rPr>
        <w:t xml:space="preserve">Because this study is based on published literature, no participants will be directly involved in this study. Ethical responsibility will be </w:t>
      </w:r>
      <w:r w:rsidRPr="1B8BAB9A" w:rsidR="2AF48C3E">
        <w:rPr>
          <w:rFonts w:ascii="Arial Nova" w:hAnsi="Arial Nova" w:eastAsia="Arial Nova" w:cs="Arial Nova"/>
          <w:noProof w:val="0"/>
          <w:sz w:val="22"/>
          <w:szCs w:val="22"/>
          <w:lang w:val="en-GB"/>
        </w:rPr>
        <w:t>a central factor</w:t>
      </w:r>
      <w:r w:rsidRPr="1B8BAB9A" w:rsidR="2AF48C3E">
        <w:rPr>
          <w:rFonts w:ascii="Arial Nova" w:hAnsi="Arial Nova" w:eastAsia="Arial Nova" w:cs="Arial Nova"/>
          <w:noProof w:val="0"/>
          <w:sz w:val="22"/>
          <w:szCs w:val="22"/>
          <w:lang w:val="en-GB"/>
        </w:rPr>
        <w:t xml:space="preserve"> throughout the review process. All sources will be cited properly</w:t>
      </w:r>
      <w:r w:rsidRPr="1B8BAB9A" w:rsidR="7A12CAC1">
        <w:rPr>
          <w:rFonts w:ascii="Arial Nova" w:hAnsi="Arial Nova" w:eastAsia="Arial Nova" w:cs="Arial Nova"/>
          <w:noProof w:val="0"/>
          <w:sz w:val="22"/>
          <w:szCs w:val="22"/>
          <w:lang w:val="en-GB"/>
        </w:rPr>
        <w:t>,</w:t>
      </w:r>
      <w:r w:rsidRPr="1B8BAB9A" w:rsidR="2AF48C3E">
        <w:rPr>
          <w:rFonts w:ascii="Arial Nova" w:hAnsi="Arial Nova" w:eastAsia="Arial Nova" w:cs="Arial Nova"/>
          <w:noProof w:val="0"/>
          <w:sz w:val="22"/>
          <w:szCs w:val="22"/>
          <w:lang w:val="en-GB"/>
        </w:rPr>
        <w:t xml:space="preserve"> findings will be presented accurately</w:t>
      </w:r>
      <w:r w:rsidRPr="1B8BAB9A" w:rsidR="72E50E0B">
        <w:rPr>
          <w:rFonts w:ascii="Arial Nova" w:hAnsi="Arial Nova" w:eastAsia="Arial Nova" w:cs="Arial Nova"/>
          <w:noProof w:val="0"/>
          <w:sz w:val="22"/>
          <w:szCs w:val="22"/>
          <w:lang w:val="en-GB"/>
        </w:rPr>
        <w:t>,</w:t>
      </w:r>
      <w:r w:rsidRPr="1B8BAB9A" w:rsidR="2AF48C3E">
        <w:rPr>
          <w:rFonts w:ascii="Arial Nova" w:hAnsi="Arial Nova" w:eastAsia="Arial Nova" w:cs="Arial Nova"/>
          <w:noProof w:val="0"/>
          <w:sz w:val="22"/>
          <w:szCs w:val="22"/>
          <w:lang w:val="en-GB"/>
        </w:rPr>
        <w:t xml:space="preserve"> and the research literature will be presented </w:t>
      </w:r>
      <w:r w:rsidRPr="1B8BAB9A" w:rsidR="2D174FA7">
        <w:rPr>
          <w:rFonts w:ascii="Arial Nova" w:hAnsi="Arial Nova" w:eastAsia="Arial Nova" w:cs="Arial Nova"/>
          <w:noProof w:val="0"/>
          <w:sz w:val="22"/>
          <w:szCs w:val="22"/>
          <w:lang w:val="en-GB"/>
        </w:rPr>
        <w:t>fairly</w:t>
      </w:r>
      <w:r w:rsidRPr="1B8BAB9A" w:rsidR="2AF48C3E">
        <w:rPr>
          <w:rFonts w:ascii="Arial Nova" w:hAnsi="Arial Nova" w:eastAsia="Arial Nova" w:cs="Arial Nova"/>
          <w:noProof w:val="0"/>
          <w:sz w:val="22"/>
          <w:szCs w:val="22"/>
          <w:lang w:val="en-GB"/>
        </w:rPr>
        <w:t>. The review will not produce plagiarism, fabrication or falsification and will adhere to the standards of academic integrity and ethical research practice.</w:t>
      </w:r>
    </w:p>
    <w:p w:rsidR="1B8BAB9A" w:rsidP="1B8BAB9A" w:rsidRDefault="1B8BAB9A" w14:paraId="5D82AFA1" w14:textId="41614DCA">
      <w:pPr>
        <w:spacing w:line="360" w:lineRule="auto"/>
      </w:pPr>
    </w:p>
    <w:p w:rsidR="7EDDA6F8" w:rsidP="7EDDA6F8" w:rsidRDefault="7EDDA6F8" w14:paraId="538848F1" w14:textId="28E7C865">
      <w:pPr>
        <w:spacing w:line="360" w:lineRule="auto"/>
      </w:pPr>
    </w:p>
    <w:p w:rsidR="7EDDA6F8" w:rsidP="7EDDA6F8" w:rsidRDefault="7EDDA6F8" w14:paraId="24AA95B7" w14:textId="44A56271">
      <w:pPr>
        <w:spacing w:line="360" w:lineRule="auto"/>
      </w:pPr>
    </w:p>
    <w:p w:rsidR="078C40A2" w:rsidP="1B8BAB9A" w:rsidRDefault="078C40A2" w14:paraId="38E1BDB1" w14:textId="21D7B9F7">
      <w:pPr>
        <w:pStyle w:val="Heading2"/>
      </w:pPr>
      <w:r w:rsidR="078C40A2">
        <w:rPr/>
        <w:t>Reference</w:t>
      </w:r>
    </w:p>
    <w:p w:rsidR="1B8BAB9A" w:rsidP="1B8BAB9A" w:rsidRDefault="1B8BAB9A" w14:paraId="73BF2AA3" w14:textId="6BB35DDA">
      <w:pPr>
        <w:pStyle w:val="Normal"/>
      </w:pPr>
    </w:p>
    <w:p w:rsidR="078C40A2" w:rsidRDefault="078C40A2" w14:paraId="0E2A857F" w14:textId="1D74D339">
      <w:r w:rsidRPr="1B8BAB9A" w:rsidR="078C40A2">
        <w:rPr>
          <w:rFonts w:ascii="Arial Nova" w:hAnsi="Arial Nova" w:eastAsia="Arial Nova" w:cs="Arial Nova"/>
          <w:noProof w:val="0"/>
          <w:sz w:val="24"/>
          <w:szCs w:val="24"/>
          <w:lang w:val="en-GB"/>
        </w:rPr>
        <w:t xml:space="preserve">Arksey, H. and O'Malley, L. (2005) ‘Scoping studies: Towards a methodological framework’, </w:t>
      </w:r>
      <w:r w:rsidRPr="1B8BAB9A" w:rsidR="078C40A2">
        <w:rPr>
          <w:rFonts w:ascii="Arial Nova" w:hAnsi="Arial Nova" w:eastAsia="Arial Nova" w:cs="Arial Nova"/>
          <w:i w:val="1"/>
          <w:iCs w:val="1"/>
          <w:noProof w:val="0"/>
          <w:sz w:val="24"/>
          <w:szCs w:val="24"/>
          <w:lang w:val="en-GB"/>
        </w:rPr>
        <w:t>International Journal of Social Research Methodology</w:t>
      </w:r>
      <w:r w:rsidRPr="1B8BAB9A" w:rsidR="078C40A2">
        <w:rPr>
          <w:rFonts w:ascii="Arial Nova" w:hAnsi="Arial Nova" w:eastAsia="Arial Nova" w:cs="Arial Nova"/>
          <w:noProof w:val="0"/>
          <w:sz w:val="24"/>
          <w:szCs w:val="24"/>
          <w:lang w:val="en-GB"/>
        </w:rPr>
        <w:t>, 8(1), pp. 19–32.</w:t>
      </w:r>
    </w:p>
    <w:p w:rsidR="078C40A2" w:rsidRDefault="078C40A2" w14:paraId="099EA69E" w14:textId="75731153">
      <w:r w:rsidRPr="1B8BAB9A" w:rsidR="078C40A2">
        <w:rPr>
          <w:rFonts w:ascii="Arial Nova" w:hAnsi="Arial Nova" w:eastAsia="Arial Nova" w:cs="Arial Nova"/>
          <w:noProof w:val="0"/>
          <w:sz w:val="24"/>
          <w:szCs w:val="24"/>
          <w:lang w:val="en-GB"/>
        </w:rPr>
        <w:t xml:space="preserve">Munn, Z., Peters, M.D.J., Stern, C., </w:t>
      </w:r>
      <w:r w:rsidRPr="1B8BAB9A" w:rsidR="078C40A2">
        <w:rPr>
          <w:rFonts w:ascii="Arial Nova" w:hAnsi="Arial Nova" w:eastAsia="Arial Nova" w:cs="Arial Nova"/>
          <w:noProof w:val="0"/>
          <w:sz w:val="24"/>
          <w:szCs w:val="24"/>
          <w:lang w:val="en-GB"/>
        </w:rPr>
        <w:t>Tufan Aru</w:t>
      </w:r>
      <w:r w:rsidRPr="1B8BAB9A" w:rsidR="078C40A2">
        <w:rPr>
          <w:rFonts w:ascii="Arial Nova" w:hAnsi="Arial Nova" w:eastAsia="Arial Nova" w:cs="Arial Nova"/>
          <w:noProof w:val="0"/>
          <w:sz w:val="24"/>
          <w:szCs w:val="24"/>
          <w:lang w:val="en-GB"/>
        </w:rPr>
        <w:t xml:space="preserve">, C., McArthur, A. and </w:t>
      </w:r>
      <w:r w:rsidRPr="1B8BAB9A" w:rsidR="078C40A2">
        <w:rPr>
          <w:rFonts w:ascii="Arial Nova" w:hAnsi="Arial Nova" w:eastAsia="Arial Nova" w:cs="Arial Nova"/>
          <w:noProof w:val="0"/>
          <w:sz w:val="24"/>
          <w:szCs w:val="24"/>
          <w:lang w:val="en-GB"/>
        </w:rPr>
        <w:t>Aromataris</w:t>
      </w:r>
      <w:r w:rsidRPr="1B8BAB9A" w:rsidR="078C40A2">
        <w:rPr>
          <w:rFonts w:ascii="Arial Nova" w:hAnsi="Arial Nova" w:eastAsia="Arial Nova" w:cs="Arial Nova"/>
          <w:noProof w:val="0"/>
          <w:sz w:val="24"/>
          <w:szCs w:val="24"/>
          <w:lang w:val="en-GB"/>
        </w:rPr>
        <w:t>, E. (2018) ‘Systematic review or scoping review? Guidance for authors when choosing between a systematic review and scoping review approach</w:t>
      </w:r>
      <w:r w:rsidRPr="1B8BAB9A" w:rsidR="078C40A2">
        <w:rPr>
          <w:rFonts w:ascii="Arial Nova" w:hAnsi="Arial Nova" w:eastAsia="Arial Nova" w:cs="Arial Nova"/>
          <w:noProof w:val="0"/>
          <w:sz w:val="24"/>
          <w:szCs w:val="24"/>
          <w:lang w:val="en-GB"/>
        </w:rPr>
        <w:t>’,</w:t>
      </w:r>
      <w:r w:rsidRPr="1B8BAB9A" w:rsidR="078C40A2">
        <w:rPr>
          <w:rFonts w:ascii="Arial Nova" w:hAnsi="Arial Nova" w:eastAsia="Arial Nova" w:cs="Arial Nova"/>
          <w:noProof w:val="0"/>
          <w:sz w:val="24"/>
          <w:szCs w:val="24"/>
          <w:lang w:val="en-GB"/>
        </w:rPr>
        <w:t xml:space="preserve"> </w:t>
      </w:r>
      <w:r w:rsidRPr="1B8BAB9A" w:rsidR="078C40A2">
        <w:rPr>
          <w:rFonts w:ascii="Arial Nova" w:hAnsi="Arial Nova" w:eastAsia="Arial Nova" w:cs="Arial Nova"/>
          <w:i w:val="1"/>
          <w:iCs w:val="1"/>
          <w:noProof w:val="0"/>
          <w:sz w:val="24"/>
          <w:szCs w:val="24"/>
          <w:lang w:val="en-GB"/>
        </w:rPr>
        <w:t>BMC Medical Research Methodology</w:t>
      </w:r>
      <w:r w:rsidRPr="1B8BAB9A" w:rsidR="078C40A2">
        <w:rPr>
          <w:rFonts w:ascii="Arial Nova" w:hAnsi="Arial Nova" w:eastAsia="Arial Nova" w:cs="Arial Nova"/>
          <w:noProof w:val="0"/>
          <w:sz w:val="24"/>
          <w:szCs w:val="24"/>
          <w:lang w:val="en-GB"/>
        </w:rPr>
        <w:t>, 18(143), pp. 1–7.</w:t>
      </w:r>
    </w:p>
    <w:p w:rsidR="078C40A2" w:rsidRDefault="078C40A2" w14:paraId="5CA679F3" w14:textId="25FC7068">
      <w:r w:rsidRPr="1B8BAB9A" w:rsidR="078C40A2">
        <w:rPr>
          <w:rFonts w:ascii="Arial Nova" w:hAnsi="Arial Nova" w:eastAsia="Arial Nova" w:cs="Arial Nova"/>
          <w:noProof w:val="0"/>
          <w:sz w:val="24"/>
          <w:szCs w:val="24"/>
          <w:lang w:val="en-GB"/>
        </w:rPr>
        <w:t xml:space="preserve">NHS England (2024) </w:t>
      </w:r>
      <w:r w:rsidRPr="1B8BAB9A" w:rsidR="078C40A2">
        <w:rPr>
          <w:rFonts w:ascii="Arial Nova" w:hAnsi="Arial Nova" w:eastAsia="Arial Nova" w:cs="Arial Nova"/>
          <w:i w:val="1"/>
          <w:iCs w:val="1"/>
          <w:noProof w:val="0"/>
          <w:sz w:val="24"/>
          <w:szCs w:val="24"/>
          <w:lang w:val="en-GB"/>
        </w:rPr>
        <w:t>Children and Young People’s Mental Health Services</w:t>
      </w:r>
      <w:r w:rsidRPr="1B8BAB9A" w:rsidR="078C40A2">
        <w:rPr>
          <w:rFonts w:ascii="Arial Nova" w:hAnsi="Arial Nova" w:eastAsia="Arial Nova" w:cs="Arial Nova"/>
          <w:noProof w:val="0"/>
          <w:sz w:val="24"/>
          <w:szCs w:val="24"/>
          <w:lang w:val="en-GB"/>
        </w:rPr>
        <w:t>. London: NHS England.</w:t>
      </w:r>
    </w:p>
    <w:p w:rsidR="078C40A2" w:rsidRDefault="078C40A2" w14:paraId="279E1685" w14:textId="6C2841EC">
      <w:r w:rsidRPr="1B8BAB9A" w:rsidR="078C40A2">
        <w:rPr>
          <w:rFonts w:ascii="Arial Nova" w:hAnsi="Arial Nova" w:eastAsia="Arial Nova" w:cs="Arial Nova"/>
          <w:noProof w:val="0"/>
          <w:sz w:val="24"/>
          <w:szCs w:val="24"/>
          <w:lang w:val="en-GB"/>
        </w:rPr>
        <w:t xml:space="preserve">Radez, J., Reardon, T., Creswell, C., Lawrence, P.J., Evdoka-Burton, G. and Waite, P. (2021) ‘Why do children and adolescents (not) seek and access professional help for their mental health problems? A systematic review of quantitative and qualitative studies’, </w:t>
      </w:r>
      <w:r w:rsidRPr="1B8BAB9A" w:rsidR="078C40A2">
        <w:rPr>
          <w:rFonts w:ascii="Arial Nova" w:hAnsi="Arial Nova" w:eastAsia="Arial Nova" w:cs="Arial Nova"/>
          <w:i w:val="1"/>
          <w:iCs w:val="1"/>
          <w:noProof w:val="0"/>
          <w:sz w:val="24"/>
          <w:szCs w:val="24"/>
          <w:lang w:val="en-GB"/>
        </w:rPr>
        <w:t>European Child &amp; Adolescent Psychiatry</w:t>
      </w:r>
      <w:r w:rsidRPr="1B8BAB9A" w:rsidR="078C40A2">
        <w:rPr>
          <w:rFonts w:ascii="Arial Nova" w:hAnsi="Arial Nova" w:eastAsia="Arial Nova" w:cs="Arial Nova"/>
          <w:noProof w:val="0"/>
          <w:sz w:val="24"/>
          <w:szCs w:val="24"/>
          <w:lang w:val="en-GB"/>
        </w:rPr>
        <w:t>, 30(2), pp. 183–211.</w:t>
      </w:r>
    </w:p>
    <w:p w:rsidR="078C40A2" w:rsidRDefault="078C40A2" w14:paraId="20156893" w14:textId="08D56BCD">
      <w:r w:rsidRPr="1B8BAB9A" w:rsidR="078C40A2">
        <w:rPr>
          <w:rFonts w:ascii="Arial Nova" w:hAnsi="Arial Nova" w:eastAsia="Arial Nova" w:cs="Arial Nova"/>
          <w:noProof w:val="0"/>
          <w:sz w:val="24"/>
          <w:szCs w:val="24"/>
          <w:lang w:val="en-GB"/>
        </w:rPr>
        <w:t xml:space="preserve">The King's Fund (2024) </w:t>
      </w:r>
      <w:r w:rsidRPr="1B8BAB9A" w:rsidR="078C40A2">
        <w:rPr>
          <w:rFonts w:ascii="Arial Nova" w:hAnsi="Arial Nova" w:eastAsia="Arial Nova" w:cs="Arial Nova"/>
          <w:i w:val="1"/>
          <w:iCs w:val="1"/>
          <w:noProof w:val="0"/>
          <w:sz w:val="24"/>
          <w:szCs w:val="24"/>
          <w:lang w:val="en-GB"/>
        </w:rPr>
        <w:t>Children and Young People's Mental Health: Policy and Practice Overview</w:t>
      </w:r>
      <w:r w:rsidRPr="1B8BAB9A" w:rsidR="078C40A2">
        <w:rPr>
          <w:rFonts w:ascii="Arial Nova" w:hAnsi="Arial Nova" w:eastAsia="Arial Nova" w:cs="Arial Nova"/>
          <w:noProof w:val="0"/>
          <w:sz w:val="24"/>
          <w:szCs w:val="24"/>
          <w:lang w:val="en-GB"/>
        </w:rPr>
        <w:t>. London: The King's Fund</w:t>
      </w:r>
    </w:p>
    <w:p w:rsidR="1B8BAB9A" w:rsidP="1B8BAB9A" w:rsidRDefault="1B8BAB9A" w14:paraId="0752AC1C" w14:textId="3BFF3A03">
      <w:pPr>
        <w:pStyle w:val="Normal"/>
      </w:pPr>
    </w:p>
    <w:sectPr>
      <w:pgSz w:w="11907" w:h="16839" w:orient="portrait"/>
      <w:pgMar w:top="1440" w:right="1440" w:bottom="1440" w:left="1440" w:header="720" w:footer="720" w:gutter="0"/>
      <w:cols w:space="720"/>
      <w:docGrid w:linePitch="360"/>
      <w:pgBorders w:display="firstPage" w:offsetFrom="page">
        <w:top w:val="single" w:color="0e2841" w:sz="8" w:space="24"/>
        <w:left w:val="single" w:color="0e2841" w:sz="8" w:space="24"/>
        <w:bottom w:val="single" w:color="0e2841" w:sz="8" w:space="24"/>
        <w:right w:val="single" w:color="0e2841" w:sz="8" w:space="24"/>
      </w:pgBorders>
      <w:headerReference w:type="default" r:id="R2868447388444476"/>
      <w:footerReference w:type="default" r:id="Ra33f3f1fa5dd488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EDDA6F8" w:rsidTr="7EDDA6F8" w14:paraId="7E834DE4">
      <w:trPr>
        <w:trHeight w:val="300"/>
      </w:trPr>
      <w:tc>
        <w:tcPr>
          <w:tcW w:w="3005" w:type="dxa"/>
          <w:tcMar/>
        </w:tcPr>
        <w:p w:rsidR="7EDDA6F8" w:rsidP="7EDDA6F8" w:rsidRDefault="7EDDA6F8" w14:paraId="42BE0AE9" w14:textId="48C3AAE7">
          <w:pPr>
            <w:pStyle w:val="Header"/>
            <w:bidi w:val="0"/>
            <w:ind w:left="-115"/>
            <w:jc w:val="left"/>
          </w:pPr>
        </w:p>
      </w:tc>
      <w:tc>
        <w:tcPr>
          <w:tcW w:w="3005" w:type="dxa"/>
          <w:tcMar/>
        </w:tcPr>
        <w:p w:rsidR="7EDDA6F8" w:rsidP="7EDDA6F8" w:rsidRDefault="7EDDA6F8" w14:paraId="1E2DDDE7" w14:textId="4B00767B">
          <w:pPr>
            <w:pStyle w:val="Header"/>
            <w:bidi w:val="0"/>
            <w:jc w:val="center"/>
          </w:pPr>
        </w:p>
      </w:tc>
      <w:tc>
        <w:tcPr>
          <w:tcW w:w="3005" w:type="dxa"/>
          <w:tcMar/>
        </w:tcPr>
        <w:p w:rsidR="7EDDA6F8" w:rsidP="7EDDA6F8" w:rsidRDefault="7EDDA6F8" w14:paraId="5D461764" w14:textId="10C00A4A">
          <w:pPr>
            <w:pStyle w:val="Header"/>
            <w:bidi w:val="0"/>
            <w:ind w:right="-115"/>
            <w:jc w:val="right"/>
          </w:pPr>
        </w:p>
      </w:tc>
    </w:tr>
  </w:tbl>
  <w:p w:rsidR="7EDDA6F8" w:rsidRDefault="7EDDA6F8" w14:paraId="29756CD4" w14:textId="471372E7"/>
</w:ftr>
</file>

<file path=word/header.xml><?xml version="1.0" encoding="utf-8"?>
<w:hdr xmlns:w14="http://schemas.microsoft.com/office/word/2010/wordml" xmlns:w="http://schemas.openxmlformats.org/wordprocessingml/2006/main">
  <w:tbl>
    <w:tblPr>
      <w:tblStyle w:val="TableNormal"/>
      <w:bidiVisual w:val="0"/>
      <w:tblW w:w="0" w:type="auto"/>
      <w:tblLook w:val="02A0" w:firstRow="1" w:lastRow="0" w:firstColumn="1" w:lastColumn="0" w:noHBand="1" w:noVBand="0"/>
    </w:tblPr>
    <w:tblGrid>
      <w:gridCol w:w="3005"/>
      <w:gridCol w:w="3005"/>
      <w:gridCol w:w="3005"/>
    </w:tblGrid>
    <w:tr w:rsidR="7EDDA6F8" w:rsidTr="7EDDA6F8" w14:paraId="206C60F3">
      <w:trPr>
        <w:trHeight w:val="300"/>
      </w:trPr>
      <w:tc>
        <w:tcPr>
          <w:tcW w:w="3005" w:type="dxa"/>
          <w:tcMar/>
        </w:tcPr>
        <w:p w:rsidR="7EDDA6F8" w:rsidP="7EDDA6F8" w:rsidRDefault="7EDDA6F8" w14:paraId="03C6F80D" w14:textId="06FE50B9">
          <w:pPr>
            <w:pStyle w:val="Header"/>
            <w:bidi w:val="0"/>
            <w:ind w:left="-115"/>
            <w:jc w:val="left"/>
          </w:pPr>
        </w:p>
      </w:tc>
      <w:tc>
        <w:tcPr>
          <w:tcW w:w="3005" w:type="dxa"/>
          <w:tcMar/>
        </w:tcPr>
        <w:p w:rsidR="7EDDA6F8" w:rsidP="7EDDA6F8" w:rsidRDefault="7EDDA6F8" w14:paraId="7C42326A" w14:textId="4F1C21F7">
          <w:pPr>
            <w:pStyle w:val="Header"/>
            <w:bidi w:val="0"/>
            <w:jc w:val="center"/>
          </w:pPr>
        </w:p>
      </w:tc>
      <w:tc>
        <w:tcPr>
          <w:tcW w:w="3005" w:type="dxa"/>
          <w:tcMar/>
        </w:tcPr>
        <w:p w:rsidR="7EDDA6F8" w:rsidP="7EDDA6F8" w:rsidRDefault="7EDDA6F8" w14:paraId="1A7A4974" w14:textId="240C8A3E">
          <w:pPr>
            <w:pStyle w:val="Header"/>
            <w:bidi w:val="0"/>
            <w:ind w:right="-115"/>
            <w:jc w:val="right"/>
          </w:pPr>
        </w:p>
      </w:tc>
    </w:tr>
  </w:tbl>
  <w:p w:rsidR="7EDDA6F8" w:rsidP="7EDDA6F8" w:rsidRDefault="7EDDA6F8" w14:paraId="35AD64C9" w14:textId="411395A7">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jNwy3S0g9f3dja" int2:id="7zYKJ1fc">
      <int2:state int2:type="spell" int2:value="Rejected"/>
    </int2:textHash>
    <int2:entireDocument int2:id="UhxGzHm6">
      <int2:extLst>
        <oel:ext uri="E302BA01-7950-474C-9AD3-286E660C40A8">
          <int2:similaritySummary int2:version="1" int2:runId="1781509867005" int2:tilesCheckedInThisRun="15" int2:totalNumOfTiles="15" int2:similarityAnnotationCount="0" int2:numWords="648" int2:numFlaggedWords="0"/>
        </oel:ext>
      </int2:extLst>
    </int2:entireDocument>
  </int2:observations>
  <int2:intelligenceSettings/>
  <int2:onDemandWorkflows>
    <int2:onDemandWorkflow int2:type="SimilarityCheck" int2:paragraphVersions="2C63050D-40485EEF 0A16F3BA-2BEAD81F 3061E758-2F84BE03 1E388B3F-67EDEBA1 7E9DA654-4B2B192E 603FA5E4-1C07C8DF 629BF99F-4796BCD0 1FC83B02-4A453D0F 65FCA448-55B885F3 7754E010-0A38CA04 519BC319-64E14016 67BCA9AD-3C96FB46 6839096B-34F67D2B 43BA63E8-079457AB 275C470B-02F7A304 7C6686D9-751BE512 75262F7F-60FC2DAA 321BD286-7C1FE053 12A6BEEF-2D55CF81 2C851CA5-65A9113A 1455325D-38A23F59 00F87E7C-69446BBE 58C2646E-2F659CBD 621D09DE-0335F980 7410482E-61CCB82D 7DA86085-20BE8256 15237E7F-13344AAB 4176B75A-75796FD6 32D41812-2AB8CBBB 24A0229C-4C126321 659726E0-54E84745 06ADC987-0EECE0E6 6D397268-49380ECF 3F4398C6-72821AFF 0F5DBA7F-063B9307 7B0E0144-5700ECDC 3BA904F4-6F503066 4F618C39-2A552989 08157DC4-75FF4E25 1D419E6B-6FBF1711 50C6E910-484390E2 77F581CF-432122E4 223C02F1-28DDA5C4 05075026-59894CEB 5D82AFA1-41614DCA 538848F1-28E7C865 24AA95B7-44A56271 38E1BDB1-21D7B9F7 73BF2AA3-6BB35DDA 0E2A857F-1D74D339 099EA69E-75731153 5CA679F3-25FC7068 279E1685-6C2841EC 20156893-08D56BCD 0752AC1C-3BFF3A03 03C6F80D-06FE50B9 7C42326A-4F1C21F7 1A7A4974-240C8A3E 35AD64C9-411395A7 42BE0AE9-48C3AAE7 1E2DDDE7-4B00767B 5D461764-10C00A4A 29756CD4-471372E7"/>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00F1EB"/>
    <w:rsid w:val="003EBFDB"/>
    <w:rsid w:val="02283640"/>
    <w:rsid w:val="0569B7B3"/>
    <w:rsid w:val="059C16FB"/>
    <w:rsid w:val="078C40A2"/>
    <w:rsid w:val="078F7076"/>
    <w:rsid w:val="091C7DA3"/>
    <w:rsid w:val="0938665E"/>
    <w:rsid w:val="096D2842"/>
    <w:rsid w:val="09C55D8A"/>
    <w:rsid w:val="0BC3A055"/>
    <w:rsid w:val="0F138548"/>
    <w:rsid w:val="0F7AA256"/>
    <w:rsid w:val="0FE9EB8B"/>
    <w:rsid w:val="10537140"/>
    <w:rsid w:val="11389A0D"/>
    <w:rsid w:val="1433C1A2"/>
    <w:rsid w:val="15912617"/>
    <w:rsid w:val="16406E65"/>
    <w:rsid w:val="1700F1EB"/>
    <w:rsid w:val="1728A121"/>
    <w:rsid w:val="1776FFF3"/>
    <w:rsid w:val="17A949FD"/>
    <w:rsid w:val="180C4E3A"/>
    <w:rsid w:val="1A9B35D9"/>
    <w:rsid w:val="1B8BAB9A"/>
    <w:rsid w:val="1C871028"/>
    <w:rsid w:val="1CC7BD85"/>
    <w:rsid w:val="1DE41CA9"/>
    <w:rsid w:val="1E0987AB"/>
    <w:rsid w:val="1F35F419"/>
    <w:rsid w:val="2033EA72"/>
    <w:rsid w:val="22C754D6"/>
    <w:rsid w:val="240639CE"/>
    <w:rsid w:val="2461D07E"/>
    <w:rsid w:val="26A1FAC3"/>
    <w:rsid w:val="26E31E2C"/>
    <w:rsid w:val="2741E151"/>
    <w:rsid w:val="295D0CF1"/>
    <w:rsid w:val="2AF48C3E"/>
    <w:rsid w:val="2C006A29"/>
    <w:rsid w:val="2C4C17C5"/>
    <w:rsid w:val="2D174FA7"/>
    <w:rsid w:val="318193E5"/>
    <w:rsid w:val="34FEFAF1"/>
    <w:rsid w:val="35694C03"/>
    <w:rsid w:val="3781E166"/>
    <w:rsid w:val="378DD778"/>
    <w:rsid w:val="3B4E0036"/>
    <w:rsid w:val="3D2379AB"/>
    <w:rsid w:val="3D377478"/>
    <w:rsid w:val="3DE9CB6F"/>
    <w:rsid w:val="3F531D1A"/>
    <w:rsid w:val="404D4456"/>
    <w:rsid w:val="4209315D"/>
    <w:rsid w:val="434C6054"/>
    <w:rsid w:val="446DAF1C"/>
    <w:rsid w:val="49A11165"/>
    <w:rsid w:val="49E92AF6"/>
    <w:rsid w:val="4D8251E3"/>
    <w:rsid w:val="4E997726"/>
    <w:rsid w:val="5021EE88"/>
    <w:rsid w:val="528EE3CD"/>
    <w:rsid w:val="54951696"/>
    <w:rsid w:val="54E26364"/>
    <w:rsid w:val="54E6DCEC"/>
    <w:rsid w:val="56BCC91C"/>
    <w:rsid w:val="59D36787"/>
    <w:rsid w:val="59E0CCBC"/>
    <w:rsid w:val="5A041D47"/>
    <w:rsid w:val="5A9C396C"/>
    <w:rsid w:val="5ADF292D"/>
    <w:rsid w:val="5D18B9EE"/>
    <w:rsid w:val="5E26DC83"/>
    <w:rsid w:val="5E4CC037"/>
    <w:rsid w:val="5ECB1D41"/>
    <w:rsid w:val="5FFA3105"/>
    <w:rsid w:val="614B2BBE"/>
    <w:rsid w:val="638335CE"/>
    <w:rsid w:val="64B41C7D"/>
    <w:rsid w:val="670339BF"/>
    <w:rsid w:val="68039F14"/>
    <w:rsid w:val="6B65DDF7"/>
    <w:rsid w:val="6D5D88FC"/>
    <w:rsid w:val="6F5B499B"/>
    <w:rsid w:val="6F64FFFB"/>
    <w:rsid w:val="716A147B"/>
    <w:rsid w:val="72E50E0B"/>
    <w:rsid w:val="7360DF00"/>
    <w:rsid w:val="79D727EE"/>
    <w:rsid w:val="7A12CAC1"/>
    <w:rsid w:val="7AA291DD"/>
    <w:rsid w:val="7B43CEB8"/>
    <w:rsid w:val="7B962B4D"/>
    <w:rsid w:val="7B9CE318"/>
    <w:rsid w:val="7C730594"/>
    <w:rsid w:val="7D31CB86"/>
    <w:rsid w:val="7DAA245C"/>
    <w:rsid w:val="7EDDA6F8"/>
    <w:rsid w:val="7F9853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89F4BF"/>
  <w15:chartTrackingRefBased/>
  <w15:docId w15:val="{58E19202-FC62-4C0D-82BD-86DE091B1D91}"/>
  <w:displayBackgroundShap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B8BAB9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1B8BAB9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er">
    <w:uiPriority w:val="99"/>
    <w:name w:val="header"/>
    <w:basedOn w:val="Normal"/>
    <w:unhideWhenUsed/>
    <w:rsid w:val="7EDDA6F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e002c404bc24a20" /><Relationship Type="http://schemas.openxmlformats.org/officeDocument/2006/relationships/image" Target="/media/image.png" Id="rId752244183" /><Relationship Type="http://schemas.openxmlformats.org/officeDocument/2006/relationships/header" Target="/word/header.xml" Id="R2868447388444476" /><Relationship Type="http://schemas.openxmlformats.org/officeDocument/2006/relationships/footer" Target="/word/footer.xml" Id="Ra33f3f1fa5dd488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Sadaf Hassan (2247725)</dc:creator>
  <keywords/>
  <dc:description/>
  <lastModifiedBy>Sadaf Hassan (2247725)</lastModifiedBy>
  <revision>3</revision>
  <dcterms:created xsi:type="dcterms:W3CDTF">2026-06-03T19:39:01.3869719Z</dcterms:created>
  <dcterms:modified xsi:type="dcterms:W3CDTF">2026-06-15T12:54:42.9126924Z</dcterms:modified>
</coreProperties>
</file>