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3A89400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w:t>
            </w:r>
            <w:r w:rsidR="008E0181">
              <w:rPr>
                <w:b/>
                <w:color w:val="auto"/>
                <w:sz w:val="32"/>
              </w:rPr>
              <w:t>Sophie Rees</w:t>
            </w:r>
            <w:r w:rsidR="005A1BA3">
              <w:rPr>
                <w:b/>
                <w:color w:val="auto"/>
                <w:sz w:val="32"/>
              </w:rPr>
              <w:t>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B052F70" w:rsidR="005A1BA3" w:rsidRDefault="005A1BA3" w:rsidP="00340E9A">
            <w:pPr>
              <w:overflowPunct/>
              <w:autoSpaceDE/>
              <w:autoSpaceDN/>
              <w:adjustRightInd/>
              <w:ind w:right="237"/>
              <w:textAlignment w:val="auto"/>
              <w:rPr>
                <w:b/>
                <w:color w:val="auto"/>
                <w:sz w:val="32"/>
              </w:rPr>
            </w:pPr>
            <w:r>
              <w:rPr>
                <w:b/>
                <w:color w:val="auto"/>
                <w:sz w:val="32"/>
              </w:rPr>
              <w:t>_______</w:t>
            </w:r>
            <w:r w:rsidR="008E0181">
              <w:rPr>
                <w:b/>
                <w:color w:val="auto"/>
                <w:sz w:val="32"/>
              </w:rPr>
              <w:t>2016533</w:t>
            </w:r>
            <w:r>
              <w:rPr>
                <w:b/>
                <w:color w:val="auto"/>
                <w:sz w:val="32"/>
              </w:rPr>
              <w:t>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BC0B3D"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5A832BC8" w14:textId="77777777" w:rsidR="00CF360D" w:rsidRPr="00257AD7" w:rsidRDefault="00CF360D" w:rsidP="00CF360D">
      <w:pPr>
        <w:rPr>
          <w:sz w:val="24"/>
        </w:rPr>
      </w:pPr>
      <w:r w:rsidRPr="00257AD7">
        <w:rPr>
          <w:sz w:val="24"/>
        </w:rPr>
        <w:t>Within this essay I will reflect on my coping strategies I applied to develop resilience and minimise stress when adapting to the role of a PC.</w:t>
      </w:r>
    </w:p>
    <w:p w14:paraId="75338DF7" w14:textId="77777777" w:rsidR="00CF360D" w:rsidRPr="00257AD7" w:rsidRDefault="00CF360D" w:rsidP="00CF360D">
      <w:pPr>
        <w:rPr>
          <w:sz w:val="24"/>
        </w:rPr>
      </w:pPr>
    </w:p>
    <w:p w14:paraId="55DA35AA" w14:textId="77777777" w:rsidR="00CF360D" w:rsidRPr="00257AD7" w:rsidRDefault="00CF360D" w:rsidP="00CF360D">
      <w:pPr>
        <w:rPr>
          <w:sz w:val="24"/>
        </w:rPr>
      </w:pPr>
      <w:r w:rsidRPr="00257AD7">
        <w:rPr>
          <w:sz w:val="24"/>
        </w:rPr>
        <w:t xml:space="preserve">Before joining the police I worked in health care and that involved long hours and shift work, including a mixture of day shifts and night work. I was able to prepare myself for a set of shifts the same way I used to when working in the care industry.  Before a set of shifts I found that I needed to be prepared and organised with housework, washing and even found meal prepping on rest days reduced a lot of stress after shifts. One of the top ways to reduce stress and save time is by meal prepping in advance (Fit Fresh, 2017) I found coming home from a long day at work and deciding what was for dinner became too much of a task and resulted in me ordering a take-away. By meal prepping it takes away that stress and enabled me to eat a more balanced diet. </w:t>
      </w:r>
    </w:p>
    <w:p w14:paraId="2F499B31" w14:textId="77777777" w:rsidR="00CF360D" w:rsidRPr="00257AD7" w:rsidRDefault="00CF360D" w:rsidP="00CF360D">
      <w:pPr>
        <w:rPr>
          <w:sz w:val="24"/>
        </w:rPr>
      </w:pPr>
      <w:r w:rsidRPr="00257AD7">
        <w:rPr>
          <w:sz w:val="24"/>
        </w:rPr>
        <w:t xml:space="preserve">I drink very little caffeine so to help boost my energy levels during the shift pattern I like to make sure I drink 1.5 litres of water a shift. Consuming a lot of water and staying hydrated also boosts physical performance and brain function (Leech, 2020)  </w:t>
      </w:r>
    </w:p>
    <w:p w14:paraId="35D377E0" w14:textId="77777777" w:rsidR="00CF360D" w:rsidRPr="00257AD7" w:rsidRDefault="00CF360D" w:rsidP="00CF360D">
      <w:pPr>
        <w:rPr>
          <w:sz w:val="24"/>
        </w:rPr>
      </w:pPr>
    </w:p>
    <w:p w14:paraId="0CAA9462" w14:textId="77777777" w:rsidR="00CF360D" w:rsidRPr="00257AD7" w:rsidRDefault="00CF360D" w:rsidP="00CF360D">
      <w:pPr>
        <w:rPr>
          <w:sz w:val="24"/>
        </w:rPr>
      </w:pPr>
      <w:r w:rsidRPr="00257AD7">
        <w:rPr>
          <w:sz w:val="24"/>
        </w:rPr>
        <w:t>I was nervous to join a new team as not only are these your new colleagues, but the police has more of a ‘policing family’ culture as opposed to work colleagues. My team was already established and the dynamics within the team would change slightly and felt the pressure to want to fit in. I knew to make a good impression I was recommended by other police officer friends to bring in some cakes on the first day, and as I was the probationer I would be making the tea. At first I did hate the idea of being the probationer and always making the tea. But, my colleagues have been extremely helpful in answering questions I have, which in turn as they helped me I didn’t mind making the tea and began to understand the ‘policing family’ culture and how it can be positive.</w:t>
      </w:r>
    </w:p>
    <w:p w14:paraId="070B3C70" w14:textId="77777777" w:rsidR="00CF360D" w:rsidRPr="00257AD7" w:rsidRDefault="00CF360D" w:rsidP="00CF360D">
      <w:pPr>
        <w:rPr>
          <w:sz w:val="24"/>
        </w:rPr>
      </w:pPr>
    </w:p>
    <w:p w14:paraId="551A3714" w14:textId="77777777" w:rsidR="00CF360D" w:rsidRPr="00257AD7" w:rsidRDefault="00CF360D" w:rsidP="00CF360D">
      <w:pPr>
        <w:rPr>
          <w:sz w:val="24"/>
        </w:rPr>
      </w:pPr>
      <w:r w:rsidRPr="00257AD7">
        <w:rPr>
          <w:sz w:val="24"/>
        </w:rPr>
        <w:t xml:space="preserve">After the investigation into the Stephen Lawrence murder, the Macpherson Report was produced and said there was “institutional racism” in London’s Met Police (BBC.co.uk, 2020) An article was published in 2011 on how British cinema portrays the British police as being trustworthy (The Guardian, 2011) and in more recent events the death of Sarah Everard by a serving Met Police Officer sparked public </w:t>
      </w:r>
      <w:r w:rsidRPr="00257AD7">
        <w:rPr>
          <w:sz w:val="24"/>
        </w:rPr>
        <w:lastRenderedPageBreak/>
        <w:t>outrage, as well as investigations into more than 30 Police staff accessing the case file without authorisation (Sullivan, 2021).</w:t>
      </w:r>
    </w:p>
    <w:p w14:paraId="69BFE26A" w14:textId="77777777" w:rsidR="00CF360D" w:rsidRPr="00257AD7" w:rsidRDefault="00CF360D" w:rsidP="00CF360D">
      <w:pPr>
        <w:rPr>
          <w:sz w:val="24"/>
        </w:rPr>
      </w:pPr>
      <w:r w:rsidRPr="00257AD7">
        <w:rPr>
          <w:sz w:val="24"/>
        </w:rPr>
        <w:t>Reports such as these reduces the public confidence in the police and I knew when joining that there could be some backlash when carrying out my policing responsibilities. I have had some instances where members of the public have reacted negatively towards me by what is heard in the news. I knew not to take it personally as they will only see a uniform and not the person wearing it. However, I take the opportunity to try and overcome the barrier and with effective communication I can help with trying to change their mind-set of the police. My tutor has said a good example that I would like to continue in my career by engaging with the local community when not attached to a call and have seen first-hand the positive effects this has.</w:t>
      </w:r>
    </w:p>
    <w:p w14:paraId="015DE8C9" w14:textId="77777777" w:rsidR="00CF360D" w:rsidRDefault="00CF360D" w:rsidP="00CF360D"/>
    <w:p w14:paraId="0AB80631" w14:textId="77777777" w:rsidR="00CF360D" w:rsidRPr="00257AD7" w:rsidRDefault="00CF360D" w:rsidP="00CF360D">
      <w:pPr>
        <w:rPr>
          <w:sz w:val="24"/>
        </w:rPr>
      </w:pPr>
      <w:r w:rsidRPr="00257AD7">
        <w:rPr>
          <w:sz w:val="24"/>
        </w:rPr>
        <w:t xml:space="preserve">I have struggled mentally and physically with trying to juggle the demands of the job, the shift work, university workbooks and keeping fit. Upon reflection it was easy to go for a run or walk during the initial training period as the demands of the job are much bigger now. Now that lockdown restrictions have been easing I have been able to meet with friends for coffee. Studies suggest that meeting with friends for a hot beverage can relax your mind and boost endorphins (Step to health, 2018) Looking back on my first few weeks tutorship I think I have managed my stress levels well, however I would like to try and remain more active during rest days to build more resilience by looking after my health. </w:t>
      </w:r>
    </w:p>
    <w:p w14:paraId="50D24EDB" w14:textId="77777777" w:rsidR="00CF360D" w:rsidRPr="00257AD7" w:rsidRDefault="00CF360D" w:rsidP="00CF360D">
      <w:pPr>
        <w:rPr>
          <w:sz w:val="24"/>
        </w:rPr>
      </w:pPr>
      <w:r w:rsidRPr="00257AD7">
        <w:rPr>
          <w:sz w:val="24"/>
        </w:rPr>
        <w:t xml:space="preserve">I have already been to an incident that I would never have thought I would attend so early in my career and was offered TRIM, which is Trauma Risk Management from my supervisor. I understand from my colleagues own experiences that help is available all the time and should be sought to prevent ‘bottling it up’. In 2019 it was reported that PTSD among Police Officers was at crisis levels due to the nature of the job (BBC.co.uk, 2019) I found this particular incident important to switch off from work and have my ‘work life’ and ‘home life’ separate so that I am able to relax properly when leaving the station. My tutor has supported me through my tutorship phase and didn’t shy away from the realities of the job and shared with me his own coping strategies. I have been able to use some of these such as talking through incidents with colleagues, reflecting on what I could’ve done differently, and mostly about taking time for myself when not working. </w:t>
      </w:r>
    </w:p>
    <w:p w14:paraId="2F2810B9" w14:textId="77777777" w:rsidR="00CF360D" w:rsidRPr="00257AD7" w:rsidRDefault="00CF360D" w:rsidP="00CF360D">
      <w:pPr>
        <w:rPr>
          <w:sz w:val="24"/>
        </w:rPr>
      </w:pPr>
      <w:r w:rsidRPr="00257AD7">
        <w:rPr>
          <w:sz w:val="24"/>
        </w:rPr>
        <w:t>879 words.</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D4900DE" w14:textId="1712C447" w:rsidR="000F7ECD" w:rsidRPr="00270EEB" w:rsidRDefault="000F7ECD" w:rsidP="00340E9A">
      <w:pPr>
        <w:ind w:right="237"/>
        <w:jc w:val="both"/>
        <w:rPr>
          <w:sz w:val="24"/>
          <w:szCs w:val="24"/>
        </w:rPr>
        <w:sectPr w:rsidR="000F7ECD" w:rsidRPr="00270EEB" w:rsidSect="00257AD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77168839" w14:textId="77777777" w:rsidR="006F0324" w:rsidRDefault="006F0324" w:rsidP="006F0324">
      <w:pPr>
        <w:rPr>
          <w:sz w:val="24"/>
        </w:rPr>
      </w:pPr>
      <w:r w:rsidRPr="00802DBE">
        <w:rPr>
          <w:sz w:val="24"/>
        </w:rPr>
        <w:t xml:space="preserve">Within this essay I will explain and review an incident I </w:t>
      </w:r>
      <w:r>
        <w:rPr>
          <w:sz w:val="24"/>
        </w:rPr>
        <w:t xml:space="preserve">responded to and dealt with involving a vulnerable person. </w:t>
      </w:r>
    </w:p>
    <w:p w14:paraId="3674F77B" w14:textId="77777777" w:rsidR="006F0324" w:rsidRDefault="006F0324" w:rsidP="006F0324">
      <w:pPr>
        <w:rPr>
          <w:sz w:val="24"/>
        </w:rPr>
      </w:pPr>
    </w:p>
    <w:p w14:paraId="4046FE6E" w14:textId="77777777" w:rsidR="006F0324" w:rsidRDefault="006F0324" w:rsidP="006F0324">
      <w:pPr>
        <w:rPr>
          <w:sz w:val="24"/>
        </w:rPr>
      </w:pPr>
      <w:r>
        <w:rPr>
          <w:sz w:val="24"/>
        </w:rPr>
        <w:t xml:space="preserve">I received information over the radio of a 999 call made by a neighbour that they can hear the couple living above them shouting and screaming. Very little information was passed, but the neighbour said that the male and female are always arguing. My initial thoughts on route to the location were that a possible domestic argument was ongoing in the flat above. Domestic abuse or domestic violence is described as ‘any incident of controlling, coercive or threatening behaviour, violence or abuse between those aged 16 or over who are or have been intimate partners or family members, regardless of their gender or sexuality’ (CPS, 2020). Further information was passed over the radio from control room about the details of the occupants and that they are a married male and female couple. </w:t>
      </w:r>
    </w:p>
    <w:p w14:paraId="7E9B8624" w14:textId="77777777" w:rsidR="006F0324" w:rsidRDefault="006F0324" w:rsidP="006F0324">
      <w:pPr>
        <w:rPr>
          <w:sz w:val="24"/>
        </w:rPr>
      </w:pPr>
      <w:r>
        <w:rPr>
          <w:sz w:val="24"/>
        </w:rPr>
        <w:lastRenderedPageBreak/>
        <w:t>On arrival my body worn video was activated and I could hear shouting and items being thrown from inside the flat. When knocking the door the male opened it with the latch still on and was dismissive in his responses and asked officers to leave. The male was informed that a concerned call had been made about the noise and that we could also hear shouting and what appeared to be smashed items on arrival. The male still refused entry from officers. He was reminded that there is a power to enter his premises and we can use reasonable force if necessary under Section 17 of PACE which states ‘officers can enter any premises without warrant to save life or limb or prevent serious damage to property’ (Legislation.gov, 1984).</w:t>
      </w:r>
    </w:p>
    <w:p w14:paraId="2F761E85" w14:textId="77777777" w:rsidR="006F0324" w:rsidRDefault="006F0324" w:rsidP="006F0324">
      <w:pPr>
        <w:rPr>
          <w:sz w:val="24"/>
        </w:rPr>
      </w:pPr>
      <w:r>
        <w:rPr>
          <w:sz w:val="24"/>
        </w:rPr>
        <w:t xml:space="preserve">The male then opened the door and I could see that there was various smashed and broken items inside the flat and there was a female crying in the corner of the room sat on the floor. The male began speaking on behalf of the female and was adamant that nothing had happened. Myself and my tutor agreed to split the couple up in order to speak to them and allow them to disclose information in confidence. I ensured my body worn video was still recording as the first disclosure could still be used in a victimless case should the victim decide to withdraw a complaint. The female eventually disclosed to me that she had been prevented from leaving the flat for the last few days by her husband and he had repeatedly slapped her throughout the evening. She said she couldn’t phone the police herself because he has broken her phone and she doesn’t have any access to her money. After a short discussion with my tutor to relay information it was agreed that the male would be arrested for domestic related common assault. The arrest was necessary under PACE Code G to protect a vulnerable person, prevent harm to come to a person, prevent further damage to property and to allow a prompt and effective investigation of the offence. The arrest enquiries were carried out immediately by another unit so that my tutor and I could assist the victim. </w:t>
      </w:r>
    </w:p>
    <w:p w14:paraId="617DAF81" w14:textId="77777777" w:rsidR="006F0324" w:rsidRDefault="006F0324" w:rsidP="006F0324">
      <w:pPr>
        <w:rPr>
          <w:sz w:val="24"/>
        </w:rPr>
      </w:pPr>
    </w:p>
    <w:p w14:paraId="2DC2C3E0" w14:textId="77777777" w:rsidR="006F0324" w:rsidRDefault="006F0324" w:rsidP="006F0324">
      <w:pPr>
        <w:rPr>
          <w:sz w:val="24"/>
        </w:rPr>
      </w:pPr>
      <w:r>
        <w:rPr>
          <w:sz w:val="24"/>
        </w:rPr>
        <w:t>Upon reviewing my communication with the victim I ensured that I firstly adjusted my body language to help her feel more comfortable. Instead of standing over her which could be intimidating I crouched next to her, whilst maintaining a safe distance and making sure I could see my tutor at all times. I started with a simple closed question of asking if she was okay and then followed with an open question asking to explain what’s happened today. Although the circumstances when entering the property pointed to the female as being the victim, at this point I didn’t know for definite and I couldn’t be bias. Statistics showed in the UK that 4.8% of women were victims to partner abuse in 2018/19 compared to 2.5% of men. Although, men are three times less likely to tell anyone compared to a female victim (Mankind, 2021) I knew that men are less likely to speak up and that females are more likely to be the victims, however I had to remain impartial and gather all information. If I immediately assumed who the victim was without gathering information it could have meant the actual victim wasn’t properly safeguarded. ‘Unconscious bias is when it happens outside of your conscious awareness that is typically a learned stereotype that can be automatic and unintentional towards. Bias may exist towards gender, race, ethnicity, and various other characteristics’ (Diversity, 2021)</w:t>
      </w:r>
    </w:p>
    <w:p w14:paraId="23E14450" w14:textId="77777777" w:rsidR="006F0324" w:rsidRDefault="006F0324" w:rsidP="006F0324">
      <w:pPr>
        <w:rPr>
          <w:sz w:val="24"/>
        </w:rPr>
      </w:pPr>
      <w:r>
        <w:rPr>
          <w:sz w:val="24"/>
        </w:rPr>
        <w:t xml:space="preserve">She was reluctant to talk to me at first but I had to remain patient and consider the possibility that if something isn’t disclosed by either person then something more tragic could happen in the future if I left the property. I tried to reason with her to open up and that I will do everything in my power to protect her. She said that she’s fearful of talking in case something further were to happen because they live </w:t>
      </w:r>
      <w:r>
        <w:rPr>
          <w:sz w:val="24"/>
        </w:rPr>
        <w:lastRenderedPageBreak/>
        <w:t>together. I continued being patient and used other ways to reason with her other than the support we could offer but on a more personal approach about how she can take steps to move on from this relationship. Many victims of domestic abuse state they are fearful of danger, isolation, shame or embarrassment or don’t know where to get support from when they need it. Because of these reasons many choose not to report it (Womens Aid, 2018).</w:t>
      </w:r>
    </w:p>
    <w:p w14:paraId="14068609" w14:textId="77777777" w:rsidR="006F0324" w:rsidRDefault="006F0324" w:rsidP="006F0324">
      <w:pPr>
        <w:rPr>
          <w:sz w:val="24"/>
        </w:rPr>
      </w:pPr>
      <w:r>
        <w:rPr>
          <w:sz w:val="24"/>
        </w:rPr>
        <w:t xml:space="preserve">I remained professional to listen carefully to when she finally opened up, nodding every so often and ensuring I didn’t interrupt. I explained that I would take a witness statement from her and it’ll be written in her own words and offered the opportunity to complete a victim personal statement. I explained in simple terms the process of the investigation making sure I did not use police terminology or jargon for better understanding. </w:t>
      </w:r>
    </w:p>
    <w:p w14:paraId="5950B9FF" w14:textId="77777777" w:rsidR="006F0324" w:rsidRDefault="006F0324" w:rsidP="006F0324">
      <w:pPr>
        <w:rPr>
          <w:sz w:val="24"/>
        </w:rPr>
      </w:pPr>
    </w:p>
    <w:p w14:paraId="08FC445B" w14:textId="77777777" w:rsidR="006F0324" w:rsidRDefault="006F0324" w:rsidP="006F0324">
      <w:pPr>
        <w:rPr>
          <w:sz w:val="24"/>
        </w:rPr>
      </w:pPr>
      <w:r>
        <w:rPr>
          <w:sz w:val="24"/>
        </w:rPr>
        <w:t>I offered reassurance to the victim that there are lots of measures in place to support her during the course of the investigation. I submitted a Victim Support Referral after completing a victim assessment. This provides a victim with support about any court proceedings and can even offer further advice and support for being a victim of a crime. I asked her the DASH (Domestic Abuse, Stalking and Harassment) Model questions on my pocket notebook. This model helps to identify high risk domestic abuse cases and helps to identify dangerous and serial perpetrators. A PPN was also submitted to make partner agencies aware and allowed them to contact the victim to arrange suitable counselling. All of these measures are necessary to safeguard the victim. I considered the female to be vulnerable due to the fact she had disclosed that she had been unable to call for help for a few days, didn’t have access to her own money and was away from family and friends. The police definition of vulnerable is ‘a person is vulnerable if as a result of their situation or circumstances they are unable to take care or protect themselves from harm or exploitation’.</w:t>
      </w:r>
    </w:p>
    <w:p w14:paraId="50D70CEE" w14:textId="1EB7512F" w:rsidR="006F0324" w:rsidRDefault="006F0324" w:rsidP="006F0324">
      <w:pPr>
        <w:rPr>
          <w:sz w:val="24"/>
        </w:rPr>
      </w:pPr>
      <w:r>
        <w:rPr>
          <w:sz w:val="24"/>
        </w:rPr>
        <w:t>As a police officer a person remains your responsibility until you have taken away the threat, ri</w:t>
      </w:r>
      <w:r w:rsidR="00BC0B3D">
        <w:rPr>
          <w:sz w:val="24"/>
        </w:rPr>
        <w:t>sk or harm. Due to the potenti</w:t>
      </w:r>
      <w:r>
        <w:rPr>
          <w:sz w:val="24"/>
        </w:rPr>
        <w:t xml:space="preserve">al risk of harm by remaining at the property, a place to stay at a women’s refuge was arranged to safeguard the victim. The refuge location also remains confidential and is a charity that specialises in support for women and children who have been victims of domestic abuse. When steps are taken to try and leave a relationship, it’s at that moment they are most at risk. ‘In 2018 41% of women killed by their partner/former partner had separated or taken steps to separate from them’ (Womens Aid, 2018) </w:t>
      </w:r>
    </w:p>
    <w:p w14:paraId="6517F74D" w14:textId="2EBA1171" w:rsidR="006F0324" w:rsidRDefault="006F0324" w:rsidP="006F0324">
      <w:pPr>
        <w:rPr>
          <w:sz w:val="24"/>
        </w:rPr>
      </w:pPr>
      <w:r>
        <w:rPr>
          <w:sz w:val="24"/>
        </w:rPr>
        <w:t>With all policing decisions I consider the Human Rights Act 1998 as well as relevant laws. Although they were a married couple in their private home and have the right to a private and family life under Article 8, the husband had committed a crime which therefore limits this right. To protect the victim and wider community it was necessary and prop</w:t>
      </w:r>
      <w:r w:rsidR="00257AD7">
        <w:rPr>
          <w:sz w:val="24"/>
        </w:rPr>
        <w:t>ortionate to act appropriately (Citizensadvice.org, 2021)</w:t>
      </w:r>
    </w:p>
    <w:p w14:paraId="637733F1" w14:textId="77777777" w:rsidR="006F0324" w:rsidRDefault="006F0324" w:rsidP="006F0324">
      <w:pPr>
        <w:rPr>
          <w:sz w:val="24"/>
        </w:rPr>
      </w:pPr>
      <w:r>
        <w:rPr>
          <w:sz w:val="24"/>
        </w:rPr>
        <w:t>1357 words</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3B3526AE" w14:textId="74CD7EBA"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5921C25" w14:textId="77777777" w:rsidR="00BC7B2F" w:rsidRDefault="00BC7B2F" w:rsidP="00BC7B2F">
      <w:pPr>
        <w:rPr>
          <w:sz w:val="24"/>
        </w:rPr>
      </w:pPr>
      <w:r>
        <w:rPr>
          <w:sz w:val="24"/>
        </w:rPr>
        <w:t>Within this essay I will outline my considerations when planning and conducting a suspect interview as well as evaluate my performance.</w:t>
      </w:r>
    </w:p>
    <w:p w14:paraId="214E7077" w14:textId="77777777" w:rsidR="00BC7B2F" w:rsidRDefault="00BC7B2F" w:rsidP="00BC7B2F">
      <w:pPr>
        <w:rPr>
          <w:sz w:val="24"/>
        </w:rPr>
      </w:pPr>
    </w:p>
    <w:p w14:paraId="593D4179" w14:textId="77777777" w:rsidR="00BC7B2F" w:rsidRDefault="00BC7B2F" w:rsidP="00BC7B2F">
      <w:pPr>
        <w:rPr>
          <w:sz w:val="24"/>
        </w:rPr>
      </w:pPr>
      <w:r>
        <w:rPr>
          <w:sz w:val="24"/>
        </w:rPr>
        <w:t>I was tasked an incident from a few days ago involving a neighbour dispute. A next door neighbour had complained about his neighbours as he believed there was a party ongoing and a breach of the COVID-19 restrictions. When police attended there was no breach as there were was only one other household accompanying the young couple at the address, which was permitted under the current guidelin</w:t>
      </w:r>
      <w:bookmarkStart w:id="6" w:name="_GoBack"/>
      <w:bookmarkEnd w:id="6"/>
      <w:r>
        <w:rPr>
          <w:sz w:val="24"/>
        </w:rPr>
        <w:t>es. The next door neighbour made a further call to the police as he alleges the couple next door had come to his property to shout at him for calling the police. The neighbour stated that the couple had shouted abuse at him and they became threatening by preventing him to close his front door and goading him to come outside. This incident was marked as a crime under a Section 4 Public Order offence based on what the neighbour had disclosed in his statement. The relevant parts disclosed in his statement states Section 4 of the Public Order Act 1986 states ‘that a person uses threatening, abusive or insulting words or behaviour with intent to cause that person to believe that unlawful violence will be used or to provoke the immediate use of unlawful violence’ (Legislation.gov.uk, 1986)</w:t>
      </w:r>
    </w:p>
    <w:p w14:paraId="1E059A4C" w14:textId="77777777" w:rsidR="00BC7B2F" w:rsidRDefault="00BC7B2F" w:rsidP="00BC7B2F">
      <w:pPr>
        <w:rPr>
          <w:sz w:val="24"/>
        </w:rPr>
      </w:pPr>
      <w:r>
        <w:rPr>
          <w:sz w:val="24"/>
        </w:rPr>
        <w:t>The young couple were now listed as suspects in this case which means that the person or persons are thought to be guilty of a crime of offence.</w:t>
      </w:r>
    </w:p>
    <w:p w14:paraId="57FD1932" w14:textId="77777777" w:rsidR="00BC7B2F" w:rsidRDefault="00BC7B2F" w:rsidP="00BC7B2F">
      <w:pPr>
        <w:rPr>
          <w:sz w:val="24"/>
        </w:rPr>
      </w:pPr>
      <w:r>
        <w:rPr>
          <w:sz w:val="24"/>
        </w:rPr>
        <w:lastRenderedPageBreak/>
        <w:t xml:space="preserve">In order to investigate this offence I arranged for the couple to attend the police station on a voluntary basis, as there wasn’t a necessity to arrest them and take away their liberty under Article 5 of the Human Rights Act 1998. </w:t>
      </w:r>
    </w:p>
    <w:p w14:paraId="23BC66DC" w14:textId="77777777" w:rsidR="00BC7B2F" w:rsidRDefault="00BC7B2F" w:rsidP="00BC7B2F">
      <w:pPr>
        <w:rPr>
          <w:sz w:val="24"/>
        </w:rPr>
      </w:pPr>
    </w:p>
    <w:p w14:paraId="0DC2DBA5" w14:textId="77777777" w:rsidR="00BC7B2F" w:rsidRDefault="00BC7B2F" w:rsidP="00BC7B2F">
      <w:pPr>
        <w:rPr>
          <w:sz w:val="24"/>
        </w:rPr>
      </w:pPr>
      <w:r>
        <w:rPr>
          <w:sz w:val="24"/>
        </w:rPr>
        <w:t xml:space="preserve">I utilised the PEACE model to conduct this interview which is an acronym to use to remember the stages of the interviewing process. The first step of PEACE was to plan and prepare for the interview. Police Officers have powers and procedures to follow when interviewing suspects under Code C of PACE 1984. It’s a Code of Practice for the detention, treatment and questioning of persons. (Gov.uk, 2019) This along with the Equality Act 2010 which legally protects people from discrimination and Article 6 of the Human Rights Act 1998 which ensures people are innocent until proven guilty and have the right to a fair trial (Liberty, 2021) </w:t>
      </w:r>
    </w:p>
    <w:p w14:paraId="0770F4A1" w14:textId="77777777" w:rsidR="00BC7B2F" w:rsidRDefault="00BC7B2F" w:rsidP="00BC7B2F">
      <w:pPr>
        <w:rPr>
          <w:sz w:val="24"/>
        </w:rPr>
      </w:pPr>
      <w:r>
        <w:rPr>
          <w:sz w:val="24"/>
        </w:rPr>
        <w:t>I gathered some background information on both suspects using Niche and PNC as this would provide previous occurrences or injuries and ailments. Arrangements were made to provide a suitable room at the police station and ensure the video equipment was up to date. Another important aspect was that I had to consider the current COVID-19 Pandemic and ensure the room was large enough for myself, a colleague, one suspect and the possibility of a legal representative. PPE such as face masks were to be worn during the interview as social distancing wasn’t achievable. As I was assigned the case to interview after the witness statements had been obtained, I read these and identified suitable questions to put to the suspects. There was a witness statement from the aggrieved neighbour, and an accompanying one from his wife. There wasn’t any CCTV footage or independent witnesses to this offence for me to review. Some areas in the witness statements provided were identified to clarify from the suspects along with the points to prove of the offence of Section 4 of the Public Order Act 1986. As the suspects had a legal representative I used an aide memoir for conducting a pre-interview briefing and provided all of the evidence obtained as part of the investigation.</w:t>
      </w:r>
    </w:p>
    <w:p w14:paraId="136573FF" w14:textId="77777777" w:rsidR="00BC7B2F" w:rsidRDefault="00BC7B2F" w:rsidP="00BC7B2F">
      <w:pPr>
        <w:rPr>
          <w:sz w:val="24"/>
        </w:rPr>
      </w:pPr>
      <w:r>
        <w:rPr>
          <w:sz w:val="24"/>
        </w:rPr>
        <w:t>Although the suspects in this case were over 18 I still needed to consider the use of an appropriate adult in the preparation stage, if either of the suspects were mentally vulnerable under PACE 1984 Code C – Annex E. An appropriate adult can be a relative, guardian or other persons responsible for their care or custody (Gov.uk, 2019) under PACE 1984 Code C – Annex G I needed to assess if they had any injuries affecting the physical or mental health which could determine if they are fit to be interviewed (Gov.uk, 2019)</w:t>
      </w:r>
    </w:p>
    <w:p w14:paraId="361FB742" w14:textId="77777777" w:rsidR="00BC7B2F" w:rsidRDefault="00BC7B2F" w:rsidP="00BC7B2F">
      <w:pPr>
        <w:rPr>
          <w:sz w:val="24"/>
        </w:rPr>
      </w:pPr>
    </w:p>
    <w:p w14:paraId="79C62C99" w14:textId="77777777" w:rsidR="00BC7B2F" w:rsidRDefault="00BC7B2F" w:rsidP="00BC7B2F">
      <w:pPr>
        <w:rPr>
          <w:sz w:val="24"/>
        </w:rPr>
      </w:pPr>
    </w:p>
    <w:p w14:paraId="42A9F0AE" w14:textId="77777777" w:rsidR="00BC7B2F" w:rsidRDefault="00BC7B2F" w:rsidP="00BC7B2F">
      <w:pPr>
        <w:rPr>
          <w:sz w:val="24"/>
        </w:rPr>
      </w:pPr>
      <w:r>
        <w:rPr>
          <w:sz w:val="24"/>
        </w:rPr>
        <w:t xml:space="preserve">The second stage of PEACE is to engage and explain. I made small talk with the suspect as I set up the recording to try and calm them before the interview. I offered the opportunity for breaks in the interview and how it will be conducted including reading the caution and explain what that means fully. I followed the aide memoir which clarifies the identities of those present in the room, the reason in which they are here, the time and date and that it will be video recorded. </w:t>
      </w:r>
    </w:p>
    <w:p w14:paraId="0C8309DF" w14:textId="77777777" w:rsidR="00BC7B2F" w:rsidRDefault="00BC7B2F" w:rsidP="00BC7B2F">
      <w:pPr>
        <w:rPr>
          <w:sz w:val="24"/>
        </w:rPr>
      </w:pPr>
    </w:p>
    <w:p w14:paraId="1A1E6E81" w14:textId="77777777" w:rsidR="00BC7B2F" w:rsidRDefault="00BC7B2F" w:rsidP="00BC7B2F">
      <w:pPr>
        <w:rPr>
          <w:sz w:val="24"/>
        </w:rPr>
      </w:pPr>
      <w:r>
        <w:rPr>
          <w:sz w:val="24"/>
        </w:rPr>
        <w:t xml:space="preserve">The next part of the PEACE model is the account, clarify and challenge phase. The interview structure is broken down into three main parts. Firstly an open question which asks the suspect to explain what happened on the date of the alleged offence. A suspect can either give their own account, choose to answer with ‘no comment’ or the solicitor provides a prepared statement which is their own account of the alleged </w:t>
      </w:r>
      <w:r>
        <w:rPr>
          <w:sz w:val="24"/>
        </w:rPr>
        <w:lastRenderedPageBreak/>
        <w:t>offence. I utilised the spider graph format to make notes and choose topics to clarify the material time frame of the offence.</w:t>
      </w:r>
    </w:p>
    <w:p w14:paraId="1C821113" w14:textId="77777777" w:rsidR="00BC7B2F" w:rsidRDefault="00BC7B2F" w:rsidP="00BC7B2F">
      <w:pPr>
        <w:rPr>
          <w:sz w:val="24"/>
        </w:rPr>
      </w:pPr>
      <w:r>
        <w:rPr>
          <w:sz w:val="24"/>
        </w:rPr>
        <w:t xml:space="preserve">The suspects both chose to provide their own accounts of the night of the alleged offence which was that they simply knocked on the door to request that instead of contacting the police can they police just ask them to turn the music down which they will. The answered any follow up questions put to them about their account and admitting they had been drinking but wouldn’t say they were intoxicated at this time. After the suspect account had been exhausted, I moved on to the police agenda which were questions I prepared in the preparation stage around topics of the points to prove of the offence that need clarity and wasn’t covered in their own account. If applicable I could’ve moved on to challenge the suspect if any anomalies arose during the interview. To do this I would firstly identify the anomaly, raise awareness and ask them to confirm the account and then finally reveal the anomaly. </w:t>
      </w:r>
    </w:p>
    <w:p w14:paraId="44D5C0F2" w14:textId="77777777" w:rsidR="00BC7B2F" w:rsidRDefault="00BC7B2F" w:rsidP="00BC7B2F">
      <w:pPr>
        <w:rPr>
          <w:sz w:val="24"/>
        </w:rPr>
      </w:pPr>
    </w:p>
    <w:p w14:paraId="5757E2D9" w14:textId="77777777" w:rsidR="00BC7B2F" w:rsidRDefault="00BC7B2F" w:rsidP="00BC7B2F">
      <w:pPr>
        <w:rPr>
          <w:sz w:val="24"/>
        </w:rPr>
      </w:pPr>
      <w:r>
        <w:rPr>
          <w:sz w:val="24"/>
        </w:rPr>
        <w:t>The next part of the PEACE model is the closure of the interview. I again followed the aide memoir which asked the suspect if they had anything else they wanted to clarify, a final opportunity to disclose anything and the time of the finished interview. I also provided the suspects with what happens next and that I would be in contact. I also provided the suspects one final opportunity to provide their own evidence in a pre-charge engagement. This is a voluntary engagement between two parties after the first PACE interview (BSB, 2020)</w:t>
      </w:r>
    </w:p>
    <w:p w14:paraId="61A67DFD" w14:textId="77777777" w:rsidR="00BC7B2F" w:rsidRDefault="00BC7B2F" w:rsidP="00BC7B2F">
      <w:pPr>
        <w:rPr>
          <w:sz w:val="24"/>
        </w:rPr>
      </w:pPr>
    </w:p>
    <w:p w14:paraId="4B3C46F9" w14:textId="77777777" w:rsidR="00BC7B2F" w:rsidRDefault="00BC7B2F" w:rsidP="00BC7B2F">
      <w:pPr>
        <w:rPr>
          <w:sz w:val="24"/>
        </w:rPr>
      </w:pPr>
      <w:r>
        <w:rPr>
          <w:sz w:val="24"/>
        </w:rPr>
        <w:t xml:space="preserve">The final part of the PEACE model is to evaluate my performance in the interview. The couple provided an account which was opposite to the aggrieved neighbour’s statement and due to this it became a ‘one word against another’ case. There were no independent witnesses and no CCTV covering the incident. All of this information I provided to my supervisor who made a decision of no further action. The questions I put to the suspects covered the points to prove of the offence and went into detail of the aggrieved witness statement without being oppressive. My tutor did ask some questions of their own that I had not covered. </w:t>
      </w:r>
    </w:p>
    <w:p w14:paraId="627BA628" w14:textId="77777777" w:rsidR="00BC7B2F" w:rsidRDefault="00BC7B2F" w:rsidP="00BC7B2F">
      <w:pPr>
        <w:rPr>
          <w:sz w:val="24"/>
        </w:rPr>
      </w:pPr>
      <w:r>
        <w:rPr>
          <w:sz w:val="24"/>
        </w:rPr>
        <w:t xml:space="preserve">The purpose of a suspect interview is to allow the suspect the opportunity to answer the allegations made against them and give their own account before a decision on prosecution is made. The interview may also provide evidence against the suspect, information revealing further lines of enquiry and any relevant information to be considered the prosecution decision. Although the victim had made an allegation, due to lack of evidence I was unable to provide them with their desired outcome. As a police officer I have a responsibility under PACE, Human Rights Act and Equality Act to conduct a fair interview and remain as an impartial independent investigator by gathering all evidence of the incident. </w:t>
      </w:r>
    </w:p>
    <w:p w14:paraId="3CA2355B" w14:textId="77777777" w:rsidR="00BC7B2F" w:rsidRDefault="00BC7B2F" w:rsidP="00BC7B2F">
      <w:pPr>
        <w:rPr>
          <w:sz w:val="24"/>
        </w:rPr>
      </w:pPr>
      <w:r>
        <w:rPr>
          <w:sz w:val="24"/>
        </w:rPr>
        <w:t>I considered the use of Special Warnings of Section 36 and 37 of the Criminal Justice and Public Order Act 1994, however these were not applicable to use during this particular interview.</w:t>
      </w:r>
    </w:p>
    <w:p w14:paraId="35E5C252" w14:textId="77777777" w:rsidR="00BC7B2F" w:rsidRDefault="00BC7B2F" w:rsidP="00BC7B2F">
      <w:pPr>
        <w:rPr>
          <w:sz w:val="24"/>
        </w:rPr>
      </w:pPr>
      <w:r>
        <w:rPr>
          <w:sz w:val="24"/>
        </w:rPr>
        <w:t xml:space="preserve">Furthermore, another consideration in my preparation was that if the suspects provided a full admission to the offence I would still need to ask questions covering the points to prove. </w:t>
      </w:r>
    </w:p>
    <w:p w14:paraId="1967E2A8" w14:textId="5B741753" w:rsidR="00025650" w:rsidRPr="00270EEB" w:rsidRDefault="00395A44" w:rsidP="00340E9A">
      <w:pPr>
        <w:ind w:right="237"/>
        <w:jc w:val="both"/>
        <w:rPr>
          <w:sz w:val="24"/>
          <w:szCs w:val="24"/>
        </w:rPr>
      </w:pPr>
      <w:r>
        <w:rPr>
          <w:sz w:val="24"/>
          <w:szCs w:val="24"/>
        </w:rPr>
        <w:t>1426 words.</w:t>
      </w:r>
    </w:p>
    <w:p w14:paraId="416EFA95" w14:textId="77777777" w:rsidR="00025650" w:rsidRPr="00270EEB" w:rsidRDefault="00025650" w:rsidP="00340E9A">
      <w:pPr>
        <w:ind w:right="237"/>
        <w:jc w:val="both"/>
        <w:rPr>
          <w:sz w:val="24"/>
          <w:szCs w:val="24"/>
        </w:rPr>
      </w:pPr>
    </w:p>
    <w:p w14:paraId="65800057" w14:textId="642442D7" w:rsidR="00025650" w:rsidRPr="00270EEB" w:rsidRDefault="00025650" w:rsidP="00340E9A">
      <w:pPr>
        <w:ind w:right="237"/>
        <w:jc w:val="both"/>
        <w:rPr>
          <w:sz w:val="24"/>
          <w:szCs w:val="24"/>
        </w:rPr>
      </w:pPr>
    </w:p>
    <w:p w14:paraId="32933C98" w14:textId="382D36C6" w:rsidR="00AA666E" w:rsidRDefault="00AA666E" w:rsidP="00340E9A">
      <w:pPr>
        <w:ind w:right="237"/>
        <w:rPr>
          <w:sz w:val="24"/>
          <w:szCs w:val="24"/>
        </w:rPr>
      </w:pPr>
    </w:p>
    <w:p w14:paraId="399B24AB" w14:textId="77777777" w:rsidR="004E3C23" w:rsidRPr="000B1E96" w:rsidRDefault="004E3C23" w:rsidP="00340E9A">
      <w:pPr>
        <w:ind w:right="237"/>
      </w:pP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7C84ADF1" w14:textId="77777777" w:rsidR="00A4083D" w:rsidRDefault="00A4083D" w:rsidP="00A4083D">
      <w:pPr>
        <w:rPr>
          <w:sz w:val="24"/>
        </w:rPr>
      </w:pPr>
      <w:r>
        <w:rPr>
          <w:sz w:val="24"/>
        </w:rPr>
        <w:t>Within this essay I will discuss and analyse an incident I responded to and dealt with and how anti-social behaviour can impact the local community. Anti-Social Behaviour is described as any conduct that has caused, or is likely to cause, harassment, alarm or distress to any person. There are 4 categories of Anti-social Behaviour which include the misuse of public space, disregard for community and personal wellbeing, acts directed at people and environmental damage.</w:t>
      </w:r>
    </w:p>
    <w:p w14:paraId="0911E67F" w14:textId="77777777" w:rsidR="00A4083D" w:rsidRDefault="00A4083D" w:rsidP="00A4083D">
      <w:pPr>
        <w:rPr>
          <w:sz w:val="24"/>
        </w:rPr>
      </w:pPr>
    </w:p>
    <w:p w14:paraId="0EC45801" w14:textId="77777777" w:rsidR="00A4083D" w:rsidRDefault="00A4083D" w:rsidP="00A4083D">
      <w:pPr>
        <w:rPr>
          <w:sz w:val="24"/>
        </w:rPr>
      </w:pPr>
      <w:r>
        <w:rPr>
          <w:sz w:val="24"/>
        </w:rPr>
        <w:lastRenderedPageBreak/>
        <w:t>A call came over the radio requesting me to attend an address where a resident is reporting that a large group of youths are in the street outside her house congregating and being noisy whilst playing music on their phones. The street is situated in a council housing estate in a deprived area. The reporting person stated that this is a regular occurrence and there is approximately 10 youths around 14 or 15 years old. On route to the address I was considering the possibility of an offence under Section 2 of the Anti-social Behaviour, Crime and Policing Act 2014. I was also considering my powers of arrest, dispersal powers and issuing a fixed penalty notice.</w:t>
      </w:r>
    </w:p>
    <w:p w14:paraId="1D70C4E1" w14:textId="77777777" w:rsidR="00A4083D" w:rsidRDefault="00A4083D" w:rsidP="00A4083D">
      <w:pPr>
        <w:rPr>
          <w:sz w:val="24"/>
        </w:rPr>
      </w:pPr>
      <w:r>
        <w:rPr>
          <w:sz w:val="24"/>
        </w:rPr>
        <w:t>On arrival to the address the group had already left the area, this could possibly be because the call was graded as a non-immediate response. I spoke with the reporting person by phone to try and obtain some description details of the youths. I conducted an area search to see if anyone matching the description was still in the area. At this time I couldn’t find any persons nearby and there were no previous incidents relating to this being a regular occurrence. In order to establish what happened I went to speak to the reporting person in line with the GET OUT model. The first part is to go and speak to the victim or caller. I checked the log to ensure that she was happy for me to attend the address in person as some callers prefer telephone contact especially if they’re reporting their neighbours. I established what the behaviour of the group was like as well as the previous unreported occurrences to obtain a pattern of behaviour. The next part is to examine the scene and gather evidence. The caller stated that they were throwing stones at her neighbour’s front door. I checked the door for any obvious signs of damage. During this time I also checked to see if any properties had security cameras outside. I then had to establish if the caller was a repeat or vulnerable victim as part of the GET OUT model. Although this is a regular occurrence for the caller, there have been no previous calls in relation to Anti-Social Behaviour. A repeat victim of Anti-Social Behaviour is an individual that has been the subject of three similar occurrences of Anti-Social Behaviour within the last 3 months and the ASB unit is required to risk assess the victim. A vulnerable victim of Anti-Social behaviour is an individual that has been subject to an ASB risk assessment, and who has been recorded as a medium or high risk for which there is a vulnerable victim action plan. I explained to the reporting person the importance of recorded each incident in order to make the relevant referrals in relation to her being a victim. The police response to ASB is highly important and each incident should be taken seriously.</w:t>
      </w:r>
    </w:p>
    <w:p w14:paraId="0A3DAD27" w14:textId="77777777" w:rsidR="00A4083D" w:rsidRDefault="00A4083D" w:rsidP="00A4083D">
      <w:pPr>
        <w:rPr>
          <w:sz w:val="24"/>
        </w:rPr>
      </w:pPr>
      <w:r>
        <w:rPr>
          <w:sz w:val="24"/>
        </w:rPr>
        <w:t xml:space="preserve">Continuing with the model I took details from the reporting person as well as interacted with other neighbours to also record their information. This enabled me to gather as much information about how this is impacting the community and also provides a positive perception to the public that this occurrence is being taken seriously and being investigated. The next part is to offer advice about what to do if it happens again. I informed the neighbour’s that should the youths return then to call 101 and report the behaviour. I provided a reference number and my details should they have any further questions. I then updated the occurrence log with what actions I have taken. Which in this instance I interacted with the community to provide a positive police presence, offer guidance and support and reassure them to report the behaviour to 101. The last part of the model is to take immediate action. As the group had left before attending I had little options available to me in order to resolve this straight away for the residents. I firstly tasked the neighbourhood policing team to make them aware. I requested that increased patrols should occur on a Friday </w:t>
      </w:r>
      <w:r>
        <w:rPr>
          <w:sz w:val="24"/>
        </w:rPr>
        <w:lastRenderedPageBreak/>
        <w:t xml:space="preserve">evening as the resident’s said that this is when the group is in the order causing a nuisance. Increased police presence in the area can be a deterrent for persons not to return again. </w:t>
      </w:r>
    </w:p>
    <w:p w14:paraId="7B287A98" w14:textId="77777777" w:rsidR="00A4083D" w:rsidRDefault="00A4083D" w:rsidP="00A4083D">
      <w:pPr>
        <w:rPr>
          <w:sz w:val="24"/>
        </w:rPr>
      </w:pPr>
    </w:p>
    <w:p w14:paraId="5AF419B8" w14:textId="77777777" w:rsidR="00A4083D" w:rsidRDefault="00A4083D" w:rsidP="00A4083D">
      <w:pPr>
        <w:rPr>
          <w:sz w:val="24"/>
        </w:rPr>
      </w:pPr>
      <w:r>
        <w:rPr>
          <w:sz w:val="24"/>
        </w:rPr>
        <w:t>This incident I was able to provide confidence to the community that they should report the behaviour so that there is a log of all occurrences are able to take appropriate steps to minimise it. Victims of anti-social behaviour often feel fearful of continued crime, self-exclusion, anxiety, fear of leaving the house, intimidation and fear of a repeated attack. The tragic death of Fiona Pilkington and her 18 year old daughter in 2007 who were victims of ASB for 10 years highlights how important it is to record, investigate and take action. Fiona Pilkington officers face misconduct hearings (BBC 2011)</w:t>
      </w:r>
    </w:p>
    <w:p w14:paraId="618B9576" w14:textId="77777777" w:rsidR="00A4083D" w:rsidRDefault="00A4083D" w:rsidP="00A4083D">
      <w:pPr>
        <w:rPr>
          <w:sz w:val="24"/>
        </w:rPr>
      </w:pPr>
    </w:p>
    <w:p w14:paraId="42F1C61B" w14:textId="77777777" w:rsidR="00A4083D" w:rsidRDefault="00A4083D" w:rsidP="00A4083D">
      <w:pPr>
        <w:rPr>
          <w:sz w:val="24"/>
        </w:rPr>
      </w:pPr>
      <w:r>
        <w:rPr>
          <w:sz w:val="24"/>
        </w:rPr>
        <w:t>Next I will discuss my options available to me when tackling Anti-social behaviour.</w:t>
      </w:r>
    </w:p>
    <w:p w14:paraId="5049C569" w14:textId="77777777" w:rsidR="00A4083D" w:rsidRDefault="00A4083D" w:rsidP="00A4083D">
      <w:pPr>
        <w:rPr>
          <w:sz w:val="24"/>
        </w:rPr>
      </w:pPr>
      <w:r>
        <w:rPr>
          <w:sz w:val="24"/>
        </w:rPr>
        <w:t>South Wales Police use a five stage approach. Firstly troublemakers are written to and asked to stop offending behaviour. The second stage is that should the bad behaviour continue then it will result in a further letter a visit by the police. Thirdly, a conference by police and other agencies such as housing officers and youth works take place and an Acceptable Behaviour Contract (ABC) issued to the person. If a person then breaches the ABC a Criminal Behaviour Order (CBO) will be issued. A CBO is used for more serious offenders.</w:t>
      </w:r>
    </w:p>
    <w:p w14:paraId="3927318D" w14:textId="77777777" w:rsidR="00A4083D" w:rsidRDefault="00A4083D" w:rsidP="00A4083D">
      <w:pPr>
        <w:rPr>
          <w:sz w:val="24"/>
        </w:rPr>
      </w:pPr>
      <w:r>
        <w:rPr>
          <w:sz w:val="24"/>
        </w:rPr>
        <w:t>As a police officer there is a power to ask persons to leave the area and not return within 48 hours. This is a dispersal power under Section 35 of the Anti-Social Behaviour, Crime and Policing Act 2014. The person must be suspected to contribute or likely to cause members of the public to be harassed, alarmed or distressed.</w:t>
      </w:r>
    </w:p>
    <w:p w14:paraId="2FA4B0FC" w14:textId="77777777" w:rsidR="00A4083D" w:rsidRDefault="00A4083D" w:rsidP="00A4083D">
      <w:pPr>
        <w:rPr>
          <w:sz w:val="24"/>
        </w:rPr>
      </w:pPr>
    </w:p>
    <w:p w14:paraId="5C268751" w14:textId="77777777" w:rsidR="00A4083D" w:rsidRDefault="00A4083D" w:rsidP="00A4083D">
      <w:pPr>
        <w:rPr>
          <w:sz w:val="24"/>
        </w:rPr>
      </w:pPr>
      <w:r>
        <w:rPr>
          <w:sz w:val="24"/>
        </w:rPr>
        <w:t xml:space="preserve">Although the group had left upon arrival that doesn’t solve the recurring problems the residents are facing. Utilising the OSARA problem solving model I attempted to resolve the issue. Firstly the O is for objective. This is what I wanted to achieve which was for the recurring group to leave the area and to stop causing a nuisance to the residents. This objective is also expected by the local residents as appropriate action for the police. S is for scanning which is when I gathered as much information as possible. House to house enquiries were conducted as part of this process for residents to share their experiences. As anti-social behaviour is a multi-agency approach I contacted the council to make them aware of the issues some residents are facing and the actions I am taking. A is for analysis. I analysed the problem and noticed that as part of information received from residents the group congregate in the area mostly on Friday evenings. R is for the response and how I will solve the problem. Due to the nature of my role being on response and attending to emergency calls each shift I had to work closely with the neighbourhood policing team who would be in the area more than I would be able to.  I kept in regular contact with the residents by phone to offer reassurance and also encouraged them to also report to the council themselves about the ongoing issues. </w:t>
      </w:r>
    </w:p>
    <w:p w14:paraId="4D220B1D" w14:textId="77777777" w:rsidR="00A4083D" w:rsidRDefault="00A4083D" w:rsidP="00A4083D">
      <w:pPr>
        <w:rPr>
          <w:sz w:val="24"/>
        </w:rPr>
      </w:pPr>
    </w:p>
    <w:p w14:paraId="2E112576" w14:textId="77777777" w:rsidR="00A4083D" w:rsidRDefault="00A4083D" w:rsidP="00A4083D">
      <w:pPr>
        <w:rPr>
          <w:sz w:val="24"/>
        </w:rPr>
      </w:pPr>
      <w:r>
        <w:rPr>
          <w:sz w:val="24"/>
        </w:rPr>
        <w:t xml:space="preserve">The final part of the OSARA model is assessment of my actions and decision making and to see if my objective had been achieved. The final objective was achieved in that residents reported the group were no longer within the area on the Friday evenings. When I reflect on my findings it wasn’t until after the issue had been </w:t>
      </w:r>
      <w:r>
        <w:rPr>
          <w:sz w:val="24"/>
        </w:rPr>
        <w:lastRenderedPageBreak/>
        <w:t>resolved that the group were no longer in the area when lockdown restrictions lifted and hospitality began to open back up. During lockdown due to the COVID-19 pandemic the UK reported a significant increase in anti-social behaviour due to closures of shops, restaurants and activities. It was reported that Tyneside alone they reported a 101% increase in anti-social behaviour in April to June of 2020 compared to 2019. Doughty (2020) was a useful source of information.</w:t>
      </w:r>
    </w:p>
    <w:p w14:paraId="62D6F61C" w14:textId="77777777" w:rsidR="00A4083D" w:rsidRDefault="00A4083D" w:rsidP="00A4083D">
      <w:pPr>
        <w:rPr>
          <w:sz w:val="24"/>
        </w:rPr>
      </w:pPr>
      <w:r>
        <w:rPr>
          <w:sz w:val="24"/>
        </w:rPr>
        <w:t>As part of my scanning phase of the OSARA model I was obtaining information from the local community and didn’t expand to the wider community to try and find out why the group were in the area in the first place. Although the desired objective was achieved I would consider and change the way I use the OSARA model in the future to incorporate outside factors such as the important question of why. Had I analysed thoroughly and looked further afield from the local community itself I might’ve noticed the direct link to lockdown restrictions. Upon reflection I was too focussed on removing the youths from the area instead of finding the root cause.</w:t>
      </w:r>
    </w:p>
    <w:p w14:paraId="6BAC6CA2" w14:textId="77777777" w:rsidR="00A4083D" w:rsidRDefault="00A4083D" w:rsidP="00A4083D">
      <w:pPr>
        <w:rPr>
          <w:sz w:val="24"/>
        </w:rPr>
      </w:pPr>
    </w:p>
    <w:p w14:paraId="50D0623C" w14:textId="77777777" w:rsidR="00A4083D" w:rsidRDefault="00A4083D" w:rsidP="00A4083D">
      <w:pPr>
        <w:rPr>
          <w:sz w:val="24"/>
        </w:rPr>
      </w:pPr>
      <w:r>
        <w:rPr>
          <w:sz w:val="24"/>
        </w:rPr>
        <w:t xml:space="preserve">My responsibilities when dealing with anti-social behaviour is to provide community confidence and safety, public perception as well as ensuring the crimes are appropriately reported. Any decisions I make must be in line with the NDM and Police code of ethics. I feel I interacted with the community in line with code of ethics and ensured all of my decision making was documented and recorded. I was able to encourage residents to report the behaviour, as some felt they wouldn’t be heard due to living in a council housing estate and that the behaviour ‘is expected’. Council housing estates are often in the new headlines regarding anti-social behaviour. This was important that I didn’t show any unconscious bias when I attended the call and acted promptly. I am confident that the local community feel they can now report any incidents in the future and now have interaction with the local neighbourhood policing team on a regular basis with increased patrols. </w:t>
      </w:r>
    </w:p>
    <w:p w14:paraId="65557A7A" w14:textId="77777777" w:rsidR="00A4083D" w:rsidRDefault="00A4083D" w:rsidP="00A4083D">
      <w:pPr>
        <w:rPr>
          <w:sz w:val="24"/>
        </w:rPr>
      </w:pPr>
    </w:p>
    <w:p w14:paraId="1B487CA1" w14:textId="77777777" w:rsidR="00A4083D" w:rsidRDefault="00A4083D" w:rsidP="00A4083D">
      <w:pPr>
        <w:rPr>
          <w:sz w:val="24"/>
        </w:rPr>
      </w:pPr>
      <w:r>
        <w:rPr>
          <w:sz w:val="24"/>
        </w:rPr>
        <w:t xml:space="preserve">I have had little interaction and experience with anti-social behaviour in my time as a PC so far, but have already noticed how important it is to analyse thoroughly and effectively as part of the problem solving model. I feel overall my actions were appropriate and I considered what powers and options were available to me and I knew the issues wouldn’t be solved immediately. I utilised the Police model of GET OUT in line with police code of ethics to engage with the residents. Although the reporting person stated this was a regular occurrence there hadn’t been any previous incidents reported to the police or the council and that made it challenging to see a complete picture of what the residents had been facing without any previous intelligence submitted. I am hoping that by reflecting on the positive and negatives of this occurrence I dealt with I will be able to provide an even better response in the future using this as an important learning experience. </w:t>
      </w:r>
    </w:p>
    <w:p w14:paraId="46E1EBF4" w14:textId="77777777" w:rsidR="00A4083D" w:rsidRDefault="00A4083D" w:rsidP="00A4083D">
      <w:pPr>
        <w:rPr>
          <w:sz w:val="24"/>
        </w:rPr>
      </w:pPr>
      <w:r>
        <w:rPr>
          <w:sz w:val="24"/>
        </w:rPr>
        <w:t>1870 words.</w:t>
      </w:r>
    </w:p>
    <w:p w14:paraId="6425C3B5" w14:textId="77777777" w:rsidR="00A4083D" w:rsidRDefault="00A4083D" w:rsidP="00A4083D">
      <w:pPr>
        <w:rPr>
          <w:sz w:val="24"/>
        </w:rPr>
      </w:pPr>
    </w:p>
    <w:p w14:paraId="17D1EF51" w14:textId="77777777" w:rsidR="00A4083D" w:rsidRDefault="00A4083D" w:rsidP="00A4083D">
      <w:pPr>
        <w:ind w:left="360"/>
        <w:rPr>
          <w:sz w:val="24"/>
        </w:rPr>
      </w:pPr>
    </w:p>
    <w:p w14:paraId="6BD6B3DD" w14:textId="77777777" w:rsidR="00A4083D" w:rsidRDefault="00A4083D" w:rsidP="00A4083D">
      <w:pPr>
        <w:ind w:left="360"/>
        <w:rPr>
          <w:sz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92CAEBA" w14:textId="3E2432B6" w:rsidR="000F7ECD" w:rsidRPr="00257AD7" w:rsidRDefault="000F7ECD" w:rsidP="00257AD7">
      <w:pPr>
        <w:ind w:right="237"/>
        <w:sectPr w:rsidR="000F7ECD" w:rsidRPr="00257AD7" w:rsidSect="00257AD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35FFCFE3"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41B97418" w14:textId="77777777" w:rsidR="00CF5319" w:rsidRDefault="5848403C" w:rsidP="000E1B74">
      <w:pPr>
        <w:keepNext/>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w:t>
      </w:r>
      <w:r w:rsidR="000E1B74">
        <w:rPr>
          <w:sz w:val="24"/>
          <w:szCs w:val="24"/>
        </w:rPr>
        <w:t xml:space="preserve"> </w:t>
      </w:r>
    </w:p>
    <w:p w14:paraId="4F1571C2" w14:textId="51B18FEA" w:rsidR="00395A44" w:rsidRPr="00AC018B" w:rsidRDefault="5848403C" w:rsidP="00AC018B">
      <w:pPr>
        <w:keepNext/>
        <w:ind w:right="237"/>
        <w:jc w:val="both"/>
        <w:rPr>
          <w:sz w:val="24"/>
          <w:szCs w:val="24"/>
        </w:rPr>
      </w:pPr>
      <w:r w:rsidRPr="5848403C">
        <w:rPr>
          <w:sz w:val="24"/>
          <w:szCs w:val="24"/>
        </w:rPr>
        <w:t>that</w:t>
      </w:r>
      <w:r w:rsidR="000E1B74">
        <w:rPr>
          <w:sz w:val="24"/>
          <w:szCs w:val="24"/>
        </w:rPr>
        <w:t xml:space="preserve"> </w:t>
      </w:r>
      <w:r w:rsidRPr="5848403C">
        <w:rPr>
          <w:sz w:val="24"/>
          <w:szCs w:val="24"/>
        </w:rPr>
        <w:t>you are aware of the importance of ensuring that the work submitted is your original work.</w:t>
      </w:r>
    </w:p>
    <w:p w14:paraId="04B9FA5E" w14:textId="77777777" w:rsidR="00395A44" w:rsidRPr="00174455" w:rsidRDefault="00395A44" w:rsidP="00685B5F">
      <w:pPr>
        <w:keepNext/>
        <w:ind w:right="237"/>
        <w:jc w:val="center"/>
        <w:rPr>
          <w:sz w:val="24"/>
        </w:rPr>
      </w:pPr>
    </w:p>
    <w:p w14:paraId="6DC6A849" w14:textId="77777777" w:rsidR="00395A44" w:rsidRDefault="00395A44" w:rsidP="00685B5F">
      <w:pPr>
        <w:keepNext/>
        <w:ind w:right="237"/>
        <w:jc w:val="center"/>
        <w:rPr>
          <w:sz w:val="24"/>
        </w:rPr>
      </w:pPr>
    </w:p>
    <w:p w14:paraId="7932E4F0" w14:textId="77777777" w:rsidR="00395A44" w:rsidRDefault="00395A44" w:rsidP="00685B5F">
      <w:pPr>
        <w:keepNext/>
        <w:ind w:right="237"/>
        <w:jc w:val="center"/>
        <w:rPr>
          <w:sz w:val="24"/>
        </w:rPr>
      </w:pPr>
    </w:p>
    <w:p w14:paraId="3085C519" w14:textId="77777777" w:rsidR="00395A44" w:rsidRPr="005D583E" w:rsidRDefault="00395A44"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16E717F1" w14:textId="0FA54043" w:rsidR="00395A44" w:rsidRDefault="00395A44" w:rsidP="5848403C">
      <w:pPr>
        <w:keepNext/>
        <w:ind w:right="237"/>
        <w:jc w:val="center"/>
        <w:rPr>
          <w:bCs/>
          <w:sz w:val="24"/>
          <w:szCs w:val="24"/>
        </w:rPr>
      </w:pPr>
      <w:r>
        <w:rPr>
          <w:bCs/>
          <w:sz w:val="24"/>
          <w:szCs w:val="24"/>
        </w:rPr>
        <w:t xml:space="preserve">Andrew Roberts for theguardian.com (2011) </w:t>
      </w:r>
      <w:r w:rsidRPr="00497B77">
        <w:rPr>
          <w:bCs/>
          <w:i/>
          <w:sz w:val="24"/>
          <w:szCs w:val="24"/>
        </w:rPr>
        <w:t>British Cinema Portrayal</w:t>
      </w:r>
      <w:r>
        <w:rPr>
          <w:bCs/>
          <w:sz w:val="24"/>
          <w:szCs w:val="24"/>
        </w:rPr>
        <w:t xml:space="preserve"> [online] Available at: </w:t>
      </w:r>
      <w:r w:rsidRPr="000423FC">
        <w:rPr>
          <w:bCs/>
          <w:sz w:val="24"/>
          <w:szCs w:val="24"/>
        </w:rPr>
        <w:t>https://www.theguardian.com/film/2011/aug/11/british-cinema-portrayal-of-police</w:t>
      </w:r>
      <w:r>
        <w:rPr>
          <w:bCs/>
          <w:sz w:val="24"/>
          <w:szCs w:val="24"/>
        </w:rPr>
        <w:t xml:space="preserve"> (Accessed: 26 May 2021)</w:t>
      </w:r>
    </w:p>
    <w:p w14:paraId="519F12F2" w14:textId="77777777" w:rsidR="00395A44" w:rsidRDefault="00395A44" w:rsidP="5848403C">
      <w:pPr>
        <w:keepNext/>
        <w:ind w:right="237"/>
        <w:jc w:val="center"/>
        <w:rPr>
          <w:bCs/>
          <w:sz w:val="24"/>
          <w:szCs w:val="24"/>
        </w:rPr>
      </w:pPr>
    </w:p>
    <w:p w14:paraId="3A8E3372" w14:textId="77777777" w:rsidR="00395A44" w:rsidRPr="00257AD7" w:rsidRDefault="00395A44" w:rsidP="00685B5F">
      <w:pPr>
        <w:keepNext/>
        <w:ind w:right="237"/>
        <w:jc w:val="center"/>
        <w:rPr>
          <w:sz w:val="24"/>
          <w:szCs w:val="24"/>
        </w:rPr>
      </w:pPr>
      <w:r>
        <w:rPr>
          <w:bCs/>
          <w:sz w:val="24"/>
          <w:szCs w:val="24"/>
        </w:rPr>
        <w:t xml:space="preserve">Available at: </w:t>
      </w:r>
      <w:r w:rsidRPr="00257AD7">
        <w:rPr>
          <w:sz w:val="24"/>
          <w:szCs w:val="24"/>
        </w:rPr>
        <w:t>https://www.mankind.org.uk/statistics/ (Accessed: 2 June 2021)</w:t>
      </w:r>
    </w:p>
    <w:p w14:paraId="7C586D68" w14:textId="48B318C2" w:rsidR="00395A44" w:rsidRDefault="00395A44" w:rsidP="00685B5F">
      <w:pPr>
        <w:keepNext/>
        <w:ind w:right="237"/>
        <w:jc w:val="center"/>
        <w:rPr>
          <w:sz w:val="24"/>
        </w:rPr>
      </w:pPr>
      <w:r>
        <w:rPr>
          <w:sz w:val="24"/>
        </w:rPr>
        <w:t xml:space="preserve">BBC (2011) </w:t>
      </w:r>
      <w:r w:rsidRPr="00395A44">
        <w:rPr>
          <w:i/>
          <w:sz w:val="24"/>
        </w:rPr>
        <w:t>Fiona Pilkington Officers face Misconduct Proceedings</w:t>
      </w:r>
      <w:r>
        <w:rPr>
          <w:sz w:val="24"/>
        </w:rPr>
        <w:t xml:space="preserve"> [online] Available at: </w:t>
      </w:r>
      <w:r w:rsidRPr="00A4083D">
        <w:rPr>
          <w:sz w:val="24"/>
        </w:rPr>
        <w:t>https://www.bbc.co.uk/news/uk-england-leicestershire-13504618</w:t>
      </w:r>
      <w:r>
        <w:rPr>
          <w:sz w:val="24"/>
        </w:rPr>
        <w:t xml:space="preserve"> (Accessed: 14 June 2021)</w:t>
      </w:r>
    </w:p>
    <w:p w14:paraId="19C9AD03" w14:textId="77777777" w:rsidR="00395A44" w:rsidRDefault="00395A44" w:rsidP="00685B5F">
      <w:pPr>
        <w:keepNext/>
        <w:ind w:right="237"/>
        <w:jc w:val="center"/>
        <w:rPr>
          <w:sz w:val="24"/>
        </w:rPr>
      </w:pPr>
    </w:p>
    <w:p w14:paraId="676A3C8B" w14:textId="4A71D781" w:rsidR="00395A44" w:rsidRDefault="00395A44" w:rsidP="5848403C">
      <w:pPr>
        <w:keepNext/>
        <w:ind w:right="237"/>
        <w:jc w:val="center"/>
        <w:rPr>
          <w:sz w:val="24"/>
          <w:szCs w:val="24"/>
        </w:rPr>
      </w:pPr>
      <w:r w:rsidRPr="00257AD7">
        <w:rPr>
          <w:sz w:val="24"/>
          <w:szCs w:val="24"/>
        </w:rPr>
        <w:t>BBC.co.uk (2019) P</w:t>
      </w:r>
      <w:r w:rsidRPr="00257AD7">
        <w:rPr>
          <w:i/>
          <w:sz w:val="24"/>
          <w:szCs w:val="24"/>
        </w:rPr>
        <w:t xml:space="preserve">TSD at Crisis Levels among Police Officers </w:t>
      </w:r>
      <w:r w:rsidRPr="00257AD7">
        <w:rPr>
          <w:sz w:val="24"/>
          <w:szCs w:val="24"/>
        </w:rPr>
        <w:t xml:space="preserve">[online] </w:t>
      </w:r>
      <w:r>
        <w:rPr>
          <w:bCs/>
          <w:sz w:val="24"/>
          <w:szCs w:val="24"/>
        </w:rPr>
        <w:t xml:space="preserve">Available at: </w:t>
      </w:r>
      <w:r w:rsidRPr="00257AD7">
        <w:rPr>
          <w:sz w:val="24"/>
          <w:szCs w:val="24"/>
        </w:rPr>
        <w:t>https://www.bbc.co.uk/news/uk-48201088 (Accessed: 26 May 2021)</w:t>
      </w:r>
    </w:p>
    <w:p w14:paraId="0C654955" w14:textId="77777777" w:rsidR="00395A44" w:rsidRPr="00257AD7" w:rsidRDefault="00395A44" w:rsidP="5848403C">
      <w:pPr>
        <w:keepNext/>
        <w:ind w:right="237"/>
        <w:jc w:val="center"/>
        <w:rPr>
          <w:sz w:val="24"/>
          <w:szCs w:val="24"/>
        </w:rPr>
      </w:pPr>
    </w:p>
    <w:p w14:paraId="71A193CF" w14:textId="75A921A7" w:rsidR="00395A44" w:rsidRDefault="00395A44" w:rsidP="00685B5F">
      <w:pPr>
        <w:keepNext/>
        <w:ind w:right="237"/>
        <w:jc w:val="center"/>
        <w:rPr>
          <w:sz w:val="24"/>
        </w:rPr>
      </w:pPr>
      <w:r w:rsidRPr="00174455">
        <w:rPr>
          <w:sz w:val="24"/>
        </w:rPr>
        <w:t xml:space="preserve">BSB Solicitors (2020) </w:t>
      </w:r>
      <w:r w:rsidRPr="00395A44">
        <w:rPr>
          <w:i/>
          <w:sz w:val="24"/>
        </w:rPr>
        <w:t>Pre-Charge Engagement</w:t>
      </w:r>
      <w:r w:rsidRPr="00174455">
        <w:rPr>
          <w:sz w:val="24"/>
        </w:rPr>
        <w:t xml:space="preserve"> [online] </w:t>
      </w:r>
      <w:r>
        <w:rPr>
          <w:bCs/>
          <w:sz w:val="24"/>
          <w:szCs w:val="24"/>
        </w:rPr>
        <w:t xml:space="preserve">Available at: </w:t>
      </w:r>
      <w:r w:rsidRPr="00174455">
        <w:rPr>
          <w:sz w:val="24"/>
        </w:rPr>
        <w:t>https://www.bsbsolicitors.co.uk/blog/pre-charge-engagement-what-is-it-and-how-can-it-help-you/ (Accessed: 3 June 2021)</w:t>
      </w:r>
    </w:p>
    <w:p w14:paraId="747CEC31" w14:textId="77777777" w:rsidR="00395A44" w:rsidRDefault="00395A44" w:rsidP="00685B5F">
      <w:pPr>
        <w:keepNext/>
        <w:ind w:right="237"/>
        <w:jc w:val="center"/>
        <w:rPr>
          <w:sz w:val="24"/>
        </w:rPr>
      </w:pPr>
    </w:p>
    <w:p w14:paraId="5EB05AF1" w14:textId="5C73D901" w:rsidR="00395A44" w:rsidRDefault="00395A44" w:rsidP="5848403C">
      <w:pPr>
        <w:keepNext/>
        <w:ind w:right="237"/>
        <w:jc w:val="center"/>
        <w:rPr>
          <w:bCs/>
          <w:sz w:val="24"/>
          <w:szCs w:val="24"/>
        </w:rPr>
      </w:pPr>
      <w:r>
        <w:rPr>
          <w:bCs/>
          <w:sz w:val="24"/>
          <w:szCs w:val="24"/>
        </w:rPr>
        <w:t xml:space="preserve">Calum Leslie for BBC.co.uk (2020) </w:t>
      </w:r>
      <w:r w:rsidRPr="00497B77">
        <w:rPr>
          <w:bCs/>
          <w:i/>
          <w:sz w:val="24"/>
          <w:szCs w:val="24"/>
        </w:rPr>
        <w:t>Police Racism Inquiries in the UK</w:t>
      </w:r>
      <w:r>
        <w:rPr>
          <w:bCs/>
          <w:sz w:val="24"/>
          <w:szCs w:val="24"/>
        </w:rPr>
        <w:t xml:space="preserve"> [online] Available at: </w:t>
      </w:r>
      <w:r w:rsidRPr="000423FC">
        <w:rPr>
          <w:bCs/>
          <w:sz w:val="24"/>
          <w:szCs w:val="24"/>
        </w:rPr>
        <w:t>https://www.bbc.co.uk/news/newsbeat-53365011</w:t>
      </w:r>
      <w:r>
        <w:rPr>
          <w:bCs/>
          <w:sz w:val="24"/>
          <w:szCs w:val="24"/>
        </w:rPr>
        <w:t xml:space="preserve"> (Accessed: 26 May 2021)</w:t>
      </w:r>
    </w:p>
    <w:p w14:paraId="6358E2FD" w14:textId="77777777" w:rsidR="00395A44" w:rsidRDefault="00395A44" w:rsidP="5848403C">
      <w:pPr>
        <w:keepNext/>
        <w:ind w:right="237"/>
        <w:jc w:val="center"/>
        <w:rPr>
          <w:bCs/>
          <w:sz w:val="24"/>
          <w:szCs w:val="24"/>
        </w:rPr>
      </w:pPr>
    </w:p>
    <w:p w14:paraId="2E9DBB60" w14:textId="202D4805" w:rsidR="00395A44" w:rsidRDefault="00395A44" w:rsidP="00685B5F">
      <w:pPr>
        <w:keepNext/>
        <w:ind w:right="237"/>
        <w:jc w:val="center"/>
        <w:rPr>
          <w:sz w:val="24"/>
          <w:szCs w:val="24"/>
        </w:rPr>
      </w:pPr>
      <w:r w:rsidRPr="00257AD7">
        <w:rPr>
          <w:sz w:val="24"/>
          <w:szCs w:val="24"/>
        </w:rPr>
        <w:t xml:space="preserve">Citizensadvice.org.uk (2021) </w:t>
      </w:r>
      <w:r w:rsidRPr="00395A44">
        <w:rPr>
          <w:i/>
          <w:sz w:val="24"/>
          <w:szCs w:val="24"/>
        </w:rPr>
        <w:t>Article 8 Human Rights Act 1998</w:t>
      </w:r>
      <w:r w:rsidRPr="00257AD7">
        <w:rPr>
          <w:sz w:val="24"/>
          <w:szCs w:val="24"/>
        </w:rPr>
        <w:t xml:space="preserve"> [online] </w:t>
      </w:r>
      <w:r>
        <w:rPr>
          <w:bCs/>
          <w:sz w:val="24"/>
          <w:szCs w:val="24"/>
        </w:rPr>
        <w:t xml:space="preserve">Available at: </w:t>
      </w:r>
      <w:r w:rsidRPr="00257AD7">
        <w:rPr>
          <w:sz w:val="24"/>
          <w:szCs w:val="24"/>
        </w:rPr>
        <w:t>https://www.citizensadvice.org.uk/law-and-courts/civil-rights/human-</w:t>
      </w:r>
      <w:r w:rsidRPr="00257AD7">
        <w:rPr>
          <w:sz w:val="24"/>
          <w:szCs w:val="24"/>
        </w:rPr>
        <w:lastRenderedPageBreak/>
        <w:t>rights/whatrights-are-protected-under-the-human-rights-act/your-right-to-respect-for-private-and-family-life/ (Accessed: 2 June 2021)</w:t>
      </w:r>
    </w:p>
    <w:p w14:paraId="4ECBE2C9" w14:textId="77777777" w:rsidR="00395A44" w:rsidRDefault="00395A44" w:rsidP="00685B5F">
      <w:pPr>
        <w:keepNext/>
        <w:ind w:right="237"/>
        <w:jc w:val="center"/>
        <w:rPr>
          <w:sz w:val="24"/>
          <w:szCs w:val="24"/>
        </w:rPr>
      </w:pPr>
    </w:p>
    <w:p w14:paraId="742A13F5" w14:textId="012F063F" w:rsidR="00395A44" w:rsidRDefault="00395A44" w:rsidP="00685B5F">
      <w:pPr>
        <w:keepNext/>
        <w:ind w:right="237"/>
        <w:jc w:val="center"/>
        <w:rPr>
          <w:sz w:val="24"/>
          <w:szCs w:val="24"/>
        </w:rPr>
      </w:pPr>
      <w:r w:rsidRPr="00257AD7">
        <w:rPr>
          <w:sz w:val="24"/>
          <w:szCs w:val="24"/>
        </w:rPr>
        <w:t xml:space="preserve">CPS.gov.uk (2020) </w:t>
      </w:r>
      <w:r w:rsidRPr="00395A44">
        <w:rPr>
          <w:i/>
          <w:sz w:val="24"/>
          <w:szCs w:val="24"/>
        </w:rPr>
        <w:t xml:space="preserve">Domestic Abuse </w:t>
      </w:r>
      <w:r w:rsidRPr="00257AD7">
        <w:rPr>
          <w:sz w:val="24"/>
          <w:szCs w:val="24"/>
        </w:rPr>
        <w:t xml:space="preserve">[online] </w:t>
      </w:r>
      <w:r>
        <w:rPr>
          <w:bCs/>
          <w:sz w:val="24"/>
          <w:szCs w:val="24"/>
        </w:rPr>
        <w:t xml:space="preserve">Available at: </w:t>
      </w:r>
      <w:r w:rsidRPr="00257AD7">
        <w:rPr>
          <w:sz w:val="24"/>
          <w:szCs w:val="24"/>
        </w:rPr>
        <w:t>https://www.cps.gov.uk/crime-info/domestic-abuse (Accessed: 2 June 2021)</w:t>
      </w:r>
    </w:p>
    <w:p w14:paraId="040F499A" w14:textId="77777777" w:rsidR="00395A44" w:rsidRPr="00257AD7" w:rsidRDefault="00395A44" w:rsidP="00685B5F">
      <w:pPr>
        <w:keepNext/>
        <w:ind w:right="237"/>
        <w:jc w:val="center"/>
        <w:rPr>
          <w:sz w:val="24"/>
          <w:szCs w:val="24"/>
        </w:rPr>
      </w:pPr>
    </w:p>
    <w:p w14:paraId="0D4CA627" w14:textId="5B4141D5" w:rsidR="00395A44" w:rsidRDefault="00395A44" w:rsidP="00685B5F">
      <w:pPr>
        <w:keepNext/>
        <w:ind w:right="237"/>
        <w:jc w:val="center"/>
        <w:rPr>
          <w:sz w:val="24"/>
          <w:szCs w:val="24"/>
        </w:rPr>
      </w:pPr>
      <w:r w:rsidRPr="00257AD7">
        <w:rPr>
          <w:sz w:val="24"/>
          <w:szCs w:val="24"/>
        </w:rPr>
        <w:t xml:space="preserve">Diversity (2021) </w:t>
      </w:r>
      <w:r w:rsidRPr="00395A44">
        <w:rPr>
          <w:i/>
          <w:sz w:val="24"/>
          <w:szCs w:val="24"/>
        </w:rPr>
        <w:t>Unconscious Bias</w:t>
      </w:r>
      <w:r w:rsidRPr="00257AD7">
        <w:rPr>
          <w:sz w:val="24"/>
          <w:szCs w:val="24"/>
        </w:rPr>
        <w:t xml:space="preserve"> [online] </w:t>
      </w:r>
      <w:r>
        <w:rPr>
          <w:bCs/>
          <w:sz w:val="24"/>
          <w:szCs w:val="24"/>
        </w:rPr>
        <w:t xml:space="preserve">Available at: </w:t>
      </w:r>
      <w:r w:rsidRPr="00257AD7">
        <w:rPr>
          <w:sz w:val="24"/>
          <w:szCs w:val="24"/>
        </w:rPr>
        <w:t xml:space="preserve">https://diversity.social/unconscious-bias/ (Accessed: 2 June 2021) </w:t>
      </w:r>
    </w:p>
    <w:p w14:paraId="71876390" w14:textId="77777777" w:rsidR="00395A44" w:rsidRPr="00257AD7" w:rsidRDefault="00395A44" w:rsidP="00685B5F">
      <w:pPr>
        <w:keepNext/>
        <w:ind w:right="237"/>
        <w:jc w:val="center"/>
        <w:rPr>
          <w:sz w:val="24"/>
          <w:szCs w:val="24"/>
        </w:rPr>
      </w:pPr>
    </w:p>
    <w:p w14:paraId="508EDB4B" w14:textId="35F495C8" w:rsidR="00395A44" w:rsidRDefault="00395A44" w:rsidP="00257AD7">
      <w:pPr>
        <w:keepNext/>
        <w:ind w:right="237"/>
        <w:jc w:val="center"/>
        <w:rPr>
          <w:bCs/>
          <w:sz w:val="24"/>
          <w:szCs w:val="24"/>
        </w:rPr>
      </w:pPr>
      <w:r>
        <w:rPr>
          <w:bCs/>
          <w:sz w:val="24"/>
          <w:szCs w:val="24"/>
        </w:rPr>
        <w:t xml:space="preserve">Fit Fresh (2017) </w:t>
      </w:r>
      <w:r w:rsidRPr="0006053D">
        <w:rPr>
          <w:bCs/>
          <w:i/>
          <w:sz w:val="24"/>
          <w:szCs w:val="24"/>
        </w:rPr>
        <w:t>Benefits of Meal Prep</w:t>
      </w:r>
      <w:r>
        <w:rPr>
          <w:bCs/>
          <w:sz w:val="24"/>
          <w:szCs w:val="24"/>
        </w:rPr>
        <w:t xml:space="preserve"> [online] Available at: </w:t>
      </w:r>
      <w:r w:rsidRPr="0006053D">
        <w:rPr>
          <w:bCs/>
          <w:sz w:val="24"/>
          <w:szCs w:val="24"/>
        </w:rPr>
        <w:t>http://blog.fit-fresh.com/benefits-meal-prep-top-10-reasons-meal-prep/</w:t>
      </w:r>
      <w:r>
        <w:rPr>
          <w:bCs/>
          <w:sz w:val="24"/>
          <w:szCs w:val="24"/>
        </w:rPr>
        <w:t xml:space="preserve"> (Accessed: 26</w:t>
      </w:r>
      <w:r>
        <w:rPr>
          <w:bCs/>
          <w:sz w:val="24"/>
          <w:szCs w:val="24"/>
          <w:vertAlign w:val="superscript"/>
        </w:rPr>
        <w:t xml:space="preserve"> </w:t>
      </w:r>
      <w:r>
        <w:rPr>
          <w:bCs/>
          <w:sz w:val="24"/>
          <w:szCs w:val="24"/>
        </w:rPr>
        <w:t>May 2021)</w:t>
      </w:r>
    </w:p>
    <w:p w14:paraId="0322EDBB" w14:textId="77777777" w:rsidR="00395A44" w:rsidRDefault="00395A44" w:rsidP="00257AD7">
      <w:pPr>
        <w:keepNext/>
        <w:ind w:right="237"/>
        <w:jc w:val="center"/>
        <w:rPr>
          <w:bCs/>
          <w:sz w:val="24"/>
          <w:szCs w:val="24"/>
        </w:rPr>
      </w:pPr>
    </w:p>
    <w:p w14:paraId="137F9DC5" w14:textId="24D74953" w:rsidR="00395A44" w:rsidRDefault="00395A44" w:rsidP="00685B5F">
      <w:pPr>
        <w:keepNext/>
        <w:ind w:right="237"/>
        <w:jc w:val="center"/>
        <w:rPr>
          <w:sz w:val="24"/>
        </w:rPr>
      </w:pPr>
      <w:r w:rsidRPr="00174455">
        <w:rPr>
          <w:sz w:val="24"/>
        </w:rPr>
        <w:t xml:space="preserve">Gov.uk (2019) </w:t>
      </w:r>
      <w:r w:rsidRPr="00395A44">
        <w:rPr>
          <w:i/>
          <w:sz w:val="24"/>
        </w:rPr>
        <w:t>PACE Code C 1984</w:t>
      </w:r>
      <w:r w:rsidRPr="00174455">
        <w:rPr>
          <w:sz w:val="24"/>
        </w:rPr>
        <w:t xml:space="preserve"> [online] </w:t>
      </w:r>
      <w:r>
        <w:rPr>
          <w:bCs/>
          <w:sz w:val="24"/>
          <w:szCs w:val="24"/>
        </w:rPr>
        <w:t xml:space="preserve">Available at: </w:t>
      </w:r>
      <w:r w:rsidRPr="00174455">
        <w:rPr>
          <w:sz w:val="24"/>
        </w:rPr>
        <w:t>https://assets.publishing.service.gov.uk/government/uploads/system/uploads/attachment_data/file/903473/pace-code-c-2019.pdf (Accessed: 3 June 2021)</w:t>
      </w:r>
    </w:p>
    <w:p w14:paraId="7224CCF7" w14:textId="77777777" w:rsidR="00395A44" w:rsidRPr="00174455" w:rsidRDefault="00395A44" w:rsidP="00685B5F">
      <w:pPr>
        <w:keepNext/>
        <w:ind w:right="237"/>
        <w:jc w:val="center"/>
        <w:rPr>
          <w:sz w:val="24"/>
        </w:rPr>
      </w:pPr>
    </w:p>
    <w:p w14:paraId="21D45A05" w14:textId="06E564F3" w:rsidR="00395A44" w:rsidRDefault="00395A44" w:rsidP="5848403C">
      <w:pPr>
        <w:keepNext/>
        <w:ind w:right="237"/>
        <w:jc w:val="center"/>
        <w:rPr>
          <w:bCs/>
          <w:sz w:val="24"/>
          <w:szCs w:val="24"/>
        </w:rPr>
      </w:pPr>
      <w:r>
        <w:rPr>
          <w:bCs/>
          <w:sz w:val="24"/>
          <w:szCs w:val="24"/>
        </w:rPr>
        <w:t xml:space="preserve">Joe Leech for Health Line (2020) </w:t>
      </w:r>
      <w:r w:rsidRPr="00147628">
        <w:rPr>
          <w:bCs/>
          <w:i/>
          <w:sz w:val="24"/>
          <w:szCs w:val="24"/>
        </w:rPr>
        <w:t>7 Science-Based Health Ben</w:t>
      </w:r>
      <w:r>
        <w:rPr>
          <w:bCs/>
          <w:i/>
          <w:sz w:val="24"/>
          <w:szCs w:val="24"/>
        </w:rPr>
        <w:t>e</w:t>
      </w:r>
      <w:r w:rsidRPr="00147628">
        <w:rPr>
          <w:bCs/>
          <w:i/>
          <w:sz w:val="24"/>
          <w:szCs w:val="24"/>
        </w:rPr>
        <w:t>fits of Drinking Water</w:t>
      </w:r>
      <w:r>
        <w:rPr>
          <w:bCs/>
          <w:sz w:val="24"/>
          <w:szCs w:val="24"/>
        </w:rPr>
        <w:t xml:space="preserve"> [online] Available at: </w:t>
      </w:r>
      <w:r w:rsidRPr="00147628">
        <w:rPr>
          <w:bCs/>
          <w:sz w:val="24"/>
          <w:szCs w:val="24"/>
        </w:rPr>
        <w:t>https://www.healthline.com/nutrition/7-health-benefits-of-water#6.-Helps-prevent-hangovers</w:t>
      </w:r>
      <w:r>
        <w:rPr>
          <w:bCs/>
          <w:sz w:val="24"/>
          <w:szCs w:val="24"/>
        </w:rPr>
        <w:t xml:space="preserve"> (Accessed: 26 May 2021)</w:t>
      </w:r>
    </w:p>
    <w:p w14:paraId="295E7D25" w14:textId="77777777" w:rsidR="00395A44" w:rsidRDefault="00395A44" w:rsidP="5848403C">
      <w:pPr>
        <w:keepNext/>
        <w:ind w:right="237"/>
        <w:jc w:val="center"/>
        <w:rPr>
          <w:bCs/>
          <w:sz w:val="24"/>
          <w:szCs w:val="24"/>
        </w:rPr>
      </w:pPr>
    </w:p>
    <w:p w14:paraId="3D61B524" w14:textId="53983C32" w:rsidR="00395A44" w:rsidRDefault="00395A44" w:rsidP="00685B5F">
      <w:pPr>
        <w:keepNext/>
        <w:ind w:right="237"/>
        <w:jc w:val="center"/>
        <w:rPr>
          <w:sz w:val="24"/>
          <w:szCs w:val="24"/>
        </w:rPr>
      </w:pPr>
      <w:r w:rsidRPr="00257AD7">
        <w:rPr>
          <w:sz w:val="24"/>
          <w:szCs w:val="24"/>
        </w:rPr>
        <w:t xml:space="preserve">Legislation.gov.uk (1984) </w:t>
      </w:r>
      <w:r w:rsidRPr="00395A44">
        <w:rPr>
          <w:i/>
          <w:sz w:val="24"/>
          <w:szCs w:val="24"/>
        </w:rPr>
        <w:t>PACE 1984 Section</w:t>
      </w:r>
      <w:r w:rsidRPr="00257AD7">
        <w:rPr>
          <w:sz w:val="24"/>
          <w:szCs w:val="24"/>
        </w:rPr>
        <w:t xml:space="preserve"> 17 [online] </w:t>
      </w:r>
      <w:r>
        <w:rPr>
          <w:bCs/>
          <w:sz w:val="24"/>
          <w:szCs w:val="24"/>
        </w:rPr>
        <w:t xml:space="preserve">Available at: </w:t>
      </w:r>
      <w:r w:rsidRPr="00257AD7">
        <w:rPr>
          <w:sz w:val="24"/>
          <w:szCs w:val="24"/>
        </w:rPr>
        <w:t>https://www.legislation.gov.uk/ukpga/1984/60/section/17 (Accessed 2 June 2021)</w:t>
      </w:r>
    </w:p>
    <w:p w14:paraId="124A1EFC" w14:textId="77777777" w:rsidR="00395A44" w:rsidRDefault="00395A44" w:rsidP="00685B5F">
      <w:pPr>
        <w:keepNext/>
        <w:ind w:right="237"/>
        <w:jc w:val="center"/>
        <w:rPr>
          <w:sz w:val="24"/>
          <w:szCs w:val="24"/>
        </w:rPr>
      </w:pPr>
    </w:p>
    <w:p w14:paraId="6F77E385" w14:textId="6E2D14D9" w:rsidR="00395A44" w:rsidRDefault="00395A44" w:rsidP="00685B5F">
      <w:pPr>
        <w:keepNext/>
        <w:ind w:right="237"/>
        <w:jc w:val="center"/>
        <w:rPr>
          <w:sz w:val="24"/>
        </w:rPr>
      </w:pPr>
      <w:r w:rsidRPr="00174455">
        <w:rPr>
          <w:sz w:val="24"/>
        </w:rPr>
        <w:t xml:space="preserve">Legislation.gov.uk (1986) </w:t>
      </w:r>
      <w:r w:rsidRPr="00395A44">
        <w:rPr>
          <w:i/>
          <w:sz w:val="24"/>
        </w:rPr>
        <w:t>Public Order Act 1986</w:t>
      </w:r>
      <w:r w:rsidRPr="00174455">
        <w:rPr>
          <w:sz w:val="24"/>
        </w:rPr>
        <w:t xml:space="preserve"> [online] </w:t>
      </w:r>
      <w:r>
        <w:rPr>
          <w:bCs/>
          <w:sz w:val="24"/>
          <w:szCs w:val="24"/>
        </w:rPr>
        <w:t xml:space="preserve">Available at: </w:t>
      </w:r>
      <w:r w:rsidRPr="00174455">
        <w:rPr>
          <w:sz w:val="24"/>
        </w:rPr>
        <w:t>https://www.legislation.gov.uk/ukpga/1986/64/section/4 (Accessed: 3 June 2021)</w:t>
      </w:r>
    </w:p>
    <w:p w14:paraId="5285A9CA" w14:textId="77777777" w:rsidR="00395A44" w:rsidRPr="00174455" w:rsidRDefault="00395A44" w:rsidP="00685B5F">
      <w:pPr>
        <w:keepNext/>
        <w:ind w:right="237"/>
        <w:jc w:val="center"/>
        <w:rPr>
          <w:sz w:val="24"/>
        </w:rPr>
      </w:pPr>
    </w:p>
    <w:p w14:paraId="65605EB3" w14:textId="5A00383C" w:rsidR="00395A44" w:rsidRDefault="00395A44" w:rsidP="00685B5F">
      <w:pPr>
        <w:keepNext/>
        <w:ind w:right="237"/>
        <w:jc w:val="center"/>
        <w:rPr>
          <w:sz w:val="24"/>
        </w:rPr>
      </w:pPr>
      <w:r w:rsidRPr="00174455">
        <w:rPr>
          <w:sz w:val="24"/>
        </w:rPr>
        <w:t xml:space="preserve">Liberty Human Rights (2021) </w:t>
      </w:r>
      <w:r w:rsidRPr="00395A44">
        <w:rPr>
          <w:i/>
          <w:sz w:val="24"/>
        </w:rPr>
        <w:t>Article 6 Human Rights Act 1998</w:t>
      </w:r>
      <w:r w:rsidRPr="00174455">
        <w:rPr>
          <w:sz w:val="24"/>
        </w:rPr>
        <w:t xml:space="preserve"> [online] </w:t>
      </w:r>
      <w:r>
        <w:rPr>
          <w:bCs/>
          <w:sz w:val="24"/>
          <w:szCs w:val="24"/>
        </w:rPr>
        <w:t xml:space="preserve">Available at: </w:t>
      </w:r>
      <w:r w:rsidRPr="00174455">
        <w:rPr>
          <w:sz w:val="24"/>
        </w:rPr>
        <w:t>https://www.libertyhumanrights.org.uk/right/article-6-fair-trials/#:~:text=Article%206%20of%20the%20Human%20Rights%20Act%20protes,</w:t>
      </w:r>
      <w:r w:rsidRPr="00174455">
        <w:rPr>
          <w:sz w:val="24"/>
        </w:rPr>
        <w:lastRenderedPageBreak/>
        <w:t>impartial%20judge%2C%20in%20a%20reasonable%20amount%20of%20time (Accessed: 3 June 2021)</w:t>
      </w:r>
    </w:p>
    <w:p w14:paraId="6ED4BD74" w14:textId="77777777" w:rsidR="00395A44" w:rsidRPr="00174455" w:rsidRDefault="00395A44" w:rsidP="00685B5F">
      <w:pPr>
        <w:keepNext/>
        <w:ind w:right="237"/>
        <w:jc w:val="center"/>
        <w:rPr>
          <w:sz w:val="24"/>
        </w:rPr>
      </w:pPr>
    </w:p>
    <w:p w14:paraId="3D1DDCC2" w14:textId="77777777" w:rsidR="00395A44" w:rsidRPr="00257AD7" w:rsidRDefault="00395A44" w:rsidP="00685B5F">
      <w:pPr>
        <w:keepNext/>
        <w:ind w:right="237"/>
        <w:jc w:val="center"/>
        <w:rPr>
          <w:sz w:val="24"/>
          <w:szCs w:val="24"/>
        </w:rPr>
      </w:pPr>
      <w:r w:rsidRPr="00257AD7">
        <w:rPr>
          <w:sz w:val="24"/>
          <w:szCs w:val="24"/>
        </w:rPr>
        <w:t xml:space="preserve">Mankind (2021) </w:t>
      </w:r>
      <w:r w:rsidRPr="00395A44">
        <w:rPr>
          <w:i/>
          <w:sz w:val="24"/>
          <w:szCs w:val="24"/>
        </w:rPr>
        <w:t>Male Abuse Victims Statistics and Research</w:t>
      </w:r>
      <w:r w:rsidRPr="00257AD7">
        <w:rPr>
          <w:sz w:val="24"/>
          <w:szCs w:val="24"/>
        </w:rPr>
        <w:t xml:space="preserve"> [online] </w:t>
      </w:r>
    </w:p>
    <w:p w14:paraId="3DAACF40" w14:textId="2A929CB9" w:rsidR="00395A44" w:rsidRDefault="00395A44" w:rsidP="5848403C">
      <w:pPr>
        <w:keepNext/>
        <w:ind w:right="237"/>
        <w:jc w:val="center"/>
        <w:rPr>
          <w:bCs/>
          <w:sz w:val="24"/>
          <w:szCs w:val="24"/>
        </w:rPr>
      </w:pPr>
      <w:r>
        <w:rPr>
          <w:bCs/>
          <w:sz w:val="24"/>
          <w:szCs w:val="24"/>
        </w:rPr>
        <w:t xml:space="preserve">Mike Sullivan for The Sun.co.uk (2021) </w:t>
      </w:r>
      <w:r w:rsidRPr="00497B77">
        <w:rPr>
          <w:bCs/>
          <w:i/>
          <w:sz w:val="24"/>
          <w:szCs w:val="24"/>
        </w:rPr>
        <w:t>Met Cops Sarah Probe</w:t>
      </w:r>
      <w:r>
        <w:rPr>
          <w:bCs/>
          <w:sz w:val="24"/>
          <w:szCs w:val="24"/>
        </w:rPr>
        <w:t xml:space="preserve"> [online] Available at: </w:t>
      </w:r>
      <w:r w:rsidRPr="000423FC">
        <w:rPr>
          <w:bCs/>
          <w:sz w:val="24"/>
          <w:szCs w:val="24"/>
        </w:rPr>
        <w:t>https://www.thesun.co.uk/news/14975134/met-probe-sarah-everard-case-details/</w:t>
      </w:r>
      <w:r>
        <w:rPr>
          <w:bCs/>
          <w:sz w:val="24"/>
          <w:szCs w:val="24"/>
        </w:rPr>
        <w:t xml:space="preserve"> (Accessed: 26 May 2021)</w:t>
      </w:r>
    </w:p>
    <w:p w14:paraId="55931E4D" w14:textId="77777777" w:rsidR="00395A44" w:rsidRDefault="00395A44" w:rsidP="5848403C">
      <w:pPr>
        <w:keepNext/>
        <w:ind w:right="237"/>
        <w:jc w:val="center"/>
        <w:rPr>
          <w:bCs/>
          <w:sz w:val="24"/>
          <w:szCs w:val="24"/>
        </w:rPr>
      </w:pPr>
    </w:p>
    <w:p w14:paraId="5CDD9CBF" w14:textId="6370C542" w:rsidR="00395A44" w:rsidRDefault="00395A44" w:rsidP="00685B5F">
      <w:pPr>
        <w:keepNext/>
        <w:ind w:right="237"/>
        <w:jc w:val="center"/>
        <w:rPr>
          <w:sz w:val="24"/>
        </w:rPr>
      </w:pPr>
      <w:r>
        <w:rPr>
          <w:sz w:val="24"/>
        </w:rPr>
        <w:t xml:space="preserve">Sophie Doughty (2020) </w:t>
      </w:r>
      <w:r w:rsidRPr="00395A44">
        <w:rPr>
          <w:i/>
          <w:sz w:val="24"/>
        </w:rPr>
        <w:t>Anti-Social Behaviour Rise</w:t>
      </w:r>
      <w:r>
        <w:rPr>
          <w:sz w:val="24"/>
        </w:rPr>
        <w:t xml:space="preserve"> [online] Available at: </w:t>
      </w:r>
      <w:r w:rsidRPr="00A4083D">
        <w:rPr>
          <w:sz w:val="24"/>
        </w:rPr>
        <w:t>https://www.chroniclelive.co.uk/news/north-east-news/anti-social-behaviour-rose-more-19101428</w:t>
      </w:r>
      <w:r>
        <w:rPr>
          <w:sz w:val="24"/>
        </w:rPr>
        <w:t xml:space="preserve"> (Accessed on: 14 June 2021)</w:t>
      </w:r>
    </w:p>
    <w:p w14:paraId="784C6D75" w14:textId="77777777" w:rsidR="00395A44" w:rsidRDefault="00395A44" w:rsidP="00685B5F">
      <w:pPr>
        <w:keepNext/>
        <w:ind w:right="237"/>
        <w:jc w:val="center"/>
        <w:rPr>
          <w:sz w:val="24"/>
        </w:rPr>
      </w:pPr>
    </w:p>
    <w:p w14:paraId="3CD324B4" w14:textId="6D8F4B06" w:rsidR="00395A44" w:rsidRDefault="00395A44" w:rsidP="5848403C">
      <w:pPr>
        <w:keepNext/>
        <w:ind w:right="237"/>
        <w:jc w:val="center"/>
        <w:rPr>
          <w:sz w:val="24"/>
        </w:rPr>
      </w:pPr>
      <w:r w:rsidRPr="00497B77">
        <w:rPr>
          <w:sz w:val="24"/>
        </w:rPr>
        <w:t xml:space="preserve">Step to Health (2018) </w:t>
      </w:r>
      <w:r w:rsidRPr="00497B77">
        <w:rPr>
          <w:i/>
          <w:sz w:val="24"/>
        </w:rPr>
        <w:t>Benefits of Coffee with Friends</w:t>
      </w:r>
      <w:r w:rsidRPr="00497B77">
        <w:rPr>
          <w:sz w:val="24"/>
        </w:rPr>
        <w:t xml:space="preserve"> [online] </w:t>
      </w:r>
      <w:r>
        <w:rPr>
          <w:bCs/>
          <w:sz w:val="24"/>
          <w:szCs w:val="24"/>
        </w:rPr>
        <w:t xml:space="preserve">Available at: </w:t>
      </w:r>
      <w:r w:rsidRPr="00497B77">
        <w:rPr>
          <w:sz w:val="24"/>
        </w:rPr>
        <w:t>https://steptohealth.com/benefits-of-coffee-and-friends/ (Accessed: 26 May 2021)</w:t>
      </w:r>
    </w:p>
    <w:p w14:paraId="2D3E1E91" w14:textId="77777777" w:rsidR="00395A44" w:rsidRPr="00497B77" w:rsidRDefault="00395A44" w:rsidP="5848403C">
      <w:pPr>
        <w:keepNext/>
        <w:ind w:right="237"/>
        <w:jc w:val="center"/>
        <w:rPr>
          <w:sz w:val="24"/>
        </w:rPr>
      </w:pPr>
    </w:p>
    <w:p w14:paraId="0B33D4A7" w14:textId="25BD5DC3" w:rsidR="00395A44" w:rsidRDefault="00395A44" w:rsidP="00685B5F">
      <w:pPr>
        <w:keepNext/>
        <w:ind w:right="237"/>
        <w:jc w:val="center"/>
        <w:rPr>
          <w:sz w:val="24"/>
          <w:szCs w:val="24"/>
        </w:rPr>
      </w:pPr>
      <w:r w:rsidRPr="00257AD7">
        <w:rPr>
          <w:sz w:val="24"/>
          <w:szCs w:val="24"/>
        </w:rPr>
        <w:t xml:space="preserve">Womensaid.org.uk (2018) </w:t>
      </w:r>
      <w:r w:rsidRPr="00395A44">
        <w:rPr>
          <w:i/>
          <w:sz w:val="24"/>
          <w:szCs w:val="24"/>
        </w:rPr>
        <w:t>why don’t Women Leave?</w:t>
      </w:r>
      <w:r w:rsidRPr="00257AD7">
        <w:rPr>
          <w:sz w:val="24"/>
          <w:szCs w:val="24"/>
        </w:rPr>
        <w:t xml:space="preserve"> [online] </w:t>
      </w:r>
      <w:r>
        <w:rPr>
          <w:bCs/>
          <w:sz w:val="24"/>
          <w:szCs w:val="24"/>
        </w:rPr>
        <w:t xml:space="preserve">Available at: </w:t>
      </w:r>
      <w:r w:rsidRPr="00257AD7">
        <w:rPr>
          <w:sz w:val="24"/>
          <w:szCs w:val="24"/>
        </w:rPr>
        <w:t>https://www.womensaid.org.uk/information-support/what-is-domestic-abuse/women-leave/ (Accessed: 2 June 2021)</w:t>
      </w:r>
    </w:p>
    <w:p w14:paraId="6CC2CB58" w14:textId="77777777" w:rsidR="00395A44" w:rsidRPr="00257AD7" w:rsidRDefault="00395A44" w:rsidP="00685B5F">
      <w:pPr>
        <w:keepNext/>
        <w:ind w:right="237"/>
        <w:jc w:val="center"/>
        <w:rPr>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6C54B7F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w:t>
      </w:r>
      <w:r w:rsidR="00395A44">
        <w:rPr>
          <w:rFonts w:eastAsia="Arial"/>
          <w:color w:val="000000" w:themeColor="text1"/>
          <w:sz w:val="24"/>
          <w:szCs w:val="24"/>
        </w:rPr>
        <w:t xml:space="preserve">S.Rees </w:t>
      </w:r>
      <w:r w:rsidRPr="5848403C">
        <w:rPr>
          <w:rFonts w:eastAsia="Arial"/>
          <w:color w:val="000000" w:themeColor="text1"/>
          <w:sz w:val="24"/>
          <w:szCs w:val="24"/>
        </w:rPr>
        <w:t xml:space="preserve">  (Learner</w:t>
      </w:r>
    </w:p>
    <w:p w14:paraId="5473B39D" w14:textId="25489F28" w:rsidR="5848403C" w:rsidRDefault="5848403C" w:rsidP="5848403C">
      <w:pPr>
        <w:jc w:val="both"/>
        <w:rPr>
          <w:rFonts w:eastAsia="Arial"/>
          <w:color w:val="000000" w:themeColor="text1"/>
          <w:sz w:val="24"/>
          <w:szCs w:val="24"/>
        </w:rPr>
      </w:pPr>
    </w:p>
    <w:p w14:paraId="4EC5D203" w14:textId="69D100E8" w:rsidR="5848403C" w:rsidRDefault="00395A44" w:rsidP="5848403C">
      <w:pPr>
        <w:jc w:val="both"/>
        <w:rPr>
          <w:rFonts w:eastAsia="Arial"/>
          <w:color w:val="000000" w:themeColor="text1"/>
          <w:sz w:val="24"/>
          <w:szCs w:val="24"/>
        </w:rPr>
      </w:pPr>
      <w:r>
        <w:rPr>
          <w:rFonts w:eastAsia="Arial"/>
          <w:color w:val="000000" w:themeColor="text1"/>
          <w:sz w:val="24"/>
          <w:szCs w:val="24"/>
        </w:rPr>
        <w:t>Date: _ _ _14/06/2021</w:t>
      </w:r>
      <w:r w:rsidR="5848403C" w:rsidRPr="5848403C">
        <w:rPr>
          <w:rFonts w:eastAsia="Arial"/>
          <w:color w:val="000000" w:themeColor="text1"/>
          <w:sz w:val="24"/>
          <w:szCs w:val="24"/>
        </w:rPr>
        <w:t xml:space="preserve">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57AD7">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5C5135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w:t>
      </w:r>
      <w:r w:rsidR="00395A44">
        <w:rPr>
          <w:rFonts w:eastAsia="Arial"/>
          <w:color w:val="000000" w:themeColor="text1"/>
          <w:sz w:val="24"/>
          <w:szCs w:val="24"/>
        </w:rPr>
        <w:t>igned:  _ _ _ _ _ _ S.Rees</w:t>
      </w:r>
      <w:r w:rsidRPr="5848403C">
        <w:rPr>
          <w:rFonts w:eastAsia="Arial"/>
          <w:color w:val="000000" w:themeColor="text1"/>
          <w:sz w:val="24"/>
          <w:szCs w:val="24"/>
        </w:rPr>
        <w:t>_ _ _ (Learner)</w:t>
      </w:r>
    </w:p>
    <w:p w14:paraId="3EC01EFA" w14:textId="0F1AEED0" w:rsidR="5848403C" w:rsidRDefault="5848403C" w:rsidP="5848403C">
      <w:pPr>
        <w:jc w:val="both"/>
        <w:rPr>
          <w:rFonts w:eastAsia="Arial"/>
          <w:color w:val="000000" w:themeColor="text1"/>
          <w:sz w:val="24"/>
          <w:szCs w:val="24"/>
        </w:rPr>
      </w:pPr>
    </w:p>
    <w:p w14:paraId="6058463E" w14:textId="33008DD1" w:rsidR="5848403C" w:rsidRDefault="00395A44" w:rsidP="5848403C">
      <w:pPr>
        <w:jc w:val="both"/>
        <w:rPr>
          <w:rFonts w:eastAsia="Arial"/>
          <w:color w:val="000000" w:themeColor="text1"/>
          <w:sz w:val="24"/>
          <w:szCs w:val="24"/>
        </w:rPr>
      </w:pPr>
      <w:r>
        <w:rPr>
          <w:rFonts w:eastAsia="Arial"/>
          <w:color w:val="000000" w:themeColor="text1"/>
          <w:sz w:val="24"/>
          <w:szCs w:val="24"/>
        </w:rPr>
        <w:t>Date: _ _ __ 12/06/2021</w:t>
      </w:r>
      <w:r w:rsidR="5848403C" w:rsidRPr="5848403C">
        <w:rPr>
          <w:rFonts w:eastAsia="Arial"/>
          <w:color w:val="000000" w:themeColor="text1"/>
          <w:sz w:val="24"/>
          <w:szCs w:val="24"/>
        </w:rPr>
        <w:t>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0A4779D6" w:rsidR="5848403C" w:rsidRDefault="00395A44" w:rsidP="5848403C">
      <w:pPr>
        <w:jc w:val="both"/>
        <w:rPr>
          <w:rFonts w:eastAsia="Arial"/>
          <w:color w:val="000000" w:themeColor="text1"/>
          <w:sz w:val="24"/>
          <w:szCs w:val="24"/>
        </w:rPr>
      </w:pPr>
      <w:r>
        <w:rPr>
          <w:rFonts w:eastAsia="Arial"/>
          <w:color w:val="000000" w:themeColor="text1"/>
          <w:sz w:val="24"/>
          <w:szCs w:val="24"/>
        </w:rPr>
        <w:t>Signed:  _ _ _ _ _ _ C.Mason</w:t>
      </w:r>
      <w:r w:rsidR="5848403C" w:rsidRPr="5848403C">
        <w:rPr>
          <w:rFonts w:eastAsia="Arial"/>
          <w:color w:val="000000" w:themeColor="text1"/>
          <w:sz w:val="24"/>
          <w:szCs w:val="24"/>
        </w:rPr>
        <w:t xml:space="preserve"> _ _ _ _ (Tutor Constable) </w:t>
      </w:r>
    </w:p>
    <w:p w14:paraId="143CEFC4" w14:textId="5E98B60C" w:rsidR="5848403C" w:rsidRDefault="5848403C" w:rsidP="5848403C">
      <w:pPr>
        <w:jc w:val="both"/>
        <w:rPr>
          <w:rFonts w:eastAsia="Arial"/>
          <w:color w:val="000000" w:themeColor="text1"/>
          <w:sz w:val="24"/>
          <w:szCs w:val="24"/>
        </w:rPr>
      </w:pPr>
    </w:p>
    <w:p w14:paraId="1F0252AC" w14:textId="1EBD0A8A" w:rsidR="5848403C" w:rsidRDefault="00395A44" w:rsidP="5848403C">
      <w:pPr>
        <w:jc w:val="both"/>
        <w:rPr>
          <w:rFonts w:eastAsia="Arial"/>
          <w:color w:val="000000" w:themeColor="text1"/>
          <w:sz w:val="24"/>
          <w:szCs w:val="24"/>
        </w:rPr>
      </w:pPr>
      <w:r>
        <w:rPr>
          <w:rFonts w:eastAsia="Arial"/>
          <w:color w:val="000000" w:themeColor="text1"/>
          <w:sz w:val="24"/>
          <w:szCs w:val="24"/>
        </w:rPr>
        <w:t>Date: _ _ _ 12/06/2021</w:t>
      </w:r>
      <w:r w:rsidR="5848403C" w:rsidRPr="5848403C">
        <w:rPr>
          <w:rFonts w:eastAsia="Arial"/>
          <w:color w:val="000000" w:themeColor="text1"/>
          <w:sz w:val="24"/>
          <w:szCs w:val="24"/>
        </w:rPr>
        <w:t>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57AD7">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BC7B2F" w:rsidRDefault="00BC7B2F">
      <w:r>
        <w:separator/>
      </w:r>
    </w:p>
  </w:endnote>
  <w:endnote w:type="continuationSeparator" w:id="0">
    <w:p w14:paraId="2FD44551" w14:textId="77777777" w:rsidR="00BC7B2F" w:rsidRDefault="00BC7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CD322" w14:textId="335C1F62" w:rsidR="00BC7B2F" w:rsidRDefault="00BC0B3D" w:rsidP="00BC0B3D">
    <w:pPr>
      <w:pStyle w:val="Footer"/>
      <w:rPr>
        <w:sz w:val="17"/>
      </w:rPr>
    </w:pPr>
    <w:bookmarkStart w:id="2" w:name="TITUS1FooterEvenPages"/>
    <w:r>
      <w:rPr>
        <w:sz w:val="17"/>
      </w:rPr>
      <w:t> </w:t>
    </w:r>
  </w:p>
  <w:bookmarkEnd w:id="2"/>
  <w:p w14:paraId="75D763A5" w14:textId="0BA637B0" w:rsidR="00BC7B2F" w:rsidRDefault="00BC7B2F" w:rsidP="00257AD7">
    <w:pPr>
      <w:pStyle w:val="Footer"/>
      <w:jc w:val="right"/>
    </w:pPr>
    <w:r>
      <w:fldChar w:fldCharType="begin"/>
    </w:r>
    <w:r>
      <w:instrText xml:space="preserve"> PAGE   \* MERGEFORMAT </w:instrText>
    </w:r>
    <w:r>
      <w:fldChar w:fldCharType="separate"/>
    </w:r>
    <w:r w:rsidR="00BC0B3D">
      <w:rPr>
        <w:noProof/>
      </w:rPr>
      <w:t>6</w:t>
    </w:r>
    <w:r>
      <w:rPr>
        <w:noProof/>
      </w:rPr>
      <w:fldChar w:fldCharType="end"/>
    </w:r>
  </w:p>
  <w:p w14:paraId="6316AC0C" w14:textId="77777777" w:rsidR="00BC7B2F" w:rsidRPr="00BB5EAA" w:rsidRDefault="00BC7B2F" w:rsidP="00257AD7">
    <w:pPr>
      <w:pStyle w:val="Footer"/>
      <w:ind w:right="360"/>
      <w:jc w:val="center"/>
    </w:pPr>
  </w:p>
  <w:p w14:paraId="67DD01C3" w14:textId="77777777" w:rsidR="00BC7B2F" w:rsidRDefault="00BC7B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87258" w14:textId="28F51A21" w:rsidR="00BC7B2F" w:rsidRDefault="00BC0B3D" w:rsidP="00BC0B3D">
    <w:pPr>
      <w:pStyle w:val="Footer"/>
      <w:rPr>
        <w:sz w:val="17"/>
      </w:rPr>
    </w:pPr>
    <w:bookmarkStart w:id="3" w:name="TITUS1FooterPrimary"/>
    <w:r>
      <w:rPr>
        <w:sz w:val="17"/>
      </w:rPr>
      <w:t> </w:t>
    </w:r>
  </w:p>
  <w:bookmarkEnd w:id="3"/>
  <w:p w14:paraId="50521BFA" w14:textId="032F4514" w:rsidR="00BC7B2F" w:rsidRDefault="00BC7B2F">
    <w:pPr>
      <w:pStyle w:val="Footer"/>
      <w:jc w:val="right"/>
    </w:pPr>
    <w:r>
      <w:fldChar w:fldCharType="begin"/>
    </w:r>
    <w:r>
      <w:instrText xml:space="preserve"> PAGE   \* MERGEFORMAT </w:instrText>
    </w:r>
    <w:r>
      <w:fldChar w:fldCharType="separate"/>
    </w:r>
    <w:r w:rsidR="00BC0B3D">
      <w:rPr>
        <w:noProof/>
      </w:rPr>
      <w:t>7</w:t>
    </w:r>
    <w:r>
      <w:rPr>
        <w:noProof/>
      </w:rPr>
      <w:fldChar w:fldCharType="end"/>
    </w:r>
  </w:p>
  <w:p w14:paraId="790812FF" w14:textId="77777777" w:rsidR="00BC7B2F" w:rsidRPr="00BB5EAA" w:rsidRDefault="00BC7B2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E108A" w14:textId="1CC3FC5D" w:rsidR="00BC7B2F" w:rsidRDefault="00BC0B3D" w:rsidP="00BC0B3D">
    <w:pPr>
      <w:pStyle w:val="Footer"/>
      <w:rPr>
        <w:sz w:val="17"/>
      </w:rPr>
    </w:pPr>
    <w:bookmarkStart w:id="5" w:name="TITUS1FooterFirstPage"/>
    <w:r>
      <w:rPr>
        <w:sz w:val="17"/>
      </w:rPr>
      <w:t> </w:t>
    </w:r>
  </w:p>
  <w:bookmarkEnd w:id="5"/>
  <w:p w14:paraId="68848CF4" w14:textId="2D9A4B4A" w:rsidR="00BC7B2F" w:rsidRDefault="00BC7B2F" w:rsidP="00257AD7">
    <w:pPr>
      <w:pStyle w:val="Footer"/>
      <w:jc w:val="right"/>
    </w:pPr>
    <w:r>
      <w:fldChar w:fldCharType="begin"/>
    </w:r>
    <w:r>
      <w:instrText xml:space="preserve"> PAGE   \* MERGEFORMAT </w:instrText>
    </w:r>
    <w:r>
      <w:fldChar w:fldCharType="separate"/>
    </w:r>
    <w:r w:rsidR="00BC0B3D">
      <w:rPr>
        <w:noProof/>
      </w:rPr>
      <w:t>1</w:t>
    </w:r>
    <w:r>
      <w:rPr>
        <w:noProof/>
      </w:rPr>
      <w:fldChar w:fldCharType="end"/>
    </w:r>
  </w:p>
  <w:p w14:paraId="402049C7" w14:textId="77777777" w:rsidR="00BC7B2F" w:rsidRPr="00BB5EAA" w:rsidRDefault="00BC7B2F" w:rsidP="00257AD7">
    <w:pPr>
      <w:pStyle w:val="Footer"/>
      <w:ind w:right="360"/>
      <w:jc w:val="center"/>
    </w:pPr>
  </w:p>
  <w:p w14:paraId="7CD8AE59" w14:textId="77777777" w:rsidR="00BC7B2F" w:rsidRDefault="00BC7B2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90690" w14:textId="0818E1E8" w:rsidR="00BC7B2F" w:rsidRDefault="00BC0B3D" w:rsidP="00BC0B3D">
    <w:pPr>
      <w:pStyle w:val="Footer"/>
      <w:rPr>
        <w:sz w:val="17"/>
      </w:rPr>
    </w:pPr>
    <w:bookmarkStart w:id="9" w:name="TITUS2FooterEvenPages"/>
    <w:r>
      <w:rPr>
        <w:sz w:val="17"/>
      </w:rPr>
      <w:t> </w:t>
    </w:r>
  </w:p>
  <w:bookmarkEnd w:id="9"/>
  <w:p w14:paraId="33753204" w14:textId="77777777" w:rsidR="00BC7B2F" w:rsidRDefault="00BC7B2F" w:rsidP="00257AD7">
    <w:pPr>
      <w:pStyle w:val="Footer"/>
      <w:jc w:val="right"/>
    </w:pPr>
  </w:p>
  <w:p w14:paraId="0F1DAD17" w14:textId="2F431273" w:rsidR="00BC7B2F" w:rsidRDefault="00BC7B2F" w:rsidP="00257AD7">
    <w:pPr>
      <w:pStyle w:val="Footer"/>
      <w:jc w:val="right"/>
    </w:pPr>
    <w:r>
      <w:fldChar w:fldCharType="begin"/>
    </w:r>
    <w:r>
      <w:instrText xml:space="preserve"> PAGE   \* MERGEFORMAT </w:instrText>
    </w:r>
    <w:r>
      <w:fldChar w:fldCharType="separate"/>
    </w:r>
    <w:r w:rsidR="00BC0B3D">
      <w:rPr>
        <w:noProof/>
      </w:rPr>
      <w:t>16</w:t>
    </w:r>
    <w:r>
      <w:rPr>
        <w:noProof/>
      </w:rPr>
      <w:fldChar w:fldCharType="end"/>
    </w:r>
  </w:p>
  <w:p w14:paraId="0085F89E" w14:textId="77777777" w:rsidR="00BC7B2F" w:rsidRPr="00BB5EAA" w:rsidRDefault="00BC7B2F" w:rsidP="00257AD7">
    <w:pPr>
      <w:pStyle w:val="Footer"/>
      <w:ind w:right="360"/>
      <w:jc w:val="center"/>
    </w:pPr>
  </w:p>
  <w:p w14:paraId="2E9F6DC9" w14:textId="77777777" w:rsidR="00BC7B2F" w:rsidRDefault="00BC7B2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A905B" w14:textId="3BB124C6" w:rsidR="00BC7B2F" w:rsidRDefault="00BC0B3D" w:rsidP="00BC0B3D">
    <w:pPr>
      <w:pStyle w:val="Footer"/>
      <w:rPr>
        <w:sz w:val="17"/>
      </w:rPr>
    </w:pPr>
    <w:bookmarkStart w:id="10" w:name="TITUS2FooterPrimary"/>
    <w:r>
      <w:rPr>
        <w:sz w:val="17"/>
      </w:rPr>
      <w:t> </w:t>
    </w:r>
  </w:p>
  <w:bookmarkEnd w:id="10"/>
  <w:p w14:paraId="10705BB5" w14:textId="77777777" w:rsidR="00BC7B2F" w:rsidRDefault="00BC7B2F">
    <w:pPr>
      <w:pStyle w:val="Footer"/>
      <w:jc w:val="right"/>
    </w:pPr>
  </w:p>
  <w:p w14:paraId="0A00B9DF" w14:textId="2AD6DFEF" w:rsidR="00BC7B2F" w:rsidRDefault="00BC7B2F">
    <w:pPr>
      <w:pStyle w:val="Footer"/>
      <w:jc w:val="right"/>
    </w:pPr>
    <w:r>
      <w:fldChar w:fldCharType="begin"/>
    </w:r>
    <w:r>
      <w:instrText xml:space="preserve"> PAGE   \* MERGEFORMAT </w:instrText>
    </w:r>
    <w:r>
      <w:fldChar w:fldCharType="separate"/>
    </w:r>
    <w:r w:rsidR="00BC0B3D">
      <w:rPr>
        <w:noProof/>
      </w:rPr>
      <w:t>11</w:t>
    </w:r>
    <w:r>
      <w:rPr>
        <w:noProof/>
      </w:rPr>
      <w:fldChar w:fldCharType="end"/>
    </w:r>
  </w:p>
  <w:p w14:paraId="58E74613" w14:textId="77777777" w:rsidR="00BC7B2F" w:rsidRPr="00BB5EAA" w:rsidRDefault="00BC7B2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957CB" w14:textId="1DF429F8" w:rsidR="00BC7B2F" w:rsidRDefault="00BC0B3D" w:rsidP="00BC0B3D">
    <w:pPr>
      <w:pStyle w:val="Footer"/>
      <w:rPr>
        <w:sz w:val="17"/>
      </w:rPr>
    </w:pPr>
    <w:bookmarkStart w:id="12" w:name="TITUS2FooterFirstPage"/>
    <w:r>
      <w:rPr>
        <w:sz w:val="17"/>
      </w:rPr>
      <w:t> </w:t>
    </w:r>
  </w:p>
  <w:bookmarkEnd w:id="12"/>
  <w:p w14:paraId="409ED75A" w14:textId="77777777" w:rsidR="00BC7B2F" w:rsidRDefault="00BC7B2F" w:rsidP="00257AD7">
    <w:pPr>
      <w:pStyle w:val="Footer"/>
      <w:jc w:val="right"/>
    </w:pPr>
  </w:p>
  <w:p w14:paraId="6B79FEA1" w14:textId="6A7C47DC" w:rsidR="00BC7B2F" w:rsidRDefault="00BC7B2F" w:rsidP="00257AD7">
    <w:pPr>
      <w:pStyle w:val="Footer"/>
      <w:jc w:val="right"/>
    </w:pPr>
    <w:r>
      <w:fldChar w:fldCharType="begin"/>
    </w:r>
    <w:r>
      <w:instrText xml:space="preserve"> PAGE   \* MERGEFORMAT </w:instrText>
    </w:r>
    <w:r>
      <w:fldChar w:fldCharType="separate"/>
    </w:r>
    <w:r w:rsidR="00BC0B3D">
      <w:rPr>
        <w:noProof/>
      </w:rPr>
      <w:t>8</w:t>
    </w:r>
    <w:r>
      <w:rPr>
        <w:noProof/>
      </w:rPr>
      <w:fldChar w:fldCharType="end"/>
    </w:r>
  </w:p>
  <w:p w14:paraId="422A584E" w14:textId="77777777" w:rsidR="00BC7B2F" w:rsidRPr="00BB5EAA" w:rsidRDefault="00BC7B2F" w:rsidP="00257AD7">
    <w:pPr>
      <w:pStyle w:val="Footer"/>
      <w:ind w:right="360"/>
      <w:jc w:val="center"/>
    </w:pPr>
  </w:p>
  <w:p w14:paraId="530AD44B" w14:textId="77777777" w:rsidR="00BC7B2F" w:rsidRDefault="00BC7B2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DFCA1" w14:textId="60572565" w:rsidR="00BC7B2F" w:rsidRDefault="00BC0B3D" w:rsidP="00BC0B3D">
    <w:pPr>
      <w:pStyle w:val="Footer"/>
      <w:rPr>
        <w:sz w:val="17"/>
      </w:rPr>
    </w:pPr>
    <w:bookmarkStart w:id="15" w:name="TITUS3FooterEvenPages"/>
    <w:r>
      <w:rPr>
        <w:sz w:val="17"/>
      </w:rPr>
      <w:t> </w:t>
    </w:r>
  </w:p>
  <w:bookmarkEnd w:id="15"/>
  <w:p w14:paraId="4757FCB7" w14:textId="77777777" w:rsidR="00BC7B2F" w:rsidRDefault="00BC7B2F" w:rsidP="00257AD7">
    <w:pPr>
      <w:pStyle w:val="Footer"/>
      <w:jc w:val="right"/>
    </w:pPr>
  </w:p>
  <w:p w14:paraId="77419CF4" w14:textId="48B28657" w:rsidR="00BC7B2F" w:rsidRDefault="00BC7B2F" w:rsidP="00257AD7">
    <w:pPr>
      <w:pStyle w:val="Footer"/>
      <w:jc w:val="right"/>
    </w:pPr>
    <w:r>
      <w:fldChar w:fldCharType="begin"/>
    </w:r>
    <w:r>
      <w:instrText xml:space="preserve"> PAGE   \* MERGEFORMAT </w:instrText>
    </w:r>
    <w:r>
      <w:fldChar w:fldCharType="separate"/>
    </w:r>
    <w:r w:rsidR="00BC0B3D">
      <w:rPr>
        <w:noProof/>
      </w:rPr>
      <w:t>20</w:t>
    </w:r>
    <w:r>
      <w:rPr>
        <w:noProof/>
      </w:rPr>
      <w:fldChar w:fldCharType="end"/>
    </w:r>
  </w:p>
  <w:p w14:paraId="2B2F2F22" w14:textId="77777777" w:rsidR="00BC7B2F" w:rsidRPr="00BB5EAA" w:rsidRDefault="00BC7B2F" w:rsidP="00257AD7">
    <w:pPr>
      <w:pStyle w:val="Footer"/>
      <w:ind w:right="360"/>
      <w:jc w:val="center"/>
    </w:pPr>
  </w:p>
  <w:p w14:paraId="4C2FF3CF" w14:textId="77777777" w:rsidR="00BC7B2F" w:rsidRDefault="00BC7B2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604B0" w14:textId="2DDA673D" w:rsidR="00BC7B2F" w:rsidRDefault="00BC0B3D" w:rsidP="00BC0B3D">
    <w:pPr>
      <w:pStyle w:val="Footer"/>
      <w:rPr>
        <w:sz w:val="17"/>
      </w:rPr>
    </w:pPr>
    <w:bookmarkStart w:id="16" w:name="TITUS3FooterPrimary"/>
    <w:r>
      <w:rPr>
        <w:sz w:val="17"/>
      </w:rPr>
      <w:t> </w:t>
    </w:r>
  </w:p>
  <w:bookmarkEnd w:id="16"/>
  <w:p w14:paraId="6BFCD96E" w14:textId="77777777" w:rsidR="00BC7B2F" w:rsidRDefault="00BC7B2F">
    <w:pPr>
      <w:pStyle w:val="Footer"/>
      <w:jc w:val="right"/>
    </w:pPr>
  </w:p>
  <w:p w14:paraId="6E5EC41A" w14:textId="4E579610" w:rsidR="00BC7B2F" w:rsidRDefault="00BC7B2F">
    <w:pPr>
      <w:pStyle w:val="Footer"/>
      <w:jc w:val="right"/>
    </w:pPr>
    <w:r>
      <w:fldChar w:fldCharType="begin"/>
    </w:r>
    <w:r>
      <w:instrText xml:space="preserve"> PAGE   \* MERGEFORMAT </w:instrText>
    </w:r>
    <w:r>
      <w:fldChar w:fldCharType="separate"/>
    </w:r>
    <w:r w:rsidR="00BC0B3D">
      <w:rPr>
        <w:noProof/>
      </w:rPr>
      <w:t>19</w:t>
    </w:r>
    <w:r>
      <w:rPr>
        <w:noProof/>
      </w:rPr>
      <w:fldChar w:fldCharType="end"/>
    </w:r>
  </w:p>
  <w:p w14:paraId="44961680" w14:textId="77777777" w:rsidR="00BC7B2F" w:rsidRPr="00BB5EAA" w:rsidRDefault="00BC7B2F"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F8A7C" w14:textId="316F593D" w:rsidR="00BC7B2F" w:rsidRDefault="00BC0B3D" w:rsidP="00BC0B3D">
    <w:pPr>
      <w:pStyle w:val="Footer"/>
      <w:rPr>
        <w:sz w:val="17"/>
      </w:rPr>
    </w:pPr>
    <w:bookmarkStart w:id="18" w:name="TITUS3FooterFirstPage"/>
    <w:r>
      <w:rPr>
        <w:sz w:val="17"/>
      </w:rPr>
      <w:t> </w:t>
    </w:r>
  </w:p>
  <w:bookmarkEnd w:id="18"/>
  <w:p w14:paraId="705F0409" w14:textId="77777777" w:rsidR="00BC7B2F" w:rsidRDefault="00BC7B2F" w:rsidP="00257AD7">
    <w:pPr>
      <w:pStyle w:val="Footer"/>
      <w:jc w:val="right"/>
    </w:pPr>
  </w:p>
  <w:p w14:paraId="6F50A317" w14:textId="3149E98F" w:rsidR="00BC7B2F" w:rsidRDefault="00BC7B2F" w:rsidP="00257AD7">
    <w:pPr>
      <w:pStyle w:val="Footer"/>
      <w:jc w:val="right"/>
    </w:pPr>
    <w:r>
      <w:fldChar w:fldCharType="begin"/>
    </w:r>
    <w:r>
      <w:instrText xml:space="preserve"> PAGE   \* MERGEFORMAT </w:instrText>
    </w:r>
    <w:r>
      <w:fldChar w:fldCharType="separate"/>
    </w:r>
    <w:r w:rsidR="00BC0B3D">
      <w:rPr>
        <w:noProof/>
      </w:rPr>
      <w:t>18</w:t>
    </w:r>
    <w:r>
      <w:rPr>
        <w:noProof/>
      </w:rPr>
      <w:fldChar w:fldCharType="end"/>
    </w:r>
  </w:p>
  <w:p w14:paraId="038DA6B7" w14:textId="77777777" w:rsidR="00BC7B2F" w:rsidRPr="00BB5EAA" w:rsidRDefault="00BC7B2F" w:rsidP="00257AD7">
    <w:pPr>
      <w:pStyle w:val="Footer"/>
      <w:ind w:right="360"/>
      <w:jc w:val="center"/>
    </w:pPr>
  </w:p>
  <w:p w14:paraId="2B882115" w14:textId="77777777" w:rsidR="00BC7B2F" w:rsidRDefault="00BC7B2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0F4EB" w14:textId="2D6346FD" w:rsidR="00BC7B2F" w:rsidRDefault="00BC0B3D" w:rsidP="00BC0B3D">
    <w:pPr>
      <w:pStyle w:val="Footer"/>
      <w:rPr>
        <w:sz w:val="17"/>
      </w:rPr>
    </w:pPr>
    <w:bookmarkStart w:id="21" w:name="TITUS4FooterEvenPages"/>
    <w:r>
      <w:rPr>
        <w:sz w:val="17"/>
      </w:rPr>
      <w:t> </w:t>
    </w:r>
  </w:p>
  <w:bookmarkEnd w:id="21"/>
  <w:p w14:paraId="3F957F34" w14:textId="77777777" w:rsidR="00BC7B2F" w:rsidRDefault="00BC7B2F" w:rsidP="00257AD7">
    <w:pPr>
      <w:pStyle w:val="Footer"/>
      <w:jc w:val="right"/>
    </w:pPr>
  </w:p>
  <w:p w14:paraId="5730AC98" w14:textId="77777777" w:rsidR="00BC7B2F" w:rsidRDefault="00BC7B2F" w:rsidP="00257AD7">
    <w:pPr>
      <w:pStyle w:val="Footer"/>
      <w:jc w:val="right"/>
    </w:pPr>
    <w:r>
      <w:fldChar w:fldCharType="begin"/>
    </w:r>
    <w:r>
      <w:instrText xml:space="preserve"> PAGE   \* MERGEFORMAT </w:instrText>
    </w:r>
    <w:r>
      <w:fldChar w:fldCharType="separate"/>
    </w:r>
    <w:r>
      <w:rPr>
        <w:noProof/>
      </w:rPr>
      <w:t>12</w:t>
    </w:r>
    <w:r>
      <w:rPr>
        <w:noProof/>
      </w:rPr>
      <w:fldChar w:fldCharType="end"/>
    </w:r>
  </w:p>
  <w:p w14:paraId="015A192A" w14:textId="77777777" w:rsidR="00BC7B2F" w:rsidRPr="00BB5EAA" w:rsidRDefault="00BC7B2F" w:rsidP="00257AD7">
    <w:pPr>
      <w:pStyle w:val="Footer"/>
      <w:ind w:right="360"/>
      <w:jc w:val="center"/>
    </w:pPr>
  </w:p>
  <w:p w14:paraId="788420D8" w14:textId="77777777" w:rsidR="00BC7B2F" w:rsidRDefault="00BC7B2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6A569" w14:textId="6AC570F0" w:rsidR="00BC7B2F" w:rsidRDefault="00BC0B3D" w:rsidP="00BC0B3D">
    <w:pPr>
      <w:pStyle w:val="Footer"/>
      <w:rPr>
        <w:sz w:val="17"/>
      </w:rPr>
    </w:pPr>
    <w:bookmarkStart w:id="22" w:name="TITUS4FooterPrimary"/>
    <w:r>
      <w:rPr>
        <w:sz w:val="17"/>
      </w:rPr>
      <w:t> </w:t>
    </w:r>
  </w:p>
  <w:bookmarkEnd w:id="22"/>
  <w:p w14:paraId="31356ED8" w14:textId="77777777" w:rsidR="00BC7B2F" w:rsidRDefault="00BC7B2F">
    <w:pPr>
      <w:pStyle w:val="Footer"/>
      <w:jc w:val="right"/>
    </w:pPr>
  </w:p>
  <w:p w14:paraId="31D48D5B" w14:textId="77777777" w:rsidR="00BC7B2F" w:rsidRDefault="00BC7B2F">
    <w:pPr>
      <w:pStyle w:val="Footer"/>
      <w:jc w:val="right"/>
    </w:pPr>
    <w:r>
      <w:fldChar w:fldCharType="begin"/>
    </w:r>
    <w:r>
      <w:instrText xml:space="preserve"> PAGE   \* MERGEFORMAT </w:instrText>
    </w:r>
    <w:r>
      <w:fldChar w:fldCharType="separate"/>
    </w:r>
    <w:r>
      <w:rPr>
        <w:noProof/>
      </w:rPr>
      <w:t>11</w:t>
    </w:r>
    <w:r>
      <w:rPr>
        <w:noProof/>
      </w:rPr>
      <w:fldChar w:fldCharType="end"/>
    </w:r>
  </w:p>
  <w:p w14:paraId="423F983A" w14:textId="77777777" w:rsidR="00BC7B2F" w:rsidRPr="00BB5EAA" w:rsidRDefault="00BC7B2F"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C028F" w14:textId="4BA082B1" w:rsidR="00BC7B2F" w:rsidRDefault="00BC0B3D" w:rsidP="00BC0B3D">
    <w:pPr>
      <w:pStyle w:val="Footer"/>
      <w:rPr>
        <w:sz w:val="17"/>
      </w:rPr>
    </w:pPr>
    <w:bookmarkStart w:id="24" w:name="TITUS4FooterFirstPage"/>
    <w:r>
      <w:rPr>
        <w:sz w:val="17"/>
      </w:rPr>
      <w:t> </w:t>
    </w:r>
  </w:p>
  <w:bookmarkEnd w:id="24"/>
  <w:p w14:paraId="0AD9E880" w14:textId="77777777" w:rsidR="00BC7B2F" w:rsidRDefault="00BC7B2F" w:rsidP="00257AD7">
    <w:pPr>
      <w:pStyle w:val="Footer"/>
      <w:jc w:val="right"/>
    </w:pPr>
  </w:p>
  <w:p w14:paraId="486AEF95" w14:textId="46CDE204" w:rsidR="00BC7B2F" w:rsidRDefault="00BC7B2F" w:rsidP="00257AD7">
    <w:pPr>
      <w:pStyle w:val="Footer"/>
      <w:jc w:val="right"/>
    </w:pPr>
    <w:r>
      <w:fldChar w:fldCharType="begin"/>
    </w:r>
    <w:r>
      <w:instrText xml:space="preserve"> PAGE   \* MERGEFORMAT </w:instrText>
    </w:r>
    <w:r>
      <w:fldChar w:fldCharType="separate"/>
    </w:r>
    <w:r w:rsidR="00BC0B3D">
      <w:rPr>
        <w:noProof/>
      </w:rPr>
      <w:t>21</w:t>
    </w:r>
    <w:r>
      <w:rPr>
        <w:noProof/>
      </w:rPr>
      <w:fldChar w:fldCharType="end"/>
    </w:r>
  </w:p>
  <w:p w14:paraId="4975F37B" w14:textId="77777777" w:rsidR="00BC7B2F" w:rsidRPr="00BB5EAA" w:rsidRDefault="00BC7B2F" w:rsidP="00257AD7">
    <w:pPr>
      <w:pStyle w:val="Footer"/>
      <w:ind w:right="360"/>
      <w:jc w:val="center"/>
    </w:pPr>
  </w:p>
  <w:p w14:paraId="6523C997" w14:textId="77777777" w:rsidR="00BC7B2F" w:rsidRDefault="00BC7B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BC7B2F" w:rsidRDefault="00BC7B2F">
      <w:r>
        <w:separator/>
      </w:r>
    </w:p>
  </w:footnote>
  <w:footnote w:type="continuationSeparator" w:id="0">
    <w:p w14:paraId="458DDD75" w14:textId="77777777" w:rsidR="00BC7B2F" w:rsidRDefault="00BC7B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7A8AA" w14:textId="505360AE" w:rsidR="00BC7B2F" w:rsidRDefault="00BC0B3D" w:rsidP="00BC0B3D">
    <w:pPr>
      <w:pStyle w:val="Header"/>
      <w:rPr>
        <w:sz w:val="17"/>
      </w:rPr>
    </w:pPr>
    <w:bookmarkStart w:id="0" w:name="TITUS1HeaderEvenPages"/>
    <w:r>
      <w:rPr>
        <w:sz w:val="17"/>
      </w:rPr>
      <w:t> </w:t>
    </w:r>
  </w:p>
  <w:bookmarkEnd w:id="0"/>
  <w:p w14:paraId="1FECE2AB" w14:textId="77777777" w:rsidR="00BC7B2F" w:rsidRDefault="00BC7B2F" w:rsidP="000E1B74">
    <w:pPr>
      <w:pStyle w:val="Header"/>
    </w:pPr>
  </w:p>
  <w:p w14:paraId="576AAB7F" w14:textId="77777777" w:rsidR="00BC7B2F" w:rsidRDefault="00BC7B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B0A05" w14:textId="7DF8448F" w:rsidR="00BC7B2F" w:rsidRDefault="00BC0B3D" w:rsidP="00BC0B3D">
    <w:pPr>
      <w:pStyle w:val="Header"/>
      <w:rPr>
        <w:sz w:val="17"/>
      </w:rPr>
    </w:pPr>
    <w:bookmarkStart w:id="1" w:name="TITUS1HeaderPrimary"/>
    <w:r>
      <w:rPr>
        <w:sz w:val="17"/>
      </w:rPr>
      <w:t> </w:t>
    </w:r>
  </w:p>
  <w:bookmarkEnd w:id="1"/>
  <w:p w14:paraId="53C07651" w14:textId="77777777" w:rsidR="00BC7B2F" w:rsidRDefault="00BC7B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A0216" w14:textId="2CB46615" w:rsidR="00BC7B2F" w:rsidRDefault="00BC0B3D" w:rsidP="00BC0B3D">
    <w:pPr>
      <w:pStyle w:val="Header"/>
      <w:rPr>
        <w:sz w:val="17"/>
      </w:rPr>
    </w:pPr>
    <w:bookmarkStart w:id="4" w:name="TITUS1HeaderFirstPage"/>
    <w:r>
      <w:rPr>
        <w:sz w:val="17"/>
      </w:rPr>
      <w:t> </w:t>
    </w:r>
  </w:p>
  <w:bookmarkEnd w:id="4"/>
  <w:p w14:paraId="0FDAB03C" w14:textId="77777777" w:rsidR="00BC7B2F" w:rsidRDefault="00BC7B2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4E592" w14:textId="27C41E05" w:rsidR="00BC7B2F" w:rsidRDefault="00BC0B3D" w:rsidP="00BC0B3D">
    <w:pPr>
      <w:pStyle w:val="Header"/>
      <w:rPr>
        <w:sz w:val="17"/>
      </w:rPr>
    </w:pPr>
    <w:bookmarkStart w:id="7" w:name="TITUS2HeaderEvenPages"/>
    <w:r>
      <w:rPr>
        <w:sz w:val="17"/>
      </w:rPr>
      <w:t> </w:t>
    </w:r>
  </w:p>
  <w:bookmarkEnd w:id="7"/>
  <w:p w14:paraId="6F3D05B2" w14:textId="77777777" w:rsidR="00BC7B2F" w:rsidRDefault="00BC7B2F" w:rsidP="00257AD7">
    <w:pPr>
      <w:pStyle w:val="Header"/>
    </w:pPr>
  </w:p>
  <w:p w14:paraId="24BA3E72" w14:textId="77777777" w:rsidR="00BC7B2F" w:rsidRDefault="00BC7B2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6AD4F" w14:textId="4D4E3A2A" w:rsidR="00BC7B2F" w:rsidRDefault="00BC0B3D" w:rsidP="00BC0B3D">
    <w:pPr>
      <w:pStyle w:val="Header"/>
      <w:rPr>
        <w:sz w:val="17"/>
      </w:rPr>
    </w:pPr>
    <w:bookmarkStart w:id="8" w:name="TITUS2HeaderPrimary"/>
    <w:r>
      <w:rPr>
        <w:sz w:val="17"/>
      </w:rPr>
      <w:t> </w:t>
    </w:r>
  </w:p>
  <w:bookmarkEnd w:id="8"/>
  <w:p w14:paraId="04418F91" w14:textId="77777777" w:rsidR="00BC7B2F" w:rsidRDefault="00BC7B2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CA456" w14:textId="4624D7D1" w:rsidR="00BC7B2F" w:rsidRDefault="00BC0B3D" w:rsidP="00BC0B3D">
    <w:pPr>
      <w:pStyle w:val="Header"/>
      <w:rPr>
        <w:sz w:val="17"/>
      </w:rPr>
    </w:pPr>
    <w:bookmarkStart w:id="11" w:name="TITUS2HeaderFirstPage"/>
    <w:r>
      <w:rPr>
        <w:sz w:val="17"/>
      </w:rPr>
      <w:t> </w:t>
    </w:r>
  </w:p>
  <w:bookmarkEnd w:id="11"/>
  <w:p w14:paraId="7F3912ED" w14:textId="77777777" w:rsidR="00BC7B2F" w:rsidRDefault="00BC7B2F" w:rsidP="00257AD7">
    <w:pPr>
      <w:pStyle w:val="Header"/>
    </w:pPr>
  </w:p>
  <w:p w14:paraId="694E788F" w14:textId="77777777" w:rsidR="00BC7B2F" w:rsidRDefault="00BC7B2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CEF3E" w14:textId="640A8079" w:rsidR="00BC7B2F" w:rsidRDefault="00BC0B3D" w:rsidP="00BC0B3D">
    <w:pPr>
      <w:pStyle w:val="Header"/>
      <w:rPr>
        <w:sz w:val="17"/>
      </w:rPr>
    </w:pPr>
    <w:bookmarkStart w:id="13" w:name="TITUS3HeaderEvenPages"/>
    <w:r>
      <w:rPr>
        <w:sz w:val="17"/>
      </w:rPr>
      <w:t> </w:t>
    </w:r>
  </w:p>
  <w:bookmarkEnd w:id="13"/>
  <w:p w14:paraId="5E993581" w14:textId="77777777" w:rsidR="00BC7B2F" w:rsidRDefault="00BC7B2F" w:rsidP="00257AD7">
    <w:pPr>
      <w:pStyle w:val="Header"/>
    </w:pPr>
  </w:p>
  <w:p w14:paraId="4D92C490" w14:textId="77777777" w:rsidR="00BC7B2F" w:rsidRDefault="00BC7B2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42AA1" w14:textId="1B8AA42D" w:rsidR="00BC7B2F" w:rsidRDefault="00BC0B3D" w:rsidP="00BC0B3D">
    <w:pPr>
      <w:pStyle w:val="Header"/>
      <w:rPr>
        <w:sz w:val="17"/>
      </w:rPr>
    </w:pPr>
    <w:bookmarkStart w:id="14" w:name="TITUS3HeaderPrimary"/>
    <w:r>
      <w:rPr>
        <w:sz w:val="17"/>
      </w:rPr>
      <w:t> </w:t>
    </w:r>
  </w:p>
  <w:bookmarkEnd w:id="14"/>
  <w:p w14:paraId="7C73DA5A" w14:textId="77777777" w:rsidR="00BC7B2F" w:rsidRDefault="00BC7B2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D55D7" w14:textId="502A4A3F" w:rsidR="00BC7B2F" w:rsidRDefault="00BC0B3D" w:rsidP="00BC0B3D">
    <w:pPr>
      <w:pStyle w:val="Header"/>
      <w:rPr>
        <w:sz w:val="17"/>
      </w:rPr>
    </w:pPr>
    <w:bookmarkStart w:id="17" w:name="TITUS3HeaderFirstPage"/>
    <w:r>
      <w:rPr>
        <w:sz w:val="17"/>
      </w:rPr>
      <w:t> </w:t>
    </w:r>
  </w:p>
  <w:bookmarkEnd w:id="17"/>
  <w:p w14:paraId="2BE12980" w14:textId="77777777" w:rsidR="00BC7B2F" w:rsidRDefault="00BC7B2F" w:rsidP="00257AD7">
    <w:pPr>
      <w:pStyle w:val="Header"/>
    </w:pPr>
  </w:p>
  <w:p w14:paraId="442C2D5E" w14:textId="77777777" w:rsidR="00BC7B2F" w:rsidRDefault="00BC7B2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DB8D5" w14:textId="1C7F065C" w:rsidR="00BC7B2F" w:rsidRDefault="00BC0B3D" w:rsidP="00BC0B3D">
    <w:pPr>
      <w:pStyle w:val="Header"/>
      <w:rPr>
        <w:sz w:val="17"/>
      </w:rPr>
    </w:pPr>
    <w:bookmarkStart w:id="19" w:name="TITUS4HeaderEvenPages"/>
    <w:r>
      <w:rPr>
        <w:sz w:val="17"/>
      </w:rPr>
      <w:t> </w:t>
    </w:r>
  </w:p>
  <w:bookmarkEnd w:id="19"/>
  <w:p w14:paraId="3F8045F7" w14:textId="77777777" w:rsidR="00BC7B2F" w:rsidRDefault="00BC7B2F" w:rsidP="00257AD7">
    <w:pPr>
      <w:pStyle w:val="Header"/>
    </w:pPr>
  </w:p>
  <w:p w14:paraId="5698A190" w14:textId="77777777" w:rsidR="00BC7B2F" w:rsidRDefault="00BC7B2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9EF70" w14:textId="3E33FAE3" w:rsidR="00BC7B2F" w:rsidRDefault="00BC0B3D" w:rsidP="00BC0B3D">
    <w:pPr>
      <w:pStyle w:val="Header"/>
      <w:rPr>
        <w:sz w:val="17"/>
      </w:rPr>
    </w:pPr>
    <w:bookmarkStart w:id="20" w:name="TITUS4HeaderPrimary"/>
    <w:r>
      <w:rPr>
        <w:sz w:val="17"/>
      </w:rPr>
      <w:t> </w:t>
    </w:r>
  </w:p>
  <w:bookmarkEnd w:id="20"/>
  <w:p w14:paraId="7B4BC707" w14:textId="77777777" w:rsidR="00BC7B2F" w:rsidRDefault="00BC7B2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1DD05" w14:textId="36B41E36" w:rsidR="00BC7B2F" w:rsidRDefault="00BC0B3D" w:rsidP="00BC0B3D">
    <w:pPr>
      <w:pStyle w:val="Header"/>
      <w:rPr>
        <w:sz w:val="17"/>
      </w:rPr>
    </w:pPr>
    <w:bookmarkStart w:id="23" w:name="TITUS4HeaderFirstPage"/>
    <w:r>
      <w:rPr>
        <w:sz w:val="17"/>
      </w:rPr>
      <w:t> </w:t>
    </w:r>
  </w:p>
  <w:bookmarkEnd w:id="23"/>
  <w:p w14:paraId="6A3145AD" w14:textId="77777777" w:rsidR="00BC7B2F" w:rsidRDefault="00BC7B2F" w:rsidP="00257AD7">
    <w:pPr>
      <w:pStyle w:val="Header"/>
    </w:pPr>
  </w:p>
  <w:p w14:paraId="6944BD59" w14:textId="77777777" w:rsidR="00BC7B2F" w:rsidRDefault="00BC7B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096"/>
    <w:rsid w:val="000325D9"/>
    <w:rsid w:val="00033C47"/>
    <w:rsid w:val="000372B2"/>
    <w:rsid w:val="0004079F"/>
    <w:rsid w:val="000407DC"/>
    <w:rsid w:val="000423FC"/>
    <w:rsid w:val="00045B87"/>
    <w:rsid w:val="00045C07"/>
    <w:rsid w:val="00055D43"/>
    <w:rsid w:val="00056FAC"/>
    <w:rsid w:val="00057751"/>
    <w:rsid w:val="0006053D"/>
    <w:rsid w:val="00062E39"/>
    <w:rsid w:val="00076343"/>
    <w:rsid w:val="00080E58"/>
    <w:rsid w:val="00083D99"/>
    <w:rsid w:val="00084EA6"/>
    <w:rsid w:val="00085699"/>
    <w:rsid w:val="00087891"/>
    <w:rsid w:val="00091F52"/>
    <w:rsid w:val="00092970"/>
    <w:rsid w:val="00092BC7"/>
    <w:rsid w:val="00093720"/>
    <w:rsid w:val="000938E6"/>
    <w:rsid w:val="00093923"/>
    <w:rsid w:val="00093B3C"/>
    <w:rsid w:val="0009488C"/>
    <w:rsid w:val="00095C1B"/>
    <w:rsid w:val="00096819"/>
    <w:rsid w:val="00096DEA"/>
    <w:rsid w:val="00097CB3"/>
    <w:rsid w:val="000A08FC"/>
    <w:rsid w:val="000A4240"/>
    <w:rsid w:val="000A469A"/>
    <w:rsid w:val="000B1E96"/>
    <w:rsid w:val="000B631B"/>
    <w:rsid w:val="000C378F"/>
    <w:rsid w:val="000C3B27"/>
    <w:rsid w:val="000C6892"/>
    <w:rsid w:val="000C6FFE"/>
    <w:rsid w:val="000D0BB6"/>
    <w:rsid w:val="000D4604"/>
    <w:rsid w:val="000E1B74"/>
    <w:rsid w:val="000E26B0"/>
    <w:rsid w:val="000E5AF4"/>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628"/>
    <w:rsid w:val="00147DE3"/>
    <w:rsid w:val="00150794"/>
    <w:rsid w:val="001608C4"/>
    <w:rsid w:val="00171418"/>
    <w:rsid w:val="00174455"/>
    <w:rsid w:val="00190913"/>
    <w:rsid w:val="00194142"/>
    <w:rsid w:val="001961CF"/>
    <w:rsid w:val="001A59BB"/>
    <w:rsid w:val="001A6A51"/>
    <w:rsid w:val="001A79C4"/>
    <w:rsid w:val="001B331A"/>
    <w:rsid w:val="001C0E74"/>
    <w:rsid w:val="001C6CEC"/>
    <w:rsid w:val="001D1C68"/>
    <w:rsid w:val="001D229F"/>
    <w:rsid w:val="001D6162"/>
    <w:rsid w:val="001E6A1B"/>
    <w:rsid w:val="001E71C3"/>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57AD7"/>
    <w:rsid w:val="002657E9"/>
    <w:rsid w:val="0026665E"/>
    <w:rsid w:val="00270DD0"/>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599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5A44"/>
    <w:rsid w:val="0039762B"/>
    <w:rsid w:val="003A0C37"/>
    <w:rsid w:val="003A1B6B"/>
    <w:rsid w:val="003A2F82"/>
    <w:rsid w:val="003A46C0"/>
    <w:rsid w:val="003A600E"/>
    <w:rsid w:val="003A6513"/>
    <w:rsid w:val="003B16C7"/>
    <w:rsid w:val="003C19F1"/>
    <w:rsid w:val="003C4186"/>
    <w:rsid w:val="003C458C"/>
    <w:rsid w:val="003C5805"/>
    <w:rsid w:val="003C6185"/>
    <w:rsid w:val="003D0D2D"/>
    <w:rsid w:val="003D4710"/>
    <w:rsid w:val="003E16D7"/>
    <w:rsid w:val="003E197E"/>
    <w:rsid w:val="004046F0"/>
    <w:rsid w:val="0040668F"/>
    <w:rsid w:val="00412677"/>
    <w:rsid w:val="00417925"/>
    <w:rsid w:val="004348AE"/>
    <w:rsid w:val="00435984"/>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1D93"/>
    <w:rsid w:val="00482C17"/>
    <w:rsid w:val="004911B4"/>
    <w:rsid w:val="0049196A"/>
    <w:rsid w:val="004923DA"/>
    <w:rsid w:val="00493434"/>
    <w:rsid w:val="004962F9"/>
    <w:rsid w:val="004968E2"/>
    <w:rsid w:val="00497B77"/>
    <w:rsid w:val="004A2A49"/>
    <w:rsid w:val="004B2F4C"/>
    <w:rsid w:val="004B317E"/>
    <w:rsid w:val="004B600B"/>
    <w:rsid w:val="004B6822"/>
    <w:rsid w:val="004B69F6"/>
    <w:rsid w:val="004C2D3A"/>
    <w:rsid w:val="004D03C4"/>
    <w:rsid w:val="004D0BF1"/>
    <w:rsid w:val="004D24D2"/>
    <w:rsid w:val="004D35A4"/>
    <w:rsid w:val="004D445F"/>
    <w:rsid w:val="004E087B"/>
    <w:rsid w:val="004E3C23"/>
    <w:rsid w:val="004E44A4"/>
    <w:rsid w:val="004E7B8B"/>
    <w:rsid w:val="004E7BDD"/>
    <w:rsid w:val="004F1E21"/>
    <w:rsid w:val="004F4056"/>
    <w:rsid w:val="004F740D"/>
    <w:rsid w:val="004F7B8F"/>
    <w:rsid w:val="00500748"/>
    <w:rsid w:val="005008D7"/>
    <w:rsid w:val="005011D6"/>
    <w:rsid w:val="0050167A"/>
    <w:rsid w:val="005042F1"/>
    <w:rsid w:val="00513A38"/>
    <w:rsid w:val="00513C7D"/>
    <w:rsid w:val="005169D1"/>
    <w:rsid w:val="00521123"/>
    <w:rsid w:val="00521221"/>
    <w:rsid w:val="00526F4E"/>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A6A7F"/>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85B5F"/>
    <w:rsid w:val="00696F65"/>
    <w:rsid w:val="006A7A6D"/>
    <w:rsid w:val="006B52CD"/>
    <w:rsid w:val="006B5E67"/>
    <w:rsid w:val="006C2EB5"/>
    <w:rsid w:val="006D18A3"/>
    <w:rsid w:val="006D5970"/>
    <w:rsid w:val="006E481E"/>
    <w:rsid w:val="006E795F"/>
    <w:rsid w:val="006F0324"/>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6995"/>
    <w:rsid w:val="00751263"/>
    <w:rsid w:val="0075704F"/>
    <w:rsid w:val="00763B2D"/>
    <w:rsid w:val="00772924"/>
    <w:rsid w:val="007730EC"/>
    <w:rsid w:val="00782143"/>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4EE7"/>
    <w:rsid w:val="007F5497"/>
    <w:rsid w:val="007F63AC"/>
    <w:rsid w:val="008134D1"/>
    <w:rsid w:val="00813CEC"/>
    <w:rsid w:val="0081534C"/>
    <w:rsid w:val="008171E4"/>
    <w:rsid w:val="0081788E"/>
    <w:rsid w:val="008208EA"/>
    <w:rsid w:val="00822EC4"/>
    <w:rsid w:val="00824E67"/>
    <w:rsid w:val="00825A64"/>
    <w:rsid w:val="00826F48"/>
    <w:rsid w:val="008308AE"/>
    <w:rsid w:val="0083166E"/>
    <w:rsid w:val="00831DC3"/>
    <w:rsid w:val="008322C7"/>
    <w:rsid w:val="0083236B"/>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26F0"/>
    <w:rsid w:val="008859E8"/>
    <w:rsid w:val="0088737B"/>
    <w:rsid w:val="00892716"/>
    <w:rsid w:val="00893067"/>
    <w:rsid w:val="008933DE"/>
    <w:rsid w:val="00895FCE"/>
    <w:rsid w:val="00897F3E"/>
    <w:rsid w:val="008A1BA8"/>
    <w:rsid w:val="008A21B4"/>
    <w:rsid w:val="008A4576"/>
    <w:rsid w:val="008B0737"/>
    <w:rsid w:val="008B07DE"/>
    <w:rsid w:val="008B28E7"/>
    <w:rsid w:val="008B42E7"/>
    <w:rsid w:val="008C14C7"/>
    <w:rsid w:val="008C2FFB"/>
    <w:rsid w:val="008C6EEA"/>
    <w:rsid w:val="008D5813"/>
    <w:rsid w:val="008D634E"/>
    <w:rsid w:val="008D778A"/>
    <w:rsid w:val="008E0181"/>
    <w:rsid w:val="008E01E5"/>
    <w:rsid w:val="008F22BD"/>
    <w:rsid w:val="008F3FAA"/>
    <w:rsid w:val="009079BD"/>
    <w:rsid w:val="00912BD9"/>
    <w:rsid w:val="00920E5B"/>
    <w:rsid w:val="00926436"/>
    <w:rsid w:val="0093018C"/>
    <w:rsid w:val="00932CCA"/>
    <w:rsid w:val="009544C0"/>
    <w:rsid w:val="00954FA4"/>
    <w:rsid w:val="00956AE9"/>
    <w:rsid w:val="00964CC6"/>
    <w:rsid w:val="00973A3D"/>
    <w:rsid w:val="00991FDA"/>
    <w:rsid w:val="009927A1"/>
    <w:rsid w:val="0099774D"/>
    <w:rsid w:val="009A51A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83D"/>
    <w:rsid w:val="00A40ED6"/>
    <w:rsid w:val="00A470EE"/>
    <w:rsid w:val="00A4722D"/>
    <w:rsid w:val="00A47621"/>
    <w:rsid w:val="00A479CD"/>
    <w:rsid w:val="00A50CFC"/>
    <w:rsid w:val="00A54D67"/>
    <w:rsid w:val="00A55261"/>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8B"/>
    <w:rsid w:val="00AC01D4"/>
    <w:rsid w:val="00AC4A04"/>
    <w:rsid w:val="00AD336F"/>
    <w:rsid w:val="00AD3550"/>
    <w:rsid w:val="00AD6DD9"/>
    <w:rsid w:val="00AE2564"/>
    <w:rsid w:val="00AE301F"/>
    <w:rsid w:val="00AE3302"/>
    <w:rsid w:val="00AE7077"/>
    <w:rsid w:val="00AF61C2"/>
    <w:rsid w:val="00AF6CC6"/>
    <w:rsid w:val="00B011CD"/>
    <w:rsid w:val="00B0296A"/>
    <w:rsid w:val="00B12295"/>
    <w:rsid w:val="00B137BE"/>
    <w:rsid w:val="00B17FA0"/>
    <w:rsid w:val="00B24344"/>
    <w:rsid w:val="00B2660C"/>
    <w:rsid w:val="00B26769"/>
    <w:rsid w:val="00B31C91"/>
    <w:rsid w:val="00B3747F"/>
    <w:rsid w:val="00B43194"/>
    <w:rsid w:val="00B46E9F"/>
    <w:rsid w:val="00B47734"/>
    <w:rsid w:val="00B50FBA"/>
    <w:rsid w:val="00B558EB"/>
    <w:rsid w:val="00B577D3"/>
    <w:rsid w:val="00B60466"/>
    <w:rsid w:val="00B6548F"/>
    <w:rsid w:val="00B66369"/>
    <w:rsid w:val="00B67D75"/>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0B3D"/>
    <w:rsid w:val="00BC1C22"/>
    <w:rsid w:val="00BC460B"/>
    <w:rsid w:val="00BC5725"/>
    <w:rsid w:val="00BC7B2F"/>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66DA"/>
    <w:rsid w:val="00C8089F"/>
    <w:rsid w:val="00C836CC"/>
    <w:rsid w:val="00C87A74"/>
    <w:rsid w:val="00C90A71"/>
    <w:rsid w:val="00C91574"/>
    <w:rsid w:val="00C91BC2"/>
    <w:rsid w:val="00C92C71"/>
    <w:rsid w:val="00C93F8F"/>
    <w:rsid w:val="00CA2745"/>
    <w:rsid w:val="00CA3593"/>
    <w:rsid w:val="00CA7409"/>
    <w:rsid w:val="00CA7F4F"/>
    <w:rsid w:val="00CB258E"/>
    <w:rsid w:val="00CB3C8F"/>
    <w:rsid w:val="00CB57C4"/>
    <w:rsid w:val="00CB75CE"/>
    <w:rsid w:val="00CC02F1"/>
    <w:rsid w:val="00CC11A6"/>
    <w:rsid w:val="00CC135E"/>
    <w:rsid w:val="00CD5D3F"/>
    <w:rsid w:val="00CE173E"/>
    <w:rsid w:val="00CF1E90"/>
    <w:rsid w:val="00CF360D"/>
    <w:rsid w:val="00CF3DB3"/>
    <w:rsid w:val="00CF5319"/>
    <w:rsid w:val="00D052BC"/>
    <w:rsid w:val="00D07026"/>
    <w:rsid w:val="00D11C62"/>
    <w:rsid w:val="00D22C8F"/>
    <w:rsid w:val="00D33491"/>
    <w:rsid w:val="00D44F8E"/>
    <w:rsid w:val="00D44FD0"/>
    <w:rsid w:val="00D51EAE"/>
    <w:rsid w:val="00D5733C"/>
    <w:rsid w:val="00D6037A"/>
    <w:rsid w:val="00D607EF"/>
    <w:rsid w:val="00D60F88"/>
    <w:rsid w:val="00D625E7"/>
    <w:rsid w:val="00D646BD"/>
    <w:rsid w:val="00D70239"/>
    <w:rsid w:val="00D71201"/>
    <w:rsid w:val="00D720C7"/>
    <w:rsid w:val="00D77A04"/>
    <w:rsid w:val="00D8006C"/>
    <w:rsid w:val="00D81D06"/>
    <w:rsid w:val="00D8652C"/>
    <w:rsid w:val="00D876E6"/>
    <w:rsid w:val="00D93CA6"/>
    <w:rsid w:val="00D94C3D"/>
    <w:rsid w:val="00D951B9"/>
    <w:rsid w:val="00DA1025"/>
    <w:rsid w:val="00DA22EC"/>
    <w:rsid w:val="00DA5860"/>
    <w:rsid w:val="00DA698E"/>
    <w:rsid w:val="00DB2767"/>
    <w:rsid w:val="00DC418E"/>
    <w:rsid w:val="00DC4729"/>
    <w:rsid w:val="00DD233A"/>
    <w:rsid w:val="00DE556F"/>
    <w:rsid w:val="00E03B6D"/>
    <w:rsid w:val="00E17160"/>
    <w:rsid w:val="00E35BEC"/>
    <w:rsid w:val="00E42DC4"/>
    <w:rsid w:val="00E50821"/>
    <w:rsid w:val="00E50EF8"/>
    <w:rsid w:val="00E51F91"/>
    <w:rsid w:val="00E617F2"/>
    <w:rsid w:val="00E66D20"/>
    <w:rsid w:val="00E7086E"/>
    <w:rsid w:val="00E7374A"/>
    <w:rsid w:val="00E73C41"/>
    <w:rsid w:val="00E7598F"/>
    <w:rsid w:val="00E76F60"/>
    <w:rsid w:val="00E83D90"/>
    <w:rsid w:val="00E83F28"/>
    <w:rsid w:val="00E83F91"/>
    <w:rsid w:val="00E90C31"/>
    <w:rsid w:val="00E9107A"/>
    <w:rsid w:val="00E91F62"/>
    <w:rsid w:val="00E9276E"/>
    <w:rsid w:val="00E929FD"/>
    <w:rsid w:val="00E93240"/>
    <w:rsid w:val="00E9479B"/>
    <w:rsid w:val="00E97D87"/>
    <w:rsid w:val="00EA4D48"/>
    <w:rsid w:val="00EB2173"/>
    <w:rsid w:val="00EB62E6"/>
    <w:rsid w:val="00EC7B6E"/>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documentManagement/types"/>
    <ds:schemaRef ds:uri="http://schemas.microsoft.com/office/2006/metadata/properties"/>
    <ds:schemaRef ds:uri="http://purl.org/dc/terms/"/>
    <ds:schemaRef ds:uri="http://schemas.microsoft.com/office/infopath/2007/PartnerControls"/>
    <ds:schemaRef ds:uri="2e89cfda-a374-4413-9f0d-8b601eddeb70"/>
    <ds:schemaRef ds:uri="http://purl.org/dc/dcmitype/"/>
    <ds:schemaRef ds:uri="http://schemas.openxmlformats.org/package/2006/metadata/core-properties"/>
    <ds:schemaRef ds:uri="1ecf5648-3750-43f5-867d-bfaa16e6e17e"/>
    <ds:schemaRef ds:uri="http://www.w3.org/XML/1998/namespace"/>
    <ds:schemaRef ds:uri="http://purl.org/dc/elements/1.1/"/>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6E11F2-FC80-4403-9309-8348CC439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2138</TotalTime>
  <Pages>21</Pages>
  <Words>7567</Words>
  <Characters>40433</Characters>
  <Application>Microsoft Office Word</Application>
  <DocSecurity>0</DocSecurity>
  <Lines>336</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Rees,Sophie swp6776</cp:lastModifiedBy>
  <cp:revision>8</cp:revision>
  <cp:lastPrinted>2019-09-26T14:40:00Z</cp:lastPrinted>
  <dcterms:created xsi:type="dcterms:W3CDTF">2021-05-26T13:05:00Z</dcterms:created>
  <dcterms:modified xsi:type="dcterms:W3CDTF">2021-06-14T17:04:00Z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9579f827-ee3c-4abe-8d94-ca481bec0b6f</vt:lpwstr>
  </property>
  <property fmtid="{D5CDD505-2E9C-101B-9397-08002B2CF9AE}" pid="4" name="Classification">
    <vt:lpwstr>OFFICIAL</vt:lpwstr>
  </property>
  <property fmtid="{D5CDD505-2E9C-101B-9397-08002B2CF9AE}" pid="5" name="Visibility">
    <vt:lpwstr>NOT VISIBLE</vt:lpwstr>
  </property>
</Properties>
</file>