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8848518"/>
        <w:docPartObj>
          <w:docPartGallery w:val="Cover Pages"/>
          <w:docPartUnique/>
        </w:docPartObj>
      </w:sdtPr>
      <w:sdtContent>
        <w:p w14:paraId="525AC525" w14:textId="79785525" w:rsidR="00C056B5" w:rsidRDefault="00C056B5">
          <w:r>
            <w:rPr>
              <w:noProof/>
            </w:rPr>
            <mc:AlternateContent>
              <mc:Choice Requires="wpg">
                <w:drawing>
                  <wp:anchor distT="0" distB="0" distL="114300" distR="114300" simplePos="0" relativeHeight="251662336" behindDoc="0" locked="0" layoutInCell="1" allowOverlap="1" wp14:anchorId="7F4A0929" wp14:editId="564E59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1EFE9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C25001" wp14:editId="3783FD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16F6A7" w14:textId="6B1D3A90" w:rsidR="00C056B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56B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C2500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016F6A7" w14:textId="6B1D3A90" w:rsidR="00C056B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56B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DAE2C3F" wp14:editId="7DE4527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7C93BA" w14:textId="0BA5935E" w:rsidR="00C056B5" w:rsidRPr="00C056B5" w:rsidRDefault="00C056B5" w:rsidP="00C056B5">
                                <w:pPr>
                                  <w:pStyle w:val="NoSpacing"/>
                                  <w:jc w:val="center"/>
                                  <w:rPr>
                                    <w:color w:val="4472C4" w:themeColor="accent1"/>
                                    <w:sz w:val="28"/>
                                    <w:szCs w:val="28"/>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AE2C3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97C93BA" w14:textId="0BA5935E" w:rsidR="00C056B5" w:rsidRPr="00C056B5" w:rsidRDefault="00C056B5" w:rsidP="00C056B5">
                          <w:pPr>
                            <w:pStyle w:val="NoSpacing"/>
                            <w:jc w:val="center"/>
                            <w:rPr>
                              <w:color w:val="4472C4" w:themeColor="accent1"/>
                              <w:sz w:val="28"/>
                              <w:szCs w:val="28"/>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3D6AF0" wp14:editId="3E3C57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F247F" w14:textId="27881385" w:rsidR="00C056B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56B5">
                                      <w:rPr>
                                        <w:caps/>
                                        <w:color w:val="4472C4" w:themeColor="accent1"/>
                                        <w:sz w:val="64"/>
                                        <w:szCs w:val="64"/>
                                      </w:rPr>
                                      <w:t>aBOLISHING THE HOUSE OF LORDS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981B97" w14:textId="07929AC7" w:rsidR="00C056B5" w:rsidRDefault="00C056B5">
                                    <w:pPr>
                                      <w:jc w:val="right"/>
                                      <w:rPr>
                                        <w:smallCaps/>
                                        <w:color w:val="404040" w:themeColor="text1" w:themeTint="BF"/>
                                        <w:sz w:val="36"/>
                                        <w:szCs w:val="36"/>
                                      </w:rPr>
                                    </w:pPr>
                                    <w:r>
                                      <w:rPr>
                                        <w:color w:val="404040" w:themeColor="text1" w:themeTint="BF"/>
                                        <w:sz w:val="36"/>
                                        <w:szCs w:val="36"/>
                                      </w:rPr>
                                      <w:t>JADE BROWN 2319007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3D6AF0"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C2F247F" w14:textId="27881385" w:rsidR="00C056B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56B5">
                                <w:rPr>
                                  <w:caps/>
                                  <w:color w:val="4472C4" w:themeColor="accent1"/>
                                  <w:sz w:val="64"/>
                                  <w:szCs w:val="64"/>
                                </w:rPr>
                                <w:t>aBOLISHING THE HOUSE OF LORDS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981B97" w14:textId="07929AC7" w:rsidR="00C056B5" w:rsidRDefault="00C056B5">
                              <w:pPr>
                                <w:jc w:val="right"/>
                                <w:rPr>
                                  <w:smallCaps/>
                                  <w:color w:val="404040" w:themeColor="text1" w:themeTint="BF"/>
                                  <w:sz w:val="36"/>
                                  <w:szCs w:val="36"/>
                                </w:rPr>
                              </w:pPr>
                              <w:r>
                                <w:rPr>
                                  <w:color w:val="404040" w:themeColor="text1" w:themeTint="BF"/>
                                  <w:sz w:val="36"/>
                                  <w:szCs w:val="36"/>
                                </w:rPr>
                                <w:t>JADE BROWN 2319007</w:t>
                              </w:r>
                            </w:p>
                          </w:sdtContent>
                        </w:sdt>
                      </w:txbxContent>
                    </v:textbox>
                    <w10:wrap type="square" anchorx="page" anchory="page"/>
                  </v:shape>
                </w:pict>
              </mc:Fallback>
            </mc:AlternateContent>
          </w:r>
        </w:p>
        <w:p w14:paraId="45BAD8CF" w14:textId="44115FB7" w:rsidR="00C056B5" w:rsidRDefault="00C056B5">
          <w:r>
            <w:br w:type="page"/>
          </w:r>
        </w:p>
      </w:sdtContent>
    </w:sdt>
    <w:p w14:paraId="061CD565" w14:textId="399F2ADC" w:rsidR="00AA1410" w:rsidRPr="00D83EDB" w:rsidRDefault="00D61FB0">
      <w:pPr>
        <w:rPr>
          <w:rFonts w:ascii="Times New Roman" w:hAnsi="Times New Roman" w:cs="Times New Roman"/>
          <w:sz w:val="24"/>
          <w:szCs w:val="24"/>
        </w:rPr>
      </w:pPr>
      <w:r w:rsidRPr="00D83EDB">
        <w:rPr>
          <w:rFonts w:ascii="Times New Roman" w:hAnsi="Times New Roman" w:cs="Times New Roman"/>
          <w:sz w:val="24"/>
          <w:szCs w:val="24"/>
        </w:rPr>
        <w:lastRenderedPageBreak/>
        <w:t xml:space="preserve">Certain government members have advocated for reform within the House of Lords or its complete abolition for </w:t>
      </w:r>
      <w:r w:rsidR="002E1184" w:rsidRPr="00D83EDB">
        <w:rPr>
          <w:rFonts w:ascii="Times New Roman" w:hAnsi="Times New Roman" w:cs="Times New Roman"/>
          <w:sz w:val="24"/>
          <w:szCs w:val="24"/>
        </w:rPr>
        <w:t>over</w:t>
      </w:r>
      <w:r w:rsidRPr="00D83EDB">
        <w:rPr>
          <w:rFonts w:ascii="Times New Roman" w:hAnsi="Times New Roman" w:cs="Times New Roman"/>
          <w:sz w:val="24"/>
          <w:szCs w:val="24"/>
        </w:rPr>
        <w:t xml:space="preserve"> ten years</w:t>
      </w:r>
      <w:r w:rsidR="00886463" w:rsidRPr="00D83EDB">
        <w:rPr>
          <w:rFonts w:ascii="Times New Roman" w:hAnsi="Times New Roman" w:cs="Times New Roman"/>
          <w:sz w:val="24"/>
          <w:szCs w:val="24"/>
        </w:rPr>
        <w:t>. Lord McFall of Alcluith has contended that despite improvements, issues persist within the House of Lords, particularly concerning size</w:t>
      </w:r>
      <w:r w:rsidR="00A82207" w:rsidRPr="00D83EDB">
        <w:rPr>
          <w:rFonts w:ascii="Times New Roman" w:hAnsi="Times New Roman" w:cs="Times New Roman"/>
          <w:sz w:val="24"/>
          <w:szCs w:val="24"/>
        </w:rPr>
        <w:t xml:space="preserve"> </w:t>
      </w:r>
      <w:r w:rsidR="00BD6C07">
        <w:rPr>
          <w:rFonts w:ascii="Times New Roman" w:hAnsi="Times New Roman" w:cs="Times New Roman"/>
          <w:sz w:val="24"/>
          <w:szCs w:val="24"/>
        </w:rPr>
        <w:t>Scott (</w:t>
      </w:r>
      <w:r w:rsidR="00A82207" w:rsidRPr="00D83EDB">
        <w:rPr>
          <w:rFonts w:ascii="Times New Roman" w:hAnsi="Times New Roman" w:cs="Times New Roman"/>
          <w:sz w:val="24"/>
          <w:szCs w:val="24"/>
        </w:rPr>
        <w:t>2023).</w:t>
      </w:r>
      <w:r w:rsidR="00886463" w:rsidRPr="00D83EDB">
        <w:rPr>
          <w:rFonts w:ascii="Times New Roman" w:hAnsi="Times New Roman" w:cs="Times New Roman"/>
          <w:sz w:val="24"/>
          <w:szCs w:val="24"/>
        </w:rPr>
        <w:t xml:space="preserve"> </w:t>
      </w:r>
      <w:r w:rsidR="004C7192" w:rsidRPr="00D83EDB">
        <w:rPr>
          <w:rFonts w:ascii="Times New Roman" w:hAnsi="Times New Roman" w:cs="Times New Roman"/>
          <w:sz w:val="24"/>
          <w:szCs w:val="24"/>
        </w:rPr>
        <w:t>Whether the House of Lords is indispensable to the United Kingdom or useless to the public arises</w:t>
      </w:r>
      <w:r w:rsidR="00A82207" w:rsidRPr="00D83EDB">
        <w:rPr>
          <w:rFonts w:ascii="Times New Roman" w:hAnsi="Times New Roman" w:cs="Times New Roman"/>
          <w:sz w:val="24"/>
          <w:szCs w:val="24"/>
        </w:rPr>
        <w:t>.</w:t>
      </w:r>
      <w:r w:rsidR="00886463" w:rsidRPr="00D83EDB">
        <w:rPr>
          <w:rFonts w:ascii="Times New Roman" w:hAnsi="Times New Roman" w:cs="Times New Roman"/>
          <w:sz w:val="24"/>
          <w:szCs w:val="24"/>
        </w:rPr>
        <w:t xml:space="preserve"> Upon </w:t>
      </w:r>
      <w:r w:rsidRPr="00D83EDB">
        <w:rPr>
          <w:rFonts w:ascii="Times New Roman" w:hAnsi="Times New Roman" w:cs="Times New Roman"/>
          <w:sz w:val="24"/>
          <w:szCs w:val="24"/>
        </w:rPr>
        <w:t>thoroughly examining</w:t>
      </w:r>
      <w:r w:rsidR="00886463" w:rsidRPr="00D83EDB">
        <w:rPr>
          <w:rFonts w:ascii="Times New Roman" w:hAnsi="Times New Roman" w:cs="Times New Roman"/>
          <w:sz w:val="24"/>
          <w:szCs w:val="24"/>
        </w:rPr>
        <w:t xml:space="preserve"> research, evidence, and facts, it becomes evident that the House of Lords is an essential institution for the United Kingdom. However, enhancing its democratic principles through reforms and </w:t>
      </w:r>
      <w:r w:rsidRPr="00D83EDB">
        <w:rPr>
          <w:rFonts w:ascii="Times New Roman" w:hAnsi="Times New Roman" w:cs="Times New Roman"/>
          <w:sz w:val="24"/>
          <w:szCs w:val="24"/>
        </w:rPr>
        <w:t>adjusting</w:t>
      </w:r>
      <w:r w:rsidR="00886463" w:rsidRPr="00D83EDB">
        <w:rPr>
          <w:rFonts w:ascii="Times New Roman" w:hAnsi="Times New Roman" w:cs="Times New Roman"/>
          <w:sz w:val="24"/>
          <w:szCs w:val="24"/>
        </w:rPr>
        <w:t xml:space="preserve"> its rules and election processes would be highly advantageous.</w:t>
      </w:r>
    </w:p>
    <w:p w14:paraId="5C905A1C" w14:textId="1257D132" w:rsidR="001F26F1" w:rsidRPr="00D83EDB" w:rsidRDefault="002A6223">
      <w:pPr>
        <w:rPr>
          <w:rFonts w:ascii="Times New Roman" w:hAnsi="Times New Roman" w:cs="Times New Roman"/>
          <w:sz w:val="24"/>
          <w:szCs w:val="24"/>
        </w:rPr>
      </w:pPr>
      <w:r w:rsidRPr="00D83EDB">
        <w:rPr>
          <w:rFonts w:ascii="Times New Roman" w:hAnsi="Times New Roman" w:cs="Times New Roman"/>
          <w:sz w:val="24"/>
          <w:szCs w:val="24"/>
        </w:rPr>
        <w:t>The United Kingdom</w:t>
      </w:r>
      <w:r w:rsidR="00920FA9" w:rsidRPr="00D83EDB">
        <w:rPr>
          <w:rFonts w:ascii="Times New Roman" w:hAnsi="Times New Roman" w:cs="Times New Roman"/>
          <w:sz w:val="24"/>
          <w:szCs w:val="24"/>
        </w:rPr>
        <w:t xml:space="preserve"> </w:t>
      </w:r>
      <w:r w:rsidR="00233805">
        <w:rPr>
          <w:rFonts w:ascii="Times New Roman" w:hAnsi="Times New Roman" w:cs="Times New Roman"/>
          <w:sz w:val="24"/>
          <w:szCs w:val="24"/>
        </w:rPr>
        <w:t>comprises</w:t>
      </w:r>
      <w:r w:rsidR="00BD6C07">
        <w:rPr>
          <w:rFonts w:ascii="Times New Roman" w:hAnsi="Times New Roman" w:cs="Times New Roman"/>
          <w:sz w:val="24"/>
          <w:szCs w:val="24"/>
        </w:rPr>
        <w:t xml:space="preserve"> three houses: Parliament, the House of Commons, </w:t>
      </w:r>
      <w:r w:rsidR="00CB7A60">
        <w:rPr>
          <w:rFonts w:ascii="Times New Roman" w:hAnsi="Times New Roman" w:cs="Times New Roman"/>
          <w:sz w:val="24"/>
          <w:szCs w:val="24"/>
        </w:rPr>
        <w:t>and the House of Lords.</w:t>
      </w:r>
      <w:r w:rsidR="00E16AE8" w:rsidRPr="00D83EDB">
        <w:rPr>
          <w:rFonts w:ascii="Times New Roman" w:hAnsi="Times New Roman" w:cs="Times New Roman"/>
          <w:sz w:val="24"/>
          <w:szCs w:val="24"/>
        </w:rPr>
        <w:t xml:space="preserve"> </w:t>
      </w:r>
      <w:r w:rsidR="004C64A7" w:rsidRPr="00D83EDB">
        <w:rPr>
          <w:rFonts w:ascii="Times New Roman" w:hAnsi="Times New Roman" w:cs="Times New Roman"/>
          <w:sz w:val="24"/>
          <w:szCs w:val="24"/>
        </w:rPr>
        <w:t>Parliament's</w:t>
      </w:r>
      <w:r w:rsidR="00E16AE8" w:rsidRPr="00D83EDB">
        <w:rPr>
          <w:rFonts w:ascii="Times New Roman" w:hAnsi="Times New Roman" w:cs="Times New Roman"/>
          <w:sz w:val="24"/>
          <w:szCs w:val="24"/>
        </w:rPr>
        <w:t xml:space="preserve"> </w:t>
      </w:r>
      <w:r w:rsidR="004C64A7" w:rsidRPr="00D83EDB">
        <w:rPr>
          <w:rFonts w:ascii="Times New Roman" w:hAnsi="Times New Roman" w:cs="Times New Roman"/>
          <w:sz w:val="24"/>
          <w:szCs w:val="24"/>
        </w:rPr>
        <w:t xml:space="preserve">primary responsibilities </w:t>
      </w:r>
      <w:r w:rsidR="005357F6" w:rsidRPr="00D83EDB">
        <w:rPr>
          <w:rFonts w:ascii="Times New Roman" w:hAnsi="Times New Roman" w:cs="Times New Roman"/>
          <w:sz w:val="24"/>
          <w:szCs w:val="24"/>
        </w:rPr>
        <w:t xml:space="preserve">are </w:t>
      </w:r>
      <w:r w:rsidR="00C056B5" w:rsidRPr="00D83EDB">
        <w:rPr>
          <w:rFonts w:ascii="Times New Roman" w:hAnsi="Times New Roman" w:cs="Times New Roman"/>
          <w:sz w:val="24"/>
          <w:szCs w:val="24"/>
        </w:rPr>
        <w:t>creating and amending</w:t>
      </w:r>
      <w:r w:rsidR="004733D6" w:rsidRPr="00D83EDB">
        <w:rPr>
          <w:rFonts w:ascii="Times New Roman" w:hAnsi="Times New Roman" w:cs="Times New Roman"/>
          <w:sz w:val="24"/>
          <w:szCs w:val="24"/>
        </w:rPr>
        <w:t xml:space="preserve"> legislation, </w:t>
      </w:r>
      <w:r w:rsidR="0086572B" w:rsidRPr="00D83EDB">
        <w:rPr>
          <w:rFonts w:ascii="Times New Roman" w:hAnsi="Times New Roman" w:cs="Times New Roman"/>
          <w:sz w:val="24"/>
          <w:szCs w:val="24"/>
        </w:rPr>
        <w:t>conducting</w:t>
      </w:r>
      <w:r w:rsidR="00286C28" w:rsidRPr="00D83EDB">
        <w:rPr>
          <w:rFonts w:ascii="Times New Roman" w:hAnsi="Times New Roman" w:cs="Times New Roman"/>
          <w:sz w:val="24"/>
          <w:szCs w:val="24"/>
        </w:rPr>
        <w:t xml:space="preserve"> debates</w:t>
      </w:r>
      <w:r w:rsidR="0086572B" w:rsidRPr="00D83EDB">
        <w:rPr>
          <w:rFonts w:ascii="Times New Roman" w:hAnsi="Times New Roman" w:cs="Times New Roman"/>
          <w:sz w:val="24"/>
          <w:szCs w:val="24"/>
        </w:rPr>
        <w:t>,</w:t>
      </w:r>
      <w:r w:rsidR="00286C28" w:rsidRPr="00D83EDB">
        <w:rPr>
          <w:rFonts w:ascii="Times New Roman" w:hAnsi="Times New Roman" w:cs="Times New Roman"/>
          <w:sz w:val="24"/>
          <w:szCs w:val="24"/>
        </w:rPr>
        <w:t xml:space="preserve"> </w:t>
      </w:r>
      <w:r w:rsidR="00C056B5" w:rsidRPr="00D83EDB">
        <w:rPr>
          <w:rFonts w:ascii="Times New Roman" w:hAnsi="Times New Roman" w:cs="Times New Roman"/>
          <w:sz w:val="24"/>
          <w:szCs w:val="24"/>
        </w:rPr>
        <w:t>scrutinising</w:t>
      </w:r>
      <w:r w:rsidR="0086572B" w:rsidRPr="00D83EDB">
        <w:rPr>
          <w:rFonts w:ascii="Times New Roman" w:hAnsi="Times New Roman" w:cs="Times New Roman"/>
          <w:sz w:val="24"/>
          <w:szCs w:val="24"/>
        </w:rPr>
        <w:t xml:space="preserve"> the work of the government</w:t>
      </w:r>
      <w:r w:rsidR="0051489A" w:rsidRPr="00D83EDB">
        <w:rPr>
          <w:rFonts w:ascii="Times New Roman" w:hAnsi="Times New Roman" w:cs="Times New Roman"/>
          <w:sz w:val="24"/>
          <w:szCs w:val="24"/>
        </w:rPr>
        <w:t xml:space="preserve">, and </w:t>
      </w:r>
      <w:r w:rsidR="00963CFA" w:rsidRPr="00D83EDB">
        <w:rPr>
          <w:rFonts w:ascii="Times New Roman" w:hAnsi="Times New Roman" w:cs="Times New Roman"/>
          <w:sz w:val="24"/>
          <w:szCs w:val="24"/>
        </w:rPr>
        <w:t>checking and approving government spending.</w:t>
      </w:r>
      <w:r w:rsidR="00A61C61" w:rsidRPr="00D83EDB">
        <w:rPr>
          <w:rFonts w:ascii="Times New Roman" w:hAnsi="Times New Roman" w:cs="Times New Roman"/>
          <w:sz w:val="24"/>
          <w:szCs w:val="24"/>
        </w:rPr>
        <w:t xml:space="preserve"> In addition, a parliament is the interim parliamentary period between general elections.</w:t>
      </w:r>
      <w:r w:rsidR="005C4EDE" w:rsidRPr="00D83EDB">
        <w:rPr>
          <w:rFonts w:ascii="Times New Roman" w:hAnsi="Times New Roman" w:cs="Times New Roman"/>
          <w:sz w:val="24"/>
          <w:szCs w:val="24"/>
        </w:rPr>
        <w:t xml:space="preserve"> </w:t>
      </w:r>
      <w:r w:rsidR="002C36AB" w:rsidRPr="00D83EDB">
        <w:rPr>
          <w:rFonts w:ascii="Times New Roman" w:hAnsi="Times New Roman" w:cs="Times New Roman"/>
          <w:sz w:val="24"/>
          <w:szCs w:val="24"/>
        </w:rPr>
        <w:t xml:space="preserve">The notion of parliamentary sovereignty is enshrined in the UK constitution. It establishes Parliament as the supreme legal authority in the United Kingdom, with the power to pass or repeal any legislation. In general, judges cannot overrule its legislation, and no Parliament can pass laws that </w:t>
      </w:r>
      <w:r w:rsidR="00C056B5" w:rsidRPr="00D83EDB">
        <w:rPr>
          <w:rFonts w:ascii="Times New Roman" w:hAnsi="Times New Roman" w:cs="Times New Roman"/>
          <w:sz w:val="24"/>
          <w:szCs w:val="24"/>
        </w:rPr>
        <w:t>future legislatures cannot change</w:t>
      </w:r>
      <w:r w:rsidR="002C36AB" w:rsidRPr="00D83EDB">
        <w:rPr>
          <w:rFonts w:ascii="Times New Roman" w:hAnsi="Times New Roman" w:cs="Times New Roman"/>
          <w:sz w:val="24"/>
          <w:szCs w:val="24"/>
        </w:rPr>
        <w:t>. The most significant aspect of the UK constitution is parliamentary sovereignty</w:t>
      </w:r>
      <w:r w:rsidR="00E80F3B" w:rsidRPr="00D83EDB">
        <w:rPr>
          <w:rFonts w:ascii="Times New Roman" w:hAnsi="Times New Roman" w:cs="Times New Roman"/>
          <w:sz w:val="24"/>
          <w:szCs w:val="24"/>
        </w:rPr>
        <w:t xml:space="preserve"> (UK</w:t>
      </w:r>
      <w:r w:rsidR="00210B6B" w:rsidRPr="00D83EDB">
        <w:rPr>
          <w:rFonts w:ascii="Times New Roman" w:hAnsi="Times New Roman" w:cs="Times New Roman"/>
          <w:sz w:val="24"/>
          <w:szCs w:val="24"/>
        </w:rPr>
        <w:t xml:space="preserve"> Parliament, 2024).</w:t>
      </w:r>
    </w:p>
    <w:p w14:paraId="22D9C82C" w14:textId="1E880E27" w:rsidR="001B7EE9" w:rsidRPr="00D83EDB" w:rsidRDefault="00EA2857" w:rsidP="000C297C">
      <w:pPr>
        <w:pStyle w:val="NormalWeb"/>
        <w:shd w:val="clear" w:color="auto" w:fill="FFFFFF"/>
        <w:spacing w:after="270"/>
      </w:pPr>
      <w:r w:rsidRPr="00D83EDB">
        <w:t xml:space="preserve">The House of Lords constitutes the secondary legislative chamber of the United Kingdom Parliament, operating independently from the elected House of Commons and complementing its functions. Both bodies are tasked with the enactment of legislation and the scrutiny of government activities. The membership composition of the House of Lords is dynamic, with the number of seats fluctuating weekly due to individuals entering or departing. As of July 19, 2023, as indicated by Goddard (2023), the total membership stood at 827, of which 784 were eligible to participate in proceedings. </w:t>
      </w:r>
      <w:r w:rsidR="00233805">
        <w:t>Four</w:t>
      </w:r>
      <w:r w:rsidR="00BD6C07">
        <w:t xml:space="preserve"> judicial life peers and 784 life peers were </w:t>
      </w:r>
      <w:r w:rsidRPr="00D83EDB">
        <w:t xml:space="preserve">appointed under the </w:t>
      </w:r>
      <w:r w:rsidR="005D4E46" w:rsidRPr="00D83EDB">
        <w:t>(</w:t>
      </w:r>
      <w:r w:rsidRPr="00D83EDB">
        <w:t xml:space="preserve">Life Peerages </w:t>
      </w:r>
      <w:r w:rsidR="0086467C" w:rsidRPr="00D83EDB">
        <w:t>Act 1958</w:t>
      </w:r>
      <w:r w:rsidR="005D4E46" w:rsidRPr="00D83EDB">
        <w:t>).</w:t>
      </w:r>
      <w:r w:rsidR="0086467C" w:rsidRPr="00D83EDB">
        <w:t xml:space="preserve"> </w:t>
      </w:r>
      <w:r w:rsidR="00BD6C07">
        <w:t xml:space="preserve">This resulted in a total membership of 670, including 25 bishops and 89 hereditary members, and the establishment of </w:t>
      </w:r>
      <w:r w:rsidRPr="00D83EDB">
        <w:t xml:space="preserve">the Appointments Commission of the House of Lords in 2000 marks an autonomous entity distinct from the House itself. This Commission is responsible for proposing non-partisan life peers and reviewing all life peer nominations, including those endorsed by UK political parties, to uphold the highest standards of integrity. Recommendations are subject to confirmation by the Prime Minister and </w:t>
      </w:r>
      <w:r w:rsidR="00DB5201" w:rsidRPr="00D83EDB">
        <w:t>formalised</w:t>
      </w:r>
      <w:r w:rsidRPr="00D83EDB">
        <w:t xml:space="preserve"> by the monarch</w:t>
      </w:r>
      <w:r w:rsidR="00DB5201" w:rsidRPr="00D83EDB">
        <w:t>. This process</w:t>
      </w:r>
      <w:r w:rsidRPr="00D83EDB">
        <w:t xml:space="preserve"> typically spans several weeks from </w:t>
      </w:r>
      <w:r w:rsidR="00DB5201" w:rsidRPr="00D83EDB">
        <w:t xml:space="preserve">the </w:t>
      </w:r>
      <w:r w:rsidRPr="00D83EDB">
        <w:t xml:space="preserve">initial announcement by the House of Lords Appointments Commission or the Government. </w:t>
      </w:r>
      <w:r w:rsidR="00DB5201" w:rsidRPr="00D83EDB">
        <w:t>Before</w:t>
      </w:r>
      <w:r w:rsidRPr="00D83EDB">
        <w:t xml:space="preserve"> assuming membership, individuals must agree upon a title, and the issuance of Letters Patent and a Writ of Summons ensues. These documents, bearing royal approval upon sealing, confer a life peerage upon the recipient. Upon receipt of the sealed Letters Patent, individuals are entitled to be addressed within the House of Lords by their newly acquired title of Lord or Baroness. However, their entitlement to sit and vote in the chamber commences only </w:t>
      </w:r>
      <w:r w:rsidR="00DB5201" w:rsidRPr="00D83EDB">
        <w:t>after</w:t>
      </w:r>
      <w:r w:rsidRPr="00D83EDB">
        <w:t xml:space="preserve"> their formal introduction.</w:t>
      </w:r>
      <w:r w:rsidR="00BA4C81" w:rsidRPr="00D83EDB">
        <w:t xml:space="preserve"> </w:t>
      </w:r>
    </w:p>
    <w:p w14:paraId="1AB89353" w14:textId="06F177FB" w:rsidR="00424AD8" w:rsidRPr="00D83EDB" w:rsidRDefault="00645225" w:rsidP="000C297C">
      <w:pPr>
        <w:pStyle w:val="NormalWeb"/>
        <w:shd w:val="clear" w:color="auto" w:fill="FFFFFF"/>
        <w:spacing w:after="270"/>
      </w:pPr>
      <w:r w:rsidRPr="00D83EDB">
        <w:t xml:space="preserve">The role and function of the House of Lords, operating independently from and in tandem with the House of Commons, are multifaceted and serve to shape legislation, </w:t>
      </w:r>
      <w:r w:rsidR="000C297C" w:rsidRPr="00D83EDB">
        <w:t>scrutinise</w:t>
      </w:r>
      <w:r w:rsidRPr="00D83EDB">
        <w:t xml:space="preserve"> governmental actions, and uphold democratic principles. </w:t>
      </w:r>
      <w:r w:rsidR="000C297C" w:rsidRPr="00D83EDB">
        <w:t>Three primary roles characterise this collective endeavour within the House</w:t>
      </w:r>
      <w:r w:rsidRPr="00D83EDB">
        <w:t xml:space="preserve">. </w:t>
      </w:r>
      <w:r w:rsidR="00240686">
        <w:t>Its</w:t>
      </w:r>
      <w:r w:rsidRPr="00D83EDB">
        <w:t xml:space="preserve"> pivotal role resides in the legislative process, whereby members dedicate significant efforts to </w:t>
      </w:r>
      <w:r w:rsidR="000C297C" w:rsidRPr="00D83EDB">
        <w:t>examining and refining</w:t>
      </w:r>
      <w:r w:rsidRPr="00D83EDB">
        <w:t xml:space="preserve"> proposed legislation, commonly known as bills, </w:t>
      </w:r>
      <w:r w:rsidR="00240686">
        <w:t>representing</w:t>
      </w:r>
      <w:r w:rsidRPr="00D83EDB">
        <w:t xml:space="preserve"> the initial stage in the formulation of laws. Both chambers of Parliament </w:t>
      </w:r>
      <w:r w:rsidR="000C297C" w:rsidRPr="00D83EDB">
        <w:t>must</w:t>
      </w:r>
      <w:r w:rsidRPr="00D83EDB">
        <w:t xml:space="preserve"> deliberate on these bills comprehensively before they attain the status of Acts of Parliament. </w:t>
      </w:r>
      <w:r w:rsidR="000C297C" w:rsidRPr="00D83EDB">
        <w:t>These</w:t>
      </w:r>
      <w:r w:rsidRPr="00D83EDB">
        <w:t xml:space="preserve"> legislative proposals </w:t>
      </w:r>
      <w:r w:rsidR="000C297C" w:rsidRPr="00D83EDB">
        <w:t>directly affect</w:t>
      </w:r>
      <w:r w:rsidRPr="00D83EDB">
        <w:t xml:space="preserve"> societal welfare, </w:t>
      </w:r>
      <w:r w:rsidRPr="00D83EDB">
        <w:lastRenderedPageBreak/>
        <w:t>including education, welfare, and healthcare.</w:t>
      </w:r>
      <w:r w:rsidRPr="00D83EDB">
        <w:t xml:space="preserve"> </w:t>
      </w:r>
      <w:r w:rsidRPr="00D83EDB">
        <w:t xml:space="preserve">Secondly, the House of Lords assumes a crucial function in </w:t>
      </w:r>
      <w:r w:rsidR="000C297C" w:rsidRPr="00D83EDB">
        <w:t>thoroughly examining</w:t>
      </w:r>
      <w:r w:rsidRPr="00D83EDB">
        <w:t xml:space="preserve"> public policies, leveraging the diverse expertise of its members to conduct detailed inquiries into matters of public interest. This investigative </w:t>
      </w:r>
      <w:r w:rsidR="000C297C" w:rsidRPr="00D83EDB">
        <w:t>endeavour is undertaken predominantly by establishing select committees</w:t>
      </w:r>
      <w:r w:rsidRPr="00D83EDB">
        <w:t xml:space="preserve"> </w:t>
      </w:r>
      <w:r w:rsidR="000C297C" w:rsidRPr="00D83EDB">
        <w:t>that systematically scrutinise</w:t>
      </w:r>
      <w:r w:rsidRPr="00D83EDB">
        <w:t xml:space="preserve"> specific policy domains. These committee proceedings are conducted</w:t>
      </w:r>
      <w:r w:rsidRPr="00D83EDB">
        <w:t xml:space="preserve"> </w:t>
      </w:r>
      <w:r w:rsidRPr="00D83EDB">
        <w:t>transparently and are accessible to the public, thereby fostering accountability and enhancing the democratic process.</w:t>
      </w:r>
      <w:r w:rsidRPr="00D83EDB">
        <w:t xml:space="preserve"> </w:t>
      </w:r>
      <w:r w:rsidRPr="00D83EDB">
        <w:t xml:space="preserve">In essence, the House of Lords plays an indispensable role in the legislative and policy-making landscape of the United Kingdom, offering expertise, scrutiny, and accountability in </w:t>
      </w:r>
      <w:r w:rsidR="000C297C" w:rsidRPr="00D83EDB">
        <w:t>formulating and implementing</w:t>
      </w:r>
      <w:r w:rsidRPr="00D83EDB">
        <w:t xml:space="preserve"> laws and policies that significantly impact the everyday lives of citizens.</w:t>
      </w:r>
      <w:r w:rsidR="00424AD8" w:rsidRPr="00D83EDB">
        <w:t xml:space="preserve"> </w:t>
      </w:r>
      <w:r w:rsidR="00424AD8" w:rsidRPr="00D83EDB">
        <w:t>The third critical role undertaken by the House of Lords pertains to its function in holding the government accountable</w:t>
      </w:r>
      <w:r w:rsidR="00FA71BF" w:rsidRPr="00D83EDB">
        <w:t xml:space="preserve"> (UK Parliament 2024)</w:t>
      </w:r>
      <w:r w:rsidR="00424AD8" w:rsidRPr="00D83EDB">
        <w:t xml:space="preserve">. </w:t>
      </w:r>
      <w:r w:rsidR="00BD6C07">
        <w:t>Hansard (2022) documented that</w:t>
      </w:r>
      <w:r w:rsidR="00424AD8" w:rsidRPr="00D83EDB">
        <w:t xml:space="preserve"> during proceedings held on December 19, 2022, 5,244 amendments were made to 100 Bills. Members of the House actively raised concerns, exerted pressure on the government for remedial action, and subjected governmental decisions to rigorous scrutiny through extensive debates spanning over 3,350 hours of parliamentary business. Topics of discussion included pressing issues such as ambulance delays, mental health support for rough sleepers, and </w:t>
      </w:r>
      <w:r w:rsidR="00424AD8" w:rsidRPr="00D83EDB">
        <w:t>restoring</w:t>
      </w:r>
      <w:r w:rsidR="00424AD8" w:rsidRPr="00D83EDB">
        <w:t xml:space="preserve"> the National Health Service (NHS) to pre-pandemic levels. Notably, amendments to the Health and </w:t>
      </w:r>
      <w:r w:rsidR="009135B0">
        <w:t xml:space="preserve">Social </w:t>
      </w:r>
      <w:r w:rsidR="00424AD8" w:rsidRPr="00D83EDB">
        <w:t>Care Bill, which ultimately attained the status of an Act of Parliament on April 28, 2022, were particularly noteworthy. Members advocated for reconsideration on various fronts, including dispute resolution in children's palliative care, combating organ trafficking, ensuring safe discharge protocols from hospitals, permitting the administration of early medical abortions at home, and addressing human trafficking within the NHS supply chain. Through these deliberations, the House of Lords demonstrated its commitment to ensuring governmental accountability and fostering robust policy outcomes in the interest of public welfare.</w:t>
      </w:r>
      <w:r w:rsidR="000C297C" w:rsidRPr="00D83EDB">
        <w:t xml:space="preserve"> </w:t>
      </w:r>
    </w:p>
    <w:p w14:paraId="06151BBC" w14:textId="1B4D79C7" w:rsidR="0062392F" w:rsidRPr="00D83EDB" w:rsidRDefault="00220880" w:rsidP="0062392F">
      <w:pPr>
        <w:pStyle w:val="NormalWeb"/>
        <w:shd w:val="clear" w:color="auto" w:fill="FFFFFF"/>
        <w:spacing w:after="270"/>
      </w:pPr>
      <w:r w:rsidRPr="00D83EDB">
        <w:t>What are the merits of the House of Lords? Dunleavy, Park, and Taylor (2018) assert that notwithstanding some contentious peer appointments in recent years, there is a widespread perception among a significant segment of the populace, numerous Members of Parliament, and prominent figures within the House of Lords that peers contribute invaluable expertise to public affairs. Moreover, they posit that there has been a noticeable enhancement in the social diversity of the House of Lords membership over the past century.</w:t>
      </w:r>
      <w:r w:rsidRPr="00D83EDB">
        <w:t xml:space="preserve"> </w:t>
      </w:r>
      <w:r w:rsidRPr="00D83EDB">
        <w:t>Another advantage highlighted is the 'Salisbury convention', which stipulates that the House of Lords will afford second readings to bills endorsed by the elected government in the House of Commons, provided they possess a majority and are consistent with manifesto commitments.</w:t>
      </w:r>
      <w:r w:rsidRPr="00D83EDB">
        <w:t xml:space="preserve"> </w:t>
      </w:r>
      <w:r w:rsidRPr="00D83EDB">
        <w:t>Conversely, the critiques articulated by Dunleavy, Park, and Taylor (2018) warrant consideration. They contend that the House of Lords is perceived as undemocratic and lacking in diversity, notwithstanding indications of improved social inclusivity over the preceding decade.</w:t>
      </w:r>
      <w:r w:rsidR="00BE556F" w:rsidRPr="00D83EDB">
        <w:t xml:space="preserve"> </w:t>
      </w:r>
      <w:r w:rsidR="00BE556F" w:rsidRPr="00D83EDB">
        <w:t xml:space="preserve">Numerous allegations of cronyism have been levied, particularly concerning the fact that individuals nominated for peerage remain entirely unelected. All peers are entitled to retain their seats for their lives, eluding citizen accountability or potential removal. However, a recent development allows peers </w:t>
      </w:r>
      <w:r w:rsidR="00BE556F" w:rsidRPr="00D83EDB">
        <w:t>to retire from the House of Lords voluntarily</w:t>
      </w:r>
      <w:r w:rsidR="00BE556F" w:rsidRPr="00D83EDB">
        <w:t xml:space="preserve">. Moreover, concerns persist regarding the efficacy of the scrutiny applied to peerage appointments, with observations suggesting that nominations are subject to only cursory and insufficient evaluation by the House of Lords Appointments Commission, a regulator perceived as lacking in robust oversight mechanisms. Many citizens </w:t>
      </w:r>
      <w:r w:rsidR="00BE556F" w:rsidRPr="00D83EDB">
        <w:t>believe</w:t>
      </w:r>
      <w:r w:rsidR="00BE556F" w:rsidRPr="00D83EDB">
        <w:t xml:space="preserve"> that major party donors wield undue influence in securing peerages. Furthermore, Ministers in the House of Lords are not subjected to the same degree of accountability as their counterparts in the House of Commons. Allegations of misconduct against peers underscore the vulnerabilities inherent in a system where legislators operate with limited accountability and </w:t>
      </w:r>
      <w:r w:rsidR="00BE556F" w:rsidRPr="00D83EDB">
        <w:lastRenderedPageBreak/>
        <w:t>oversight, thereby exposing the institution to potential instances of corruption. (Dunleavy, Park, Taylor, 2018).</w:t>
      </w:r>
      <w:r w:rsidR="008D2ED4" w:rsidRPr="00D83EDB">
        <w:t xml:space="preserve"> </w:t>
      </w:r>
      <w:r w:rsidR="0062392F" w:rsidRPr="00D83EDB">
        <w:t>The prevalence of patronage power wielded by prime ministers and party leaders has led to a significant expansion in the size of the House of Lords, accompanied by substantial costs, a</w:t>
      </w:r>
      <w:r w:rsidR="002E76C9" w:rsidRPr="00D83EDB">
        <w:t>n article</w:t>
      </w:r>
      <w:r w:rsidR="0062392F" w:rsidRPr="00D83EDB">
        <w:t xml:space="preserve"> by </w:t>
      </w:r>
      <w:r w:rsidR="002E76C9" w:rsidRPr="00D83EDB">
        <w:t>Leo Benedictus in</w:t>
      </w:r>
      <w:r w:rsidR="0062392F" w:rsidRPr="00D83EDB">
        <w:t xml:space="preserve"> </w:t>
      </w:r>
      <w:r w:rsidR="000A1591" w:rsidRPr="00D83EDB">
        <w:t>2022</w:t>
      </w:r>
      <w:r w:rsidR="0062392F" w:rsidRPr="00D83EDB">
        <w:t xml:space="preserve"> </w:t>
      </w:r>
      <w:r w:rsidR="003C4945" w:rsidRPr="00D83EDB">
        <w:t>and d</w:t>
      </w:r>
      <w:r w:rsidR="0062392F" w:rsidRPr="00D83EDB">
        <w:t>ata from the report reveals that members of the House of Lords attended an average of 68 days each, with average expense claims amounting to £11,830 per member during the fiscal year 2020/21.</w:t>
      </w:r>
      <w:r w:rsidR="00454903" w:rsidRPr="00D83EDB">
        <w:t xml:space="preserve"> </w:t>
      </w:r>
      <w:r w:rsidR="000D4300" w:rsidRPr="00D83EDB">
        <w:t>(Full Fact, 2022).</w:t>
      </w:r>
    </w:p>
    <w:p w14:paraId="52D22B5C" w14:textId="5D11F992" w:rsidR="0062392F" w:rsidRPr="00D83EDB" w:rsidRDefault="0037431F" w:rsidP="0062392F">
      <w:pPr>
        <w:pStyle w:val="NormalWeb"/>
        <w:shd w:val="clear" w:color="auto" w:fill="FFFFFF"/>
        <w:spacing w:after="270"/>
      </w:pPr>
      <w:r w:rsidRPr="00D83EDB">
        <w:t xml:space="preserve">In a discourse delivered by the Lord Speaker, the Right Honourable Lord McFall of Alcluith, on December 7th, 2022, he articulated a conceptual framework alongside several incontrovertible observations pertinent to the contemporary House of Lords. </w:t>
      </w:r>
      <w:r w:rsidRPr="00D83EDB">
        <w:t>Emphasising</w:t>
      </w:r>
      <w:r w:rsidRPr="00D83EDB">
        <w:t xml:space="preserve"> its distinctive role as a pivotal agent in </w:t>
      </w:r>
      <w:r w:rsidRPr="00D83EDB">
        <w:t>enhancing</w:t>
      </w:r>
      <w:r w:rsidRPr="00D83EDB">
        <w:t xml:space="preserve"> parliamentary scrutiny and refinement, Lord McFall underscored the House of Lords' intrinsic value, positioning it as a complementary entity to, yet distinct from, the House of Commons. Furthermore, he expounded upon a fundamental truth: while acknowledging the House of Lords' potential to contribute significantly, </w:t>
      </w:r>
      <w:r w:rsidRPr="00D83EDB">
        <w:t>addressing concerns regarding its composition is imperative</w:t>
      </w:r>
      <w:r w:rsidRPr="00D83EDB">
        <w:t xml:space="preserve">. Lord McFall underscored the imperative of rectifying such issues, </w:t>
      </w:r>
      <w:r w:rsidR="00802877" w:rsidRPr="00D83EDB">
        <w:t>emphasising</w:t>
      </w:r>
      <w:r w:rsidRPr="00D83EDB">
        <w:t xml:space="preserve"> the pivotal role of democratic principles in fostering enhanced legislative efficacy and public policy formulation. Central to this discourse was the notion of augmenting the House of Lords' function in fortifying legislative quality and complementing the </w:t>
      </w:r>
      <w:r w:rsidR="00802877" w:rsidRPr="00D83EDB">
        <w:t>endeavours</w:t>
      </w:r>
      <w:r w:rsidRPr="00D83EDB">
        <w:t xml:space="preserve"> of House of Commons committees</w:t>
      </w:r>
      <w:r w:rsidR="00D671EB" w:rsidRPr="00D83EDB">
        <w:t xml:space="preserve"> </w:t>
      </w:r>
      <w:r w:rsidR="00241552" w:rsidRPr="00D83EDB">
        <w:t xml:space="preserve">(Hansard, 2022). </w:t>
      </w:r>
    </w:p>
    <w:p w14:paraId="401A9544" w14:textId="062C3B74" w:rsidR="00711444" w:rsidRPr="00D83EDB" w:rsidRDefault="009B787F" w:rsidP="009B787F">
      <w:pPr>
        <w:pStyle w:val="NormalWeb"/>
        <w:shd w:val="clear" w:color="auto" w:fill="FFFFFF"/>
        <w:spacing w:after="270"/>
      </w:pPr>
      <w:r w:rsidRPr="00D83EDB">
        <w:t xml:space="preserve">An analysis of the advantages and disadvantages inherent in the House of Lords suggests that a reform would be advantageous. In a guest paper by Meg Russell titled "House of Lords Reform: Navigating the Obstacles" (Institute for Government, 2023), </w:t>
      </w:r>
      <w:r w:rsidR="00EE35D1" w:rsidRPr="00EE35D1">
        <w:t xml:space="preserve">Russell's framework outlines comprehensive reforms for the upper chamber, some of which can be enacted without legislative intervention. She critiques the Conservative government's perceived inaction on Lords reform and suggests </w:t>
      </w:r>
      <w:r w:rsidR="00EE35D1">
        <w:t>Labour may</w:t>
      </w:r>
      <w:r w:rsidR="00EE35D1" w:rsidRPr="00EE35D1">
        <w:t xml:space="preserve"> lead in driving reforms. In this scenario, Starmer is expected to pursue a two-stage approach, aiming to reduce the chamber's size to align with the House of Commons. He also proposes empowering the House of Lords Appointments Commission to </w:t>
      </w:r>
      <w:r w:rsidR="00EE35D1">
        <w:t>scrutinise</w:t>
      </w:r>
      <w:r w:rsidR="00EE35D1" w:rsidRPr="00EE35D1">
        <w:t xml:space="preserve"> peer nominations and address the presence of hereditary peers through removal or discontinuing by-</w:t>
      </w:r>
      <w:r w:rsidR="00EE35D1" w:rsidRPr="00EE35D1">
        <w:t>elections.</w:t>
      </w:r>
      <w:r w:rsidR="00EE35D1" w:rsidRPr="00D83EDB">
        <w:t xml:space="preserve"> It</w:t>
      </w:r>
      <w:r w:rsidRPr="00D83EDB">
        <w:t xml:space="preserve"> is plausible to assert that the House of Lords represents a valuable and fundamental asset to the United Kingdom. A reform of the second chamber would not only mitigate current accusations of cronyism but also </w:t>
      </w:r>
      <w:r w:rsidRPr="00D83EDB">
        <w:t>instil</w:t>
      </w:r>
      <w:r w:rsidRPr="00D83EDB">
        <w:t xml:space="preserve"> greater confidence among the public in their chosen government's ability to enhance the welfare and resilience of the nation.</w:t>
      </w:r>
    </w:p>
    <w:p w14:paraId="21EB182A" w14:textId="77777777" w:rsidR="003747B4" w:rsidRDefault="003747B4" w:rsidP="00A40FEB">
      <w:pPr>
        <w:pStyle w:val="NormalWeb"/>
        <w:shd w:val="clear" w:color="auto" w:fill="FFFFFF"/>
        <w:spacing w:before="0" w:beforeAutospacing="0" w:after="270" w:afterAutospacing="0"/>
        <w:rPr>
          <w:rFonts w:asciiTheme="minorHAnsi" w:hAnsiTheme="minorHAnsi" w:cstheme="minorHAnsi"/>
          <w:sz w:val="22"/>
          <w:szCs w:val="22"/>
        </w:rPr>
      </w:pPr>
    </w:p>
    <w:p w14:paraId="0BEFFB6E" w14:textId="77777777" w:rsidR="00D2373C" w:rsidRDefault="00D2373C" w:rsidP="003747B4">
      <w:pPr>
        <w:rPr>
          <w:u w:val="single"/>
        </w:rPr>
      </w:pPr>
    </w:p>
    <w:p w14:paraId="1DB41A99" w14:textId="77777777" w:rsidR="00D2373C" w:rsidRDefault="00D2373C" w:rsidP="003747B4">
      <w:pPr>
        <w:rPr>
          <w:u w:val="single"/>
        </w:rPr>
      </w:pPr>
    </w:p>
    <w:p w14:paraId="19EDF290" w14:textId="5A3A4E27" w:rsidR="003747B4" w:rsidRPr="001E6EDD" w:rsidRDefault="003747B4" w:rsidP="003747B4">
      <w:pPr>
        <w:rPr>
          <w:rFonts w:ascii="Times New Roman" w:hAnsi="Times New Roman" w:cs="Times New Roman"/>
          <w:sz w:val="24"/>
          <w:szCs w:val="24"/>
          <w:u w:val="single"/>
        </w:rPr>
      </w:pPr>
      <w:r w:rsidRPr="001E6EDD">
        <w:rPr>
          <w:rFonts w:ascii="Times New Roman" w:hAnsi="Times New Roman" w:cs="Times New Roman"/>
          <w:sz w:val="24"/>
          <w:szCs w:val="24"/>
          <w:u w:val="single"/>
        </w:rPr>
        <w:t>References</w:t>
      </w:r>
    </w:p>
    <w:p w14:paraId="587F3ED3" w14:textId="77777777" w:rsidR="003747B4" w:rsidRDefault="003747B4" w:rsidP="003747B4"/>
    <w:p w14:paraId="6E6064C7" w14:textId="34E8C027" w:rsidR="005F62A2" w:rsidRPr="001E6EDD" w:rsidRDefault="005F62A2" w:rsidP="003747B4">
      <w:pPr>
        <w:rPr>
          <w:rFonts w:ascii="Times New Roman" w:hAnsi="Times New Roman" w:cs="Times New Roman"/>
          <w:sz w:val="24"/>
          <w:szCs w:val="24"/>
        </w:rPr>
      </w:pPr>
      <w:r w:rsidRPr="001E6EDD">
        <w:rPr>
          <w:rFonts w:ascii="Times New Roman" w:hAnsi="Times New Roman" w:cs="Times New Roman"/>
          <w:sz w:val="24"/>
          <w:szCs w:val="24"/>
          <w:shd w:val="clear" w:color="auto" w:fill="FFFFFF"/>
        </w:rPr>
        <w:t>Dunleavy, P., Park, A. and Taylor, R. (2018) </w:t>
      </w:r>
      <w:r w:rsidRPr="001E6EDD">
        <w:rPr>
          <w:rFonts w:ascii="Times New Roman" w:hAnsi="Times New Roman" w:cs="Times New Roman"/>
          <w:i/>
          <w:iCs/>
          <w:sz w:val="24"/>
          <w:szCs w:val="24"/>
          <w:shd w:val="clear" w:color="auto" w:fill="FFFFFF"/>
        </w:rPr>
        <w:t>The UK’s changing democracy: the 2018 Democratic Audit</w:t>
      </w:r>
      <w:r w:rsidRPr="001E6EDD">
        <w:rPr>
          <w:rFonts w:ascii="Times New Roman" w:hAnsi="Times New Roman" w:cs="Times New Roman"/>
          <w:sz w:val="24"/>
          <w:szCs w:val="24"/>
          <w:shd w:val="clear" w:color="auto" w:fill="FFFFFF"/>
        </w:rPr>
        <w:t>. London: LSE Press.</w:t>
      </w:r>
      <w:r w:rsidR="002E192F" w:rsidRPr="001E6EDD">
        <w:rPr>
          <w:rFonts w:ascii="Times New Roman" w:hAnsi="Times New Roman" w:cs="Times New Roman"/>
          <w:sz w:val="24"/>
          <w:szCs w:val="24"/>
          <w:shd w:val="clear" w:color="auto" w:fill="FFFFFF"/>
        </w:rPr>
        <w:t xml:space="preserve"> Available at: </w:t>
      </w:r>
      <w:hyperlink r:id="rId7" w:history="1">
        <w:r w:rsidR="00725AEA" w:rsidRPr="001E6EDD">
          <w:rPr>
            <w:rStyle w:val="Hyperlink"/>
            <w:rFonts w:ascii="Times New Roman" w:hAnsi="Times New Roman" w:cs="Times New Roman"/>
            <w:color w:val="auto"/>
            <w:sz w:val="24"/>
            <w:szCs w:val="24"/>
            <w:bdr w:val="single" w:sz="2" w:space="0" w:color="E5E7EB" w:frame="1"/>
            <w:shd w:val="clear" w:color="auto" w:fill="FFFFFF"/>
          </w:rPr>
          <w:t>http://library.oapen.org/handle/20.500.12657/27484</w:t>
        </w:r>
      </w:hyperlink>
      <w:r w:rsidR="00725AEA" w:rsidRPr="001E6EDD">
        <w:rPr>
          <w:rFonts w:ascii="Times New Roman" w:hAnsi="Times New Roman" w:cs="Times New Roman"/>
          <w:sz w:val="24"/>
          <w:szCs w:val="24"/>
        </w:rPr>
        <w:t xml:space="preserve"> (Accessed 27 March 2024).</w:t>
      </w:r>
    </w:p>
    <w:p w14:paraId="46BFFB90" w14:textId="61E6DD46" w:rsidR="003747B4" w:rsidRPr="001E6EDD" w:rsidRDefault="003747B4" w:rsidP="003747B4">
      <w:pPr>
        <w:rPr>
          <w:rFonts w:ascii="Times New Roman" w:hAnsi="Times New Roman" w:cs="Times New Roman"/>
          <w:sz w:val="24"/>
          <w:szCs w:val="24"/>
        </w:rPr>
      </w:pPr>
      <w:r w:rsidRPr="001E6EDD">
        <w:rPr>
          <w:rFonts w:ascii="Times New Roman" w:hAnsi="Times New Roman" w:cs="Times New Roman"/>
          <w:sz w:val="24"/>
          <w:szCs w:val="24"/>
        </w:rPr>
        <w:lastRenderedPageBreak/>
        <w:t>Full Fact</w:t>
      </w:r>
      <w:r w:rsidR="002E76C9" w:rsidRPr="001E6EDD">
        <w:rPr>
          <w:rFonts w:ascii="Times New Roman" w:hAnsi="Times New Roman" w:cs="Times New Roman"/>
          <w:sz w:val="24"/>
          <w:szCs w:val="24"/>
        </w:rPr>
        <w:t>.</w:t>
      </w:r>
      <w:r w:rsidRPr="001E6EDD">
        <w:rPr>
          <w:rFonts w:ascii="Times New Roman" w:hAnsi="Times New Roman" w:cs="Times New Roman"/>
          <w:sz w:val="24"/>
          <w:szCs w:val="24"/>
        </w:rPr>
        <w:t xml:space="preserve"> (2022). </w:t>
      </w:r>
      <w:r w:rsidRPr="001E6EDD">
        <w:rPr>
          <w:rFonts w:ascii="Times New Roman" w:hAnsi="Times New Roman" w:cs="Times New Roman"/>
          <w:i/>
          <w:iCs/>
          <w:sz w:val="24"/>
          <w:szCs w:val="24"/>
        </w:rPr>
        <w:t xml:space="preserve">The House of Lords’ daily allowance is about what Universal Credit pays </w:t>
      </w:r>
      <w:r w:rsidR="00C056B5" w:rsidRPr="001E6EDD">
        <w:rPr>
          <w:rFonts w:ascii="Times New Roman" w:hAnsi="Times New Roman" w:cs="Times New Roman"/>
          <w:i/>
          <w:iCs/>
          <w:sz w:val="24"/>
          <w:szCs w:val="24"/>
        </w:rPr>
        <w:t>monthly—but peers don’t get it daily</w:t>
      </w:r>
      <w:r w:rsidRPr="001E6EDD">
        <w:rPr>
          <w:rFonts w:ascii="Times New Roman" w:hAnsi="Times New Roman" w:cs="Times New Roman"/>
          <w:i/>
          <w:iCs/>
          <w:sz w:val="24"/>
          <w:szCs w:val="24"/>
        </w:rPr>
        <w:t>.</w:t>
      </w:r>
      <w:r w:rsidR="00950DB7" w:rsidRPr="001E6EDD">
        <w:rPr>
          <w:rFonts w:ascii="Times New Roman" w:hAnsi="Times New Roman" w:cs="Times New Roman"/>
          <w:sz w:val="24"/>
          <w:szCs w:val="24"/>
        </w:rPr>
        <w:t xml:space="preserve"> </w:t>
      </w:r>
      <w:r w:rsidRPr="001E6EDD">
        <w:rPr>
          <w:rFonts w:ascii="Times New Roman" w:hAnsi="Times New Roman" w:cs="Times New Roman"/>
          <w:sz w:val="24"/>
          <w:szCs w:val="24"/>
        </w:rPr>
        <w:t xml:space="preserve">Available at: </w:t>
      </w:r>
      <w:hyperlink r:id="rId8" w:history="1">
        <w:r w:rsidRPr="001E6EDD">
          <w:rPr>
            <w:rStyle w:val="Hyperlink"/>
            <w:rFonts w:ascii="Times New Roman" w:hAnsi="Times New Roman" w:cs="Times New Roman"/>
            <w:sz w:val="24"/>
            <w:szCs w:val="24"/>
          </w:rPr>
          <w:t>https://fullfact.org/online/lords-allowance-universal-credit/</w:t>
        </w:r>
      </w:hyperlink>
      <w:r w:rsidRPr="001E6EDD">
        <w:rPr>
          <w:rFonts w:ascii="Times New Roman" w:hAnsi="Times New Roman" w:cs="Times New Roman"/>
          <w:sz w:val="24"/>
          <w:szCs w:val="24"/>
        </w:rPr>
        <w:t>. (Accessed 09</w:t>
      </w:r>
      <w:r w:rsidR="007233FD" w:rsidRPr="001E6EDD">
        <w:rPr>
          <w:rFonts w:ascii="Times New Roman" w:hAnsi="Times New Roman" w:cs="Times New Roman"/>
          <w:sz w:val="24"/>
          <w:szCs w:val="24"/>
        </w:rPr>
        <w:t xml:space="preserve"> Nov </w:t>
      </w:r>
      <w:r w:rsidRPr="001E6EDD">
        <w:rPr>
          <w:rFonts w:ascii="Times New Roman" w:hAnsi="Times New Roman" w:cs="Times New Roman"/>
          <w:sz w:val="24"/>
          <w:szCs w:val="24"/>
        </w:rPr>
        <w:t>2023).</w:t>
      </w:r>
    </w:p>
    <w:p w14:paraId="4E22961C" w14:textId="5A682452" w:rsidR="003747B4" w:rsidRPr="001E6EDD" w:rsidRDefault="005E63B8" w:rsidP="003747B4">
      <w:pPr>
        <w:rPr>
          <w:rFonts w:ascii="Times New Roman" w:hAnsi="Times New Roman" w:cs="Times New Roman"/>
          <w:sz w:val="24"/>
          <w:szCs w:val="24"/>
        </w:rPr>
      </w:pPr>
      <w:r w:rsidRPr="001E6EDD">
        <w:rPr>
          <w:rFonts w:ascii="Times New Roman" w:hAnsi="Times New Roman" w:cs="Times New Roman"/>
          <w:sz w:val="24"/>
          <w:szCs w:val="24"/>
        </w:rPr>
        <w:t>Rt Hon the Lord McFall of Alcluith.</w:t>
      </w:r>
      <w:r w:rsidR="003747B4" w:rsidRPr="001E6EDD">
        <w:rPr>
          <w:rFonts w:ascii="Times New Roman" w:hAnsi="Times New Roman" w:cs="Times New Roman"/>
          <w:sz w:val="24"/>
          <w:szCs w:val="24"/>
        </w:rPr>
        <w:t> </w:t>
      </w:r>
      <w:r w:rsidR="003747B4" w:rsidRPr="001E6EDD">
        <w:rPr>
          <w:rFonts w:ascii="Times New Roman" w:hAnsi="Times New Roman" w:cs="Times New Roman"/>
          <w:i/>
          <w:iCs/>
          <w:sz w:val="24"/>
          <w:szCs w:val="24"/>
        </w:rPr>
        <w:t>Speech by the Lord Speaker on the future of the House of Lords</w:t>
      </w:r>
      <w:r w:rsidRPr="001E6EDD">
        <w:rPr>
          <w:rFonts w:ascii="Times New Roman" w:hAnsi="Times New Roman" w:cs="Times New Roman"/>
          <w:i/>
          <w:iCs/>
          <w:sz w:val="24"/>
          <w:szCs w:val="24"/>
        </w:rPr>
        <w:t xml:space="preserve"> </w:t>
      </w:r>
      <w:r w:rsidR="00596643" w:rsidRPr="001E6EDD">
        <w:rPr>
          <w:rFonts w:ascii="Times New Roman" w:hAnsi="Times New Roman" w:cs="Times New Roman"/>
          <w:i/>
          <w:iCs/>
          <w:sz w:val="24"/>
          <w:szCs w:val="24"/>
        </w:rPr>
        <w:t>–</w:t>
      </w:r>
      <w:r w:rsidRPr="001E6EDD">
        <w:rPr>
          <w:rFonts w:ascii="Times New Roman" w:hAnsi="Times New Roman" w:cs="Times New Roman"/>
          <w:i/>
          <w:iCs/>
          <w:sz w:val="24"/>
          <w:szCs w:val="24"/>
        </w:rPr>
        <w:t xml:space="preserve"> P</w:t>
      </w:r>
      <w:r w:rsidR="00596643" w:rsidRPr="001E6EDD">
        <w:rPr>
          <w:rFonts w:ascii="Times New Roman" w:hAnsi="Times New Roman" w:cs="Times New Roman"/>
          <w:i/>
          <w:iCs/>
          <w:sz w:val="24"/>
          <w:szCs w:val="24"/>
        </w:rPr>
        <w:t>arliamentary Affairs Anniversary.</w:t>
      </w:r>
      <w:r w:rsidR="003747B4" w:rsidRPr="001E6EDD">
        <w:rPr>
          <w:rFonts w:ascii="Times New Roman" w:hAnsi="Times New Roman" w:cs="Times New Roman"/>
          <w:sz w:val="24"/>
          <w:szCs w:val="24"/>
        </w:rPr>
        <w:t xml:space="preserve"> Available at: </w:t>
      </w:r>
      <w:hyperlink r:id="rId9" w:history="1">
        <w:r w:rsidR="003747B4" w:rsidRPr="001E6EDD">
          <w:rPr>
            <w:rStyle w:val="Hyperlink"/>
            <w:rFonts w:ascii="Times New Roman" w:hAnsi="Times New Roman" w:cs="Times New Roman"/>
            <w:sz w:val="24"/>
            <w:szCs w:val="24"/>
          </w:rPr>
          <w:t>https://www.hansardsociety.org.uk/publications/lord-speaker-future-house-of-lords-speech-parliamentary-affairs-lecture</w:t>
        </w:r>
      </w:hyperlink>
      <w:r w:rsidR="003747B4" w:rsidRPr="001E6EDD">
        <w:rPr>
          <w:rFonts w:ascii="Times New Roman" w:hAnsi="Times New Roman" w:cs="Times New Roman"/>
          <w:sz w:val="24"/>
          <w:szCs w:val="24"/>
        </w:rPr>
        <w:t>. (Accessed 17</w:t>
      </w:r>
      <w:r w:rsidR="00596643" w:rsidRPr="001E6EDD">
        <w:rPr>
          <w:rFonts w:ascii="Times New Roman" w:hAnsi="Times New Roman" w:cs="Times New Roman"/>
          <w:sz w:val="24"/>
          <w:szCs w:val="24"/>
        </w:rPr>
        <w:t xml:space="preserve"> Nov </w:t>
      </w:r>
      <w:r w:rsidR="003747B4" w:rsidRPr="001E6EDD">
        <w:rPr>
          <w:rFonts w:ascii="Times New Roman" w:hAnsi="Times New Roman" w:cs="Times New Roman"/>
          <w:sz w:val="24"/>
          <w:szCs w:val="24"/>
        </w:rPr>
        <w:t>2023).</w:t>
      </w:r>
    </w:p>
    <w:p w14:paraId="1FE57F00" w14:textId="65B1BEB1" w:rsidR="003747B4" w:rsidRPr="00D83EDB" w:rsidRDefault="003747B4" w:rsidP="003747B4">
      <w:pPr>
        <w:rPr>
          <w:rFonts w:ascii="Times New Roman" w:hAnsi="Times New Roman" w:cs="Times New Roman"/>
          <w:sz w:val="24"/>
          <w:szCs w:val="24"/>
        </w:rPr>
      </w:pPr>
      <w:r w:rsidRPr="00D83EDB">
        <w:rPr>
          <w:rFonts w:ascii="Times New Roman" w:hAnsi="Times New Roman" w:cs="Times New Roman"/>
          <w:sz w:val="24"/>
          <w:szCs w:val="24"/>
        </w:rPr>
        <w:t>Institute for Government (2023). </w:t>
      </w:r>
      <w:r w:rsidRPr="00D83EDB">
        <w:rPr>
          <w:rFonts w:ascii="Times New Roman" w:hAnsi="Times New Roman" w:cs="Times New Roman"/>
          <w:i/>
          <w:iCs/>
          <w:sz w:val="24"/>
          <w:szCs w:val="24"/>
        </w:rPr>
        <w:t>House of Lords reform: navigating the obstacles.</w:t>
      </w:r>
      <w:r w:rsidR="0086467C" w:rsidRPr="00D83EDB">
        <w:rPr>
          <w:rFonts w:ascii="Times New Roman" w:hAnsi="Times New Roman" w:cs="Times New Roman"/>
          <w:sz w:val="24"/>
          <w:szCs w:val="24"/>
        </w:rPr>
        <w:t xml:space="preserve"> </w:t>
      </w:r>
      <w:r w:rsidRPr="00D83EDB">
        <w:rPr>
          <w:rFonts w:ascii="Times New Roman" w:hAnsi="Times New Roman" w:cs="Times New Roman"/>
          <w:sz w:val="24"/>
          <w:szCs w:val="24"/>
        </w:rPr>
        <w:t xml:space="preserve">Available at: </w:t>
      </w:r>
      <w:hyperlink r:id="rId10" w:history="1">
        <w:r w:rsidR="00CA50B9" w:rsidRPr="00D83EDB">
          <w:rPr>
            <w:rStyle w:val="Hyperlink"/>
            <w:rFonts w:ascii="Times New Roman" w:hAnsi="Times New Roman" w:cs="Times New Roman"/>
            <w:sz w:val="24"/>
            <w:szCs w:val="24"/>
          </w:rPr>
          <w:t>h</w:t>
        </w:r>
        <w:r w:rsidR="00CA50B9" w:rsidRPr="00D83EDB">
          <w:rPr>
            <w:rStyle w:val="Hyperlink"/>
            <w:rFonts w:ascii="Times New Roman" w:hAnsi="Times New Roman" w:cs="Times New Roman"/>
            <w:sz w:val="24"/>
            <w:szCs w:val="24"/>
          </w:rPr>
          <w:t>ttps://www.instituteforgovernment.org.uk/sites/default/files/2023-03/House-of-Lords-reform-guest-paper.pdf</w:t>
        </w:r>
      </w:hyperlink>
      <w:r w:rsidR="00CA50B9" w:rsidRPr="00D83EDB">
        <w:rPr>
          <w:rFonts w:ascii="Times New Roman" w:hAnsi="Times New Roman" w:cs="Times New Roman"/>
          <w:sz w:val="24"/>
          <w:szCs w:val="24"/>
        </w:rPr>
        <w:t xml:space="preserve"> (Accessed: 11 March 2024).</w:t>
      </w:r>
    </w:p>
    <w:p w14:paraId="0CC0524E" w14:textId="24CC2914" w:rsidR="003747B4" w:rsidRPr="00D83EDB" w:rsidRDefault="007F7947" w:rsidP="003747B4">
      <w:pPr>
        <w:rPr>
          <w:rFonts w:ascii="Times New Roman" w:hAnsi="Times New Roman" w:cs="Times New Roman"/>
          <w:sz w:val="24"/>
          <w:szCs w:val="24"/>
        </w:rPr>
      </w:pPr>
      <w:r w:rsidRPr="00D83EDB">
        <w:rPr>
          <w:rFonts w:ascii="Times New Roman" w:hAnsi="Times New Roman" w:cs="Times New Roman"/>
          <w:sz w:val="24"/>
          <w:szCs w:val="24"/>
        </w:rPr>
        <w:t>Life Peerages Act 1958, c. 21.</w:t>
      </w:r>
      <w:r w:rsidR="005D4E46" w:rsidRPr="00D83EDB">
        <w:rPr>
          <w:rFonts w:ascii="Times New Roman" w:hAnsi="Times New Roman" w:cs="Times New Roman"/>
          <w:sz w:val="24"/>
          <w:szCs w:val="24"/>
        </w:rPr>
        <w:t xml:space="preserve"> </w:t>
      </w:r>
      <w:r w:rsidR="003747B4" w:rsidRPr="00D83EDB">
        <w:rPr>
          <w:rFonts w:ascii="Times New Roman" w:hAnsi="Times New Roman" w:cs="Times New Roman"/>
          <w:sz w:val="24"/>
          <w:szCs w:val="24"/>
        </w:rPr>
        <w:t xml:space="preserve">Available at: </w:t>
      </w:r>
      <w:hyperlink r:id="rId11" w:history="1">
        <w:r w:rsidR="005D4E46" w:rsidRPr="00D83EDB">
          <w:rPr>
            <w:rStyle w:val="Hyperlink"/>
            <w:rFonts w:ascii="Times New Roman" w:hAnsi="Times New Roman" w:cs="Times New Roman"/>
            <w:sz w:val="24"/>
            <w:szCs w:val="24"/>
          </w:rPr>
          <w:t>h</w:t>
        </w:r>
        <w:r w:rsidR="005D4E46" w:rsidRPr="00D83EDB">
          <w:rPr>
            <w:rStyle w:val="Hyperlink"/>
            <w:rFonts w:ascii="Times New Roman" w:hAnsi="Times New Roman" w:cs="Times New Roman"/>
            <w:sz w:val="24"/>
            <w:szCs w:val="24"/>
          </w:rPr>
          <w:t>ttps://www.legislation.gov.uk/ukpga/Eliz2/6-7/21/enacted</w:t>
        </w:r>
      </w:hyperlink>
      <w:r w:rsidR="005D4E46" w:rsidRPr="00D83EDB">
        <w:rPr>
          <w:rFonts w:ascii="Times New Roman" w:hAnsi="Times New Roman" w:cs="Times New Roman"/>
          <w:sz w:val="24"/>
          <w:szCs w:val="24"/>
        </w:rPr>
        <w:t xml:space="preserve"> (Accessed 17 March 2024).</w:t>
      </w:r>
    </w:p>
    <w:p w14:paraId="492237DA" w14:textId="4F5BDC3B" w:rsidR="003747B4" w:rsidRPr="00D83EDB" w:rsidRDefault="003747B4" w:rsidP="003747B4">
      <w:pPr>
        <w:rPr>
          <w:rFonts w:ascii="Times New Roman" w:hAnsi="Times New Roman" w:cs="Times New Roman"/>
          <w:sz w:val="24"/>
          <w:szCs w:val="24"/>
        </w:rPr>
      </w:pPr>
      <w:r w:rsidRPr="00D83EDB">
        <w:rPr>
          <w:rFonts w:ascii="Times New Roman" w:hAnsi="Times New Roman" w:cs="Times New Roman"/>
          <w:sz w:val="24"/>
          <w:szCs w:val="24"/>
        </w:rPr>
        <w:t xml:space="preserve">UK Parliament (2023). </w:t>
      </w:r>
      <w:r w:rsidRPr="00D83EDB">
        <w:rPr>
          <w:rFonts w:ascii="Times New Roman" w:hAnsi="Times New Roman" w:cs="Times New Roman"/>
          <w:i/>
          <w:iCs/>
          <w:sz w:val="24"/>
          <w:szCs w:val="24"/>
        </w:rPr>
        <w:t>How Members are appointed</w:t>
      </w:r>
      <w:r w:rsidRPr="00D83EDB">
        <w:rPr>
          <w:rFonts w:ascii="Times New Roman" w:hAnsi="Times New Roman" w:cs="Times New Roman"/>
          <w:sz w:val="24"/>
          <w:szCs w:val="24"/>
        </w:rPr>
        <w:t>. Available at: https//www.parliament.uk/business/lords/whos-in-the-house-of-lords/members-and-their-roles/how-members-are-appointed/ (Accessed: 08</w:t>
      </w:r>
      <w:r w:rsidR="00207F05" w:rsidRPr="00D83EDB">
        <w:rPr>
          <w:rFonts w:ascii="Times New Roman" w:hAnsi="Times New Roman" w:cs="Times New Roman"/>
          <w:sz w:val="24"/>
          <w:szCs w:val="24"/>
        </w:rPr>
        <w:t xml:space="preserve"> Nov </w:t>
      </w:r>
      <w:r w:rsidRPr="00D83EDB">
        <w:rPr>
          <w:rFonts w:ascii="Times New Roman" w:hAnsi="Times New Roman" w:cs="Times New Roman"/>
          <w:sz w:val="24"/>
          <w:szCs w:val="24"/>
        </w:rPr>
        <w:t>2023).</w:t>
      </w:r>
    </w:p>
    <w:p w14:paraId="40C584E8" w14:textId="2E1518B7" w:rsidR="003747B4" w:rsidRPr="00D83EDB" w:rsidRDefault="007979FA" w:rsidP="003747B4">
      <w:pPr>
        <w:rPr>
          <w:rFonts w:ascii="Times New Roman" w:hAnsi="Times New Roman" w:cs="Times New Roman"/>
          <w:sz w:val="24"/>
          <w:szCs w:val="24"/>
        </w:rPr>
      </w:pPr>
      <w:r w:rsidRPr="00D83EDB">
        <w:rPr>
          <w:rFonts w:ascii="Times New Roman" w:hAnsi="Times New Roman" w:cs="Times New Roman"/>
          <w:sz w:val="24"/>
          <w:szCs w:val="24"/>
        </w:rPr>
        <w:t>Goddard, J</w:t>
      </w:r>
      <w:r w:rsidR="003747B4" w:rsidRPr="00D83EDB">
        <w:rPr>
          <w:rFonts w:ascii="Times New Roman" w:hAnsi="Times New Roman" w:cs="Times New Roman"/>
          <w:sz w:val="24"/>
          <w:szCs w:val="24"/>
        </w:rPr>
        <w:t xml:space="preserve"> (202</w:t>
      </w:r>
      <w:r w:rsidRPr="00D83EDB">
        <w:rPr>
          <w:rFonts w:ascii="Times New Roman" w:hAnsi="Times New Roman" w:cs="Times New Roman"/>
          <w:sz w:val="24"/>
          <w:szCs w:val="24"/>
        </w:rPr>
        <w:t>3</w:t>
      </w:r>
      <w:r w:rsidR="003747B4" w:rsidRPr="00D83EDB">
        <w:rPr>
          <w:rFonts w:ascii="Times New Roman" w:hAnsi="Times New Roman" w:cs="Times New Roman"/>
          <w:sz w:val="24"/>
          <w:szCs w:val="24"/>
        </w:rPr>
        <w:t>). </w:t>
      </w:r>
      <w:r w:rsidR="003747B4" w:rsidRPr="00D83EDB">
        <w:rPr>
          <w:rFonts w:ascii="Times New Roman" w:hAnsi="Times New Roman" w:cs="Times New Roman"/>
          <w:i/>
          <w:iCs/>
          <w:sz w:val="24"/>
          <w:szCs w:val="24"/>
        </w:rPr>
        <w:t>Membership of the House of Lords</w:t>
      </w:r>
      <w:r w:rsidR="00F22929" w:rsidRPr="00D83EDB">
        <w:rPr>
          <w:rFonts w:ascii="Times New Roman" w:hAnsi="Times New Roman" w:cs="Times New Roman"/>
          <w:sz w:val="24"/>
          <w:szCs w:val="24"/>
        </w:rPr>
        <w:t>: July 2023 update.</w:t>
      </w:r>
      <w:r w:rsidR="003747B4" w:rsidRPr="00D83EDB">
        <w:rPr>
          <w:rFonts w:ascii="Times New Roman" w:hAnsi="Times New Roman" w:cs="Times New Roman"/>
          <w:sz w:val="24"/>
          <w:szCs w:val="24"/>
        </w:rPr>
        <w:t xml:space="preserve"> Available at: </w:t>
      </w:r>
      <w:r w:rsidR="001C5C50" w:rsidRPr="00D83EDB">
        <w:rPr>
          <w:rFonts w:ascii="Times New Roman" w:hAnsi="Times New Roman" w:cs="Times New Roman"/>
          <w:sz w:val="24"/>
          <w:szCs w:val="24"/>
        </w:rPr>
        <w:t>h</w:t>
      </w:r>
      <w:r w:rsidR="001C5C50" w:rsidRPr="00D83EDB">
        <w:rPr>
          <w:rFonts w:ascii="Times New Roman" w:hAnsi="Times New Roman" w:cs="Times New Roman"/>
          <w:sz w:val="24"/>
          <w:szCs w:val="24"/>
        </w:rPr>
        <w:t>ttps://lordslibrary.parliament.uk/membership-of-the-house-of-lords-july-2023-update</w:t>
      </w:r>
      <w:r w:rsidR="001C5C50" w:rsidRPr="00D83EDB">
        <w:rPr>
          <w:rFonts w:ascii="Times New Roman" w:hAnsi="Times New Roman" w:cs="Times New Roman"/>
          <w:sz w:val="24"/>
          <w:szCs w:val="24"/>
        </w:rPr>
        <w:t xml:space="preserve">/ </w:t>
      </w:r>
      <w:r w:rsidR="003747B4" w:rsidRPr="00D83EDB">
        <w:rPr>
          <w:rFonts w:ascii="Times New Roman" w:hAnsi="Times New Roman" w:cs="Times New Roman"/>
          <w:sz w:val="24"/>
          <w:szCs w:val="24"/>
        </w:rPr>
        <w:t>(Accessed: 06</w:t>
      </w:r>
      <w:r w:rsidR="00207F05" w:rsidRPr="00D83EDB">
        <w:rPr>
          <w:rFonts w:ascii="Times New Roman" w:hAnsi="Times New Roman" w:cs="Times New Roman"/>
          <w:sz w:val="24"/>
          <w:szCs w:val="24"/>
        </w:rPr>
        <w:t xml:space="preserve"> Nov </w:t>
      </w:r>
      <w:r w:rsidR="003747B4" w:rsidRPr="00D83EDB">
        <w:rPr>
          <w:rFonts w:ascii="Times New Roman" w:hAnsi="Times New Roman" w:cs="Times New Roman"/>
          <w:sz w:val="24"/>
          <w:szCs w:val="24"/>
        </w:rPr>
        <w:t xml:space="preserve">2023). </w:t>
      </w:r>
    </w:p>
    <w:p w14:paraId="643BD973" w14:textId="3D04A3FC" w:rsidR="0049303A" w:rsidRPr="00D83EDB" w:rsidRDefault="00FB0F92" w:rsidP="003747B4">
      <w:pPr>
        <w:rPr>
          <w:rFonts w:ascii="Times New Roman" w:hAnsi="Times New Roman" w:cs="Times New Roman"/>
          <w:sz w:val="24"/>
          <w:szCs w:val="24"/>
        </w:rPr>
      </w:pPr>
      <w:r w:rsidRPr="00D83EDB">
        <w:rPr>
          <w:rFonts w:ascii="Times New Roman" w:hAnsi="Times New Roman" w:cs="Times New Roman"/>
          <w:sz w:val="24"/>
          <w:szCs w:val="24"/>
        </w:rPr>
        <w:t xml:space="preserve">UK Parliament (2024). </w:t>
      </w:r>
      <w:r w:rsidRPr="00D83EDB">
        <w:rPr>
          <w:rFonts w:ascii="Times New Roman" w:hAnsi="Times New Roman" w:cs="Times New Roman"/>
          <w:i/>
          <w:iCs/>
          <w:sz w:val="24"/>
          <w:szCs w:val="24"/>
        </w:rPr>
        <w:t>Role and work of the House of Lords.</w:t>
      </w:r>
      <w:r w:rsidRPr="00D83EDB">
        <w:rPr>
          <w:rFonts w:ascii="Times New Roman" w:hAnsi="Times New Roman" w:cs="Times New Roman"/>
          <w:sz w:val="24"/>
          <w:szCs w:val="24"/>
        </w:rPr>
        <w:t xml:space="preserve"> Available at:</w:t>
      </w:r>
      <w:r w:rsidR="003216BF" w:rsidRPr="00D83EDB">
        <w:rPr>
          <w:rFonts w:ascii="Times New Roman" w:hAnsi="Times New Roman" w:cs="Times New Roman"/>
          <w:sz w:val="24"/>
          <w:szCs w:val="24"/>
        </w:rPr>
        <w:t xml:space="preserve"> </w:t>
      </w:r>
      <w:hyperlink r:id="rId12" w:history="1">
        <w:r w:rsidR="003216BF" w:rsidRPr="00D83EDB">
          <w:rPr>
            <w:rStyle w:val="Hyperlink"/>
            <w:rFonts w:ascii="Times New Roman" w:hAnsi="Times New Roman" w:cs="Times New Roman"/>
            <w:sz w:val="24"/>
            <w:szCs w:val="24"/>
          </w:rPr>
          <w:t>h</w:t>
        </w:r>
        <w:r w:rsidR="003216BF" w:rsidRPr="00D83EDB">
          <w:rPr>
            <w:rStyle w:val="Hyperlink"/>
            <w:rFonts w:ascii="Times New Roman" w:hAnsi="Times New Roman" w:cs="Times New Roman"/>
            <w:sz w:val="24"/>
            <w:szCs w:val="24"/>
          </w:rPr>
          <w:t>ttps://www.parliament.uk/about/faqs/house-of-lords-faqs/role/</w:t>
        </w:r>
      </w:hyperlink>
      <w:r w:rsidR="003216BF" w:rsidRPr="00D83EDB">
        <w:rPr>
          <w:rFonts w:ascii="Times New Roman" w:hAnsi="Times New Roman" w:cs="Times New Roman"/>
          <w:sz w:val="24"/>
          <w:szCs w:val="24"/>
        </w:rPr>
        <w:t xml:space="preserve"> (Accessed: 19 March 2024).</w:t>
      </w:r>
    </w:p>
    <w:p w14:paraId="74888288" w14:textId="394F29A8" w:rsidR="003747B4" w:rsidRPr="00D83EDB" w:rsidRDefault="003747B4" w:rsidP="003747B4">
      <w:pPr>
        <w:rPr>
          <w:rFonts w:ascii="Times New Roman" w:hAnsi="Times New Roman" w:cs="Times New Roman"/>
          <w:sz w:val="24"/>
          <w:szCs w:val="24"/>
        </w:rPr>
      </w:pPr>
      <w:r w:rsidRPr="00D83EDB">
        <w:rPr>
          <w:rFonts w:ascii="Times New Roman" w:hAnsi="Times New Roman" w:cs="Times New Roman"/>
          <w:sz w:val="24"/>
          <w:szCs w:val="24"/>
        </w:rPr>
        <w:t>UK Parliament (202</w:t>
      </w:r>
      <w:r w:rsidR="00392788" w:rsidRPr="00D83EDB">
        <w:rPr>
          <w:rFonts w:ascii="Times New Roman" w:hAnsi="Times New Roman" w:cs="Times New Roman"/>
          <w:sz w:val="24"/>
          <w:szCs w:val="24"/>
        </w:rPr>
        <w:t>4</w:t>
      </w:r>
      <w:r w:rsidRPr="00D83EDB">
        <w:rPr>
          <w:rFonts w:ascii="Times New Roman" w:hAnsi="Times New Roman" w:cs="Times New Roman"/>
          <w:sz w:val="24"/>
          <w:szCs w:val="24"/>
        </w:rPr>
        <w:t>). </w:t>
      </w:r>
      <w:r w:rsidRPr="00D83EDB">
        <w:rPr>
          <w:rFonts w:ascii="Times New Roman" w:hAnsi="Times New Roman" w:cs="Times New Roman"/>
          <w:i/>
          <w:iCs/>
          <w:sz w:val="24"/>
          <w:szCs w:val="24"/>
        </w:rPr>
        <w:t>Parliament’s Authority.</w:t>
      </w:r>
      <w:r w:rsidRPr="00D83EDB">
        <w:rPr>
          <w:rFonts w:ascii="Times New Roman" w:hAnsi="Times New Roman" w:cs="Times New Roman"/>
          <w:sz w:val="24"/>
          <w:szCs w:val="24"/>
        </w:rPr>
        <w:t xml:space="preserve"> Available at: https://www.parliament.uk/about/how/role/sovereignty/. (Accessed</w:t>
      </w:r>
      <w:r w:rsidR="00207F05" w:rsidRPr="00D83EDB">
        <w:rPr>
          <w:rFonts w:ascii="Times New Roman" w:hAnsi="Times New Roman" w:cs="Times New Roman"/>
          <w:sz w:val="24"/>
          <w:szCs w:val="24"/>
        </w:rPr>
        <w:t xml:space="preserve">: </w:t>
      </w:r>
      <w:r w:rsidR="00391B06" w:rsidRPr="00D83EDB">
        <w:rPr>
          <w:rFonts w:ascii="Times New Roman" w:hAnsi="Times New Roman" w:cs="Times New Roman"/>
          <w:sz w:val="24"/>
          <w:szCs w:val="24"/>
        </w:rPr>
        <w:t>21</w:t>
      </w:r>
      <w:r w:rsidR="00207F05" w:rsidRPr="00D83EDB">
        <w:rPr>
          <w:rFonts w:ascii="Times New Roman" w:hAnsi="Times New Roman" w:cs="Times New Roman"/>
          <w:sz w:val="24"/>
          <w:szCs w:val="24"/>
        </w:rPr>
        <w:t xml:space="preserve"> </w:t>
      </w:r>
      <w:r w:rsidR="00391B06" w:rsidRPr="00D83EDB">
        <w:rPr>
          <w:rFonts w:ascii="Times New Roman" w:hAnsi="Times New Roman" w:cs="Times New Roman"/>
          <w:sz w:val="24"/>
          <w:szCs w:val="24"/>
        </w:rPr>
        <w:t>March</w:t>
      </w:r>
      <w:r w:rsidR="00207F05" w:rsidRPr="00D83EDB">
        <w:rPr>
          <w:rFonts w:ascii="Times New Roman" w:hAnsi="Times New Roman" w:cs="Times New Roman"/>
          <w:sz w:val="24"/>
          <w:szCs w:val="24"/>
        </w:rPr>
        <w:t xml:space="preserve"> </w:t>
      </w:r>
      <w:r w:rsidRPr="00D83EDB">
        <w:rPr>
          <w:rFonts w:ascii="Times New Roman" w:hAnsi="Times New Roman" w:cs="Times New Roman"/>
          <w:sz w:val="24"/>
          <w:szCs w:val="24"/>
        </w:rPr>
        <w:t>202</w:t>
      </w:r>
      <w:r w:rsidR="00391B06" w:rsidRPr="00D83EDB">
        <w:rPr>
          <w:rFonts w:ascii="Times New Roman" w:hAnsi="Times New Roman" w:cs="Times New Roman"/>
          <w:sz w:val="24"/>
          <w:szCs w:val="24"/>
        </w:rPr>
        <w:t>4</w:t>
      </w:r>
      <w:r w:rsidRPr="00D83EDB">
        <w:rPr>
          <w:rFonts w:ascii="Times New Roman" w:hAnsi="Times New Roman" w:cs="Times New Roman"/>
          <w:sz w:val="24"/>
          <w:szCs w:val="24"/>
        </w:rPr>
        <w:t>).</w:t>
      </w:r>
    </w:p>
    <w:p w14:paraId="34049BD6" w14:textId="702DD11F" w:rsidR="003747B4" w:rsidRPr="00D83EDB" w:rsidRDefault="003747B4" w:rsidP="003747B4">
      <w:pPr>
        <w:rPr>
          <w:rFonts w:ascii="Times New Roman" w:hAnsi="Times New Roman" w:cs="Times New Roman"/>
          <w:sz w:val="24"/>
          <w:szCs w:val="24"/>
        </w:rPr>
      </w:pPr>
      <w:r w:rsidRPr="00D83EDB">
        <w:rPr>
          <w:rFonts w:ascii="Times New Roman" w:hAnsi="Times New Roman" w:cs="Times New Roman"/>
          <w:sz w:val="24"/>
          <w:szCs w:val="24"/>
        </w:rPr>
        <w:t>UK Parliament (</w:t>
      </w:r>
      <w:r w:rsidR="00391B06" w:rsidRPr="00D83EDB">
        <w:rPr>
          <w:rFonts w:ascii="Times New Roman" w:hAnsi="Times New Roman" w:cs="Times New Roman"/>
          <w:sz w:val="24"/>
          <w:szCs w:val="24"/>
        </w:rPr>
        <w:t>2024</w:t>
      </w:r>
      <w:r w:rsidRPr="00D83EDB">
        <w:rPr>
          <w:rFonts w:ascii="Times New Roman" w:hAnsi="Times New Roman" w:cs="Times New Roman"/>
          <w:sz w:val="24"/>
          <w:szCs w:val="24"/>
        </w:rPr>
        <w:t>). </w:t>
      </w:r>
      <w:r w:rsidRPr="00D83EDB">
        <w:rPr>
          <w:rFonts w:ascii="Times New Roman" w:hAnsi="Times New Roman" w:cs="Times New Roman"/>
          <w:i/>
          <w:iCs/>
          <w:sz w:val="24"/>
          <w:szCs w:val="24"/>
        </w:rPr>
        <w:t>Parliament and the Government</w:t>
      </w:r>
      <w:r w:rsidRPr="00D83EDB">
        <w:rPr>
          <w:rFonts w:ascii="Times New Roman" w:hAnsi="Times New Roman" w:cs="Times New Roman"/>
          <w:sz w:val="24"/>
          <w:szCs w:val="24"/>
        </w:rPr>
        <w:t xml:space="preserve">. Available at: </w:t>
      </w:r>
      <w:hyperlink r:id="rId13" w:history="1">
        <w:r w:rsidRPr="00D83EDB">
          <w:rPr>
            <w:rStyle w:val="Hyperlink"/>
            <w:rFonts w:ascii="Times New Roman" w:hAnsi="Times New Roman" w:cs="Times New Roman"/>
            <w:sz w:val="24"/>
            <w:szCs w:val="24"/>
          </w:rPr>
          <w:t>https://www.parliament.uk/about/ho</w:t>
        </w:r>
        <w:r w:rsidRPr="00D83EDB">
          <w:rPr>
            <w:rStyle w:val="Hyperlink"/>
            <w:rFonts w:ascii="Times New Roman" w:hAnsi="Times New Roman" w:cs="Times New Roman"/>
            <w:sz w:val="24"/>
            <w:szCs w:val="24"/>
          </w:rPr>
          <w:t>w</w:t>
        </w:r>
        <w:r w:rsidRPr="00D83EDB">
          <w:rPr>
            <w:rStyle w:val="Hyperlink"/>
            <w:rFonts w:ascii="Times New Roman" w:hAnsi="Times New Roman" w:cs="Times New Roman"/>
            <w:sz w:val="24"/>
            <w:szCs w:val="24"/>
          </w:rPr>
          <w:t>/role/relations-with-other-institutions/parliament-government/</w:t>
        </w:r>
      </w:hyperlink>
      <w:r w:rsidRPr="00D83EDB">
        <w:rPr>
          <w:rFonts w:ascii="Times New Roman" w:hAnsi="Times New Roman" w:cs="Times New Roman"/>
          <w:sz w:val="24"/>
          <w:szCs w:val="24"/>
        </w:rPr>
        <w:t>. (Accessed</w:t>
      </w:r>
      <w:r w:rsidR="00207F05" w:rsidRPr="00D83EDB">
        <w:rPr>
          <w:rFonts w:ascii="Times New Roman" w:hAnsi="Times New Roman" w:cs="Times New Roman"/>
          <w:sz w:val="24"/>
          <w:szCs w:val="24"/>
        </w:rPr>
        <w:t>:</w:t>
      </w:r>
      <w:r w:rsidRPr="00D83EDB">
        <w:rPr>
          <w:rFonts w:ascii="Times New Roman" w:hAnsi="Times New Roman" w:cs="Times New Roman"/>
          <w:sz w:val="24"/>
          <w:szCs w:val="24"/>
        </w:rPr>
        <w:t xml:space="preserve"> 11</w:t>
      </w:r>
      <w:r w:rsidR="00207F05" w:rsidRPr="00D83EDB">
        <w:rPr>
          <w:rFonts w:ascii="Times New Roman" w:hAnsi="Times New Roman" w:cs="Times New Roman"/>
          <w:sz w:val="24"/>
          <w:szCs w:val="24"/>
        </w:rPr>
        <w:t xml:space="preserve"> Nov </w:t>
      </w:r>
      <w:r w:rsidRPr="00D83EDB">
        <w:rPr>
          <w:rFonts w:ascii="Times New Roman" w:hAnsi="Times New Roman" w:cs="Times New Roman"/>
          <w:sz w:val="24"/>
          <w:szCs w:val="24"/>
        </w:rPr>
        <w:t>2023).</w:t>
      </w:r>
    </w:p>
    <w:p w14:paraId="6A413FBF" w14:textId="2888D4B4" w:rsidR="00E545CD" w:rsidRPr="00D83EDB" w:rsidRDefault="00E545CD" w:rsidP="003747B4">
      <w:pPr>
        <w:rPr>
          <w:rFonts w:ascii="Times New Roman" w:hAnsi="Times New Roman" w:cs="Times New Roman"/>
          <w:sz w:val="24"/>
          <w:szCs w:val="24"/>
        </w:rPr>
      </w:pPr>
      <w:r w:rsidRPr="00D83EDB">
        <w:rPr>
          <w:rFonts w:ascii="Times New Roman" w:hAnsi="Times New Roman" w:cs="Times New Roman"/>
          <w:sz w:val="24"/>
          <w:szCs w:val="24"/>
        </w:rPr>
        <w:t>Edward, S. (2023).</w:t>
      </w:r>
      <w:r w:rsidR="00A72929" w:rsidRPr="00D83EDB">
        <w:rPr>
          <w:rFonts w:ascii="Times New Roman" w:hAnsi="Times New Roman" w:cs="Times New Roman"/>
          <w:sz w:val="24"/>
          <w:szCs w:val="24"/>
        </w:rPr>
        <w:t xml:space="preserve"> Current Affairs Digest: Constitution (March 2023). Available at: </w:t>
      </w:r>
      <w:hyperlink r:id="rId14" w:history="1">
        <w:r w:rsidR="00A72929" w:rsidRPr="00D83EDB">
          <w:rPr>
            <w:rStyle w:val="Hyperlink"/>
            <w:rFonts w:ascii="Times New Roman" w:hAnsi="Times New Roman" w:cs="Times New Roman"/>
            <w:sz w:val="24"/>
            <w:szCs w:val="24"/>
          </w:rPr>
          <w:t>h</w:t>
        </w:r>
        <w:r w:rsidR="00A72929" w:rsidRPr="00D83EDB">
          <w:rPr>
            <w:rStyle w:val="Hyperlink"/>
            <w:rFonts w:ascii="Times New Roman" w:hAnsi="Times New Roman" w:cs="Times New Roman"/>
            <w:sz w:val="24"/>
            <w:szCs w:val="24"/>
          </w:rPr>
          <w:t>ttps://lordslibrary.parliament.uk/current-affairs-digest-constitution-march-2023/</w:t>
        </w:r>
      </w:hyperlink>
      <w:r w:rsidR="00A72929" w:rsidRPr="00D83EDB">
        <w:rPr>
          <w:rFonts w:ascii="Times New Roman" w:hAnsi="Times New Roman" w:cs="Times New Roman"/>
          <w:sz w:val="24"/>
          <w:szCs w:val="24"/>
        </w:rPr>
        <w:t xml:space="preserve"> (Accessed</w:t>
      </w:r>
      <w:r w:rsidR="00207F05" w:rsidRPr="00D83EDB">
        <w:rPr>
          <w:rFonts w:ascii="Times New Roman" w:hAnsi="Times New Roman" w:cs="Times New Roman"/>
          <w:sz w:val="24"/>
          <w:szCs w:val="24"/>
        </w:rPr>
        <w:t>:</w:t>
      </w:r>
      <w:r w:rsidR="00A72929" w:rsidRPr="00D83EDB">
        <w:rPr>
          <w:rFonts w:ascii="Times New Roman" w:hAnsi="Times New Roman" w:cs="Times New Roman"/>
          <w:sz w:val="24"/>
          <w:szCs w:val="24"/>
        </w:rPr>
        <w:t xml:space="preserve"> 27</w:t>
      </w:r>
      <w:r w:rsidR="00FF2968" w:rsidRPr="00D83EDB">
        <w:rPr>
          <w:rFonts w:ascii="Times New Roman" w:hAnsi="Times New Roman" w:cs="Times New Roman"/>
          <w:sz w:val="24"/>
          <w:szCs w:val="24"/>
        </w:rPr>
        <w:t xml:space="preserve"> March 24).</w:t>
      </w:r>
    </w:p>
    <w:p w14:paraId="7CCE1B5C" w14:textId="3C9E3924" w:rsidR="003A4392" w:rsidRPr="00D83EDB" w:rsidRDefault="006135D8" w:rsidP="003747B4">
      <w:pPr>
        <w:rPr>
          <w:rFonts w:ascii="Times New Roman" w:hAnsi="Times New Roman" w:cs="Times New Roman"/>
          <w:sz w:val="24"/>
          <w:szCs w:val="24"/>
        </w:rPr>
      </w:pPr>
      <w:r w:rsidRPr="00D83EDB">
        <w:rPr>
          <w:rFonts w:ascii="Times New Roman" w:hAnsi="Times New Roman" w:cs="Times New Roman"/>
          <w:sz w:val="24"/>
          <w:szCs w:val="24"/>
        </w:rPr>
        <w:t xml:space="preserve">Hansard (2022). </w:t>
      </w:r>
      <w:r w:rsidRPr="00D83EDB">
        <w:rPr>
          <w:rFonts w:ascii="Times New Roman" w:hAnsi="Times New Roman" w:cs="Times New Roman"/>
          <w:i/>
          <w:iCs/>
          <w:sz w:val="24"/>
          <w:szCs w:val="24"/>
        </w:rPr>
        <w:t>House Of Lords debate Vol.826 No. 93</w:t>
      </w:r>
      <w:r w:rsidR="00196009" w:rsidRPr="00D83EDB">
        <w:rPr>
          <w:rFonts w:ascii="Times New Roman" w:hAnsi="Times New Roman" w:cs="Times New Roman"/>
          <w:i/>
          <w:iCs/>
          <w:sz w:val="24"/>
          <w:szCs w:val="24"/>
        </w:rPr>
        <w:t>.</w:t>
      </w:r>
      <w:r w:rsidR="00196009" w:rsidRPr="00D83EDB">
        <w:rPr>
          <w:rFonts w:ascii="Times New Roman" w:hAnsi="Times New Roman" w:cs="Times New Roman"/>
          <w:sz w:val="24"/>
          <w:szCs w:val="24"/>
        </w:rPr>
        <w:t xml:space="preserve"> Available at: </w:t>
      </w:r>
      <w:hyperlink r:id="rId15" w:history="1">
        <w:r w:rsidR="00196009" w:rsidRPr="00D83EDB">
          <w:rPr>
            <w:rStyle w:val="Hyperlink"/>
            <w:rFonts w:ascii="Times New Roman" w:hAnsi="Times New Roman" w:cs="Times New Roman"/>
            <w:sz w:val="24"/>
            <w:szCs w:val="24"/>
          </w:rPr>
          <w:t>h</w:t>
        </w:r>
        <w:r w:rsidR="00196009" w:rsidRPr="00D83EDB">
          <w:rPr>
            <w:rStyle w:val="Hyperlink"/>
            <w:rFonts w:ascii="Times New Roman" w:hAnsi="Times New Roman" w:cs="Times New Roman"/>
            <w:sz w:val="24"/>
            <w:szCs w:val="24"/>
          </w:rPr>
          <w:t>ttps://hansard.parliament.uk/Lords/2022-12-19/debates/2212194000248/HouseOfLords</w:t>
        </w:r>
      </w:hyperlink>
      <w:r w:rsidR="00196009" w:rsidRPr="00D83EDB">
        <w:rPr>
          <w:rFonts w:ascii="Times New Roman" w:hAnsi="Times New Roman" w:cs="Times New Roman"/>
          <w:sz w:val="24"/>
          <w:szCs w:val="24"/>
        </w:rPr>
        <w:t xml:space="preserve"> (Accessed: 18 March 2024). </w:t>
      </w:r>
    </w:p>
    <w:p w14:paraId="0491E3C7" w14:textId="77777777" w:rsidR="003747B4" w:rsidRPr="00D83EDB" w:rsidRDefault="003747B4" w:rsidP="003747B4">
      <w:pPr>
        <w:rPr>
          <w:rFonts w:ascii="Times New Roman" w:hAnsi="Times New Roman" w:cs="Times New Roman"/>
          <w:sz w:val="24"/>
          <w:szCs w:val="24"/>
        </w:rPr>
      </w:pPr>
    </w:p>
    <w:p w14:paraId="6BDBEA09" w14:textId="77777777" w:rsidR="003747B4" w:rsidRDefault="003747B4" w:rsidP="003747B4"/>
    <w:p w14:paraId="6EAE4391" w14:textId="77777777" w:rsidR="003747B4" w:rsidRPr="00CD7FA3" w:rsidRDefault="003747B4" w:rsidP="003747B4"/>
    <w:p w14:paraId="2E630BE3" w14:textId="77777777" w:rsidR="003747B4" w:rsidRPr="00CD7FA3" w:rsidRDefault="003747B4" w:rsidP="003747B4"/>
    <w:p w14:paraId="28CBC0D5" w14:textId="77777777" w:rsidR="003747B4" w:rsidRPr="00CD7FA3" w:rsidRDefault="003747B4" w:rsidP="003747B4"/>
    <w:p w14:paraId="00D8D848" w14:textId="77777777" w:rsidR="003747B4" w:rsidRDefault="003747B4" w:rsidP="00A40FEB">
      <w:pPr>
        <w:pStyle w:val="NormalWeb"/>
        <w:shd w:val="clear" w:color="auto" w:fill="FFFFFF"/>
        <w:spacing w:before="0" w:beforeAutospacing="0" w:after="270" w:afterAutospacing="0"/>
        <w:rPr>
          <w:rFonts w:asciiTheme="minorHAnsi" w:hAnsiTheme="minorHAnsi" w:cstheme="minorHAnsi"/>
          <w:sz w:val="22"/>
          <w:szCs w:val="22"/>
        </w:rPr>
      </w:pPr>
    </w:p>
    <w:p w14:paraId="5530321B" w14:textId="77777777" w:rsidR="00991729" w:rsidRDefault="00991729" w:rsidP="00A40FEB">
      <w:pPr>
        <w:pStyle w:val="NormalWeb"/>
        <w:shd w:val="clear" w:color="auto" w:fill="FFFFFF"/>
        <w:spacing w:before="0" w:beforeAutospacing="0" w:after="270" w:afterAutospacing="0"/>
        <w:rPr>
          <w:rFonts w:asciiTheme="minorHAnsi" w:hAnsiTheme="minorHAnsi" w:cstheme="minorHAnsi"/>
          <w:sz w:val="22"/>
          <w:szCs w:val="22"/>
        </w:rPr>
      </w:pPr>
    </w:p>
    <w:p w14:paraId="37B9C4B9" w14:textId="77777777" w:rsidR="00D058CC" w:rsidRDefault="00D058CC" w:rsidP="006475C1">
      <w:pPr>
        <w:pStyle w:val="NormalWeb"/>
        <w:shd w:val="clear" w:color="auto" w:fill="FFFFFF"/>
        <w:spacing w:before="0" w:beforeAutospacing="0" w:after="270" w:afterAutospacing="0"/>
        <w:rPr>
          <w:rFonts w:asciiTheme="minorHAnsi" w:hAnsiTheme="minorHAnsi" w:cstheme="minorHAnsi"/>
          <w:sz w:val="22"/>
          <w:szCs w:val="22"/>
        </w:rPr>
      </w:pPr>
    </w:p>
    <w:p w14:paraId="1E418AA9" w14:textId="77777777" w:rsidR="00D058CC" w:rsidRDefault="00D058CC" w:rsidP="006475C1">
      <w:pPr>
        <w:pStyle w:val="NormalWeb"/>
        <w:shd w:val="clear" w:color="auto" w:fill="FFFFFF"/>
        <w:spacing w:before="0" w:beforeAutospacing="0" w:after="270" w:afterAutospacing="0"/>
        <w:rPr>
          <w:rFonts w:asciiTheme="minorHAnsi" w:hAnsiTheme="minorHAnsi" w:cstheme="minorHAnsi"/>
          <w:sz w:val="22"/>
          <w:szCs w:val="22"/>
        </w:rPr>
      </w:pPr>
    </w:p>
    <w:p w14:paraId="01F3F7BA" w14:textId="77777777" w:rsidR="001110B0" w:rsidRDefault="001110B0" w:rsidP="006475C1">
      <w:pPr>
        <w:pStyle w:val="NormalWeb"/>
        <w:shd w:val="clear" w:color="auto" w:fill="FFFFFF"/>
        <w:spacing w:before="0" w:beforeAutospacing="0" w:after="270" w:afterAutospacing="0"/>
        <w:rPr>
          <w:rFonts w:asciiTheme="minorHAnsi" w:hAnsiTheme="minorHAnsi" w:cstheme="minorHAnsi"/>
          <w:sz w:val="22"/>
          <w:szCs w:val="22"/>
        </w:rPr>
      </w:pPr>
    </w:p>
    <w:p w14:paraId="6E57CA97" w14:textId="77777777" w:rsidR="001110B0" w:rsidRDefault="001110B0" w:rsidP="006475C1">
      <w:pPr>
        <w:pStyle w:val="NormalWeb"/>
        <w:shd w:val="clear" w:color="auto" w:fill="FFFFFF"/>
        <w:spacing w:before="0" w:beforeAutospacing="0" w:after="270" w:afterAutospacing="0"/>
        <w:rPr>
          <w:rFonts w:asciiTheme="minorHAnsi" w:hAnsiTheme="minorHAnsi" w:cstheme="minorHAnsi"/>
          <w:sz w:val="22"/>
          <w:szCs w:val="22"/>
        </w:rPr>
      </w:pPr>
    </w:p>
    <w:p w14:paraId="3445D5B8" w14:textId="6374CBFB" w:rsidR="0070034A" w:rsidRDefault="0070034A" w:rsidP="006475C1">
      <w:pPr>
        <w:pStyle w:val="NormalWeb"/>
        <w:shd w:val="clear" w:color="auto" w:fill="FFFFFF"/>
        <w:spacing w:before="0" w:beforeAutospacing="0" w:after="270" w:afterAutospacing="0"/>
        <w:rPr>
          <w:rFonts w:ascii="Arial" w:hAnsi="Arial" w:cs="Arial"/>
          <w:color w:val="4D4D4D"/>
          <w:sz w:val="27"/>
          <w:szCs w:val="27"/>
          <w:shd w:val="clear" w:color="auto" w:fill="FFFFFF"/>
        </w:rPr>
      </w:pPr>
    </w:p>
    <w:p w14:paraId="7C106E76" w14:textId="77777777" w:rsidR="0070034A" w:rsidRDefault="0070034A" w:rsidP="006475C1">
      <w:pPr>
        <w:pStyle w:val="NormalWeb"/>
        <w:shd w:val="clear" w:color="auto" w:fill="FFFFFF"/>
        <w:spacing w:before="0" w:beforeAutospacing="0" w:after="270" w:afterAutospacing="0"/>
        <w:rPr>
          <w:rFonts w:ascii="Arial" w:hAnsi="Arial" w:cs="Arial"/>
          <w:color w:val="4D4D4D"/>
          <w:sz w:val="27"/>
          <w:szCs w:val="27"/>
          <w:shd w:val="clear" w:color="auto" w:fill="FFFFFF"/>
        </w:rPr>
      </w:pPr>
    </w:p>
    <w:p w14:paraId="1C4917F3" w14:textId="77777777" w:rsidR="0070034A" w:rsidRDefault="0070034A" w:rsidP="006475C1">
      <w:pPr>
        <w:pStyle w:val="NormalWeb"/>
        <w:shd w:val="clear" w:color="auto" w:fill="FFFFFF"/>
        <w:spacing w:before="0" w:beforeAutospacing="0" w:after="270" w:afterAutospacing="0"/>
        <w:rPr>
          <w:rFonts w:ascii="Arial" w:hAnsi="Arial" w:cs="Arial"/>
          <w:color w:val="4D4D4D"/>
          <w:sz w:val="27"/>
          <w:szCs w:val="27"/>
          <w:shd w:val="clear" w:color="auto" w:fill="FFFFFF"/>
        </w:rPr>
      </w:pPr>
    </w:p>
    <w:p w14:paraId="1A70F881" w14:textId="77777777" w:rsidR="0070034A" w:rsidRDefault="0070034A" w:rsidP="006475C1">
      <w:pPr>
        <w:pStyle w:val="NormalWeb"/>
        <w:shd w:val="clear" w:color="auto" w:fill="FFFFFF"/>
        <w:spacing w:before="0" w:beforeAutospacing="0" w:after="270" w:afterAutospacing="0"/>
        <w:rPr>
          <w:rFonts w:ascii="Arial" w:hAnsi="Arial" w:cs="Arial"/>
          <w:color w:val="4D4D4D"/>
          <w:sz w:val="27"/>
          <w:szCs w:val="27"/>
          <w:shd w:val="clear" w:color="auto" w:fill="FFFFFF"/>
        </w:rPr>
      </w:pPr>
    </w:p>
    <w:p w14:paraId="6F794399" w14:textId="148D56AE" w:rsidR="00C96307" w:rsidRDefault="00C96307" w:rsidP="00E953B8"/>
    <w:p w14:paraId="11B63DAD" w14:textId="5BAB5CBD" w:rsidR="006624F6" w:rsidRDefault="006624F6"/>
    <w:p w14:paraId="5811A47D" w14:textId="4B39F0EE" w:rsidR="006624F6" w:rsidRDefault="006624F6">
      <w:r>
        <w:br w:type="page"/>
      </w:r>
    </w:p>
    <w:p w14:paraId="3FEBFF3B" w14:textId="0EDB568C" w:rsidR="006624F6" w:rsidRDefault="006624F6"/>
    <w:p w14:paraId="0F93EA3E" w14:textId="77777777" w:rsidR="006624F6" w:rsidRDefault="006624F6">
      <w:r>
        <w:br w:type="page"/>
      </w:r>
    </w:p>
    <w:p w14:paraId="2CCBB7C9" w14:textId="77777777" w:rsidR="00BA2C64" w:rsidRDefault="00BA2C64"/>
    <w:p w14:paraId="715D81FE" w14:textId="77777777" w:rsidR="00BA2C64" w:rsidRDefault="00BA2C64"/>
    <w:p w14:paraId="5AD5B184" w14:textId="77777777" w:rsidR="00BA2C64" w:rsidRDefault="00BA2C64"/>
    <w:sectPr w:rsidR="00BA2C64" w:rsidSect="004245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D532E"/>
    <w:multiLevelType w:val="multilevel"/>
    <w:tmpl w:val="A10A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3237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EE9"/>
    <w:rsid w:val="00013E84"/>
    <w:rsid w:val="00017EC4"/>
    <w:rsid w:val="000207D6"/>
    <w:rsid w:val="000319FF"/>
    <w:rsid w:val="00034A36"/>
    <w:rsid w:val="0004131F"/>
    <w:rsid w:val="000426A6"/>
    <w:rsid w:val="000444D9"/>
    <w:rsid w:val="000550A8"/>
    <w:rsid w:val="0005623A"/>
    <w:rsid w:val="00060B46"/>
    <w:rsid w:val="00073113"/>
    <w:rsid w:val="000755E9"/>
    <w:rsid w:val="00076B06"/>
    <w:rsid w:val="00077D31"/>
    <w:rsid w:val="000803C0"/>
    <w:rsid w:val="0008065D"/>
    <w:rsid w:val="000869A7"/>
    <w:rsid w:val="000920B2"/>
    <w:rsid w:val="00092A57"/>
    <w:rsid w:val="000973DA"/>
    <w:rsid w:val="000A1591"/>
    <w:rsid w:val="000A1D5A"/>
    <w:rsid w:val="000A514E"/>
    <w:rsid w:val="000B50AB"/>
    <w:rsid w:val="000C06AD"/>
    <w:rsid w:val="000C2843"/>
    <w:rsid w:val="000C297C"/>
    <w:rsid w:val="000D3069"/>
    <w:rsid w:val="000D321F"/>
    <w:rsid w:val="000D4300"/>
    <w:rsid w:val="000D676C"/>
    <w:rsid w:val="000E48B4"/>
    <w:rsid w:val="000F2455"/>
    <w:rsid w:val="00100F0D"/>
    <w:rsid w:val="00107282"/>
    <w:rsid w:val="001110B0"/>
    <w:rsid w:val="001203BB"/>
    <w:rsid w:val="00125CDA"/>
    <w:rsid w:val="00132855"/>
    <w:rsid w:val="001337BC"/>
    <w:rsid w:val="00144211"/>
    <w:rsid w:val="00144811"/>
    <w:rsid w:val="00146683"/>
    <w:rsid w:val="00157894"/>
    <w:rsid w:val="001658AF"/>
    <w:rsid w:val="00175076"/>
    <w:rsid w:val="0017748A"/>
    <w:rsid w:val="00177721"/>
    <w:rsid w:val="00177F76"/>
    <w:rsid w:val="00187128"/>
    <w:rsid w:val="00192153"/>
    <w:rsid w:val="00196009"/>
    <w:rsid w:val="00196B1C"/>
    <w:rsid w:val="001A4221"/>
    <w:rsid w:val="001B1925"/>
    <w:rsid w:val="001B2478"/>
    <w:rsid w:val="001B7EE9"/>
    <w:rsid w:val="001C0F28"/>
    <w:rsid w:val="001C5C50"/>
    <w:rsid w:val="001D00CC"/>
    <w:rsid w:val="001D1A11"/>
    <w:rsid w:val="001D691F"/>
    <w:rsid w:val="001E2EEA"/>
    <w:rsid w:val="001E6EDD"/>
    <w:rsid w:val="001F2406"/>
    <w:rsid w:val="001F26F1"/>
    <w:rsid w:val="00200E18"/>
    <w:rsid w:val="002032BD"/>
    <w:rsid w:val="002033F9"/>
    <w:rsid w:val="00205B8F"/>
    <w:rsid w:val="00207F05"/>
    <w:rsid w:val="00210B6B"/>
    <w:rsid w:val="00212892"/>
    <w:rsid w:val="00213260"/>
    <w:rsid w:val="00220880"/>
    <w:rsid w:val="00220C60"/>
    <w:rsid w:val="0022508C"/>
    <w:rsid w:val="00230605"/>
    <w:rsid w:val="00233805"/>
    <w:rsid w:val="00240686"/>
    <w:rsid w:val="00241552"/>
    <w:rsid w:val="0025060A"/>
    <w:rsid w:val="002615B7"/>
    <w:rsid w:val="002622B0"/>
    <w:rsid w:val="00262BCB"/>
    <w:rsid w:val="00263948"/>
    <w:rsid w:val="00280FA3"/>
    <w:rsid w:val="00286C28"/>
    <w:rsid w:val="00286C5A"/>
    <w:rsid w:val="0029702E"/>
    <w:rsid w:val="002A00CC"/>
    <w:rsid w:val="002A465D"/>
    <w:rsid w:val="002A580D"/>
    <w:rsid w:val="002A6223"/>
    <w:rsid w:val="002C01C2"/>
    <w:rsid w:val="002C1A7E"/>
    <w:rsid w:val="002C36AB"/>
    <w:rsid w:val="002C528D"/>
    <w:rsid w:val="002D21B9"/>
    <w:rsid w:val="002D31FF"/>
    <w:rsid w:val="002E1184"/>
    <w:rsid w:val="002E192F"/>
    <w:rsid w:val="002E1D70"/>
    <w:rsid w:val="002E6912"/>
    <w:rsid w:val="002E710D"/>
    <w:rsid w:val="002E76C9"/>
    <w:rsid w:val="002F099A"/>
    <w:rsid w:val="003027A8"/>
    <w:rsid w:val="00302B56"/>
    <w:rsid w:val="0030335B"/>
    <w:rsid w:val="00307010"/>
    <w:rsid w:val="00310580"/>
    <w:rsid w:val="00311E4C"/>
    <w:rsid w:val="00317844"/>
    <w:rsid w:val="00317C83"/>
    <w:rsid w:val="003216BF"/>
    <w:rsid w:val="0032335A"/>
    <w:rsid w:val="003241CA"/>
    <w:rsid w:val="003248FF"/>
    <w:rsid w:val="00325EF6"/>
    <w:rsid w:val="003269F9"/>
    <w:rsid w:val="00340BEB"/>
    <w:rsid w:val="003458A5"/>
    <w:rsid w:val="00350302"/>
    <w:rsid w:val="0036776C"/>
    <w:rsid w:val="0037212F"/>
    <w:rsid w:val="00373955"/>
    <w:rsid w:val="0037431F"/>
    <w:rsid w:val="003747B4"/>
    <w:rsid w:val="00375CC0"/>
    <w:rsid w:val="003844C9"/>
    <w:rsid w:val="00391660"/>
    <w:rsid w:val="00391B06"/>
    <w:rsid w:val="00392788"/>
    <w:rsid w:val="003A4392"/>
    <w:rsid w:val="003B34DC"/>
    <w:rsid w:val="003C4945"/>
    <w:rsid w:val="003E0683"/>
    <w:rsid w:val="003E6387"/>
    <w:rsid w:val="003E7D6E"/>
    <w:rsid w:val="003E7F4B"/>
    <w:rsid w:val="003F0154"/>
    <w:rsid w:val="003F1659"/>
    <w:rsid w:val="003F6324"/>
    <w:rsid w:val="00400AEB"/>
    <w:rsid w:val="004056D4"/>
    <w:rsid w:val="004155D9"/>
    <w:rsid w:val="0041597E"/>
    <w:rsid w:val="00421F5C"/>
    <w:rsid w:val="00422A38"/>
    <w:rsid w:val="00424540"/>
    <w:rsid w:val="00424AD8"/>
    <w:rsid w:val="00435B63"/>
    <w:rsid w:val="00435F35"/>
    <w:rsid w:val="00441428"/>
    <w:rsid w:val="0044364E"/>
    <w:rsid w:val="00454903"/>
    <w:rsid w:val="00471148"/>
    <w:rsid w:val="004733D6"/>
    <w:rsid w:val="00487EE9"/>
    <w:rsid w:val="0049010E"/>
    <w:rsid w:val="0049303A"/>
    <w:rsid w:val="00494EB5"/>
    <w:rsid w:val="00495A3B"/>
    <w:rsid w:val="00496FBD"/>
    <w:rsid w:val="004A4A70"/>
    <w:rsid w:val="004B7154"/>
    <w:rsid w:val="004C64A7"/>
    <w:rsid w:val="004C7192"/>
    <w:rsid w:val="004D1B27"/>
    <w:rsid w:val="004E1FBC"/>
    <w:rsid w:val="004E41FB"/>
    <w:rsid w:val="004E59DD"/>
    <w:rsid w:val="004F18A0"/>
    <w:rsid w:val="004F23CF"/>
    <w:rsid w:val="00500F96"/>
    <w:rsid w:val="0050352E"/>
    <w:rsid w:val="0051489A"/>
    <w:rsid w:val="005167F2"/>
    <w:rsid w:val="005357F6"/>
    <w:rsid w:val="00541EFA"/>
    <w:rsid w:val="005462D9"/>
    <w:rsid w:val="00552B51"/>
    <w:rsid w:val="0055335D"/>
    <w:rsid w:val="005655AC"/>
    <w:rsid w:val="00574A37"/>
    <w:rsid w:val="00590B92"/>
    <w:rsid w:val="00596643"/>
    <w:rsid w:val="0059672D"/>
    <w:rsid w:val="005A1226"/>
    <w:rsid w:val="005B3629"/>
    <w:rsid w:val="005B3C83"/>
    <w:rsid w:val="005B6FD6"/>
    <w:rsid w:val="005C0406"/>
    <w:rsid w:val="005C1902"/>
    <w:rsid w:val="005C2B76"/>
    <w:rsid w:val="005C4EDE"/>
    <w:rsid w:val="005C7683"/>
    <w:rsid w:val="005C7EEC"/>
    <w:rsid w:val="005D2BFD"/>
    <w:rsid w:val="005D4E46"/>
    <w:rsid w:val="005E150E"/>
    <w:rsid w:val="005E16B7"/>
    <w:rsid w:val="005E309D"/>
    <w:rsid w:val="005E5470"/>
    <w:rsid w:val="005E63B8"/>
    <w:rsid w:val="005E6F8A"/>
    <w:rsid w:val="005F143B"/>
    <w:rsid w:val="005F5FCE"/>
    <w:rsid w:val="005F62A2"/>
    <w:rsid w:val="005F6BFB"/>
    <w:rsid w:val="005F742E"/>
    <w:rsid w:val="00603DA8"/>
    <w:rsid w:val="00611117"/>
    <w:rsid w:val="006135D8"/>
    <w:rsid w:val="00620865"/>
    <w:rsid w:val="0062306C"/>
    <w:rsid w:val="0062392F"/>
    <w:rsid w:val="00633FA3"/>
    <w:rsid w:val="00642C48"/>
    <w:rsid w:val="00645225"/>
    <w:rsid w:val="006463B2"/>
    <w:rsid w:val="006475C1"/>
    <w:rsid w:val="0065108D"/>
    <w:rsid w:val="00662082"/>
    <w:rsid w:val="006624F6"/>
    <w:rsid w:val="0067089F"/>
    <w:rsid w:val="00672926"/>
    <w:rsid w:val="006775F9"/>
    <w:rsid w:val="006856FA"/>
    <w:rsid w:val="00690774"/>
    <w:rsid w:val="006917DC"/>
    <w:rsid w:val="00697278"/>
    <w:rsid w:val="006A1F89"/>
    <w:rsid w:val="006A4D4B"/>
    <w:rsid w:val="006A568A"/>
    <w:rsid w:val="006B62DB"/>
    <w:rsid w:val="006B64C9"/>
    <w:rsid w:val="006C04AB"/>
    <w:rsid w:val="006D1BCF"/>
    <w:rsid w:val="006E4ABE"/>
    <w:rsid w:val="006F0F15"/>
    <w:rsid w:val="006F7084"/>
    <w:rsid w:val="0070034A"/>
    <w:rsid w:val="007075BF"/>
    <w:rsid w:val="00710214"/>
    <w:rsid w:val="00711444"/>
    <w:rsid w:val="00715E78"/>
    <w:rsid w:val="00720190"/>
    <w:rsid w:val="007220E1"/>
    <w:rsid w:val="007233FD"/>
    <w:rsid w:val="00725AEA"/>
    <w:rsid w:val="00730263"/>
    <w:rsid w:val="00731FA4"/>
    <w:rsid w:val="00742F38"/>
    <w:rsid w:val="00750F9F"/>
    <w:rsid w:val="00763CDA"/>
    <w:rsid w:val="0078561A"/>
    <w:rsid w:val="00796815"/>
    <w:rsid w:val="007979FA"/>
    <w:rsid w:val="007A4995"/>
    <w:rsid w:val="007A5773"/>
    <w:rsid w:val="007B6739"/>
    <w:rsid w:val="007C2A34"/>
    <w:rsid w:val="007D2EBE"/>
    <w:rsid w:val="007D5E23"/>
    <w:rsid w:val="007D7A90"/>
    <w:rsid w:val="007F4E97"/>
    <w:rsid w:val="007F7947"/>
    <w:rsid w:val="00802877"/>
    <w:rsid w:val="00803B95"/>
    <w:rsid w:val="00806B2F"/>
    <w:rsid w:val="008125B6"/>
    <w:rsid w:val="008143FD"/>
    <w:rsid w:val="00816402"/>
    <w:rsid w:val="0083470F"/>
    <w:rsid w:val="0084100B"/>
    <w:rsid w:val="008432CD"/>
    <w:rsid w:val="0084473F"/>
    <w:rsid w:val="00846DA8"/>
    <w:rsid w:val="00863A3B"/>
    <w:rsid w:val="0086467C"/>
    <w:rsid w:val="0086572B"/>
    <w:rsid w:val="008668A8"/>
    <w:rsid w:val="00874EF0"/>
    <w:rsid w:val="00877D72"/>
    <w:rsid w:val="0088251B"/>
    <w:rsid w:val="00886463"/>
    <w:rsid w:val="008A328E"/>
    <w:rsid w:val="008B6DE3"/>
    <w:rsid w:val="008D2471"/>
    <w:rsid w:val="008D2ED4"/>
    <w:rsid w:val="008D5ADD"/>
    <w:rsid w:val="008D5DEF"/>
    <w:rsid w:val="008D6125"/>
    <w:rsid w:val="00911841"/>
    <w:rsid w:val="009135B0"/>
    <w:rsid w:val="00920FA9"/>
    <w:rsid w:val="00922C20"/>
    <w:rsid w:val="009338E6"/>
    <w:rsid w:val="00935BC2"/>
    <w:rsid w:val="0094586C"/>
    <w:rsid w:val="00950DB7"/>
    <w:rsid w:val="00963CFA"/>
    <w:rsid w:val="00972EED"/>
    <w:rsid w:val="00983FFA"/>
    <w:rsid w:val="00991729"/>
    <w:rsid w:val="00994EE7"/>
    <w:rsid w:val="00996F3C"/>
    <w:rsid w:val="009A310E"/>
    <w:rsid w:val="009A4413"/>
    <w:rsid w:val="009A45AC"/>
    <w:rsid w:val="009B426D"/>
    <w:rsid w:val="009B6351"/>
    <w:rsid w:val="009B787F"/>
    <w:rsid w:val="009C31C1"/>
    <w:rsid w:val="009C5C12"/>
    <w:rsid w:val="009D272B"/>
    <w:rsid w:val="009E0B5F"/>
    <w:rsid w:val="009E4D47"/>
    <w:rsid w:val="009F1483"/>
    <w:rsid w:val="009F1987"/>
    <w:rsid w:val="009F7D46"/>
    <w:rsid w:val="00A11397"/>
    <w:rsid w:val="00A23F87"/>
    <w:rsid w:val="00A24A66"/>
    <w:rsid w:val="00A31817"/>
    <w:rsid w:val="00A40FEB"/>
    <w:rsid w:val="00A4292F"/>
    <w:rsid w:val="00A4699A"/>
    <w:rsid w:val="00A47039"/>
    <w:rsid w:val="00A5317C"/>
    <w:rsid w:val="00A55A1D"/>
    <w:rsid w:val="00A61C61"/>
    <w:rsid w:val="00A6471F"/>
    <w:rsid w:val="00A72929"/>
    <w:rsid w:val="00A82207"/>
    <w:rsid w:val="00A83DFB"/>
    <w:rsid w:val="00A875D4"/>
    <w:rsid w:val="00A92A2C"/>
    <w:rsid w:val="00A94413"/>
    <w:rsid w:val="00A9495E"/>
    <w:rsid w:val="00AA1410"/>
    <w:rsid w:val="00AA3A0F"/>
    <w:rsid w:val="00AA51B3"/>
    <w:rsid w:val="00AB2D74"/>
    <w:rsid w:val="00AB3AA5"/>
    <w:rsid w:val="00AB6641"/>
    <w:rsid w:val="00AC7B03"/>
    <w:rsid w:val="00AD1512"/>
    <w:rsid w:val="00AD2723"/>
    <w:rsid w:val="00AD4EDB"/>
    <w:rsid w:val="00AE1C49"/>
    <w:rsid w:val="00AF4AC4"/>
    <w:rsid w:val="00AF54FB"/>
    <w:rsid w:val="00B22AE1"/>
    <w:rsid w:val="00B24D16"/>
    <w:rsid w:val="00B26E5A"/>
    <w:rsid w:val="00B33599"/>
    <w:rsid w:val="00B3691F"/>
    <w:rsid w:val="00B41CF7"/>
    <w:rsid w:val="00B61DD4"/>
    <w:rsid w:val="00B87A1B"/>
    <w:rsid w:val="00BA2C64"/>
    <w:rsid w:val="00BA3CD5"/>
    <w:rsid w:val="00BA4C81"/>
    <w:rsid w:val="00BA5163"/>
    <w:rsid w:val="00BB05CE"/>
    <w:rsid w:val="00BB2694"/>
    <w:rsid w:val="00BB2EBE"/>
    <w:rsid w:val="00BB502B"/>
    <w:rsid w:val="00BB7152"/>
    <w:rsid w:val="00BD6C07"/>
    <w:rsid w:val="00BE2028"/>
    <w:rsid w:val="00BE4795"/>
    <w:rsid w:val="00BE556F"/>
    <w:rsid w:val="00BF41E9"/>
    <w:rsid w:val="00BF6CEE"/>
    <w:rsid w:val="00C056B5"/>
    <w:rsid w:val="00C05816"/>
    <w:rsid w:val="00C06A85"/>
    <w:rsid w:val="00C3075E"/>
    <w:rsid w:val="00C3180D"/>
    <w:rsid w:val="00C36931"/>
    <w:rsid w:val="00C60766"/>
    <w:rsid w:val="00C64EF5"/>
    <w:rsid w:val="00C70E0A"/>
    <w:rsid w:val="00C71AD1"/>
    <w:rsid w:val="00C96307"/>
    <w:rsid w:val="00CA50B9"/>
    <w:rsid w:val="00CB2840"/>
    <w:rsid w:val="00CB366A"/>
    <w:rsid w:val="00CB3C47"/>
    <w:rsid w:val="00CB4E54"/>
    <w:rsid w:val="00CB7A60"/>
    <w:rsid w:val="00CC0928"/>
    <w:rsid w:val="00CC1A1F"/>
    <w:rsid w:val="00CC49A2"/>
    <w:rsid w:val="00CC7101"/>
    <w:rsid w:val="00CD2EF2"/>
    <w:rsid w:val="00CD6521"/>
    <w:rsid w:val="00CF38AE"/>
    <w:rsid w:val="00CF5668"/>
    <w:rsid w:val="00D0581D"/>
    <w:rsid w:val="00D058CC"/>
    <w:rsid w:val="00D10BB2"/>
    <w:rsid w:val="00D140AC"/>
    <w:rsid w:val="00D2373C"/>
    <w:rsid w:val="00D354BB"/>
    <w:rsid w:val="00D41B56"/>
    <w:rsid w:val="00D42F4B"/>
    <w:rsid w:val="00D52756"/>
    <w:rsid w:val="00D544A8"/>
    <w:rsid w:val="00D61FB0"/>
    <w:rsid w:val="00D62F63"/>
    <w:rsid w:val="00D64289"/>
    <w:rsid w:val="00D6597C"/>
    <w:rsid w:val="00D671EB"/>
    <w:rsid w:val="00D83EDB"/>
    <w:rsid w:val="00D8718D"/>
    <w:rsid w:val="00D95DBF"/>
    <w:rsid w:val="00DB0893"/>
    <w:rsid w:val="00DB4B40"/>
    <w:rsid w:val="00DB5201"/>
    <w:rsid w:val="00DE41D4"/>
    <w:rsid w:val="00DE75B3"/>
    <w:rsid w:val="00E018D2"/>
    <w:rsid w:val="00E04E4A"/>
    <w:rsid w:val="00E04EC9"/>
    <w:rsid w:val="00E07A06"/>
    <w:rsid w:val="00E07B4B"/>
    <w:rsid w:val="00E13AA4"/>
    <w:rsid w:val="00E16AE8"/>
    <w:rsid w:val="00E16F79"/>
    <w:rsid w:val="00E20DAC"/>
    <w:rsid w:val="00E25467"/>
    <w:rsid w:val="00E265B7"/>
    <w:rsid w:val="00E306D5"/>
    <w:rsid w:val="00E509C8"/>
    <w:rsid w:val="00E52A4D"/>
    <w:rsid w:val="00E53C3D"/>
    <w:rsid w:val="00E545CD"/>
    <w:rsid w:val="00E56EF8"/>
    <w:rsid w:val="00E57A48"/>
    <w:rsid w:val="00E6555C"/>
    <w:rsid w:val="00E707B6"/>
    <w:rsid w:val="00E713C4"/>
    <w:rsid w:val="00E80F3B"/>
    <w:rsid w:val="00E84C32"/>
    <w:rsid w:val="00E86923"/>
    <w:rsid w:val="00E953B8"/>
    <w:rsid w:val="00EA0039"/>
    <w:rsid w:val="00EA05F7"/>
    <w:rsid w:val="00EA2098"/>
    <w:rsid w:val="00EA2857"/>
    <w:rsid w:val="00EA4BD1"/>
    <w:rsid w:val="00EB5DF5"/>
    <w:rsid w:val="00ED1A48"/>
    <w:rsid w:val="00EE0274"/>
    <w:rsid w:val="00EE1E21"/>
    <w:rsid w:val="00EE35D1"/>
    <w:rsid w:val="00EE68A4"/>
    <w:rsid w:val="00EE7746"/>
    <w:rsid w:val="00EF49F3"/>
    <w:rsid w:val="00EF5C0E"/>
    <w:rsid w:val="00F22929"/>
    <w:rsid w:val="00F27EFB"/>
    <w:rsid w:val="00F3715E"/>
    <w:rsid w:val="00F405AC"/>
    <w:rsid w:val="00F51197"/>
    <w:rsid w:val="00F521B4"/>
    <w:rsid w:val="00F53991"/>
    <w:rsid w:val="00F61BE1"/>
    <w:rsid w:val="00F73AA3"/>
    <w:rsid w:val="00F7555A"/>
    <w:rsid w:val="00F81AD0"/>
    <w:rsid w:val="00F87A5D"/>
    <w:rsid w:val="00F910F6"/>
    <w:rsid w:val="00F91905"/>
    <w:rsid w:val="00F958ED"/>
    <w:rsid w:val="00FA0198"/>
    <w:rsid w:val="00FA0EC2"/>
    <w:rsid w:val="00FA3F13"/>
    <w:rsid w:val="00FA56D1"/>
    <w:rsid w:val="00FA71BF"/>
    <w:rsid w:val="00FB0D55"/>
    <w:rsid w:val="00FB0F92"/>
    <w:rsid w:val="00FB6C89"/>
    <w:rsid w:val="00FD0DCF"/>
    <w:rsid w:val="00FE03BC"/>
    <w:rsid w:val="00FE1620"/>
    <w:rsid w:val="00FF01E8"/>
    <w:rsid w:val="00FF2968"/>
    <w:rsid w:val="00FF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7F8FC7"/>
  <w15:chartTrackingRefBased/>
  <w15:docId w15:val="{0C25A59B-D032-475B-AC2A-DA9EFDE6C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E0B5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1C49"/>
    <w:rPr>
      <w:color w:val="0000FF"/>
      <w:u w:val="single"/>
    </w:rPr>
  </w:style>
  <w:style w:type="paragraph" w:styleId="NormalWeb">
    <w:name w:val="Normal (Web)"/>
    <w:basedOn w:val="Normal"/>
    <w:uiPriority w:val="99"/>
    <w:unhideWhenUsed/>
    <w:rsid w:val="006475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9E0B5F"/>
    <w:rPr>
      <w:rFonts w:ascii="Times New Roman" w:eastAsia="Times New Roman" w:hAnsi="Times New Roman" w:cs="Times New Roman"/>
      <w:b/>
      <w:bCs/>
      <w:kern w:val="0"/>
      <w:sz w:val="36"/>
      <w:szCs w:val="36"/>
      <w:lang w:eastAsia="en-GB"/>
      <w14:ligatures w14:val="none"/>
    </w:rPr>
  </w:style>
  <w:style w:type="paragraph" w:styleId="NoSpacing">
    <w:name w:val="No Spacing"/>
    <w:link w:val="NoSpacingChar"/>
    <w:uiPriority w:val="1"/>
    <w:qFormat/>
    <w:rsid w:val="00C056B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056B5"/>
    <w:rPr>
      <w:rFonts w:eastAsiaTheme="minorEastAsia"/>
      <w:kern w:val="0"/>
      <w:lang w:val="en-US"/>
      <w14:ligatures w14:val="none"/>
    </w:rPr>
  </w:style>
  <w:style w:type="character" w:styleId="UnresolvedMention">
    <w:name w:val="Unresolved Mention"/>
    <w:basedOn w:val="DefaultParagraphFont"/>
    <w:uiPriority w:val="99"/>
    <w:semiHidden/>
    <w:unhideWhenUsed/>
    <w:rsid w:val="00A72929"/>
    <w:rPr>
      <w:color w:val="605E5C"/>
      <w:shd w:val="clear" w:color="auto" w:fill="E1DFDD"/>
    </w:rPr>
  </w:style>
  <w:style w:type="character" w:styleId="FollowedHyperlink">
    <w:name w:val="FollowedHyperlink"/>
    <w:basedOn w:val="DefaultParagraphFont"/>
    <w:uiPriority w:val="99"/>
    <w:semiHidden/>
    <w:unhideWhenUsed/>
    <w:rsid w:val="00391B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6065">
      <w:bodyDiv w:val="1"/>
      <w:marLeft w:val="0"/>
      <w:marRight w:val="0"/>
      <w:marTop w:val="0"/>
      <w:marBottom w:val="0"/>
      <w:divBdr>
        <w:top w:val="none" w:sz="0" w:space="0" w:color="auto"/>
        <w:left w:val="none" w:sz="0" w:space="0" w:color="auto"/>
        <w:bottom w:val="none" w:sz="0" w:space="0" w:color="auto"/>
        <w:right w:val="none" w:sz="0" w:space="0" w:color="auto"/>
      </w:divBdr>
      <w:divsChild>
        <w:div w:id="1301034770">
          <w:marLeft w:val="0"/>
          <w:marRight w:val="0"/>
          <w:marTop w:val="0"/>
          <w:marBottom w:val="0"/>
          <w:divBdr>
            <w:top w:val="single" w:sz="2" w:space="0" w:color="E3E3E3"/>
            <w:left w:val="single" w:sz="2" w:space="0" w:color="E3E3E3"/>
            <w:bottom w:val="single" w:sz="2" w:space="0" w:color="E3E3E3"/>
            <w:right w:val="single" w:sz="2" w:space="0" w:color="E3E3E3"/>
          </w:divBdr>
          <w:divsChild>
            <w:div w:id="378869270">
              <w:marLeft w:val="0"/>
              <w:marRight w:val="0"/>
              <w:marTop w:val="0"/>
              <w:marBottom w:val="0"/>
              <w:divBdr>
                <w:top w:val="single" w:sz="2" w:space="0" w:color="E3E3E3"/>
                <w:left w:val="single" w:sz="2" w:space="0" w:color="E3E3E3"/>
                <w:bottom w:val="single" w:sz="2" w:space="0" w:color="E3E3E3"/>
                <w:right w:val="single" w:sz="2" w:space="0" w:color="E3E3E3"/>
              </w:divBdr>
              <w:divsChild>
                <w:div w:id="1582133770">
                  <w:marLeft w:val="0"/>
                  <w:marRight w:val="0"/>
                  <w:marTop w:val="0"/>
                  <w:marBottom w:val="0"/>
                  <w:divBdr>
                    <w:top w:val="single" w:sz="2" w:space="0" w:color="E3E3E3"/>
                    <w:left w:val="single" w:sz="2" w:space="0" w:color="E3E3E3"/>
                    <w:bottom w:val="single" w:sz="2" w:space="0" w:color="E3E3E3"/>
                    <w:right w:val="single" w:sz="2" w:space="0" w:color="E3E3E3"/>
                  </w:divBdr>
                  <w:divsChild>
                    <w:div w:id="431977519">
                      <w:marLeft w:val="0"/>
                      <w:marRight w:val="0"/>
                      <w:marTop w:val="0"/>
                      <w:marBottom w:val="0"/>
                      <w:divBdr>
                        <w:top w:val="single" w:sz="2" w:space="0" w:color="E3E3E3"/>
                        <w:left w:val="single" w:sz="2" w:space="0" w:color="E3E3E3"/>
                        <w:bottom w:val="single" w:sz="2" w:space="0" w:color="E3E3E3"/>
                        <w:right w:val="single" w:sz="2" w:space="0" w:color="E3E3E3"/>
                      </w:divBdr>
                      <w:divsChild>
                        <w:div w:id="1185441396">
                          <w:marLeft w:val="0"/>
                          <w:marRight w:val="0"/>
                          <w:marTop w:val="0"/>
                          <w:marBottom w:val="0"/>
                          <w:divBdr>
                            <w:top w:val="single" w:sz="2" w:space="0" w:color="E3E3E3"/>
                            <w:left w:val="single" w:sz="2" w:space="0" w:color="E3E3E3"/>
                            <w:bottom w:val="single" w:sz="2" w:space="0" w:color="E3E3E3"/>
                            <w:right w:val="single" w:sz="2" w:space="0" w:color="E3E3E3"/>
                          </w:divBdr>
                          <w:divsChild>
                            <w:div w:id="1832287446">
                              <w:marLeft w:val="0"/>
                              <w:marRight w:val="0"/>
                              <w:marTop w:val="100"/>
                              <w:marBottom w:val="100"/>
                              <w:divBdr>
                                <w:top w:val="single" w:sz="2" w:space="0" w:color="E3E3E3"/>
                                <w:left w:val="single" w:sz="2" w:space="0" w:color="E3E3E3"/>
                                <w:bottom w:val="single" w:sz="2" w:space="0" w:color="E3E3E3"/>
                                <w:right w:val="single" w:sz="2" w:space="0" w:color="E3E3E3"/>
                              </w:divBdr>
                              <w:divsChild>
                                <w:div w:id="151410160">
                                  <w:marLeft w:val="0"/>
                                  <w:marRight w:val="0"/>
                                  <w:marTop w:val="0"/>
                                  <w:marBottom w:val="0"/>
                                  <w:divBdr>
                                    <w:top w:val="single" w:sz="2" w:space="0" w:color="E3E3E3"/>
                                    <w:left w:val="single" w:sz="2" w:space="0" w:color="E3E3E3"/>
                                    <w:bottom w:val="single" w:sz="2" w:space="0" w:color="E3E3E3"/>
                                    <w:right w:val="single" w:sz="2" w:space="0" w:color="E3E3E3"/>
                                  </w:divBdr>
                                  <w:divsChild>
                                    <w:div w:id="1859855549">
                                      <w:marLeft w:val="0"/>
                                      <w:marRight w:val="0"/>
                                      <w:marTop w:val="0"/>
                                      <w:marBottom w:val="0"/>
                                      <w:divBdr>
                                        <w:top w:val="single" w:sz="2" w:space="0" w:color="E3E3E3"/>
                                        <w:left w:val="single" w:sz="2" w:space="0" w:color="E3E3E3"/>
                                        <w:bottom w:val="single" w:sz="2" w:space="0" w:color="E3E3E3"/>
                                        <w:right w:val="single" w:sz="2" w:space="0" w:color="E3E3E3"/>
                                      </w:divBdr>
                                      <w:divsChild>
                                        <w:div w:id="610673669">
                                          <w:marLeft w:val="0"/>
                                          <w:marRight w:val="0"/>
                                          <w:marTop w:val="0"/>
                                          <w:marBottom w:val="0"/>
                                          <w:divBdr>
                                            <w:top w:val="single" w:sz="2" w:space="0" w:color="E3E3E3"/>
                                            <w:left w:val="single" w:sz="2" w:space="0" w:color="E3E3E3"/>
                                            <w:bottom w:val="single" w:sz="2" w:space="0" w:color="E3E3E3"/>
                                            <w:right w:val="single" w:sz="2" w:space="0" w:color="E3E3E3"/>
                                          </w:divBdr>
                                          <w:divsChild>
                                            <w:div w:id="325087187">
                                              <w:marLeft w:val="0"/>
                                              <w:marRight w:val="0"/>
                                              <w:marTop w:val="0"/>
                                              <w:marBottom w:val="0"/>
                                              <w:divBdr>
                                                <w:top w:val="single" w:sz="2" w:space="0" w:color="E3E3E3"/>
                                                <w:left w:val="single" w:sz="2" w:space="0" w:color="E3E3E3"/>
                                                <w:bottom w:val="single" w:sz="2" w:space="0" w:color="E3E3E3"/>
                                                <w:right w:val="single" w:sz="2" w:space="0" w:color="E3E3E3"/>
                                              </w:divBdr>
                                              <w:divsChild>
                                                <w:div w:id="842479523">
                                                  <w:marLeft w:val="0"/>
                                                  <w:marRight w:val="0"/>
                                                  <w:marTop w:val="0"/>
                                                  <w:marBottom w:val="0"/>
                                                  <w:divBdr>
                                                    <w:top w:val="single" w:sz="2" w:space="0" w:color="E3E3E3"/>
                                                    <w:left w:val="single" w:sz="2" w:space="0" w:color="E3E3E3"/>
                                                    <w:bottom w:val="single" w:sz="2" w:space="0" w:color="E3E3E3"/>
                                                    <w:right w:val="single" w:sz="2" w:space="0" w:color="E3E3E3"/>
                                                  </w:divBdr>
                                                  <w:divsChild>
                                                    <w:div w:id="13728507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0081896">
          <w:marLeft w:val="0"/>
          <w:marRight w:val="0"/>
          <w:marTop w:val="0"/>
          <w:marBottom w:val="0"/>
          <w:divBdr>
            <w:top w:val="none" w:sz="0" w:space="0" w:color="auto"/>
            <w:left w:val="none" w:sz="0" w:space="0" w:color="auto"/>
            <w:bottom w:val="none" w:sz="0" w:space="0" w:color="auto"/>
            <w:right w:val="none" w:sz="0" w:space="0" w:color="auto"/>
          </w:divBdr>
        </w:div>
      </w:divsChild>
    </w:div>
    <w:div w:id="349649158">
      <w:bodyDiv w:val="1"/>
      <w:marLeft w:val="0"/>
      <w:marRight w:val="0"/>
      <w:marTop w:val="0"/>
      <w:marBottom w:val="0"/>
      <w:divBdr>
        <w:top w:val="none" w:sz="0" w:space="0" w:color="auto"/>
        <w:left w:val="none" w:sz="0" w:space="0" w:color="auto"/>
        <w:bottom w:val="none" w:sz="0" w:space="0" w:color="auto"/>
        <w:right w:val="none" w:sz="0" w:space="0" w:color="auto"/>
      </w:divBdr>
    </w:div>
    <w:div w:id="1495417798">
      <w:bodyDiv w:val="1"/>
      <w:marLeft w:val="0"/>
      <w:marRight w:val="0"/>
      <w:marTop w:val="0"/>
      <w:marBottom w:val="0"/>
      <w:divBdr>
        <w:top w:val="none" w:sz="0" w:space="0" w:color="auto"/>
        <w:left w:val="none" w:sz="0" w:space="0" w:color="auto"/>
        <w:bottom w:val="none" w:sz="0" w:space="0" w:color="auto"/>
        <w:right w:val="none" w:sz="0" w:space="0" w:color="auto"/>
      </w:divBdr>
      <w:divsChild>
        <w:div w:id="1098060532">
          <w:marLeft w:val="0"/>
          <w:marRight w:val="0"/>
          <w:marTop w:val="0"/>
          <w:marBottom w:val="0"/>
          <w:divBdr>
            <w:top w:val="single" w:sz="2" w:space="0" w:color="E3E3E3"/>
            <w:left w:val="single" w:sz="2" w:space="0" w:color="E3E3E3"/>
            <w:bottom w:val="single" w:sz="2" w:space="0" w:color="E3E3E3"/>
            <w:right w:val="single" w:sz="2" w:space="0" w:color="E3E3E3"/>
          </w:divBdr>
          <w:divsChild>
            <w:div w:id="553272393">
              <w:marLeft w:val="0"/>
              <w:marRight w:val="0"/>
              <w:marTop w:val="0"/>
              <w:marBottom w:val="0"/>
              <w:divBdr>
                <w:top w:val="single" w:sz="2" w:space="0" w:color="E3E3E3"/>
                <w:left w:val="single" w:sz="2" w:space="0" w:color="E3E3E3"/>
                <w:bottom w:val="single" w:sz="2" w:space="0" w:color="E3E3E3"/>
                <w:right w:val="single" w:sz="2" w:space="0" w:color="E3E3E3"/>
              </w:divBdr>
              <w:divsChild>
                <w:div w:id="1349333940">
                  <w:marLeft w:val="0"/>
                  <w:marRight w:val="0"/>
                  <w:marTop w:val="0"/>
                  <w:marBottom w:val="0"/>
                  <w:divBdr>
                    <w:top w:val="single" w:sz="2" w:space="0" w:color="E3E3E3"/>
                    <w:left w:val="single" w:sz="2" w:space="0" w:color="E3E3E3"/>
                    <w:bottom w:val="single" w:sz="2" w:space="0" w:color="E3E3E3"/>
                    <w:right w:val="single" w:sz="2" w:space="0" w:color="E3E3E3"/>
                  </w:divBdr>
                  <w:divsChild>
                    <w:div w:id="633679494">
                      <w:marLeft w:val="0"/>
                      <w:marRight w:val="0"/>
                      <w:marTop w:val="0"/>
                      <w:marBottom w:val="0"/>
                      <w:divBdr>
                        <w:top w:val="single" w:sz="2" w:space="0" w:color="E3E3E3"/>
                        <w:left w:val="single" w:sz="2" w:space="0" w:color="E3E3E3"/>
                        <w:bottom w:val="single" w:sz="2" w:space="0" w:color="E3E3E3"/>
                        <w:right w:val="single" w:sz="2" w:space="0" w:color="E3E3E3"/>
                      </w:divBdr>
                      <w:divsChild>
                        <w:div w:id="133061803">
                          <w:marLeft w:val="0"/>
                          <w:marRight w:val="0"/>
                          <w:marTop w:val="0"/>
                          <w:marBottom w:val="0"/>
                          <w:divBdr>
                            <w:top w:val="single" w:sz="2" w:space="0" w:color="E3E3E3"/>
                            <w:left w:val="single" w:sz="2" w:space="0" w:color="E3E3E3"/>
                            <w:bottom w:val="single" w:sz="2" w:space="0" w:color="E3E3E3"/>
                            <w:right w:val="single" w:sz="2" w:space="0" w:color="E3E3E3"/>
                          </w:divBdr>
                          <w:divsChild>
                            <w:div w:id="161045757">
                              <w:marLeft w:val="0"/>
                              <w:marRight w:val="0"/>
                              <w:marTop w:val="100"/>
                              <w:marBottom w:val="100"/>
                              <w:divBdr>
                                <w:top w:val="single" w:sz="2" w:space="0" w:color="E3E3E3"/>
                                <w:left w:val="single" w:sz="2" w:space="0" w:color="E3E3E3"/>
                                <w:bottom w:val="single" w:sz="2" w:space="0" w:color="E3E3E3"/>
                                <w:right w:val="single" w:sz="2" w:space="0" w:color="E3E3E3"/>
                              </w:divBdr>
                              <w:divsChild>
                                <w:div w:id="774325733">
                                  <w:marLeft w:val="0"/>
                                  <w:marRight w:val="0"/>
                                  <w:marTop w:val="0"/>
                                  <w:marBottom w:val="0"/>
                                  <w:divBdr>
                                    <w:top w:val="single" w:sz="2" w:space="0" w:color="E3E3E3"/>
                                    <w:left w:val="single" w:sz="2" w:space="0" w:color="E3E3E3"/>
                                    <w:bottom w:val="single" w:sz="2" w:space="0" w:color="E3E3E3"/>
                                    <w:right w:val="single" w:sz="2" w:space="0" w:color="E3E3E3"/>
                                  </w:divBdr>
                                  <w:divsChild>
                                    <w:div w:id="2064450625">
                                      <w:marLeft w:val="0"/>
                                      <w:marRight w:val="0"/>
                                      <w:marTop w:val="0"/>
                                      <w:marBottom w:val="0"/>
                                      <w:divBdr>
                                        <w:top w:val="single" w:sz="2" w:space="0" w:color="E3E3E3"/>
                                        <w:left w:val="single" w:sz="2" w:space="0" w:color="E3E3E3"/>
                                        <w:bottom w:val="single" w:sz="2" w:space="0" w:color="E3E3E3"/>
                                        <w:right w:val="single" w:sz="2" w:space="0" w:color="E3E3E3"/>
                                      </w:divBdr>
                                      <w:divsChild>
                                        <w:div w:id="1680306961">
                                          <w:marLeft w:val="0"/>
                                          <w:marRight w:val="0"/>
                                          <w:marTop w:val="0"/>
                                          <w:marBottom w:val="0"/>
                                          <w:divBdr>
                                            <w:top w:val="single" w:sz="2" w:space="0" w:color="E3E3E3"/>
                                            <w:left w:val="single" w:sz="2" w:space="0" w:color="E3E3E3"/>
                                            <w:bottom w:val="single" w:sz="2" w:space="0" w:color="E3E3E3"/>
                                            <w:right w:val="single" w:sz="2" w:space="0" w:color="E3E3E3"/>
                                          </w:divBdr>
                                          <w:divsChild>
                                            <w:div w:id="1834951228">
                                              <w:marLeft w:val="0"/>
                                              <w:marRight w:val="0"/>
                                              <w:marTop w:val="0"/>
                                              <w:marBottom w:val="0"/>
                                              <w:divBdr>
                                                <w:top w:val="single" w:sz="2" w:space="0" w:color="E3E3E3"/>
                                                <w:left w:val="single" w:sz="2" w:space="0" w:color="E3E3E3"/>
                                                <w:bottom w:val="single" w:sz="2" w:space="0" w:color="E3E3E3"/>
                                                <w:right w:val="single" w:sz="2" w:space="0" w:color="E3E3E3"/>
                                              </w:divBdr>
                                              <w:divsChild>
                                                <w:div w:id="497431371">
                                                  <w:marLeft w:val="0"/>
                                                  <w:marRight w:val="0"/>
                                                  <w:marTop w:val="0"/>
                                                  <w:marBottom w:val="0"/>
                                                  <w:divBdr>
                                                    <w:top w:val="single" w:sz="2" w:space="0" w:color="E3E3E3"/>
                                                    <w:left w:val="single" w:sz="2" w:space="0" w:color="E3E3E3"/>
                                                    <w:bottom w:val="single" w:sz="2" w:space="0" w:color="E3E3E3"/>
                                                    <w:right w:val="single" w:sz="2" w:space="0" w:color="E3E3E3"/>
                                                  </w:divBdr>
                                                  <w:divsChild>
                                                    <w:div w:id="1973829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86637088">
          <w:marLeft w:val="0"/>
          <w:marRight w:val="0"/>
          <w:marTop w:val="0"/>
          <w:marBottom w:val="0"/>
          <w:divBdr>
            <w:top w:val="none" w:sz="0" w:space="0" w:color="auto"/>
            <w:left w:val="none" w:sz="0" w:space="0" w:color="auto"/>
            <w:bottom w:val="none" w:sz="0" w:space="0" w:color="auto"/>
            <w:right w:val="none" w:sz="0" w:space="0" w:color="auto"/>
          </w:divBdr>
        </w:div>
      </w:divsChild>
    </w:div>
    <w:div w:id="1496218430">
      <w:bodyDiv w:val="1"/>
      <w:marLeft w:val="0"/>
      <w:marRight w:val="0"/>
      <w:marTop w:val="0"/>
      <w:marBottom w:val="0"/>
      <w:divBdr>
        <w:top w:val="none" w:sz="0" w:space="0" w:color="auto"/>
        <w:left w:val="none" w:sz="0" w:space="0" w:color="auto"/>
        <w:bottom w:val="none" w:sz="0" w:space="0" w:color="auto"/>
        <w:right w:val="none" w:sz="0" w:space="0" w:color="auto"/>
      </w:divBdr>
      <w:divsChild>
        <w:div w:id="789935255">
          <w:marLeft w:val="0"/>
          <w:marRight w:val="0"/>
          <w:marTop w:val="0"/>
          <w:marBottom w:val="0"/>
          <w:divBdr>
            <w:top w:val="single" w:sz="2" w:space="0" w:color="E3E3E3"/>
            <w:left w:val="single" w:sz="2" w:space="0" w:color="E3E3E3"/>
            <w:bottom w:val="single" w:sz="2" w:space="0" w:color="E3E3E3"/>
            <w:right w:val="single" w:sz="2" w:space="0" w:color="E3E3E3"/>
          </w:divBdr>
          <w:divsChild>
            <w:div w:id="1615406421">
              <w:marLeft w:val="0"/>
              <w:marRight w:val="0"/>
              <w:marTop w:val="0"/>
              <w:marBottom w:val="0"/>
              <w:divBdr>
                <w:top w:val="single" w:sz="2" w:space="0" w:color="E3E3E3"/>
                <w:left w:val="single" w:sz="2" w:space="0" w:color="E3E3E3"/>
                <w:bottom w:val="single" w:sz="2" w:space="0" w:color="E3E3E3"/>
                <w:right w:val="single" w:sz="2" w:space="0" w:color="E3E3E3"/>
              </w:divBdr>
              <w:divsChild>
                <w:div w:id="1305886170">
                  <w:marLeft w:val="0"/>
                  <w:marRight w:val="0"/>
                  <w:marTop w:val="0"/>
                  <w:marBottom w:val="0"/>
                  <w:divBdr>
                    <w:top w:val="single" w:sz="2" w:space="0" w:color="E3E3E3"/>
                    <w:left w:val="single" w:sz="2" w:space="0" w:color="E3E3E3"/>
                    <w:bottom w:val="single" w:sz="2" w:space="0" w:color="E3E3E3"/>
                    <w:right w:val="single" w:sz="2" w:space="0" w:color="E3E3E3"/>
                  </w:divBdr>
                  <w:divsChild>
                    <w:div w:id="395862041">
                      <w:marLeft w:val="0"/>
                      <w:marRight w:val="0"/>
                      <w:marTop w:val="0"/>
                      <w:marBottom w:val="0"/>
                      <w:divBdr>
                        <w:top w:val="single" w:sz="2" w:space="0" w:color="E3E3E3"/>
                        <w:left w:val="single" w:sz="2" w:space="0" w:color="E3E3E3"/>
                        <w:bottom w:val="single" w:sz="2" w:space="0" w:color="E3E3E3"/>
                        <w:right w:val="single" w:sz="2" w:space="0" w:color="E3E3E3"/>
                      </w:divBdr>
                      <w:divsChild>
                        <w:div w:id="2034115764">
                          <w:marLeft w:val="0"/>
                          <w:marRight w:val="0"/>
                          <w:marTop w:val="0"/>
                          <w:marBottom w:val="0"/>
                          <w:divBdr>
                            <w:top w:val="single" w:sz="2" w:space="0" w:color="E3E3E3"/>
                            <w:left w:val="single" w:sz="2" w:space="0" w:color="E3E3E3"/>
                            <w:bottom w:val="single" w:sz="2" w:space="0" w:color="E3E3E3"/>
                            <w:right w:val="single" w:sz="2" w:space="0" w:color="E3E3E3"/>
                          </w:divBdr>
                          <w:divsChild>
                            <w:div w:id="934485597">
                              <w:marLeft w:val="0"/>
                              <w:marRight w:val="0"/>
                              <w:marTop w:val="100"/>
                              <w:marBottom w:val="100"/>
                              <w:divBdr>
                                <w:top w:val="single" w:sz="2" w:space="0" w:color="E3E3E3"/>
                                <w:left w:val="single" w:sz="2" w:space="0" w:color="E3E3E3"/>
                                <w:bottom w:val="single" w:sz="2" w:space="0" w:color="E3E3E3"/>
                                <w:right w:val="single" w:sz="2" w:space="0" w:color="E3E3E3"/>
                              </w:divBdr>
                              <w:divsChild>
                                <w:div w:id="1173379850">
                                  <w:marLeft w:val="0"/>
                                  <w:marRight w:val="0"/>
                                  <w:marTop w:val="0"/>
                                  <w:marBottom w:val="0"/>
                                  <w:divBdr>
                                    <w:top w:val="single" w:sz="2" w:space="0" w:color="E3E3E3"/>
                                    <w:left w:val="single" w:sz="2" w:space="0" w:color="E3E3E3"/>
                                    <w:bottom w:val="single" w:sz="2" w:space="0" w:color="E3E3E3"/>
                                    <w:right w:val="single" w:sz="2" w:space="0" w:color="E3E3E3"/>
                                  </w:divBdr>
                                  <w:divsChild>
                                    <w:div w:id="1778669459">
                                      <w:marLeft w:val="0"/>
                                      <w:marRight w:val="0"/>
                                      <w:marTop w:val="0"/>
                                      <w:marBottom w:val="0"/>
                                      <w:divBdr>
                                        <w:top w:val="single" w:sz="2" w:space="0" w:color="E3E3E3"/>
                                        <w:left w:val="single" w:sz="2" w:space="0" w:color="E3E3E3"/>
                                        <w:bottom w:val="single" w:sz="2" w:space="0" w:color="E3E3E3"/>
                                        <w:right w:val="single" w:sz="2" w:space="0" w:color="E3E3E3"/>
                                      </w:divBdr>
                                      <w:divsChild>
                                        <w:div w:id="634331054">
                                          <w:marLeft w:val="0"/>
                                          <w:marRight w:val="0"/>
                                          <w:marTop w:val="0"/>
                                          <w:marBottom w:val="0"/>
                                          <w:divBdr>
                                            <w:top w:val="single" w:sz="2" w:space="0" w:color="E3E3E3"/>
                                            <w:left w:val="single" w:sz="2" w:space="0" w:color="E3E3E3"/>
                                            <w:bottom w:val="single" w:sz="2" w:space="0" w:color="E3E3E3"/>
                                            <w:right w:val="single" w:sz="2" w:space="0" w:color="E3E3E3"/>
                                          </w:divBdr>
                                          <w:divsChild>
                                            <w:div w:id="1443576543">
                                              <w:marLeft w:val="0"/>
                                              <w:marRight w:val="0"/>
                                              <w:marTop w:val="0"/>
                                              <w:marBottom w:val="0"/>
                                              <w:divBdr>
                                                <w:top w:val="single" w:sz="2" w:space="0" w:color="E3E3E3"/>
                                                <w:left w:val="single" w:sz="2" w:space="0" w:color="E3E3E3"/>
                                                <w:bottom w:val="single" w:sz="2" w:space="0" w:color="E3E3E3"/>
                                                <w:right w:val="single" w:sz="2" w:space="0" w:color="E3E3E3"/>
                                              </w:divBdr>
                                              <w:divsChild>
                                                <w:div w:id="710307406">
                                                  <w:marLeft w:val="0"/>
                                                  <w:marRight w:val="0"/>
                                                  <w:marTop w:val="0"/>
                                                  <w:marBottom w:val="0"/>
                                                  <w:divBdr>
                                                    <w:top w:val="single" w:sz="2" w:space="0" w:color="E3E3E3"/>
                                                    <w:left w:val="single" w:sz="2" w:space="0" w:color="E3E3E3"/>
                                                    <w:bottom w:val="single" w:sz="2" w:space="0" w:color="E3E3E3"/>
                                                    <w:right w:val="single" w:sz="2" w:space="0" w:color="E3E3E3"/>
                                                  </w:divBdr>
                                                  <w:divsChild>
                                                    <w:div w:id="20596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78317474">
          <w:marLeft w:val="0"/>
          <w:marRight w:val="0"/>
          <w:marTop w:val="0"/>
          <w:marBottom w:val="0"/>
          <w:divBdr>
            <w:top w:val="none" w:sz="0" w:space="0" w:color="auto"/>
            <w:left w:val="none" w:sz="0" w:space="0" w:color="auto"/>
            <w:bottom w:val="none" w:sz="0" w:space="0" w:color="auto"/>
            <w:right w:val="none" w:sz="0" w:space="0" w:color="auto"/>
          </w:divBdr>
        </w:div>
      </w:divsChild>
    </w:div>
    <w:div w:id="1550923413">
      <w:bodyDiv w:val="1"/>
      <w:marLeft w:val="0"/>
      <w:marRight w:val="0"/>
      <w:marTop w:val="0"/>
      <w:marBottom w:val="0"/>
      <w:divBdr>
        <w:top w:val="none" w:sz="0" w:space="0" w:color="auto"/>
        <w:left w:val="none" w:sz="0" w:space="0" w:color="auto"/>
        <w:bottom w:val="none" w:sz="0" w:space="0" w:color="auto"/>
        <w:right w:val="none" w:sz="0" w:space="0" w:color="auto"/>
      </w:divBdr>
    </w:div>
    <w:div w:id="1570075066">
      <w:bodyDiv w:val="1"/>
      <w:marLeft w:val="0"/>
      <w:marRight w:val="0"/>
      <w:marTop w:val="0"/>
      <w:marBottom w:val="0"/>
      <w:divBdr>
        <w:top w:val="none" w:sz="0" w:space="0" w:color="auto"/>
        <w:left w:val="none" w:sz="0" w:space="0" w:color="auto"/>
        <w:bottom w:val="none" w:sz="0" w:space="0" w:color="auto"/>
        <w:right w:val="none" w:sz="0" w:space="0" w:color="auto"/>
      </w:divBdr>
    </w:div>
    <w:div w:id="1592932188">
      <w:bodyDiv w:val="1"/>
      <w:marLeft w:val="0"/>
      <w:marRight w:val="0"/>
      <w:marTop w:val="0"/>
      <w:marBottom w:val="0"/>
      <w:divBdr>
        <w:top w:val="none" w:sz="0" w:space="0" w:color="auto"/>
        <w:left w:val="none" w:sz="0" w:space="0" w:color="auto"/>
        <w:bottom w:val="none" w:sz="0" w:space="0" w:color="auto"/>
        <w:right w:val="none" w:sz="0" w:space="0" w:color="auto"/>
      </w:divBdr>
    </w:div>
    <w:div w:id="2070684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llfact.org/online/lords-allowance-universal-credit/" TargetMode="External"/><Relationship Id="rId13" Type="http://schemas.openxmlformats.org/officeDocument/2006/relationships/hyperlink" Target="https://www.parliament.uk/about/how/role/relations-with-other-institutions/parliament-government/" TargetMode="External"/><Relationship Id="rId3" Type="http://schemas.openxmlformats.org/officeDocument/2006/relationships/settings" Target="settings.xml"/><Relationship Id="rId7" Type="http://schemas.openxmlformats.org/officeDocument/2006/relationships/hyperlink" Target="http://library.oapen.org/handle/20.500.12657/27484" TargetMode="External"/><Relationship Id="rId12" Type="http://schemas.openxmlformats.org/officeDocument/2006/relationships/hyperlink" Target="https://www.parliament.uk/about/faqs/house-of-lords-faqs/ro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egislation.gov.uk/ukpga/Eliz2/6-7/21/enacted" TargetMode="External"/><Relationship Id="rId5" Type="http://schemas.openxmlformats.org/officeDocument/2006/relationships/image" Target="media/image1.png"/><Relationship Id="rId15" Type="http://schemas.openxmlformats.org/officeDocument/2006/relationships/hyperlink" Target="https://hansard.parliament.uk/Lords/2022-12-19/debates/2212194000248/HouseOfLords" TargetMode="External"/><Relationship Id="rId10" Type="http://schemas.openxmlformats.org/officeDocument/2006/relationships/hyperlink" Target="https://www.instituteforgovernment.org.uk/sites/default/files/2023-03/House-of-Lords-reform-guest-paper.pdf" TargetMode="External"/><Relationship Id="rId4" Type="http://schemas.openxmlformats.org/officeDocument/2006/relationships/webSettings" Target="webSettings.xml"/><Relationship Id="rId9" Type="http://schemas.openxmlformats.org/officeDocument/2006/relationships/hyperlink" Target="https://www.hansardsociety.org.uk/publications/lord-speaker-future-house-of-lords-speech-parliamentary-affairs-lecture" TargetMode="External"/><Relationship Id="rId14" Type="http://schemas.openxmlformats.org/officeDocument/2006/relationships/hyperlink" Target="https://lordslibrary.parliament.uk/current-affairs-digest-constitution-march-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6684</TotalTime>
  <Pages>8</Pages>
  <Words>1976</Words>
  <Characters>12514</Characters>
  <Application>Microsoft Office Word</Application>
  <DocSecurity>0</DocSecurity>
  <Lines>208</Lines>
  <Paragraphs>24</Paragraphs>
  <ScaleCrop>false</ScaleCrop>
  <Company/>
  <LinksUpToDate>false</LinksUpToDate>
  <CharactersWithSpaces>14466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aBOLISHING THE HOUSE OF LORDS</dc:title>
  <dc:subject>JADE BROWN 2319007</dc:subject>
  <dc:creator>jade brown</dc:creator>
  <cp:keywords/>
  <dc:description/>
  <cp:lastModifiedBy>jade brown</cp:lastModifiedBy>
  <cp:revision>493</cp:revision>
  <dcterms:created xsi:type="dcterms:W3CDTF">2023-11-08T11:21:00Z</dcterms:created>
  <dcterms:modified xsi:type="dcterms:W3CDTF">2024-03-27T18:01:00Z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7072cba5ef8e8b00b983627a58544ff1d02485cbd0d1cd072d3ca69b7428cfae</vt:lpwstr>
  </property>
</Properties>
</file>