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00D5D" w:rsidRDefault="00000D5D">
      <w:pPr>
        <w:jc w:val="center"/>
        <w:rPr>
          <w:rFonts w:ascii="Times New Roman" w:eastAsia="Times New Roman" w:hAnsi="Times New Roman" w:cs="Times New Roman"/>
          <w:b/>
          <w:sz w:val="32"/>
          <w:szCs w:val="32"/>
        </w:rPr>
      </w:pPr>
    </w:p>
    <w:p w14:paraId="00000002" w14:textId="77777777" w:rsidR="00000D5D" w:rsidRDefault="00000D5D">
      <w:pPr>
        <w:jc w:val="center"/>
        <w:rPr>
          <w:rFonts w:ascii="Times New Roman" w:eastAsia="Times New Roman" w:hAnsi="Times New Roman" w:cs="Times New Roman"/>
          <w:b/>
          <w:sz w:val="32"/>
          <w:szCs w:val="32"/>
        </w:rPr>
      </w:pPr>
    </w:p>
    <w:p w14:paraId="00000004" w14:textId="7274F900" w:rsidR="00000D5D" w:rsidRDefault="00392169" w:rsidP="00392169">
      <w:pPr>
        <w:rPr>
          <w:rFonts w:ascii="Times New Roman" w:eastAsia="Times New Roman" w:hAnsi="Times New Roman" w:cs="Times New Roman"/>
          <w:b/>
          <w:sz w:val="32"/>
          <w:szCs w:val="32"/>
        </w:rPr>
      </w:pPr>
      <w:r>
        <w:rPr>
          <w:noProof/>
        </w:rPr>
        <w:drawing>
          <wp:inline distT="0" distB="0" distL="0" distR="0" wp14:anchorId="0C81585C" wp14:editId="73918BA1">
            <wp:extent cx="1978422" cy="739740"/>
            <wp:effectExtent l="0" t="0" r="3175" b="0"/>
            <wp:docPr id="672469967"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69967" name="Picture 1" descr="A black and white text on a black background&#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0531" cy="762963"/>
                    </a:xfrm>
                    <a:prstGeom prst="rect">
                      <a:avLst/>
                    </a:prstGeom>
                    <a:noFill/>
                  </pic:spPr>
                </pic:pic>
              </a:graphicData>
            </a:graphic>
          </wp:inline>
        </w:drawing>
      </w:r>
    </w:p>
    <w:p w14:paraId="00000005" w14:textId="77777777" w:rsidR="00000D5D" w:rsidRDefault="00000D5D">
      <w:pPr>
        <w:jc w:val="center"/>
        <w:rPr>
          <w:rFonts w:ascii="Times New Roman" w:eastAsia="Times New Roman" w:hAnsi="Times New Roman" w:cs="Times New Roman"/>
          <w:b/>
          <w:sz w:val="32"/>
          <w:szCs w:val="32"/>
        </w:rPr>
      </w:pPr>
    </w:p>
    <w:p w14:paraId="00000006" w14:textId="77777777" w:rsidR="00000D5D" w:rsidRDefault="00000D5D">
      <w:pPr>
        <w:jc w:val="center"/>
        <w:rPr>
          <w:rFonts w:ascii="Times New Roman" w:eastAsia="Times New Roman" w:hAnsi="Times New Roman" w:cs="Times New Roman"/>
          <w:b/>
          <w:sz w:val="32"/>
          <w:szCs w:val="32"/>
        </w:rPr>
      </w:pPr>
    </w:p>
    <w:p w14:paraId="00000007" w14:textId="77777777" w:rsidR="00000D5D" w:rsidRDefault="00000D5D">
      <w:pPr>
        <w:jc w:val="center"/>
        <w:rPr>
          <w:rFonts w:ascii="Times New Roman" w:eastAsia="Times New Roman" w:hAnsi="Times New Roman" w:cs="Times New Roman"/>
          <w:b/>
          <w:sz w:val="32"/>
          <w:szCs w:val="32"/>
        </w:rPr>
      </w:pPr>
    </w:p>
    <w:p w14:paraId="00000008" w14:textId="77777777" w:rsidR="00000D5D" w:rsidRDefault="00000D5D">
      <w:pPr>
        <w:jc w:val="center"/>
        <w:rPr>
          <w:rFonts w:ascii="Times New Roman" w:eastAsia="Times New Roman" w:hAnsi="Times New Roman" w:cs="Times New Roman"/>
          <w:b/>
          <w:sz w:val="32"/>
          <w:szCs w:val="32"/>
        </w:rPr>
      </w:pPr>
    </w:p>
    <w:p w14:paraId="00000009" w14:textId="77777777" w:rsidR="00000D5D" w:rsidRDefault="00000D5D">
      <w:pPr>
        <w:jc w:val="center"/>
        <w:rPr>
          <w:rFonts w:ascii="Times New Roman" w:eastAsia="Times New Roman" w:hAnsi="Times New Roman" w:cs="Times New Roman"/>
          <w:b/>
          <w:sz w:val="32"/>
          <w:szCs w:val="32"/>
        </w:rPr>
      </w:pPr>
    </w:p>
    <w:p w14:paraId="0000000A" w14:textId="77777777" w:rsidR="00000D5D" w:rsidRDefault="00000D5D">
      <w:pPr>
        <w:jc w:val="center"/>
        <w:rPr>
          <w:rFonts w:ascii="Times New Roman" w:eastAsia="Times New Roman" w:hAnsi="Times New Roman" w:cs="Times New Roman"/>
          <w:b/>
          <w:sz w:val="32"/>
          <w:szCs w:val="32"/>
        </w:rPr>
      </w:pPr>
    </w:p>
    <w:p w14:paraId="0000000B" w14:textId="77777777" w:rsidR="00000D5D" w:rsidRDefault="00000D5D">
      <w:pPr>
        <w:jc w:val="center"/>
        <w:rPr>
          <w:rFonts w:ascii="Times New Roman" w:eastAsia="Times New Roman" w:hAnsi="Times New Roman" w:cs="Times New Roman"/>
          <w:b/>
          <w:sz w:val="32"/>
          <w:szCs w:val="32"/>
        </w:rPr>
      </w:pPr>
    </w:p>
    <w:p w14:paraId="0000000C" w14:textId="77777777" w:rsidR="00000D5D" w:rsidRDefault="00000D5D">
      <w:pPr>
        <w:jc w:val="center"/>
        <w:rPr>
          <w:rFonts w:ascii="Times New Roman" w:eastAsia="Times New Roman" w:hAnsi="Times New Roman" w:cs="Times New Roman"/>
          <w:b/>
          <w:sz w:val="32"/>
          <w:szCs w:val="32"/>
        </w:rPr>
      </w:pPr>
    </w:p>
    <w:p w14:paraId="0000000D" w14:textId="43CBD64D" w:rsidR="00000D5D"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LEADERSHIP AND MANAGEMENT, THEORY AND PRACTICE</w:t>
      </w:r>
    </w:p>
    <w:p w14:paraId="7DE91C6A" w14:textId="72F4038B" w:rsidR="00AF3B7D" w:rsidRDefault="00AF3B7D">
      <w:pPr>
        <w:jc w:val="center"/>
        <w:rPr>
          <w:rFonts w:ascii="Times New Roman" w:eastAsia="Times New Roman" w:hAnsi="Times New Roman" w:cs="Times New Roman"/>
          <w:b/>
          <w:sz w:val="32"/>
          <w:szCs w:val="32"/>
        </w:rPr>
      </w:pPr>
    </w:p>
    <w:p w14:paraId="1638E136" w14:textId="1F2495E2" w:rsidR="00AF3B7D" w:rsidRDefault="00AF3B7D">
      <w:pPr>
        <w:jc w:val="center"/>
        <w:rPr>
          <w:rFonts w:ascii="Times New Roman" w:eastAsia="Times New Roman" w:hAnsi="Times New Roman" w:cs="Times New Roman"/>
          <w:b/>
          <w:sz w:val="32"/>
          <w:szCs w:val="32"/>
        </w:rPr>
      </w:pPr>
    </w:p>
    <w:p w14:paraId="5996BA98" w14:textId="06813B9A" w:rsidR="00AF3B7D" w:rsidRDefault="00AF3B7D">
      <w:pPr>
        <w:jc w:val="center"/>
        <w:rPr>
          <w:rFonts w:ascii="Times New Roman" w:eastAsia="Times New Roman" w:hAnsi="Times New Roman" w:cs="Times New Roman"/>
          <w:b/>
          <w:sz w:val="32"/>
          <w:szCs w:val="32"/>
        </w:rPr>
      </w:pPr>
    </w:p>
    <w:p w14:paraId="26D84961" w14:textId="77777777" w:rsidR="00AF3B7D" w:rsidRDefault="00AF3B7D">
      <w:pPr>
        <w:jc w:val="center"/>
        <w:rPr>
          <w:rFonts w:ascii="Times New Roman" w:eastAsia="Times New Roman" w:hAnsi="Times New Roman" w:cs="Times New Roman"/>
          <w:b/>
          <w:sz w:val="32"/>
          <w:szCs w:val="32"/>
        </w:rPr>
      </w:pPr>
    </w:p>
    <w:p w14:paraId="69039CA1" w14:textId="58CAC776" w:rsidR="00AF3B7D" w:rsidRDefault="00AF3B7D" w:rsidP="00AF3B7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LCBB6003</w:t>
      </w:r>
    </w:p>
    <w:p w14:paraId="7652D13B" w14:textId="15D315F6" w:rsidR="00AF3B7D" w:rsidRDefault="00AF3B7D" w:rsidP="00AF3B7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proofErr w:type="spellStart"/>
      <w:r>
        <w:rPr>
          <w:rFonts w:ascii="Times New Roman" w:eastAsia="Times New Roman" w:hAnsi="Times New Roman" w:cs="Times New Roman"/>
          <w:b/>
          <w:sz w:val="32"/>
          <w:szCs w:val="32"/>
        </w:rPr>
        <w:t>Dr.</w:t>
      </w:r>
      <w:proofErr w:type="spellEnd"/>
      <w:r>
        <w:rPr>
          <w:rFonts w:ascii="Times New Roman" w:eastAsia="Times New Roman" w:hAnsi="Times New Roman" w:cs="Times New Roman"/>
          <w:b/>
          <w:sz w:val="32"/>
          <w:szCs w:val="32"/>
        </w:rPr>
        <w:t xml:space="preserve"> Laila </w:t>
      </w:r>
      <w:proofErr w:type="spellStart"/>
      <w:r>
        <w:rPr>
          <w:rFonts w:ascii="Times New Roman" w:eastAsia="Times New Roman" w:hAnsi="Times New Roman" w:cs="Times New Roman"/>
          <w:b/>
          <w:sz w:val="32"/>
          <w:szCs w:val="32"/>
        </w:rPr>
        <w:t>Maazouz</w:t>
      </w:r>
      <w:proofErr w:type="spellEnd"/>
    </w:p>
    <w:p w14:paraId="5DFE313E" w14:textId="3DE65365" w:rsidR="00AF3B7D" w:rsidRDefault="00AF3B7D" w:rsidP="00AF3B7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Sebastian Sorin </w:t>
      </w:r>
      <w:proofErr w:type="spellStart"/>
      <w:r>
        <w:rPr>
          <w:rFonts w:ascii="Times New Roman" w:eastAsia="Times New Roman" w:hAnsi="Times New Roman" w:cs="Times New Roman"/>
          <w:b/>
          <w:sz w:val="32"/>
          <w:szCs w:val="32"/>
        </w:rPr>
        <w:t>Patrascu</w:t>
      </w:r>
      <w:proofErr w:type="spellEnd"/>
    </w:p>
    <w:p w14:paraId="481A287A" w14:textId="09EB0DDB" w:rsidR="00AF3B7D" w:rsidRDefault="00AF3B7D" w:rsidP="00AF3B7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2122706</w:t>
      </w:r>
    </w:p>
    <w:p w14:paraId="197F4D79" w14:textId="77777777" w:rsidR="00AF3B7D" w:rsidRDefault="00AF3B7D">
      <w:pPr>
        <w:jc w:val="center"/>
        <w:rPr>
          <w:rFonts w:ascii="Times New Roman" w:eastAsia="Times New Roman" w:hAnsi="Times New Roman" w:cs="Times New Roman"/>
          <w:b/>
          <w:sz w:val="32"/>
          <w:szCs w:val="32"/>
        </w:rPr>
      </w:pPr>
    </w:p>
    <w:p w14:paraId="0000000E" w14:textId="77777777" w:rsidR="00000D5D" w:rsidRDefault="00000000">
      <w:pPr>
        <w:rPr>
          <w:rFonts w:ascii="Times New Roman" w:eastAsia="Times New Roman" w:hAnsi="Times New Roman" w:cs="Times New Roman"/>
          <w:b/>
          <w:sz w:val="32"/>
          <w:szCs w:val="32"/>
        </w:rPr>
      </w:pPr>
      <w:r>
        <w:br w:type="page"/>
      </w:r>
    </w:p>
    <w:p w14:paraId="0000000F" w14:textId="77777777" w:rsidR="00000D5D"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2072654634"/>
        <w:docPartObj>
          <w:docPartGallery w:val="Table of Contents"/>
          <w:docPartUnique/>
        </w:docPartObj>
      </w:sdtPr>
      <w:sdtContent>
        <w:p w14:paraId="00000010" w14:textId="77777777" w:rsidR="00000D5D"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11" w14:textId="77777777" w:rsidR="00000D5D"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Leadership and Characteristics of Four Business Leaders</w:t>
            </w:r>
            <w:r>
              <w:rPr>
                <w:rFonts w:ascii="Times New Roman" w:eastAsia="Times New Roman" w:hAnsi="Times New Roman" w:cs="Times New Roman"/>
                <w:color w:val="000000"/>
                <w:sz w:val="24"/>
                <w:szCs w:val="24"/>
              </w:rPr>
              <w:tab/>
              <w:t>3</w:t>
            </w:r>
          </w:hyperlink>
        </w:p>
        <w:p w14:paraId="00000012" w14:textId="77777777" w:rsidR="00000D5D"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4</w:t>
            </w:r>
          </w:hyperlink>
        </w:p>
        <w:p w14:paraId="00000013" w14:textId="77777777" w:rsidR="00000D5D"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5</w:t>
            </w:r>
          </w:hyperlink>
        </w:p>
        <w:p w14:paraId="00000014" w14:textId="77777777" w:rsidR="00000D5D" w:rsidRDefault="00000000">
          <w:pPr>
            <w:spacing w:line="360" w:lineRule="auto"/>
            <w:jc w:val="both"/>
            <w:rPr>
              <w:rFonts w:ascii="Times New Roman" w:eastAsia="Times New Roman" w:hAnsi="Times New Roman" w:cs="Times New Roman"/>
              <w:sz w:val="24"/>
              <w:szCs w:val="24"/>
            </w:rPr>
          </w:pPr>
          <w:r>
            <w:fldChar w:fldCharType="end"/>
          </w:r>
        </w:p>
      </w:sdtContent>
    </w:sdt>
    <w:p w14:paraId="00000015" w14:textId="77777777" w:rsidR="00000D5D" w:rsidRDefault="00000D5D">
      <w:pPr>
        <w:jc w:val="center"/>
        <w:rPr>
          <w:rFonts w:ascii="Times New Roman" w:eastAsia="Times New Roman" w:hAnsi="Times New Roman" w:cs="Times New Roman"/>
          <w:b/>
          <w:sz w:val="32"/>
          <w:szCs w:val="32"/>
        </w:rPr>
      </w:pPr>
    </w:p>
    <w:p w14:paraId="00000016" w14:textId="77777777" w:rsidR="00000D5D" w:rsidRDefault="00000000">
      <w:pPr>
        <w:jc w:val="center"/>
        <w:rPr>
          <w:rFonts w:ascii="Times New Roman" w:eastAsia="Times New Roman" w:hAnsi="Times New Roman" w:cs="Times New Roman"/>
          <w:b/>
          <w:sz w:val="32"/>
          <w:szCs w:val="32"/>
        </w:rPr>
      </w:pPr>
      <w:r>
        <w:br w:type="page"/>
      </w:r>
    </w:p>
    <w:p w14:paraId="00000017" w14:textId="77777777" w:rsidR="00000D5D" w:rsidRDefault="00000000">
      <w:pPr>
        <w:pStyle w:val="Heading1"/>
      </w:pPr>
      <w:bookmarkStart w:id="0" w:name="_heading=h.gjdgxs" w:colFirst="0" w:colLast="0"/>
      <w:bookmarkEnd w:id="0"/>
      <w:r>
        <w:lastRenderedPageBreak/>
        <w:t>Introduction</w:t>
      </w:r>
    </w:p>
    <w:p w14:paraId="00000018" w14:textId="77777777" w:rsidR="00000D5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cooperative energy of both authority and the executives is critical for hierarchical achievement, offsetting visionary techniques with reasonable execution to explore complex difficulties and accomplish supported development.</w:t>
      </w:r>
    </w:p>
    <w:p w14:paraId="00000019" w14:textId="77777777" w:rsidR="00000D5D" w:rsidRDefault="00000000">
      <w:pPr>
        <w:pStyle w:val="Heading1"/>
      </w:pPr>
      <w:bookmarkStart w:id="1" w:name="_heading=h.30j0zll" w:colFirst="0" w:colLast="0"/>
      <w:bookmarkEnd w:id="1"/>
      <w:r>
        <w:t>Leadership and Characteristics of Four Business Leaders</w:t>
      </w:r>
    </w:p>
    <w:p w14:paraId="0000001A" w14:textId="7638AC19" w:rsidR="00000D5D" w:rsidRDefault="00A60042" w:rsidP="00A60042">
      <w:pPr>
        <w:spacing w:before="240" w:after="240" w:line="360" w:lineRule="auto"/>
        <w:jc w:val="both"/>
        <w:rPr>
          <w:rFonts w:ascii="Times New Roman" w:eastAsia="Times New Roman" w:hAnsi="Times New Roman" w:cs="Times New Roman"/>
          <w:sz w:val="24"/>
          <w:szCs w:val="24"/>
        </w:rPr>
      </w:pPr>
      <w:r w:rsidRPr="00AF3B7D">
        <w:rPr>
          <w:rFonts w:ascii="Times New Roman" w:hAnsi="Times New Roman" w:cs="Times New Roman"/>
          <w:color w:val="000000" w:themeColor="text1"/>
          <w:sz w:val="24"/>
          <w:szCs w:val="24"/>
        </w:rPr>
        <w:t>Their developments were not just mechanical yet in addition to key, as the two men figured out the significance of content in driving their foundation's prosperity. Hastings' commissioning of diverse and engaging original series and films and Disney's creation of beloved characters and stories both contribute to the enduring appeal of their respective brands. In addition, both leaders were adept at entering new markets with their businesses. The foundation for a multimedia empire was laid by Disney's ventures into television, merchandise, and theme parks. Hastings' worldwide development of Netflix, arriving at more than 190 nations, reflects this methodology, exhibiting his capacity to scale the business universally and take special care of assorted crowds.</w:t>
      </w:r>
      <w:r w:rsidRPr="00AF3B7D">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sz w:val="24"/>
          <w:szCs w:val="24"/>
        </w:rPr>
        <w:t>Notwithstanding being imperious here and there, Henry Ford additionally figured out the significance of worker government assistance. His execution of the $5 normal working day in 1914 was an extreme move, multiplying the wages of his labourers (</w:t>
      </w:r>
      <w:r>
        <w:rPr>
          <w:rFonts w:ascii="Times New Roman" w:eastAsia="Times New Roman" w:hAnsi="Times New Roman" w:cs="Times New Roman"/>
          <w:color w:val="222222"/>
          <w:sz w:val="24"/>
          <w:szCs w:val="24"/>
          <w:highlight w:val="white"/>
        </w:rPr>
        <w:t>Xu et al., 2022</w:t>
      </w:r>
      <w:r>
        <w:rPr>
          <w:rFonts w:ascii="Times New Roman" w:eastAsia="Times New Roman" w:hAnsi="Times New Roman" w:cs="Times New Roman"/>
          <w:sz w:val="24"/>
          <w:szCs w:val="24"/>
        </w:rPr>
        <w:t>). This choice superior worker spirit and efficiency as well as diminished turnover. By tending to the necessities of his representatives, Passage exhibited the significance of individualised thought, a vital part of the Groundbreaking Initiative (Schermerhorn et al., 2022). His visionary methodology, imaginative mentality, representative strengthening, and versatility offer important examples in how pioneers can motivate and drive massive change inside their associations and then some.</w:t>
      </w:r>
    </w:p>
    <w:p w14:paraId="0000001B" w14:textId="58643683" w:rsidR="00000D5D" w:rsidRDefault="00A60042" w:rsidP="00A60042">
      <w:pPr>
        <w:spacing w:before="240" w:after="240" w:line="360" w:lineRule="auto"/>
        <w:jc w:val="both"/>
        <w:rPr>
          <w:rFonts w:ascii="Times New Roman" w:eastAsia="Times New Roman" w:hAnsi="Times New Roman" w:cs="Times New Roman"/>
          <w:sz w:val="24"/>
          <w:szCs w:val="24"/>
        </w:rPr>
      </w:pPr>
      <w:r w:rsidRPr="00AF3B7D">
        <w:rPr>
          <w:rFonts w:ascii="Times New Roman" w:hAnsi="Times New Roman" w:cs="Times New Roman"/>
          <w:color w:val="000000" w:themeColor="text1"/>
          <w:sz w:val="24"/>
          <w:szCs w:val="24"/>
        </w:rPr>
        <w:t xml:space="preserve">Both Ford and Musk are willing to question the status quo and take a hands-on approach to problem-solving. Musk's advocacy for work-life balance in his high-intensity corporate environments coincides with Ford's introduction of the five-day workweek, recognizing the necessity of sustainable labour practices despite rapid growth. Both have been confronted with significant difficulties and criticisms despite their distinct contexts. Musk's management style and public behaviour have sparked debate about leadership and corporate responsibility in the digital age, while Ford's stringent control over his company and his controversial social views cast a </w:t>
      </w:r>
      <w:r w:rsidRPr="00AF3B7D">
        <w:rPr>
          <w:rFonts w:ascii="Times New Roman" w:hAnsi="Times New Roman" w:cs="Times New Roman"/>
          <w:color w:val="000000" w:themeColor="text1"/>
          <w:sz w:val="24"/>
          <w:szCs w:val="24"/>
        </w:rPr>
        <w:lastRenderedPageBreak/>
        <w:t>shadow over his legacy.</w:t>
      </w:r>
      <w:r w:rsidRPr="00AF3B7D">
        <w:rPr>
          <w:color w:val="000000" w:themeColor="text1"/>
        </w:rPr>
        <w:t xml:space="preserve"> </w:t>
      </w:r>
      <w:r>
        <w:rPr>
          <w:rFonts w:ascii="Times New Roman" w:eastAsia="Times New Roman" w:hAnsi="Times New Roman" w:cs="Times New Roman"/>
          <w:sz w:val="24"/>
          <w:szCs w:val="24"/>
        </w:rPr>
        <w:t>Hastings' capacity to verbalise an unmistakable and moving vision adjusted the association towards shared objectives and imparted a feeling of direction among representatives. Scholarly excitement is a conspicuous component of Hastings' initiative style. He energises imagination and development, asking representatives to shake things up and investigate novel thoughts (</w:t>
      </w:r>
      <w:r>
        <w:rPr>
          <w:rFonts w:ascii="Times New Roman" w:eastAsia="Times New Roman" w:hAnsi="Times New Roman" w:cs="Times New Roman"/>
          <w:color w:val="222222"/>
          <w:sz w:val="24"/>
          <w:szCs w:val="24"/>
          <w:highlight w:val="white"/>
        </w:rPr>
        <w:t>Salazar-Rebaza et al., 2022</w:t>
      </w:r>
      <w:r>
        <w:rPr>
          <w:rFonts w:ascii="Times New Roman" w:eastAsia="Times New Roman" w:hAnsi="Times New Roman" w:cs="Times New Roman"/>
          <w:sz w:val="24"/>
          <w:szCs w:val="24"/>
        </w:rPr>
        <w:t xml:space="preserve">). This is reflected in Netflix's way of life of genuine criticism and the support of chance taking. Having an unmistakable, convincing vision is pivotal for spurring and directing an association towards long haul achievement. </w:t>
      </w:r>
    </w:p>
    <w:p w14:paraId="0000001C" w14:textId="77777777" w:rsidR="00000D5D" w:rsidRDefault="00000000">
      <w:pPr>
        <w:pStyle w:val="Heading1"/>
      </w:pPr>
      <w:bookmarkStart w:id="2" w:name="_heading=h.1fob9te" w:colFirst="0" w:colLast="0"/>
      <w:bookmarkEnd w:id="2"/>
      <w:r>
        <w:t>Conclusion</w:t>
      </w:r>
    </w:p>
    <w:p w14:paraId="0000001D" w14:textId="77777777" w:rsidR="00000D5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applying these authority standards, contemporary pioneers can motivate their groups, cultivate development, and decisively position their associations for long haul development and strength. Understanding and coordinating different initiative speculations and models empower pioneers to fit their ways to deal with their particular authoritative settings and dynamic economic situations, eventually improving their adequacy and effect.</w:t>
      </w:r>
    </w:p>
    <w:p w14:paraId="0000001E" w14:textId="77777777" w:rsidR="00000D5D" w:rsidRDefault="00000000">
      <w:pPr>
        <w:spacing w:before="240" w:after="240" w:line="360" w:lineRule="auto"/>
        <w:jc w:val="both"/>
        <w:rPr>
          <w:rFonts w:ascii="Times New Roman" w:eastAsia="Times New Roman" w:hAnsi="Times New Roman" w:cs="Times New Roman"/>
          <w:b/>
          <w:sz w:val="24"/>
          <w:szCs w:val="24"/>
        </w:rPr>
      </w:pPr>
      <w:r>
        <w:br w:type="page"/>
      </w:r>
    </w:p>
    <w:p w14:paraId="0000001F" w14:textId="77777777" w:rsidR="00000D5D" w:rsidRDefault="00000000">
      <w:pPr>
        <w:pStyle w:val="Heading1"/>
        <w:rPr>
          <w:sz w:val="32"/>
          <w:szCs w:val="32"/>
        </w:rPr>
      </w:pPr>
      <w:bookmarkStart w:id="3" w:name="_heading=h.3znysh7" w:colFirst="0" w:colLast="0"/>
      <w:bookmarkEnd w:id="3"/>
      <w:r>
        <w:lastRenderedPageBreak/>
        <w:t>Reference List</w:t>
      </w:r>
    </w:p>
    <w:p w14:paraId="00000020" w14:textId="77777777" w:rsidR="00000D5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Salazar-Rebaza, C., Zegarra-Alva, M. and Cordova-</w:t>
      </w:r>
      <w:proofErr w:type="spellStart"/>
      <w:r>
        <w:rPr>
          <w:rFonts w:ascii="Times New Roman" w:eastAsia="Times New Roman" w:hAnsi="Times New Roman" w:cs="Times New Roman"/>
          <w:color w:val="222222"/>
          <w:sz w:val="24"/>
          <w:szCs w:val="24"/>
          <w:highlight w:val="white"/>
        </w:rPr>
        <w:t>Buiza</w:t>
      </w:r>
      <w:proofErr w:type="spellEnd"/>
      <w:r>
        <w:rPr>
          <w:rFonts w:ascii="Times New Roman" w:eastAsia="Times New Roman" w:hAnsi="Times New Roman" w:cs="Times New Roman"/>
          <w:color w:val="222222"/>
          <w:sz w:val="24"/>
          <w:szCs w:val="24"/>
          <w:highlight w:val="white"/>
        </w:rPr>
        <w:t xml:space="preserve">, F., (2022). Management and leadership in university education: Approaches and perspectives. </w:t>
      </w:r>
      <w:r>
        <w:rPr>
          <w:rFonts w:ascii="Times New Roman" w:eastAsia="Times New Roman" w:hAnsi="Times New Roman" w:cs="Times New Roman"/>
          <w:i/>
          <w:color w:val="222222"/>
          <w:sz w:val="24"/>
          <w:szCs w:val="24"/>
          <w:highlight w:val="white"/>
        </w:rPr>
        <w:t>Problems and Perspectives in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(3), pp.130-141.</w:t>
      </w:r>
    </w:p>
    <w:p w14:paraId="00000021" w14:textId="77777777" w:rsidR="00000D5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Schermerhorn Jr, J.R., Bachrach, D.G. and Wright, B., (2020). </w:t>
      </w:r>
      <w:r>
        <w:rPr>
          <w:rFonts w:ascii="Times New Roman" w:eastAsia="Times New Roman" w:hAnsi="Times New Roman" w:cs="Times New Roman"/>
          <w:i/>
          <w:color w:val="222222"/>
          <w:sz w:val="24"/>
          <w:szCs w:val="24"/>
          <w:highlight w:val="white"/>
        </w:rPr>
        <w:t>Management</w:t>
      </w:r>
      <w:r>
        <w:rPr>
          <w:rFonts w:ascii="Times New Roman" w:eastAsia="Times New Roman" w:hAnsi="Times New Roman" w:cs="Times New Roman"/>
          <w:color w:val="222222"/>
          <w:sz w:val="24"/>
          <w:szCs w:val="24"/>
          <w:highlight w:val="white"/>
        </w:rPr>
        <w:t>. John Wiley &amp; Sons.</w:t>
      </w:r>
    </w:p>
    <w:p w14:paraId="00000022" w14:textId="77777777" w:rsidR="00000D5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Xu, X., Zhang, Y., Zhou, P. and Zhou, X., (2022). Developing a leadership and management competency framework for nurse champion: A qualitative study from Shanghai, China. </w:t>
      </w:r>
      <w:r>
        <w:rPr>
          <w:rFonts w:ascii="Times New Roman" w:eastAsia="Times New Roman" w:hAnsi="Times New Roman" w:cs="Times New Roman"/>
          <w:i/>
          <w:color w:val="222222"/>
          <w:sz w:val="24"/>
          <w:szCs w:val="24"/>
          <w:highlight w:val="white"/>
        </w:rPr>
        <w:t>Journal of Nursing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(4), pp.962-972.</w:t>
      </w:r>
    </w:p>
    <w:sectPr w:rsidR="00000D5D">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FBFB7" w14:textId="77777777" w:rsidR="00521A41" w:rsidRDefault="00521A41">
      <w:pPr>
        <w:spacing w:line="240" w:lineRule="auto"/>
      </w:pPr>
      <w:r>
        <w:separator/>
      </w:r>
    </w:p>
  </w:endnote>
  <w:endnote w:type="continuationSeparator" w:id="0">
    <w:p w14:paraId="609F2419" w14:textId="77777777" w:rsidR="00521A41" w:rsidRDefault="00521A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3" w14:textId="6854FCB2" w:rsidR="00000D5D"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392169">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00000024" w14:textId="77777777" w:rsidR="00000D5D" w:rsidRDefault="00000D5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3B52A" w14:textId="77777777" w:rsidR="00521A41" w:rsidRDefault="00521A41">
      <w:pPr>
        <w:spacing w:line="240" w:lineRule="auto"/>
      </w:pPr>
      <w:r>
        <w:separator/>
      </w:r>
    </w:p>
  </w:footnote>
  <w:footnote w:type="continuationSeparator" w:id="0">
    <w:p w14:paraId="2A93E1A8" w14:textId="77777777" w:rsidR="00521A41" w:rsidRDefault="00521A4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0D5D"/>
    <w:rsid w:val="00000D5D"/>
    <w:rsid w:val="0001689E"/>
    <w:rsid w:val="00254FA1"/>
    <w:rsid w:val="00392169"/>
    <w:rsid w:val="00521A41"/>
    <w:rsid w:val="00650BE7"/>
    <w:rsid w:val="00830729"/>
    <w:rsid w:val="00901F25"/>
    <w:rsid w:val="00A60042"/>
    <w:rsid w:val="00AF3B7D"/>
    <w:rsid w:val="00AF606D"/>
    <w:rsid w:val="00D82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04796"/>
  <w15:docId w15:val="{C6D871EA-3A35-4FFE-9366-05B7DDA95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D7F7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D7F7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D7F7D"/>
    <w:pPr>
      <w:spacing w:after="100"/>
    </w:pPr>
  </w:style>
  <w:style w:type="character" w:styleId="Hyperlink">
    <w:name w:val="Hyperlink"/>
    <w:basedOn w:val="DefaultParagraphFont"/>
    <w:uiPriority w:val="99"/>
    <w:unhideWhenUsed/>
    <w:rsid w:val="007D7F7D"/>
    <w:rPr>
      <w:color w:val="0000FF" w:themeColor="hyperlink"/>
      <w:u w:val="single"/>
    </w:rPr>
  </w:style>
  <w:style w:type="paragraph" w:styleId="Header">
    <w:name w:val="header"/>
    <w:basedOn w:val="Normal"/>
    <w:link w:val="HeaderChar"/>
    <w:uiPriority w:val="99"/>
    <w:unhideWhenUsed/>
    <w:rsid w:val="007D7F7D"/>
    <w:pPr>
      <w:tabs>
        <w:tab w:val="center" w:pos="4513"/>
        <w:tab w:val="right" w:pos="9026"/>
      </w:tabs>
      <w:spacing w:line="240" w:lineRule="auto"/>
    </w:pPr>
  </w:style>
  <w:style w:type="character" w:customStyle="1" w:styleId="HeaderChar">
    <w:name w:val="Header Char"/>
    <w:basedOn w:val="DefaultParagraphFont"/>
    <w:link w:val="Header"/>
    <w:uiPriority w:val="99"/>
    <w:rsid w:val="007D7F7D"/>
  </w:style>
  <w:style w:type="paragraph" w:styleId="Footer">
    <w:name w:val="footer"/>
    <w:basedOn w:val="Normal"/>
    <w:link w:val="FooterChar"/>
    <w:uiPriority w:val="99"/>
    <w:unhideWhenUsed/>
    <w:rsid w:val="007D7F7D"/>
    <w:pPr>
      <w:tabs>
        <w:tab w:val="center" w:pos="4513"/>
        <w:tab w:val="right" w:pos="9026"/>
      </w:tabs>
      <w:spacing w:line="240" w:lineRule="auto"/>
    </w:pPr>
  </w:style>
  <w:style w:type="character" w:customStyle="1" w:styleId="FooterChar">
    <w:name w:val="Footer Char"/>
    <w:basedOn w:val="DefaultParagraphFont"/>
    <w:link w:val="Footer"/>
    <w:uiPriority w:val="99"/>
    <w:rsid w:val="007D7F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9qCOa+/p99+yYZ/VR6mFS9oJh5A==">CgMxLjAyCGguZ2pkZ3hzMgloLjMwajB6bGwyCWguMWZvYjl0ZTIJaC4zem55c2g3OAByITFXaXEtLXJFR2xUZTl4LVN2R1RsY2FhM2ZCem1va1h3Zg==</go:docsCustomData>
</go:gDocsCustomXmlDataStorage>
</file>

<file path=customXml/itemProps1.xml><?xml version="1.0" encoding="utf-8"?>
<ds:datastoreItem xmlns:ds="http://schemas.openxmlformats.org/officeDocument/2006/customXml" ds:itemID="{8C5270B6-AA19-48A0-8D78-CC61F87CD6F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691</Words>
  <Characters>3944</Characters>
  <Application>Microsoft Office Word</Application>
  <DocSecurity>0</DocSecurity>
  <Lines>32</Lines>
  <Paragraphs>9</Paragraphs>
  <ScaleCrop>false</ScaleCrop>
  <Company/>
  <LinksUpToDate>false</LinksUpToDate>
  <CharactersWithSpaces>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Finnerty, Erin</cp:lastModifiedBy>
  <cp:revision>2</cp:revision>
  <dcterms:created xsi:type="dcterms:W3CDTF">2024-07-23T12:13:00Z</dcterms:created>
  <dcterms:modified xsi:type="dcterms:W3CDTF">2024-07-24T18:09:00Z</dcterms:modified>
</cp:coreProperties>
</file>