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1912" w:rsidRPr="006D4E2A" w:rsidRDefault="00C61912" w:rsidP="006D4E2A">
      <w:pPr>
        <w:spacing w:line="360" w:lineRule="auto"/>
      </w:pPr>
      <w:bookmarkStart w:id="0" w:name="_GoBack"/>
      <w:bookmarkEnd w:id="0"/>
    </w:p>
    <w:p w:rsidR="0033234D" w:rsidRPr="006D4E2A" w:rsidRDefault="00B50AE0" w:rsidP="006D4E2A">
      <w:pPr>
        <w:spacing w:line="360" w:lineRule="auto"/>
      </w:pPr>
      <w:r w:rsidRPr="006D4E2A">
        <w:t>This essay critically examines chapter 4 of Jung’s Synchronicity and the Paranormal.</w:t>
      </w:r>
      <w:r w:rsidRPr="006D4E2A">
        <w:rPr>
          <w:rStyle w:val="FootnoteReference"/>
          <w:rFonts w:ascii="Times New Roman" w:hAnsi="Times New Roman" w:cs="Times New Roman"/>
          <w:sz w:val="24"/>
          <w:szCs w:val="24"/>
        </w:rPr>
        <w:footnoteReference w:id="1"/>
      </w:r>
      <w:r w:rsidRPr="006D4E2A">
        <w:t xml:space="preserve">  T</w:t>
      </w:r>
      <w:r w:rsidR="00F17E94" w:rsidRPr="006D4E2A">
        <w:t>h</w:t>
      </w:r>
      <w:r w:rsidRPr="006D4E2A">
        <w:t>e</w:t>
      </w:r>
      <w:r w:rsidR="00F17E94" w:rsidRPr="006D4E2A">
        <w:t xml:space="preserve"> book is part of a series named “Encountering Jung</w:t>
      </w:r>
      <w:r w:rsidR="00626BD6" w:rsidRPr="006D4E2A">
        <w:t>”.</w:t>
      </w:r>
      <w:r w:rsidR="00626BD6">
        <w:t xml:space="preserve">  Main has written the book to summarise Jung’s concepts of Synchronicity and is targeted at psychologists, psychological astrologers and academic students </w:t>
      </w:r>
      <w:r w:rsidR="0033234D" w:rsidRPr="006D4E2A">
        <w:t>of Jung who are looking for a deeper explanation of</w:t>
      </w:r>
      <w:r w:rsidR="00626BD6">
        <w:t xml:space="preserve"> these ideas</w:t>
      </w:r>
      <w:r w:rsidR="0033234D" w:rsidRPr="006D4E2A">
        <w:t xml:space="preserve">.   The book </w:t>
      </w:r>
      <w:r w:rsidRPr="006D4E2A">
        <w:t xml:space="preserve">consists of a </w:t>
      </w:r>
      <w:r w:rsidR="00A26C15" w:rsidRPr="006D4E2A">
        <w:t>selection</w:t>
      </w:r>
      <w:r w:rsidRPr="006D4E2A">
        <w:t xml:space="preserve"> of letters, seminar notes and book forwards written by Jung throughout his life</w:t>
      </w:r>
      <w:r w:rsidR="0033234D" w:rsidRPr="006D4E2A">
        <w:t xml:space="preserve"> and </w:t>
      </w:r>
      <w:r w:rsidR="0033234D" w:rsidRPr="006D4E2A">
        <w:rPr>
          <w:rFonts w:eastAsia="Times New Roman"/>
          <w:lang w:eastAsia="en-GB"/>
        </w:rPr>
        <w:t xml:space="preserve">gives an introduction of Jung’s thoughts and interpretations of several different paranormal and occult phenomena. Main splits the book into three sections – Encountering the Paranormal, The Theory of Synchronicity and The Outer Limits.  This review concerns chapter four (Astrology and the I Ching) which is an introduction to Jung’s understanding of astrology and the I Ching.  </w:t>
      </w:r>
    </w:p>
    <w:p w:rsidR="00626BD6" w:rsidRDefault="00D6727C" w:rsidP="006D4E2A">
      <w:pPr>
        <w:spacing w:line="360" w:lineRule="auto"/>
      </w:pPr>
      <w:r w:rsidRPr="006D4E2A">
        <w:t>J</w:t>
      </w:r>
      <w:r w:rsidR="00F17E94" w:rsidRPr="006D4E2A">
        <w:t>ung’s life was steeped in paranormal experiences, from his early childhood until his death in 1961, he documented many</w:t>
      </w:r>
      <w:r w:rsidR="00A26C15" w:rsidRPr="006D4E2A">
        <w:t>,</w:t>
      </w:r>
      <w:r w:rsidR="00F17E94" w:rsidRPr="006D4E2A">
        <w:t xml:space="preserve"> what could be termed</w:t>
      </w:r>
      <w:r w:rsidR="00A26C15" w:rsidRPr="006D4E2A">
        <w:t>,</w:t>
      </w:r>
      <w:r w:rsidR="00F17E94" w:rsidRPr="006D4E2A">
        <w:t xml:space="preserve"> occult experiences.  These included his familial experiences with his mother</w:t>
      </w:r>
      <w:r w:rsidR="0033234D" w:rsidRPr="006D4E2A">
        <w:t>, sister</w:t>
      </w:r>
      <w:r w:rsidR="00F17E94" w:rsidRPr="006D4E2A">
        <w:t xml:space="preserve"> and grandfather, </w:t>
      </w:r>
      <w:r w:rsidR="0033234D" w:rsidRPr="006D4E2A">
        <w:t>all</w:t>
      </w:r>
      <w:r w:rsidR="00F17E94" w:rsidRPr="006D4E2A">
        <w:t xml:space="preserve"> of whom </w:t>
      </w:r>
      <w:r w:rsidR="00D27851" w:rsidRPr="006D4E2A">
        <w:t>worked with the spirits of dead ancestors to collecting samples from a physical medium during a séance.</w:t>
      </w:r>
      <w:r w:rsidR="0033234D" w:rsidRPr="006D4E2A">
        <w:rPr>
          <w:rStyle w:val="FootnoteReference"/>
          <w:rFonts w:ascii="Times New Roman" w:hAnsi="Times New Roman" w:cs="Times New Roman"/>
          <w:sz w:val="24"/>
          <w:szCs w:val="24"/>
        </w:rPr>
        <w:footnoteReference w:id="2"/>
      </w:r>
      <w:r w:rsidR="00B50AE0" w:rsidRPr="006D4E2A">
        <w:t xml:space="preserve">  </w:t>
      </w:r>
      <w:r w:rsidR="00626BD6">
        <w:t xml:space="preserve">  The letters and lecture notes gathered together outline Jung’s lifelong fascination with astrology, his opinions and understanding of the Chinese divinatory system “I Ching” and also give an understanding of his interactions with his peers.</w:t>
      </w:r>
    </w:p>
    <w:p w:rsidR="001170EC" w:rsidRPr="006D4E2A" w:rsidRDefault="00D6727C" w:rsidP="00626BD6">
      <w:pPr>
        <w:spacing w:line="360" w:lineRule="auto"/>
        <w:ind w:firstLine="720"/>
      </w:pPr>
      <w:r w:rsidRPr="006D4E2A">
        <w:t xml:space="preserve"> </w:t>
      </w:r>
      <w:r w:rsidR="00CB440E" w:rsidRPr="006D4E2A">
        <w:t xml:space="preserve">Jung’s interest in astrology </w:t>
      </w:r>
      <w:r w:rsidRPr="006D4E2A">
        <w:t xml:space="preserve">was </w:t>
      </w:r>
      <w:r w:rsidR="00CB440E" w:rsidRPr="006D4E2A">
        <w:t>initiated in 1911</w:t>
      </w:r>
      <w:r w:rsidR="0033234D" w:rsidRPr="006D4E2A">
        <w:t>.  H</w:t>
      </w:r>
      <w:r w:rsidR="006B7B50" w:rsidRPr="006D4E2A">
        <w:t>is letters to Freud beg</w:t>
      </w:r>
      <w:r w:rsidR="0033234D" w:rsidRPr="006D4E2A">
        <w:t>an</w:t>
      </w:r>
      <w:r w:rsidR="006B7B50" w:rsidRPr="006D4E2A">
        <w:t xml:space="preserve"> to discuss his fascination for the subject</w:t>
      </w:r>
      <w:r w:rsidR="00C967D0" w:rsidRPr="006D4E2A">
        <w:t>.</w:t>
      </w:r>
      <w:r w:rsidR="00D27851" w:rsidRPr="006D4E2A">
        <w:t xml:space="preserve">  </w:t>
      </w:r>
      <w:r w:rsidR="0033234D" w:rsidRPr="006D4E2A">
        <w:t xml:space="preserve"> In one letter Jung writes</w:t>
      </w:r>
      <w:r w:rsidR="00D27851" w:rsidRPr="006D4E2A">
        <w:t xml:space="preserve"> “my evenings are taken up very largely with astrology. I make horoscopic calculations in order to find a clue to the core of psychological truth. Some remarkable things have turned up</w:t>
      </w:r>
      <w:r w:rsidR="0033234D" w:rsidRPr="006D4E2A">
        <w:t xml:space="preserve">. </w:t>
      </w:r>
      <w:r w:rsidR="00D27851" w:rsidRPr="006D4E2A">
        <w:t xml:space="preserve"> I dare say that one day we shall find in astrology a good deal of knowledge that has been intuitively projected into the heavens. For instance, it appears that the signs of the zodiac are character pictures, in other words libido symbols which depict the typical qualities of the libido at a given moment.”</w:t>
      </w:r>
      <w:r w:rsidR="00D27851" w:rsidRPr="006D4E2A">
        <w:rPr>
          <w:rStyle w:val="FootnoteReference"/>
          <w:rFonts w:ascii="Times New Roman" w:hAnsi="Times New Roman" w:cs="Times New Roman"/>
          <w:sz w:val="24"/>
          <w:szCs w:val="24"/>
        </w:rPr>
        <w:footnoteReference w:id="3"/>
      </w:r>
      <w:r w:rsidR="00D27851" w:rsidRPr="006D4E2A">
        <w:t xml:space="preserve">   </w:t>
      </w:r>
      <w:r w:rsidR="0033234D" w:rsidRPr="006D4E2A">
        <w:t xml:space="preserve">  </w:t>
      </w:r>
      <w:r w:rsidR="00F62690" w:rsidRPr="006D4E2A">
        <w:t xml:space="preserve">Jung’s </w:t>
      </w:r>
      <w:r w:rsidR="007E450E" w:rsidRPr="006D4E2A">
        <w:t xml:space="preserve">concept of the libido is that </w:t>
      </w:r>
      <w:r w:rsidRPr="006D4E2A">
        <w:t xml:space="preserve">very different from </w:t>
      </w:r>
      <w:r w:rsidR="007E6BE8" w:rsidRPr="006D4E2A">
        <w:t>Freud, his</w:t>
      </w:r>
      <w:r w:rsidR="009A7499" w:rsidRPr="006D4E2A">
        <w:t xml:space="preserve"> mentor, </w:t>
      </w:r>
      <w:r w:rsidRPr="006D4E2A">
        <w:t xml:space="preserve">who understood </w:t>
      </w:r>
      <w:r w:rsidR="00BD50E0" w:rsidRPr="006D4E2A">
        <w:t>l</w:t>
      </w:r>
      <w:r w:rsidRPr="006D4E2A">
        <w:t>ibido</w:t>
      </w:r>
      <w:r w:rsidR="00410B74" w:rsidRPr="006D4E2A">
        <w:t xml:space="preserve"> as being a purely instinctive and sexual concept.  </w:t>
      </w:r>
      <w:r w:rsidR="00BD50E0" w:rsidRPr="006D4E2A">
        <w:t>Freud</w:t>
      </w:r>
      <w:r w:rsidR="00410B74" w:rsidRPr="006D4E2A">
        <w:t xml:space="preserve"> describes </w:t>
      </w:r>
      <w:r w:rsidR="00BD50E0" w:rsidRPr="006D4E2A">
        <w:t>libido as  “the first instance the force (thought of as quantitatively variable and measurable) of the sexual instincts directed towards an object</w:t>
      </w:r>
      <w:r w:rsidR="00EF4081" w:rsidRPr="006D4E2A">
        <w:t>”</w:t>
      </w:r>
      <w:r w:rsidR="00BD50E0" w:rsidRPr="006D4E2A">
        <w:t>.</w:t>
      </w:r>
      <w:r w:rsidR="00EF4081" w:rsidRPr="006D4E2A">
        <w:rPr>
          <w:rStyle w:val="FootnoteReference"/>
          <w:rFonts w:ascii="Times New Roman" w:hAnsi="Times New Roman" w:cs="Times New Roman"/>
          <w:sz w:val="24"/>
          <w:szCs w:val="24"/>
        </w:rPr>
        <w:footnoteReference w:id="4"/>
      </w:r>
      <w:r w:rsidR="00EF4081" w:rsidRPr="006D4E2A">
        <w:t xml:space="preserve">  </w:t>
      </w:r>
      <w:r w:rsidR="00410B74" w:rsidRPr="006D4E2A">
        <w:t xml:space="preserve">   Jung, however, describes libido </w:t>
      </w:r>
      <w:r w:rsidR="00410B74" w:rsidRPr="006D4E2A">
        <w:lastRenderedPageBreak/>
        <w:t>as an universal</w:t>
      </w:r>
      <w:r w:rsidR="007E450E" w:rsidRPr="006D4E2A">
        <w:t xml:space="preserve"> energy that is found throughout creation</w:t>
      </w:r>
      <w:r w:rsidR="009A7499" w:rsidRPr="006D4E2A">
        <w:t xml:space="preserve"> and time</w:t>
      </w:r>
      <w:r w:rsidR="00EF4081" w:rsidRPr="006D4E2A">
        <w:t xml:space="preserve">, the “will to </w:t>
      </w:r>
      <w:r w:rsidR="0086505F" w:rsidRPr="006D4E2A">
        <w:t>live “of</w:t>
      </w:r>
      <w:r w:rsidR="009A7499" w:rsidRPr="006D4E2A">
        <w:t xml:space="preserve"> the universe itself</w:t>
      </w:r>
      <w:r w:rsidR="009166C3" w:rsidRPr="006D4E2A">
        <w:t>.</w:t>
      </w:r>
      <w:r w:rsidR="00EF4081" w:rsidRPr="006D4E2A">
        <w:rPr>
          <w:rStyle w:val="FootnoteReference"/>
          <w:rFonts w:ascii="Times New Roman" w:hAnsi="Times New Roman" w:cs="Times New Roman"/>
          <w:sz w:val="24"/>
          <w:szCs w:val="24"/>
        </w:rPr>
        <w:footnoteReference w:id="5"/>
      </w:r>
      <w:r w:rsidR="00DA5B40" w:rsidRPr="006D4E2A">
        <w:t xml:space="preserve"> </w:t>
      </w:r>
      <w:r w:rsidRPr="006D4E2A">
        <w:t xml:space="preserve"> </w:t>
      </w:r>
      <w:r w:rsidR="00410B74" w:rsidRPr="006D4E2A">
        <w:t xml:space="preserve">A fuller understanding of this concept is given in the </w:t>
      </w:r>
      <w:r w:rsidR="00410B74" w:rsidRPr="006D4E2A">
        <w:rPr>
          <w:i/>
        </w:rPr>
        <w:t>Vision Seminars</w:t>
      </w:r>
      <w:r w:rsidR="00410B74" w:rsidRPr="006D4E2A">
        <w:t xml:space="preserve"> here </w:t>
      </w:r>
      <w:r w:rsidR="00DA5B40" w:rsidRPr="006D4E2A">
        <w:t>Jung states that “</w:t>
      </w:r>
      <w:r w:rsidR="0053368E" w:rsidRPr="006D4E2A">
        <w:t xml:space="preserve">The qualities of the signs of the zodiac are really </w:t>
      </w:r>
      <w:r w:rsidR="00F0622F" w:rsidRPr="006D4E2A">
        <w:t xml:space="preserve">the projection of </w:t>
      </w:r>
      <w:r w:rsidR="00982A76" w:rsidRPr="006D4E2A">
        <w:t>our unconscious knowledge of time and the qualities of time’</w:t>
      </w:r>
      <w:r w:rsidR="00AE5619" w:rsidRPr="006D4E2A">
        <w:t xml:space="preserve">, </w:t>
      </w:r>
      <w:r w:rsidR="00A150DF" w:rsidRPr="006D4E2A">
        <w:t>this explains the use of the words</w:t>
      </w:r>
      <w:r w:rsidR="00AE5619" w:rsidRPr="006D4E2A">
        <w:t xml:space="preserve"> “In a given moment”</w:t>
      </w:r>
      <w:r w:rsidR="00A150DF" w:rsidRPr="006D4E2A">
        <w:t xml:space="preserve"> in the letter to Freud.</w:t>
      </w:r>
      <w:r w:rsidR="00982A76" w:rsidRPr="006D4E2A">
        <w:rPr>
          <w:rStyle w:val="FootnoteReference"/>
          <w:rFonts w:ascii="Times New Roman" w:hAnsi="Times New Roman" w:cs="Times New Roman"/>
          <w:sz w:val="24"/>
          <w:szCs w:val="24"/>
        </w:rPr>
        <w:footnoteReference w:id="6"/>
      </w:r>
      <w:r w:rsidR="00A150DF" w:rsidRPr="006D4E2A">
        <w:t xml:space="preserve">   </w:t>
      </w:r>
      <w:r w:rsidR="00D46D21" w:rsidRPr="006D4E2A">
        <w:t xml:space="preserve"> </w:t>
      </w:r>
      <w:r w:rsidR="002A3739" w:rsidRPr="006D4E2A">
        <w:t xml:space="preserve">Jung’s </w:t>
      </w:r>
      <w:r w:rsidR="00A150DF" w:rsidRPr="006D4E2A">
        <w:t xml:space="preserve">view of the </w:t>
      </w:r>
      <w:r w:rsidR="00086F6B" w:rsidRPr="006D4E2A">
        <w:t xml:space="preserve">libido </w:t>
      </w:r>
      <w:r w:rsidR="009A7499" w:rsidRPr="006D4E2A">
        <w:t xml:space="preserve">has similar characteristics to the </w:t>
      </w:r>
      <w:r w:rsidR="00B82D08" w:rsidRPr="006D4E2A">
        <w:t xml:space="preserve">Platonic understanding </w:t>
      </w:r>
      <w:r w:rsidR="006C3485" w:rsidRPr="006D4E2A">
        <w:t>of time</w:t>
      </w:r>
      <w:r w:rsidR="00D46D21" w:rsidRPr="006D4E2A">
        <w:t xml:space="preserve"> and its relationship to the planets</w:t>
      </w:r>
      <w:r w:rsidR="006C3485" w:rsidRPr="006D4E2A">
        <w:t>.  Plato states</w:t>
      </w:r>
      <w:r w:rsidR="00AA457F" w:rsidRPr="006D4E2A">
        <w:t xml:space="preserve"> in the </w:t>
      </w:r>
      <w:r w:rsidR="00E879E2" w:rsidRPr="006D4E2A">
        <w:rPr>
          <w:i/>
          <w:iCs/>
        </w:rPr>
        <w:t xml:space="preserve">Timaeus </w:t>
      </w:r>
      <w:r w:rsidR="002C5B44" w:rsidRPr="006D4E2A">
        <w:t xml:space="preserve">that </w:t>
      </w:r>
      <w:r w:rsidRPr="006D4E2A">
        <w:t>“when</w:t>
      </w:r>
      <w:r w:rsidR="002C5B44" w:rsidRPr="006D4E2A">
        <w:t xml:space="preserve"> the Father who had begotten the </w:t>
      </w:r>
      <w:r w:rsidR="00E879E2" w:rsidRPr="006D4E2A">
        <w:t>universe</w:t>
      </w:r>
      <w:r w:rsidR="002C5B44" w:rsidRPr="006D4E2A">
        <w:t xml:space="preserve"> observed it set in </w:t>
      </w:r>
      <w:r w:rsidR="00255540" w:rsidRPr="006D4E2A">
        <w:t xml:space="preserve">motion </w:t>
      </w:r>
      <w:r w:rsidR="002C5B44" w:rsidRPr="006D4E2A">
        <w:t xml:space="preserve">and alive”. And that </w:t>
      </w:r>
      <w:r w:rsidR="008425A5" w:rsidRPr="006D4E2A">
        <w:t xml:space="preserve">the </w:t>
      </w:r>
      <w:r w:rsidR="00FF4E0B" w:rsidRPr="006D4E2A">
        <w:t>“</w:t>
      </w:r>
      <w:r w:rsidR="008425A5" w:rsidRPr="006D4E2A">
        <w:t>moving image of eternity</w:t>
      </w:r>
      <w:r w:rsidR="00850F1B" w:rsidRPr="006D4E2A">
        <w:t>” was moving “according to number and that this was called Time”.</w:t>
      </w:r>
      <w:r w:rsidR="003F69D9" w:rsidRPr="006D4E2A">
        <w:rPr>
          <w:rStyle w:val="FootnoteReference"/>
          <w:rFonts w:ascii="Times New Roman" w:hAnsi="Times New Roman" w:cs="Times New Roman"/>
          <w:sz w:val="24"/>
          <w:szCs w:val="24"/>
        </w:rPr>
        <w:footnoteReference w:id="7"/>
      </w:r>
      <w:r w:rsidR="00F22B63" w:rsidRPr="006D4E2A">
        <w:t xml:space="preserve">  </w:t>
      </w:r>
      <w:r w:rsidR="00A150DF" w:rsidRPr="006D4E2A">
        <w:t xml:space="preserve"> </w:t>
      </w:r>
    </w:p>
    <w:p w:rsidR="003C32CA" w:rsidRPr="003440EF" w:rsidRDefault="00AE5619" w:rsidP="006D4E2A">
      <w:pPr>
        <w:spacing w:line="360" w:lineRule="auto"/>
      </w:pPr>
      <w:r w:rsidRPr="006D4E2A">
        <w:t xml:space="preserve">Jung’s </w:t>
      </w:r>
      <w:r w:rsidR="009A7499" w:rsidRPr="006D4E2A">
        <w:t xml:space="preserve">astrology has some similarity to the astrology of the Stoics, </w:t>
      </w:r>
      <w:r w:rsidR="00EB65AE" w:rsidRPr="006D4E2A">
        <w:t xml:space="preserve">who felt </w:t>
      </w:r>
      <w:r w:rsidRPr="006D4E2A">
        <w:t>that</w:t>
      </w:r>
      <w:r w:rsidR="009A7499" w:rsidRPr="006D4E2A">
        <w:t xml:space="preserve"> planets and </w:t>
      </w:r>
      <w:r w:rsidR="0086505F" w:rsidRPr="006D4E2A">
        <w:t>organisms on Earth will</w:t>
      </w:r>
      <w:r w:rsidRPr="006D4E2A">
        <w:t xml:space="preserve"> have connections to each other and therefore by means of those connections will have similar characteristics</w:t>
      </w:r>
      <w:r w:rsidR="00F85B89" w:rsidRPr="006D4E2A">
        <w:t xml:space="preserve">. </w:t>
      </w:r>
      <w:r w:rsidRPr="006D4E2A">
        <w:t xml:space="preserve">   Eric </w:t>
      </w:r>
      <w:proofErr w:type="spellStart"/>
      <w:r w:rsidRPr="006D4E2A">
        <w:t>Schliesser</w:t>
      </w:r>
      <w:proofErr w:type="spellEnd"/>
      <w:r w:rsidRPr="006D4E2A">
        <w:t xml:space="preserve"> in his book </w:t>
      </w:r>
      <w:r w:rsidRPr="006D4E2A">
        <w:rPr>
          <w:i/>
        </w:rPr>
        <w:t>Stoic Sympathy</w:t>
      </w:r>
      <w:r w:rsidRPr="006D4E2A">
        <w:t xml:space="preserve"> states that “According to the Stoics, it is because of the soul that pervades all matter that the world itself and everything in it are in a state of Interconnectedness”.</w:t>
      </w:r>
      <w:r w:rsidRPr="006D4E2A">
        <w:rPr>
          <w:rStyle w:val="FootnoteReference"/>
          <w:rFonts w:ascii="Times New Roman" w:hAnsi="Times New Roman" w:cs="Times New Roman"/>
          <w:sz w:val="24"/>
          <w:szCs w:val="24"/>
        </w:rPr>
        <w:footnoteReference w:id="8"/>
      </w:r>
      <w:r w:rsidRPr="006D4E2A">
        <w:t xml:space="preserve">  </w:t>
      </w:r>
      <w:r w:rsidR="00F85B89" w:rsidRPr="006D4E2A">
        <w:t xml:space="preserve">Thus the human </w:t>
      </w:r>
      <w:r w:rsidR="001170EC" w:rsidRPr="006D4E2A">
        <w:t>personality is</w:t>
      </w:r>
      <w:r w:rsidR="00F85B89" w:rsidRPr="006D4E2A">
        <w:t xml:space="preserve"> affected by the universal Pneuma, seen through the movement of the planets.   </w:t>
      </w:r>
      <w:r w:rsidRPr="006D4E2A">
        <w:t xml:space="preserve"> Jung, however</w:t>
      </w:r>
      <w:r w:rsidR="00EB65AE" w:rsidRPr="006D4E2A">
        <w:t xml:space="preserve"> replaces the Pneuma with his concept of libido/time.  Jung</w:t>
      </w:r>
      <w:r w:rsidRPr="006D4E2A">
        <w:t xml:space="preserve"> does not</w:t>
      </w:r>
      <w:r w:rsidR="00EB65AE" w:rsidRPr="006D4E2A">
        <w:t>, however,</w:t>
      </w:r>
      <w:r w:rsidRPr="006D4E2A">
        <w:t xml:space="preserve"> believe in the causality of the Stoics, that a planet is exerting an effect on the personality at birth,  </w:t>
      </w:r>
      <w:r w:rsidR="00056823" w:rsidRPr="006D4E2A">
        <w:t>in fact he quite clearly</w:t>
      </w:r>
      <w:r w:rsidRPr="006D4E2A">
        <w:t xml:space="preserve"> dismisses this causal claim</w:t>
      </w:r>
      <w:r w:rsidR="00056823" w:rsidRPr="006D4E2A">
        <w:t xml:space="preserve"> stating that “there is a primitive theory that the stars themselves radiate certain effects”.</w:t>
      </w:r>
      <w:r w:rsidR="00056823" w:rsidRPr="006D4E2A">
        <w:rPr>
          <w:rStyle w:val="FootnoteReference"/>
          <w:rFonts w:ascii="Times New Roman" w:hAnsi="Times New Roman" w:cs="Times New Roman"/>
          <w:sz w:val="24"/>
          <w:szCs w:val="24"/>
        </w:rPr>
        <w:footnoteReference w:id="9"/>
      </w:r>
      <w:r w:rsidR="001170EC" w:rsidRPr="006D4E2A">
        <w:t xml:space="preserve"> and instead </w:t>
      </w:r>
      <w:r w:rsidR="00EB65AE" w:rsidRPr="006D4E2A">
        <w:t>ascribes the correspondence to</w:t>
      </w:r>
      <w:r w:rsidR="001170EC" w:rsidRPr="006D4E2A">
        <w:t xml:space="preserve"> an “acausal parallelism or synchronicity”  based on t</w:t>
      </w:r>
      <w:r w:rsidRPr="006D4E2A">
        <w:t>he characteristics of time.</w:t>
      </w:r>
      <w:r w:rsidR="001170EC" w:rsidRPr="006D4E2A">
        <w:rPr>
          <w:rStyle w:val="FootnoteReference"/>
          <w:rFonts w:ascii="Times New Roman" w:hAnsi="Times New Roman" w:cs="Times New Roman"/>
          <w:sz w:val="24"/>
          <w:szCs w:val="24"/>
        </w:rPr>
        <w:footnoteReference w:id="10"/>
      </w:r>
      <w:r w:rsidRPr="006D4E2A">
        <w:t xml:space="preserve">  In his letter to B</w:t>
      </w:r>
      <w:r w:rsidR="001170EC" w:rsidRPr="006D4E2A">
        <w:t>.</w:t>
      </w:r>
      <w:r w:rsidRPr="006D4E2A">
        <w:t xml:space="preserve"> Baur, he writes about the astrological precession and </w:t>
      </w:r>
      <w:r w:rsidR="001170EC" w:rsidRPr="006D4E2A">
        <w:t>Bauer’s</w:t>
      </w:r>
      <w:r w:rsidRPr="006D4E2A">
        <w:t xml:space="preserve"> sceptical claim that astrology is invalidated by this astronomical phenomena</w:t>
      </w:r>
      <w:r w:rsidR="001170EC" w:rsidRPr="006D4E2A">
        <w:t>.  Jung explains</w:t>
      </w:r>
      <w:r w:rsidRPr="006D4E2A">
        <w:t xml:space="preserve"> </w:t>
      </w:r>
      <w:r w:rsidR="001170EC" w:rsidRPr="006D4E2A">
        <w:t>“The</w:t>
      </w:r>
      <w:r w:rsidRPr="006D4E2A">
        <w:t xml:space="preserve"> fact that astrology nevertheless yields valid results proves that it is not the apparent positions of the stars which work, but rather the times which are measured or determined by arbitrarily named stellar positions. Time thus proves to be a stream of energy filled with qualities and not, as our philosophy would have it, an abstract concept or precondition of knowledge”.</w:t>
      </w:r>
      <w:r w:rsidRPr="006D4E2A">
        <w:rPr>
          <w:rStyle w:val="FootnoteReference"/>
          <w:rFonts w:ascii="Times New Roman" w:hAnsi="Times New Roman" w:cs="Times New Roman"/>
          <w:sz w:val="24"/>
          <w:szCs w:val="24"/>
        </w:rPr>
        <w:footnoteReference w:id="11"/>
      </w:r>
      <w:r w:rsidRPr="006D4E2A">
        <w:t xml:space="preserve">   </w:t>
      </w:r>
      <w:r w:rsidR="001170EC" w:rsidRPr="006D4E2A">
        <w:t xml:space="preserve">Jung discusses this again in </w:t>
      </w:r>
      <w:r w:rsidR="00BD1663" w:rsidRPr="006D4E2A">
        <w:rPr>
          <w:i/>
        </w:rPr>
        <w:t xml:space="preserve">Dream </w:t>
      </w:r>
      <w:r w:rsidR="001170EC" w:rsidRPr="006D4E2A">
        <w:rPr>
          <w:i/>
        </w:rPr>
        <w:t>Analysis</w:t>
      </w:r>
      <w:r w:rsidR="001170EC" w:rsidRPr="006D4E2A">
        <w:t xml:space="preserve">, </w:t>
      </w:r>
      <w:r w:rsidR="003C32CA" w:rsidRPr="006D4E2A">
        <w:t xml:space="preserve">where he says </w:t>
      </w:r>
      <w:r w:rsidR="003440EF" w:rsidRPr="006D4E2A">
        <w:t>that “</w:t>
      </w:r>
      <w:r w:rsidR="00846B90" w:rsidRPr="006D4E2A">
        <w:t>in 1929</w:t>
      </w:r>
      <w:r w:rsidR="003C32CA" w:rsidRPr="006D4E2A">
        <w:t xml:space="preserve">, where </w:t>
      </w:r>
      <w:r w:rsidR="00846B90" w:rsidRPr="006D4E2A">
        <w:t xml:space="preserve">everything has a cast and brand of this year. </w:t>
      </w:r>
      <w:r w:rsidR="00BD4510" w:rsidRPr="006D4E2A">
        <w:t xml:space="preserve">And the children of this year will be recognisable as part of the great process and marked </w:t>
      </w:r>
      <w:r w:rsidR="00415E17" w:rsidRPr="006D4E2A">
        <w:lastRenderedPageBreak/>
        <w:t xml:space="preserve">by a </w:t>
      </w:r>
      <w:r w:rsidR="0086505F" w:rsidRPr="006D4E2A">
        <w:t>condition</w:t>
      </w:r>
      <w:r w:rsidR="00415E17" w:rsidRPr="006D4E2A">
        <w:t>”.</w:t>
      </w:r>
      <w:r w:rsidR="00415E17" w:rsidRPr="006D4E2A">
        <w:rPr>
          <w:rStyle w:val="FootnoteReference"/>
          <w:rFonts w:ascii="Times New Roman" w:hAnsi="Times New Roman" w:cs="Times New Roman"/>
          <w:sz w:val="24"/>
          <w:szCs w:val="24"/>
        </w:rPr>
        <w:footnoteReference w:id="12"/>
      </w:r>
      <w:r w:rsidR="006C670D" w:rsidRPr="006D4E2A">
        <w:t xml:space="preserve"> </w:t>
      </w:r>
      <w:r w:rsidR="00F101EB" w:rsidRPr="006D4E2A">
        <w:t xml:space="preserve"> </w:t>
      </w:r>
      <w:r w:rsidR="003440EF">
        <w:t xml:space="preserve"> Jung extends the idea of synchronicity into his analysis of the ancient Chinese divinatory system known as the I</w:t>
      </w:r>
      <w:r w:rsidR="003440EF">
        <w:t xml:space="preserve"> Ching, or Book of Changes</w:t>
      </w:r>
      <w:r w:rsidR="003440EF">
        <w:t>.</w:t>
      </w:r>
      <w:r w:rsidR="003440EF">
        <w:rPr>
          <w:rStyle w:val="FootnoteReference"/>
        </w:rPr>
        <w:footnoteReference w:id="13"/>
      </w:r>
      <w:r w:rsidR="003440EF">
        <w:t xml:space="preserve"> </w:t>
      </w:r>
      <w:r w:rsidR="003440EF">
        <w:t xml:space="preserve"> Jung was impressed </w:t>
      </w:r>
      <w:r w:rsidR="003440EF">
        <w:t xml:space="preserve">by </w:t>
      </w:r>
      <w:r w:rsidR="003440EF">
        <w:t>the effectiveness of the divination and the accuracy of its results, stating that “</w:t>
      </w:r>
      <w:r w:rsidR="003440EF">
        <w:t xml:space="preserve"> All sorts of undeniably remarkable results emerged - meaningful connections with my own thought processes which I could not explain to myself .... Time and again I encountered amazing coincidences which seemed to suggest the idea of an acausal parallelism</w:t>
      </w:r>
      <w:r w:rsidR="003440EF">
        <w:t>”</w:t>
      </w:r>
      <w:r w:rsidR="003440EF">
        <w:t>.</w:t>
      </w:r>
      <w:r w:rsidR="003440EF">
        <w:rPr>
          <w:rStyle w:val="FootnoteReference"/>
        </w:rPr>
        <w:footnoteReference w:id="14"/>
      </w:r>
      <w:r w:rsidR="003440EF">
        <w:t xml:space="preserve">  </w:t>
      </w:r>
      <w:r w:rsidR="00996AFE" w:rsidRPr="006D4E2A">
        <w:t>In later correspondences</w:t>
      </w:r>
      <w:r w:rsidR="00D9762A" w:rsidRPr="006D4E2A">
        <w:t>,</w:t>
      </w:r>
      <w:r w:rsidR="00996AFE" w:rsidRPr="006D4E2A">
        <w:t xml:space="preserve"> between himself and Andre </w:t>
      </w:r>
      <w:proofErr w:type="spellStart"/>
      <w:r w:rsidR="00996AFE" w:rsidRPr="006D4E2A">
        <w:t>Barbault</w:t>
      </w:r>
      <w:proofErr w:type="spellEnd"/>
      <w:r w:rsidR="00D9762A" w:rsidRPr="006D4E2A">
        <w:t>,</w:t>
      </w:r>
      <w:r w:rsidR="00996AFE" w:rsidRPr="006D4E2A">
        <w:t xml:space="preserve"> Jung </w:t>
      </w:r>
      <w:r w:rsidR="0086505F" w:rsidRPr="006D4E2A">
        <w:t xml:space="preserve">discusses the fact that </w:t>
      </w:r>
      <w:r w:rsidR="00541D02" w:rsidRPr="006D4E2A">
        <w:t>“</w:t>
      </w:r>
      <w:r w:rsidR="00D9762A" w:rsidRPr="006D4E2A">
        <w:t>q</w:t>
      </w:r>
      <w:r w:rsidR="00F9363F" w:rsidRPr="006D4E2A">
        <w:t xml:space="preserve">ualitative </w:t>
      </w:r>
      <w:r w:rsidR="0086505F" w:rsidRPr="006D4E2A">
        <w:t xml:space="preserve">time itself consists of nothing. </w:t>
      </w:r>
      <w:r w:rsidR="00D9762A" w:rsidRPr="006D4E2A">
        <w:t xml:space="preserve"> </w:t>
      </w:r>
      <w:r w:rsidR="0086505F" w:rsidRPr="006D4E2A">
        <w:t xml:space="preserve">It is only a modus </w:t>
      </w:r>
      <w:proofErr w:type="spellStart"/>
      <w:r w:rsidR="0086505F" w:rsidRPr="006D4E2A">
        <w:t>cogitandi</w:t>
      </w:r>
      <w:proofErr w:type="spellEnd"/>
      <w:r w:rsidR="0086505F" w:rsidRPr="006D4E2A">
        <w:t xml:space="preserve"> that is used to express and formulate the flux of things and events”</w:t>
      </w:r>
      <w:r w:rsidR="00D9762A" w:rsidRPr="006D4E2A">
        <w:t>.</w:t>
      </w:r>
      <w:r w:rsidR="00D9762A" w:rsidRPr="006D4E2A">
        <w:rPr>
          <w:rStyle w:val="FootnoteReference"/>
          <w:rFonts w:ascii="Times New Roman" w:hAnsi="Times New Roman" w:cs="Times New Roman"/>
          <w:sz w:val="24"/>
          <w:szCs w:val="24"/>
        </w:rPr>
        <w:footnoteReference w:id="15"/>
      </w:r>
      <w:r w:rsidR="0086505F" w:rsidRPr="006D4E2A">
        <w:t xml:space="preserve">  Jung then speaks about replacing the idea of qualitative time with the concept of synchronicity as “</w:t>
      </w:r>
      <w:r w:rsidR="00153391" w:rsidRPr="006D4E2A">
        <w:t xml:space="preserve">expressing </w:t>
      </w:r>
      <w:r w:rsidR="00F9363F" w:rsidRPr="006D4E2A">
        <w:t>the parallelism and analogy between events so far as they are non-causal”</w:t>
      </w:r>
      <w:r w:rsidR="00F9363F" w:rsidRPr="006D4E2A">
        <w:rPr>
          <w:rStyle w:val="FootnoteReference"/>
          <w:rFonts w:ascii="Times New Roman" w:hAnsi="Times New Roman" w:cs="Times New Roman"/>
          <w:sz w:val="24"/>
          <w:szCs w:val="24"/>
        </w:rPr>
        <w:footnoteReference w:id="16"/>
      </w:r>
      <w:r w:rsidR="0086505F" w:rsidRPr="006D4E2A">
        <w:t xml:space="preserve"> </w:t>
      </w:r>
      <w:r w:rsidR="00F9363F" w:rsidRPr="006D4E2A">
        <w:t xml:space="preserve">  Jung seems to have developed these ideas from Gottfried William Leibniz’s theory of pre- established harmony which </w:t>
      </w:r>
      <w:r w:rsidR="003E783D" w:rsidRPr="006D4E2A">
        <w:t xml:space="preserve">is described by  Mark </w:t>
      </w:r>
      <w:proofErr w:type="spellStart"/>
      <w:r w:rsidR="003E783D" w:rsidRPr="006D4E2A">
        <w:t>Kulstad</w:t>
      </w:r>
      <w:proofErr w:type="spellEnd"/>
      <w:r w:rsidR="003E783D" w:rsidRPr="006D4E2A">
        <w:t xml:space="preserve"> in the following way “</w:t>
      </w:r>
      <w:r w:rsidR="003E783D" w:rsidRPr="006D4E2A">
        <w:rPr>
          <w:shd w:val="clear" w:color="auto" w:fill="FFFFFF"/>
        </w:rPr>
        <w:t xml:space="preserve"> </w:t>
      </w:r>
      <w:r w:rsidR="00A40F11" w:rsidRPr="006D4E2A">
        <w:rPr>
          <w:shd w:val="clear" w:color="auto" w:fill="FFFFFF"/>
        </w:rPr>
        <w:t xml:space="preserve">there is </w:t>
      </w:r>
      <w:r w:rsidR="003E783D" w:rsidRPr="006D4E2A">
        <w:rPr>
          <w:shd w:val="clear" w:color="auto" w:fill="FFFFFF"/>
        </w:rPr>
        <w:t>no state of a created substance</w:t>
      </w:r>
      <w:r w:rsidR="00EB65AE" w:rsidRPr="006D4E2A">
        <w:rPr>
          <w:shd w:val="clear" w:color="auto" w:fill="FFFFFF"/>
        </w:rPr>
        <w:t xml:space="preserve"> that</w:t>
      </w:r>
      <w:r w:rsidR="003E783D" w:rsidRPr="006D4E2A">
        <w:rPr>
          <w:shd w:val="clear" w:color="auto" w:fill="FFFFFF"/>
        </w:rPr>
        <w:t xml:space="preserve"> has as a real cause; </w:t>
      </w:r>
      <w:r w:rsidR="00CF20D5" w:rsidRPr="006D4E2A">
        <w:rPr>
          <w:shd w:val="clear" w:color="auto" w:fill="FFFFFF"/>
        </w:rPr>
        <w:t xml:space="preserve"> and</w:t>
      </w:r>
      <w:r w:rsidR="003E783D" w:rsidRPr="006D4E2A">
        <w:rPr>
          <w:shd w:val="clear" w:color="auto" w:fill="FFFFFF"/>
        </w:rPr>
        <w:t xml:space="preserve">  each created substance is programmed at creation such that all its natural states and actions are carried out in conformity with all the natural states and actions of every other created substance”.</w:t>
      </w:r>
      <w:r w:rsidR="003E783D" w:rsidRPr="006D4E2A">
        <w:rPr>
          <w:rStyle w:val="FootnoteReference"/>
          <w:rFonts w:ascii="Times New Roman" w:hAnsi="Times New Roman" w:cs="Times New Roman"/>
          <w:sz w:val="24"/>
          <w:szCs w:val="24"/>
          <w:shd w:val="clear" w:color="auto" w:fill="FFFFFF"/>
        </w:rPr>
        <w:footnoteReference w:id="17"/>
      </w:r>
      <w:r w:rsidR="003C32CA" w:rsidRPr="006D4E2A">
        <w:rPr>
          <w:shd w:val="clear" w:color="auto" w:fill="FFFFFF"/>
        </w:rPr>
        <w:t xml:space="preserve"> </w:t>
      </w:r>
      <w:r w:rsidR="0086505F" w:rsidRPr="006D4E2A">
        <w:t xml:space="preserve">An </w:t>
      </w:r>
      <w:r w:rsidR="00541D02" w:rsidRPr="006D4E2A">
        <w:t>e</w:t>
      </w:r>
      <w:r w:rsidR="0086505F" w:rsidRPr="006D4E2A">
        <w:t xml:space="preserve">xample of this would be </w:t>
      </w:r>
      <w:r w:rsidR="00EB65AE" w:rsidRPr="006D4E2A">
        <w:t xml:space="preserve">that if </w:t>
      </w:r>
      <w:proofErr w:type="spellStart"/>
      <w:r w:rsidR="0086505F" w:rsidRPr="006D4E2A">
        <w:t>n</w:t>
      </w:r>
      <w:proofErr w:type="spellEnd"/>
      <w:r w:rsidR="0086505F" w:rsidRPr="006D4E2A">
        <w:t xml:space="preserve"> apple falls on</w:t>
      </w:r>
      <w:r w:rsidR="003C32CA" w:rsidRPr="006D4E2A">
        <w:t xml:space="preserve"> a person’s</w:t>
      </w:r>
      <w:r w:rsidR="0086505F" w:rsidRPr="006D4E2A">
        <w:t xml:space="preserve"> head, apparently causing the experience of pain in her mind. In fact, the apple does not cause the pain—the pain is caused by some previous state </w:t>
      </w:r>
      <w:proofErr w:type="gramStart"/>
      <w:r w:rsidR="0086505F" w:rsidRPr="006D4E2A">
        <w:t xml:space="preserve">of </w:t>
      </w:r>
      <w:r w:rsidR="003C32CA" w:rsidRPr="006D4E2A">
        <w:t xml:space="preserve"> the</w:t>
      </w:r>
      <w:proofErr w:type="gramEnd"/>
      <w:r w:rsidR="003C32CA" w:rsidRPr="006D4E2A">
        <w:t xml:space="preserve"> person’s</w:t>
      </w:r>
      <w:r w:rsidR="0086505F" w:rsidRPr="006D4E2A">
        <w:t xml:space="preserve"> mind.”</w:t>
      </w:r>
      <w:r w:rsidR="0086505F" w:rsidRPr="006D4E2A">
        <w:rPr>
          <w:rStyle w:val="FootnoteReference"/>
          <w:rFonts w:ascii="Times New Roman" w:hAnsi="Times New Roman" w:cs="Times New Roman"/>
          <w:sz w:val="24"/>
          <w:szCs w:val="24"/>
        </w:rPr>
        <w:footnoteReference w:id="18"/>
      </w:r>
      <w:r w:rsidR="00CF20D5" w:rsidRPr="006D4E2A">
        <w:t xml:space="preserve"> </w:t>
      </w:r>
      <w:r w:rsidR="00EB65AE" w:rsidRPr="006D4E2A">
        <w:t xml:space="preserve"> </w:t>
      </w:r>
      <w:r w:rsidR="00CF20D5" w:rsidRPr="006D4E2A">
        <w:t>This further development of the acausal nature of astrology moves Jung’s understanding of astrology very much further away from the traditional idea of astrology, moving more into the realms of metaphysics</w:t>
      </w:r>
      <w:r w:rsidR="003C32CA" w:rsidRPr="006D4E2A">
        <w:t>.  Although there are correlations between ancient traditional forms of astrology such as the Stoic and Platonic, the move away from causality to an acausal synchronistic effect places Jung in a very different methodology to the traditionalists.</w:t>
      </w:r>
    </w:p>
    <w:p w:rsidR="00005672" w:rsidRPr="006D4E2A" w:rsidRDefault="003440EF" w:rsidP="003440EF">
      <w:pPr>
        <w:spacing w:line="360" w:lineRule="auto"/>
        <w:ind w:firstLine="720"/>
      </w:pPr>
      <w:r>
        <w:t xml:space="preserve">The psychological </w:t>
      </w:r>
      <w:r w:rsidR="0004238C">
        <w:t xml:space="preserve">nature of Jung’s astrology is based around the idea of projection. </w:t>
      </w:r>
      <w:r w:rsidR="00CF20D5" w:rsidRPr="006D4E2A">
        <w:t xml:space="preserve"> </w:t>
      </w:r>
      <w:r w:rsidR="009A7499" w:rsidRPr="006D4E2A">
        <w:t xml:space="preserve">Jung discusses the idea that the unconscious mind </w:t>
      </w:r>
      <w:r w:rsidR="000B6FF8" w:rsidRPr="006D4E2A">
        <w:t xml:space="preserve">projects patterns and pictures onto the sky which then provide an </w:t>
      </w:r>
      <w:r w:rsidR="00541D02" w:rsidRPr="006D4E2A">
        <w:t xml:space="preserve">avenue to understanding </w:t>
      </w:r>
      <w:r w:rsidR="000B6FF8" w:rsidRPr="006D4E2A">
        <w:t xml:space="preserve">concepts that are beyond our reach.  </w:t>
      </w:r>
      <w:r w:rsidR="00056823" w:rsidRPr="006D4E2A">
        <w:t>Jung wr</w:t>
      </w:r>
      <w:r w:rsidR="00D71499" w:rsidRPr="006D4E2A">
        <w:t xml:space="preserve">ites “As I am a psychologist, I’m </w:t>
      </w:r>
      <w:r w:rsidR="00AE5619" w:rsidRPr="006D4E2A">
        <w:t>chiefly interested</w:t>
      </w:r>
      <w:r w:rsidR="00B561C8" w:rsidRPr="006D4E2A">
        <w:t xml:space="preserve"> in the particular light that the horoscope sheds on certain </w:t>
      </w:r>
      <w:r w:rsidR="00B561C8" w:rsidRPr="006D4E2A">
        <w:lastRenderedPageBreak/>
        <w:t>complications of the character”.</w:t>
      </w:r>
      <w:r w:rsidR="00B561C8" w:rsidRPr="006D4E2A">
        <w:rPr>
          <w:rStyle w:val="FootnoteReference"/>
          <w:rFonts w:ascii="Times New Roman" w:hAnsi="Times New Roman" w:cs="Times New Roman"/>
          <w:sz w:val="24"/>
          <w:szCs w:val="24"/>
        </w:rPr>
        <w:footnoteReference w:id="19"/>
      </w:r>
      <w:r w:rsidR="00072477" w:rsidRPr="006D4E2A">
        <w:t xml:space="preserve">  </w:t>
      </w:r>
      <w:r w:rsidR="001170EC" w:rsidRPr="006D4E2A">
        <w:t xml:space="preserve">Later he explains </w:t>
      </w:r>
      <w:r w:rsidR="00941A35" w:rsidRPr="006D4E2A">
        <w:t>“From such experiences I have formed the opinion that astrology is of particular interest to the psychologist since in contains a sort of psychological experience which we call “</w:t>
      </w:r>
      <w:r w:rsidR="00D4442D" w:rsidRPr="006D4E2A">
        <w:t>p</w:t>
      </w:r>
      <w:r w:rsidR="00941A35" w:rsidRPr="006D4E2A">
        <w:t>rojected”</w:t>
      </w:r>
      <w:r w:rsidR="00056823" w:rsidRPr="006D4E2A">
        <w:t>.</w:t>
      </w:r>
      <w:r w:rsidR="00941A35" w:rsidRPr="006D4E2A">
        <w:rPr>
          <w:rStyle w:val="FootnoteReference"/>
          <w:rFonts w:ascii="Times New Roman" w:hAnsi="Times New Roman" w:cs="Times New Roman"/>
          <w:sz w:val="24"/>
          <w:szCs w:val="24"/>
        </w:rPr>
        <w:footnoteReference w:id="20"/>
      </w:r>
      <w:r w:rsidR="00056823" w:rsidRPr="006D4E2A">
        <w:t xml:space="preserve"> </w:t>
      </w:r>
      <w:r w:rsidR="00941A35" w:rsidRPr="006D4E2A">
        <w:t xml:space="preserve">  Liz Green gives more insight when she where discusses Jung’s theory that neurotic complexes are linked astrologically to the condition of the planet in the horoscope</w:t>
      </w:r>
      <w:r w:rsidR="00056823" w:rsidRPr="006D4E2A">
        <w:rPr>
          <w:rStyle w:val="FootnoteReference"/>
          <w:rFonts w:ascii="Times New Roman" w:hAnsi="Times New Roman" w:cs="Times New Roman"/>
          <w:sz w:val="24"/>
          <w:szCs w:val="24"/>
        </w:rPr>
        <w:footnoteReference w:id="21"/>
      </w:r>
      <w:r w:rsidR="00056823" w:rsidRPr="006D4E2A">
        <w:t>.</w:t>
      </w:r>
      <w:r w:rsidR="00D4442D" w:rsidRPr="006D4E2A">
        <w:t xml:space="preserve"> </w:t>
      </w:r>
      <w:r w:rsidR="001B1900" w:rsidRPr="006D4E2A">
        <w:t xml:space="preserve">  Green describes the concept of projection in a very simple way, she explains “When we see an image projected onto a screen, we look at the image and respond to it, rather than examining the film or transparency within the projector which is the real source of the image”.</w:t>
      </w:r>
      <w:r w:rsidR="001B1900" w:rsidRPr="006D4E2A">
        <w:rPr>
          <w:rStyle w:val="FootnoteReference"/>
          <w:rFonts w:ascii="Times New Roman" w:hAnsi="Times New Roman" w:cs="Times New Roman"/>
          <w:sz w:val="24"/>
          <w:szCs w:val="24"/>
        </w:rPr>
        <w:footnoteReference w:id="22"/>
      </w:r>
      <w:r w:rsidR="001B1900" w:rsidRPr="006D4E2A">
        <w:t xml:space="preserve"> Green goes on to say that “when a person projects some unconscious quality existent within himself onto another person he reacts to the projection as though it belonged to the other”.</w:t>
      </w:r>
      <w:r w:rsidR="001B1900" w:rsidRPr="006D4E2A">
        <w:rPr>
          <w:rStyle w:val="FootnoteReference"/>
          <w:rFonts w:ascii="Times New Roman" w:hAnsi="Times New Roman" w:cs="Times New Roman"/>
          <w:sz w:val="24"/>
          <w:szCs w:val="24"/>
        </w:rPr>
        <w:footnoteReference w:id="23"/>
      </w:r>
      <w:r w:rsidR="001B1900" w:rsidRPr="006D4E2A">
        <w:t xml:space="preserve">  Jung’s astrology is understood as a projection of the universal unconsciousness onto the positions of the planets at the time of birth.  The condition of the personality is projected onto the sky and thus may be read by the astrologer</w:t>
      </w:r>
      <w:r w:rsidR="00FB012A" w:rsidRPr="006D4E2A">
        <w:t xml:space="preserve">, giving insight into any neurosis </w:t>
      </w:r>
      <w:r w:rsidR="000B6FF8" w:rsidRPr="006D4E2A">
        <w:t xml:space="preserve">that develops. </w:t>
      </w:r>
      <w:r w:rsidR="00FB012A" w:rsidRPr="006D4E2A">
        <w:t xml:space="preserve">   </w:t>
      </w:r>
      <w:r w:rsidR="006F6798" w:rsidRPr="006D4E2A">
        <w:t xml:space="preserve">Jung discusses the planets </w:t>
      </w:r>
      <w:r w:rsidR="00250840" w:rsidRPr="006D4E2A">
        <w:t>as personifications of emotions or temperaments</w:t>
      </w:r>
      <w:r w:rsidR="006F6798" w:rsidRPr="006D4E2A">
        <w:t xml:space="preserve">.  Mars is thought of as </w:t>
      </w:r>
      <w:r w:rsidR="00250840" w:rsidRPr="006D4E2A">
        <w:t xml:space="preserve">raging, Jupiter as jovial and Saturn as personifying gloom.   Jung’s theory is that the personification of the planets arises from the </w:t>
      </w:r>
      <w:r w:rsidR="008711CE" w:rsidRPr="006D4E2A">
        <w:t>individual’s</w:t>
      </w:r>
      <w:r w:rsidR="00250840" w:rsidRPr="006D4E2A">
        <w:t xml:space="preserve"> projection of their own complexes onto the planets</w:t>
      </w:r>
      <w:r w:rsidR="00005672" w:rsidRPr="006D4E2A">
        <w:t>.</w:t>
      </w:r>
    </w:p>
    <w:p w:rsidR="00005672" w:rsidRPr="006D4E2A" w:rsidRDefault="00005672" w:rsidP="007F7D90">
      <w:pPr>
        <w:spacing w:line="360" w:lineRule="auto"/>
        <w:ind w:firstLine="720"/>
        <w:rPr>
          <w:rFonts w:eastAsia="Times New Roman"/>
          <w:lang w:eastAsia="en-GB"/>
        </w:rPr>
      </w:pPr>
      <w:r w:rsidRPr="006D4E2A">
        <w:rPr>
          <w:rFonts w:eastAsia="Times New Roman"/>
          <w:bCs/>
          <w:bdr w:val="none" w:sz="0" w:space="0" w:color="auto" w:frame="1"/>
          <w:lang w:eastAsia="en-GB"/>
        </w:rPr>
        <w:t>Jungian psychology</w:t>
      </w:r>
      <w:r w:rsidRPr="006D4E2A">
        <w:rPr>
          <w:rFonts w:eastAsia="Times New Roman"/>
          <w:bCs/>
          <w:bdr w:val="none" w:sz="0" w:space="0" w:color="auto" w:frame="1"/>
          <w:lang w:eastAsia="en-GB"/>
        </w:rPr>
        <w:t xml:space="preserve"> is </w:t>
      </w:r>
      <w:proofErr w:type="spellStart"/>
      <w:r w:rsidRPr="006D4E2A">
        <w:rPr>
          <w:rFonts w:eastAsia="Times New Roman"/>
          <w:bCs/>
          <w:bdr w:val="none" w:sz="0" w:space="0" w:color="auto" w:frame="1"/>
          <w:lang w:eastAsia="en-GB"/>
        </w:rPr>
        <w:t>centered</w:t>
      </w:r>
      <w:proofErr w:type="spellEnd"/>
      <w:r w:rsidRPr="006D4E2A">
        <w:rPr>
          <w:rFonts w:eastAsia="Times New Roman"/>
          <w:bCs/>
          <w:bdr w:val="none" w:sz="0" w:space="0" w:color="auto" w:frame="1"/>
          <w:lang w:eastAsia="en-GB"/>
        </w:rPr>
        <w:t xml:space="preserve"> around the </w:t>
      </w:r>
      <w:r w:rsidR="006D4E2A" w:rsidRPr="006D4E2A">
        <w:rPr>
          <w:rFonts w:eastAsia="Times New Roman"/>
          <w:bCs/>
          <w:bdr w:val="none" w:sz="0" w:space="0" w:color="auto" w:frame="1"/>
          <w:lang w:eastAsia="en-GB"/>
        </w:rPr>
        <w:t xml:space="preserve">individual </w:t>
      </w:r>
      <w:r w:rsidR="006D4E2A" w:rsidRPr="006D4E2A">
        <w:rPr>
          <w:rFonts w:eastAsia="Times New Roman"/>
          <w:lang w:eastAsia="en-GB"/>
        </w:rPr>
        <w:t>psyche</w:t>
      </w:r>
      <w:r w:rsidRPr="006D4E2A">
        <w:rPr>
          <w:rFonts w:eastAsia="Times New Roman"/>
          <w:lang w:eastAsia="en-GB"/>
        </w:rPr>
        <w:t xml:space="preserve"> and </w:t>
      </w:r>
      <w:r w:rsidRPr="006D4E2A">
        <w:rPr>
          <w:rFonts w:eastAsia="Times New Roman"/>
          <w:lang w:eastAsia="en-GB"/>
        </w:rPr>
        <w:t>the idea of individuation</w:t>
      </w:r>
      <w:r w:rsidR="006D4E2A" w:rsidRPr="006D4E2A">
        <w:rPr>
          <w:rFonts w:eastAsia="Times New Roman"/>
          <w:lang w:eastAsia="en-GB"/>
        </w:rPr>
        <w:t xml:space="preserve">. </w:t>
      </w:r>
      <w:r w:rsidRPr="006D4E2A">
        <w:t xml:space="preserve">Jung’s </w:t>
      </w:r>
      <w:r w:rsidR="003D1CEE" w:rsidRPr="006D4E2A">
        <w:t>concept of the Archetypes is very much influenced by Plato</w:t>
      </w:r>
      <w:r w:rsidR="0079519E">
        <w:t>,</w:t>
      </w:r>
      <w:r w:rsidR="0079519E" w:rsidRPr="006D4E2A">
        <w:t xml:space="preserve"> who believed that the world that we sense with our external natures is filled with error due to our own imperfect natures.  However, there is a perfect world which is populated by “forms or Ideas”.  These are eternal and unchanging and are the foundation on which our world is created.</w:t>
      </w:r>
      <w:r w:rsidR="0079519E" w:rsidRPr="006D4E2A">
        <w:rPr>
          <w:rStyle w:val="FootnoteReference"/>
          <w:rFonts w:ascii="Times New Roman" w:hAnsi="Times New Roman" w:cs="Times New Roman"/>
          <w:sz w:val="24"/>
          <w:szCs w:val="24"/>
        </w:rPr>
        <w:footnoteReference w:id="24"/>
      </w:r>
      <w:r w:rsidR="0079519E" w:rsidRPr="006D4E2A">
        <w:t xml:space="preserve"> </w:t>
      </w:r>
      <w:r w:rsidR="007F7D90">
        <w:t xml:space="preserve">  </w:t>
      </w:r>
      <w:r w:rsidR="007F7D90" w:rsidRPr="006D4E2A">
        <w:rPr>
          <w:rFonts w:eastAsia="Times New Roman"/>
          <w:lang w:eastAsia="en-GB"/>
        </w:rPr>
        <w:t>Jung defined the archetypes as “</w:t>
      </w:r>
      <w:r w:rsidR="007F7D90" w:rsidRPr="006D4E2A">
        <w:rPr>
          <w:rFonts w:eastAsia="Times New Roman"/>
          <w:i/>
          <w:iCs/>
          <w:bdr w:val="none" w:sz="0" w:space="0" w:color="auto" w:frame="1"/>
          <w:lang w:eastAsia="en-GB"/>
        </w:rPr>
        <w:t xml:space="preserve">An archetype is an original model of a person, ideal example, or a prototype upon which others are copied, patterned, or emulated; a symbol universally recognized by all. In psychology, an archetype is a model of a person, personality, or </w:t>
      </w:r>
      <w:proofErr w:type="spellStart"/>
      <w:r w:rsidR="007F7D90" w:rsidRPr="006D4E2A">
        <w:rPr>
          <w:rFonts w:eastAsia="Times New Roman"/>
          <w:i/>
          <w:iCs/>
          <w:bdr w:val="none" w:sz="0" w:space="0" w:color="auto" w:frame="1"/>
          <w:lang w:eastAsia="en-GB"/>
        </w:rPr>
        <w:t>behavior</w:t>
      </w:r>
      <w:proofErr w:type="spellEnd"/>
      <w:r w:rsidR="007F7D90" w:rsidRPr="006D4E2A">
        <w:rPr>
          <w:rFonts w:eastAsia="Times New Roman"/>
          <w:i/>
          <w:iCs/>
          <w:bdr w:val="none" w:sz="0" w:space="0" w:color="auto" w:frame="1"/>
          <w:lang w:eastAsia="en-GB"/>
        </w:rPr>
        <w:t>.”</w:t>
      </w:r>
      <w:r w:rsidR="007F7D90" w:rsidRPr="006D4E2A">
        <w:rPr>
          <w:rStyle w:val="FootnoteReference"/>
          <w:rFonts w:ascii="Times New Roman" w:eastAsia="Times New Roman" w:hAnsi="Times New Roman" w:cs="Times New Roman"/>
          <w:i/>
          <w:iCs/>
          <w:sz w:val="24"/>
          <w:szCs w:val="24"/>
          <w:bdr w:val="none" w:sz="0" w:space="0" w:color="auto" w:frame="1"/>
          <w:lang w:eastAsia="en-GB"/>
        </w:rPr>
        <w:footnoteReference w:id="25"/>
      </w:r>
      <w:r w:rsidR="007F7D90">
        <w:rPr>
          <w:rFonts w:eastAsia="Times New Roman"/>
          <w:i/>
          <w:iCs/>
          <w:bdr w:val="none" w:sz="0" w:space="0" w:color="auto" w:frame="1"/>
          <w:lang w:eastAsia="en-GB"/>
        </w:rPr>
        <w:t xml:space="preserve">  </w:t>
      </w:r>
      <w:r w:rsidR="007F7D90" w:rsidRPr="006D4E2A">
        <w:rPr>
          <w:rFonts w:eastAsia="Times New Roman"/>
          <w:lang w:eastAsia="en-GB"/>
        </w:rPr>
        <w:t xml:space="preserve">Archetypes consist of collective and mythological that are found within the collective unconscious of people from different cultures and religious viewpoints. Archetypes are the representation of the common human experiences and have developed through the evolutionary development of mankind.  As a result, they are </w:t>
      </w:r>
      <w:r w:rsidR="007F7D90">
        <w:rPr>
          <w:rFonts w:eastAsia="Times New Roman"/>
          <w:lang w:eastAsia="en-GB"/>
        </w:rPr>
        <w:t>cause</w:t>
      </w:r>
      <w:r w:rsidR="007F7D90" w:rsidRPr="006D4E2A">
        <w:rPr>
          <w:rFonts w:eastAsia="Times New Roman"/>
          <w:lang w:eastAsia="en-GB"/>
        </w:rPr>
        <w:t xml:space="preserve"> huge </w:t>
      </w:r>
      <w:r w:rsidR="007F7D90" w:rsidRPr="006D4E2A">
        <w:rPr>
          <w:rFonts w:eastAsia="Times New Roman"/>
          <w:lang w:eastAsia="en-GB"/>
        </w:rPr>
        <w:lastRenderedPageBreak/>
        <w:t>emotional responses.</w:t>
      </w:r>
      <w:r w:rsidR="0079519E" w:rsidRPr="006D4E2A">
        <w:t xml:space="preserve"> </w:t>
      </w:r>
      <w:r w:rsidR="003D1CEE" w:rsidRPr="006D4E2A">
        <w:t xml:space="preserve"> Jung sees the </w:t>
      </w:r>
      <w:r w:rsidRPr="006D4E2A">
        <w:t xml:space="preserve">individual </w:t>
      </w:r>
      <w:r w:rsidR="003D1CEE" w:rsidRPr="006D4E2A">
        <w:t>as their unique personality and life experiences, reinforced by the effect of the</w:t>
      </w:r>
      <w:r w:rsidRPr="006D4E2A">
        <w:t xml:space="preserve"> collective unconsciousness that define their archetypes.</w:t>
      </w:r>
      <w:r w:rsidR="006D4E2A">
        <w:rPr>
          <w:rFonts w:eastAsia="Times New Roman"/>
          <w:lang w:eastAsia="en-GB"/>
        </w:rPr>
        <w:t xml:space="preserve"> </w:t>
      </w:r>
    </w:p>
    <w:p w:rsidR="00005672" w:rsidRPr="006D4E2A" w:rsidRDefault="006E6B2D" w:rsidP="006D4E2A">
      <w:pPr>
        <w:spacing w:line="360" w:lineRule="auto"/>
      </w:pPr>
      <w:r w:rsidRPr="006D4E2A">
        <w:rPr>
          <w:rFonts w:eastAsia="Times New Roman"/>
          <w:lang w:eastAsia="en-GB"/>
        </w:rPr>
        <w:t>Jung divides the human psyche into three parts:</w:t>
      </w:r>
      <w:r w:rsidR="00005672" w:rsidRPr="006D4E2A">
        <w:rPr>
          <w:rFonts w:eastAsia="Times New Roman"/>
          <w:lang w:eastAsia="en-GB"/>
        </w:rPr>
        <w:t> </w:t>
      </w:r>
      <w:r w:rsidR="00005672" w:rsidRPr="006D4E2A">
        <w:rPr>
          <w:rFonts w:eastAsia="Times New Roman"/>
          <w:bCs/>
          <w:i/>
          <w:iCs/>
          <w:bdr w:val="none" w:sz="0" w:space="0" w:color="auto" w:frame="1"/>
          <w:lang w:eastAsia="en-GB"/>
        </w:rPr>
        <w:t>Ego, Soul and Self</w:t>
      </w:r>
      <w:r w:rsidR="00005672" w:rsidRPr="006D4E2A">
        <w:rPr>
          <w:rFonts w:eastAsia="Times New Roman"/>
          <w:lang w:eastAsia="en-GB"/>
        </w:rPr>
        <w:t xml:space="preserve">. </w:t>
      </w:r>
      <w:r w:rsidRPr="006D4E2A">
        <w:rPr>
          <w:rFonts w:eastAsia="Times New Roman"/>
          <w:lang w:eastAsia="en-GB"/>
        </w:rPr>
        <w:t xml:space="preserve">  These appear to be derived in part from the platonic tripartite soul. </w:t>
      </w:r>
      <w:r w:rsidRPr="006D4E2A">
        <w:t>Plato describes the soul as being made of a mixture of “the Same, the Different and Being”.</w:t>
      </w:r>
      <w:r w:rsidRPr="006D4E2A">
        <w:rPr>
          <w:rStyle w:val="FootnoteReference"/>
          <w:rFonts w:ascii="Times New Roman" w:hAnsi="Times New Roman" w:cs="Times New Roman"/>
          <w:sz w:val="24"/>
          <w:szCs w:val="24"/>
        </w:rPr>
        <w:footnoteReference w:id="26"/>
      </w:r>
      <w:r w:rsidRPr="006D4E2A">
        <w:t xml:space="preserve"> Each part has a different focus, Sameness, the immortal </w:t>
      </w:r>
      <w:r w:rsidRPr="006D4E2A">
        <w:rPr>
          <w:lang w:val="en"/>
        </w:rPr>
        <w:t xml:space="preserve">part seeks wisdom, knowledge and truth, whilst Difference, is the </w:t>
      </w:r>
      <w:r w:rsidRPr="006D4E2A">
        <w:t>spirited, competitive part which loves to overcome great challenges.</w:t>
      </w:r>
      <w:r w:rsidRPr="006D4E2A">
        <w:rPr>
          <w:lang w:val="en"/>
        </w:rPr>
        <w:t xml:space="preserve"> The final part is the Appetite, this is the lower soul which loves food, drink, sex, and all things physical.</w:t>
      </w:r>
      <w:r w:rsidRPr="006D4E2A">
        <w:rPr>
          <w:rStyle w:val="FootnoteReference"/>
          <w:rFonts w:ascii="Times New Roman" w:hAnsi="Times New Roman" w:cs="Times New Roman"/>
          <w:sz w:val="24"/>
          <w:szCs w:val="24"/>
          <w:lang w:val="en"/>
        </w:rPr>
        <w:footnoteReference w:id="27"/>
      </w:r>
      <w:r w:rsidRPr="006D4E2A">
        <w:rPr>
          <w:lang w:val="en"/>
        </w:rPr>
        <w:t xml:space="preserve">  Jung describes the Self as “</w:t>
      </w:r>
      <w:r w:rsidR="0079519E">
        <w:rPr>
          <w:lang w:val="en"/>
        </w:rPr>
        <w:t xml:space="preserve"> the self is not on the center, but also the whole circumference which embraces both conscious and unconscious; it is the center of this totality”.</w:t>
      </w:r>
      <w:r w:rsidR="0079519E">
        <w:rPr>
          <w:rStyle w:val="FootnoteReference"/>
          <w:lang w:val="en"/>
        </w:rPr>
        <w:footnoteReference w:id="28"/>
      </w:r>
      <w:r w:rsidRPr="006D4E2A">
        <w:rPr>
          <w:lang w:val="en"/>
        </w:rPr>
        <w:t xml:space="preserve"> </w:t>
      </w:r>
      <w:r w:rsidR="0079519E">
        <w:rPr>
          <w:lang w:val="en"/>
        </w:rPr>
        <w:t xml:space="preserve">  Jung equates the  ego to the “God within us”.</w:t>
      </w:r>
      <w:r w:rsidR="0079519E">
        <w:rPr>
          <w:rStyle w:val="FootnoteReference"/>
          <w:lang w:val="en"/>
        </w:rPr>
        <w:footnoteReference w:id="29"/>
      </w:r>
      <w:r w:rsidR="0079519E">
        <w:rPr>
          <w:lang w:val="en"/>
        </w:rPr>
        <w:t xml:space="preserve"> </w:t>
      </w:r>
      <w:r w:rsidR="00005672" w:rsidRPr="006D4E2A">
        <w:t xml:space="preserve"> </w:t>
      </w:r>
      <w:r w:rsidR="0079519E">
        <w:t xml:space="preserve"> The Soul is described thus “By soul, on the other hand, I understand a clearly demarcated functional complex that can be best described as the Personality”</w:t>
      </w:r>
      <w:r w:rsidR="0079519E">
        <w:rPr>
          <w:rFonts w:ascii="Arial" w:hAnsi="Arial" w:cs="Arial"/>
          <w:color w:val="595959"/>
          <w:shd w:val="clear" w:color="auto" w:fill="FFFFFF"/>
        </w:rPr>
        <w:t>.</w:t>
      </w:r>
      <w:r w:rsidR="0079519E" w:rsidRPr="0079519E">
        <w:rPr>
          <w:rStyle w:val="FootnoteReference"/>
          <w:rFonts w:ascii="Times New Roman" w:hAnsi="Times New Roman" w:cs="Times New Roman"/>
          <w:b/>
          <w:color w:val="595959"/>
          <w:shd w:val="clear" w:color="auto" w:fill="FFFFFF"/>
        </w:rPr>
        <w:footnoteReference w:id="30"/>
      </w:r>
      <w:r w:rsidR="0079519E">
        <w:rPr>
          <w:rFonts w:ascii="Arial" w:hAnsi="Arial" w:cs="Arial"/>
          <w:color w:val="595959"/>
          <w:shd w:val="clear" w:color="auto" w:fill="FFFFFF"/>
        </w:rPr>
        <w:t xml:space="preserve"> </w:t>
      </w:r>
      <w:r w:rsidR="00005672" w:rsidRPr="006D4E2A">
        <w:t xml:space="preserve">  Jung posited that there were four psychological types, these are intuitive, thinking, sensational and feeling.  There are also two modes of thinking, the extravert and the introvert.  Jung seems to have derived these psychological types from the triplicities of traditional astrology which were first designated by </w:t>
      </w:r>
      <w:proofErr w:type="spellStart"/>
      <w:r w:rsidR="00005672" w:rsidRPr="006D4E2A">
        <w:t>Manillus</w:t>
      </w:r>
      <w:proofErr w:type="spellEnd"/>
      <w:r w:rsidR="00005672" w:rsidRPr="006D4E2A">
        <w:t xml:space="preserve"> in </w:t>
      </w:r>
      <w:proofErr w:type="spellStart"/>
      <w:r w:rsidR="00005672" w:rsidRPr="006D4E2A">
        <w:rPr>
          <w:i/>
        </w:rPr>
        <w:t>Astronomica</w:t>
      </w:r>
      <w:proofErr w:type="spellEnd"/>
      <w:r w:rsidR="00005672" w:rsidRPr="006D4E2A">
        <w:rPr>
          <w:i/>
        </w:rPr>
        <w:t>.</w:t>
      </w:r>
      <w:r w:rsidR="00005672" w:rsidRPr="006D4E2A">
        <w:rPr>
          <w:rStyle w:val="FootnoteReference"/>
          <w:rFonts w:ascii="Times New Roman" w:hAnsi="Times New Roman" w:cs="Times New Roman"/>
          <w:sz w:val="24"/>
          <w:szCs w:val="24"/>
          <w:shd w:val="clear" w:color="auto" w:fill="FFFFFF"/>
        </w:rPr>
        <w:footnoteReference w:id="31"/>
      </w:r>
      <w:r w:rsidR="00005672" w:rsidRPr="006D4E2A">
        <w:rPr>
          <w:shd w:val="clear" w:color="auto" w:fill="FFFFFF"/>
        </w:rPr>
        <w:t xml:space="preserve"> </w:t>
      </w:r>
      <w:r w:rsidR="007F7D90">
        <w:rPr>
          <w:shd w:val="clear" w:color="auto" w:fill="FFFFFF"/>
        </w:rPr>
        <w:t xml:space="preserve">  These can also be compared to </w:t>
      </w:r>
      <w:proofErr w:type="gramStart"/>
      <w:r w:rsidR="007F7D90">
        <w:rPr>
          <w:shd w:val="clear" w:color="auto" w:fill="FFFFFF"/>
        </w:rPr>
        <w:t xml:space="preserve">the </w:t>
      </w:r>
      <w:r w:rsidR="00005672" w:rsidRPr="006D4E2A">
        <w:t xml:space="preserve"> </w:t>
      </w:r>
      <w:proofErr w:type="spellStart"/>
      <w:r w:rsidR="00005672" w:rsidRPr="006D4E2A">
        <w:t>the</w:t>
      </w:r>
      <w:proofErr w:type="spellEnd"/>
      <w:proofErr w:type="gramEnd"/>
      <w:r w:rsidR="00005672" w:rsidRPr="006D4E2A">
        <w:t xml:space="preserve"> four humours sanguine, melancholic, phlegmatic and choleric described by Galen in his book “</w:t>
      </w:r>
      <w:r w:rsidR="00005672" w:rsidRPr="006D4E2A">
        <w:rPr>
          <w:i/>
        </w:rPr>
        <w:t>On the Doctrines of Hippocrates and Plato</w:t>
      </w:r>
      <w:r w:rsidR="00005672" w:rsidRPr="006D4E2A">
        <w:t>”.</w:t>
      </w:r>
      <w:r w:rsidR="00005672" w:rsidRPr="006D4E2A">
        <w:rPr>
          <w:rStyle w:val="FootnoteReference"/>
          <w:rFonts w:ascii="Times New Roman" w:hAnsi="Times New Roman" w:cs="Times New Roman"/>
          <w:sz w:val="24"/>
          <w:szCs w:val="24"/>
        </w:rPr>
        <w:footnoteReference w:id="32"/>
      </w:r>
      <w:r w:rsidR="00005672" w:rsidRPr="006D4E2A">
        <w:t xml:space="preserve">    </w:t>
      </w:r>
    </w:p>
    <w:p w:rsidR="00005672" w:rsidRPr="006D4E2A" w:rsidRDefault="0004238C" w:rsidP="006D4E2A">
      <w:pPr>
        <w:spacing w:line="360" w:lineRule="auto"/>
      </w:pPr>
      <w:r>
        <w:tab/>
        <w:t xml:space="preserve">In conclusion Jung’s concepts of the psyche, psychological astrology and his ideas of the archetypal nature of the collective unconsciousness of humanity have had an enormous impact on psychological practitioners.  His ideas and understanding of astrology have traditional roots in Plato and the idea of correspondences seen in Stoic astrology.  However, his introduction of the concepts of acausality and synchronicity have changed the way in which the Divine mechanism of astrology is understood.  </w:t>
      </w:r>
    </w:p>
    <w:p w:rsidR="00541D02" w:rsidRPr="006D4E2A" w:rsidRDefault="00005672" w:rsidP="0079519E">
      <w:pPr>
        <w:spacing w:line="360" w:lineRule="auto"/>
      </w:pPr>
      <w:r w:rsidRPr="006D4E2A">
        <w:t xml:space="preserve"> </w:t>
      </w:r>
    </w:p>
    <w:p w:rsidR="001B1900" w:rsidRPr="006D4E2A" w:rsidRDefault="001B1900" w:rsidP="006D4E2A">
      <w:pPr>
        <w:spacing w:line="360" w:lineRule="auto"/>
      </w:pPr>
    </w:p>
    <w:p w:rsidR="00D9762A" w:rsidRPr="006D4E2A" w:rsidRDefault="00D9762A" w:rsidP="006D4E2A">
      <w:pPr>
        <w:spacing w:line="360" w:lineRule="auto"/>
      </w:pPr>
    </w:p>
    <w:p w:rsidR="001B1900" w:rsidRPr="006D4E2A" w:rsidRDefault="001B1900" w:rsidP="006D4E2A">
      <w:pPr>
        <w:spacing w:line="360" w:lineRule="auto"/>
      </w:pPr>
    </w:p>
    <w:p w:rsidR="001B1900" w:rsidRPr="006D4E2A" w:rsidRDefault="001B1900" w:rsidP="006D4E2A">
      <w:pPr>
        <w:spacing w:line="360" w:lineRule="auto"/>
      </w:pPr>
    </w:p>
    <w:p w:rsidR="00D71499" w:rsidRPr="006D4E2A" w:rsidRDefault="00D71499" w:rsidP="006D4E2A">
      <w:pPr>
        <w:spacing w:line="360" w:lineRule="auto"/>
      </w:pPr>
    </w:p>
    <w:p w:rsidR="00D71499" w:rsidRPr="006D4E2A" w:rsidRDefault="00D71499" w:rsidP="006D4E2A">
      <w:pPr>
        <w:spacing w:line="360" w:lineRule="auto"/>
      </w:pPr>
    </w:p>
    <w:p w:rsidR="002D6E1A" w:rsidRPr="006D4E2A" w:rsidRDefault="002D6E1A" w:rsidP="006D4E2A">
      <w:pPr>
        <w:spacing w:line="360" w:lineRule="auto"/>
      </w:pPr>
    </w:p>
    <w:p w:rsidR="002D6E1A" w:rsidRPr="006D4E2A" w:rsidRDefault="002D6E1A" w:rsidP="006D4E2A">
      <w:pPr>
        <w:spacing w:line="360" w:lineRule="auto"/>
      </w:pPr>
    </w:p>
    <w:p w:rsidR="002D6E1A" w:rsidRPr="006D4E2A" w:rsidRDefault="002D6E1A" w:rsidP="006D4E2A">
      <w:pPr>
        <w:spacing w:line="360" w:lineRule="auto"/>
      </w:pPr>
    </w:p>
    <w:p w:rsidR="002D6E1A" w:rsidRPr="006D4E2A" w:rsidRDefault="002D6E1A" w:rsidP="006D4E2A">
      <w:pPr>
        <w:spacing w:line="360" w:lineRule="auto"/>
      </w:pPr>
    </w:p>
    <w:p w:rsidR="002D6E1A" w:rsidRPr="006D4E2A" w:rsidRDefault="002D6E1A" w:rsidP="006D4E2A">
      <w:pPr>
        <w:spacing w:line="360" w:lineRule="auto"/>
      </w:pPr>
    </w:p>
    <w:p w:rsidR="001C15DB" w:rsidRPr="006D4E2A" w:rsidRDefault="001C15DB" w:rsidP="006D4E2A">
      <w:pPr>
        <w:spacing w:line="360" w:lineRule="auto"/>
      </w:pPr>
    </w:p>
    <w:p w:rsidR="00110DAA" w:rsidRPr="006D4E2A" w:rsidRDefault="00110DAA" w:rsidP="006D4E2A">
      <w:pPr>
        <w:spacing w:line="360" w:lineRule="auto"/>
      </w:pPr>
    </w:p>
    <w:p w:rsidR="00110DAA" w:rsidRPr="006D4E2A" w:rsidRDefault="00110DAA" w:rsidP="006D4E2A">
      <w:pPr>
        <w:spacing w:line="360" w:lineRule="auto"/>
      </w:pPr>
    </w:p>
    <w:p w:rsidR="00110DAA" w:rsidRPr="006D4E2A" w:rsidRDefault="00110DAA" w:rsidP="006D4E2A">
      <w:pPr>
        <w:spacing w:line="360" w:lineRule="auto"/>
      </w:pPr>
    </w:p>
    <w:p w:rsidR="00B50AE0" w:rsidRPr="006D4E2A" w:rsidRDefault="00B50AE0" w:rsidP="006D4E2A">
      <w:pPr>
        <w:spacing w:line="360" w:lineRule="auto"/>
      </w:pPr>
    </w:p>
    <w:p w:rsidR="00B50AE0" w:rsidRPr="006D4E2A" w:rsidRDefault="00B50AE0" w:rsidP="006D4E2A">
      <w:pPr>
        <w:spacing w:line="360" w:lineRule="auto"/>
      </w:pPr>
    </w:p>
    <w:sectPr w:rsidR="00B50AE0" w:rsidRPr="006D4E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2F39" w:rsidRDefault="00032F39" w:rsidP="0096748A">
      <w:pPr>
        <w:spacing w:after="0" w:line="240" w:lineRule="auto"/>
      </w:pPr>
      <w:r>
        <w:separator/>
      </w:r>
    </w:p>
  </w:endnote>
  <w:endnote w:type="continuationSeparator" w:id="0">
    <w:p w:rsidR="00032F39" w:rsidRDefault="00032F39" w:rsidP="00967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2F39" w:rsidRDefault="00032F39" w:rsidP="0096748A">
      <w:pPr>
        <w:spacing w:after="0" w:line="240" w:lineRule="auto"/>
      </w:pPr>
      <w:r>
        <w:separator/>
      </w:r>
    </w:p>
  </w:footnote>
  <w:footnote w:type="continuationSeparator" w:id="0">
    <w:p w:rsidR="00032F39" w:rsidRDefault="00032F39" w:rsidP="0096748A">
      <w:pPr>
        <w:spacing w:after="0" w:line="240" w:lineRule="auto"/>
      </w:pPr>
      <w:r>
        <w:continuationSeparator/>
      </w:r>
    </w:p>
  </w:footnote>
  <w:footnote w:id="1">
    <w:p w:rsidR="00B50AE0" w:rsidRDefault="00B50AE0" w:rsidP="00B50AE0">
      <w:r>
        <w:rPr>
          <w:rStyle w:val="FootnoteReference"/>
        </w:rPr>
        <w:footnoteRef/>
      </w:r>
      <w:r>
        <w:t xml:space="preserve"> </w:t>
      </w:r>
      <w:r w:rsidR="0033234D">
        <w:t>Roderick Main (ed</w:t>
      </w:r>
      <w:r w:rsidR="0033234D" w:rsidRPr="0033234D">
        <w:rPr>
          <w:i/>
        </w:rPr>
        <w:t>), Jung on Synchronicity and the Paranormal</w:t>
      </w:r>
      <w:r w:rsidR="0033234D">
        <w:t xml:space="preserve"> </w:t>
      </w:r>
      <w:r>
        <w:t>(Princeton: Princeton University Press</w:t>
      </w:r>
      <w:r w:rsidR="0033234D">
        <w:t xml:space="preserve"> 1997</w:t>
      </w:r>
      <w:r>
        <w:t>)</w:t>
      </w:r>
      <w:r w:rsidR="0033234D">
        <w:t>.</w:t>
      </w:r>
    </w:p>
  </w:footnote>
  <w:footnote w:id="2">
    <w:p w:rsidR="0033234D" w:rsidRDefault="0033234D">
      <w:pPr>
        <w:pStyle w:val="FootnoteText"/>
      </w:pPr>
      <w:r>
        <w:rPr>
          <w:rStyle w:val="FootnoteReference"/>
        </w:rPr>
        <w:footnoteRef/>
      </w:r>
      <w:r>
        <w:t xml:space="preserve"> Roderick Main (ed</w:t>
      </w:r>
      <w:r w:rsidRPr="0033234D">
        <w:rPr>
          <w:i/>
        </w:rPr>
        <w:t>), Jung on Synchronicity and the Paranormal</w:t>
      </w:r>
      <w:r>
        <w:rPr>
          <w:i/>
        </w:rPr>
        <w:t>, Introduction</w:t>
      </w:r>
      <w:r>
        <w:t xml:space="preserve"> (Princeton: Princeton University Press 1997</w:t>
      </w:r>
      <w:proofErr w:type="gramStart"/>
      <w:r>
        <w:t>).P.</w:t>
      </w:r>
      <w:proofErr w:type="gramEnd"/>
      <w:r>
        <w:t>2.</w:t>
      </w:r>
    </w:p>
  </w:footnote>
  <w:footnote w:id="3">
    <w:p w:rsidR="00D27851" w:rsidRDefault="00D27851">
      <w:pPr>
        <w:pStyle w:val="FootnoteText"/>
      </w:pPr>
      <w:r>
        <w:rPr>
          <w:rStyle w:val="FootnoteReference"/>
        </w:rPr>
        <w:footnoteRef/>
      </w:r>
      <w:r>
        <w:t xml:space="preserve"> Jung C.G, Synchronicity and the </w:t>
      </w:r>
      <w:proofErr w:type="gramStart"/>
      <w:r>
        <w:t>Paranormal,  Letter</w:t>
      </w:r>
      <w:proofErr w:type="gramEnd"/>
      <w:r>
        <w:t xml:space="preserve"> to Sigmund Freud (12 June 1911, Letters Vol 1), p79.</w:t>
      </w:r>
    </w:p>
  </w:footnote>
  <w:footnote w:id="4">
    <w:p w:rsidR="00EF4081" w:rsidRDefault="00EF4081">
      <w:pPr>
        <w:pStyle w:val="FootnoteText"/>
      </w:pPr>
      <w:r>
        <w:rPr>
          <w:rStyle w:val="FootnoteReference"/>
        </w:rPr>
        <w:footnoteRef/>
      </w:r>
      <w:r>
        <w:t xml:space="preserve"> </w:t>
      </w:r>
      <w:r>
        <w:rPr>
          <w:color w:val="000000"/>
          <w:sz w:val="36"/>
          <w:szCs w:val="36"/>
        </w:rPr>
        <w:t>Sigmund Freud: </w:t>
      </w:r>
      <w:r>
        <w:rPr>
          <w:i/>
          <w:iCs/>
          <w:color w:val="000000"/>
          <w:sz w:val="36"/>
          <w:szCs w:val="36"/>
        </w:rPr>
        <w:t>A Short Account of Psychoanalysis</w:t>
      </w:r>
      <w:r>
        <w:rPr>
          <w:color w:val="000000"/>
          <w:sz w:val="36"/>
          <w:szCs w:val="36"/>
        </w:rPr>
        <w:t xml:space="preserve">,1924.)  </w:t>
      </w:r>
      <w:hyperlink r:id="rId1" w:history="1">
        <w:r>
          <w:rPr>
            <w:rStyle w:val="Hyperlink"/>
          </w:rPr>
          <w:t>http://www.freudfile.org/psychoanalysis/libido.html</w:t>
        </w:r>
      </w:hyperlink>
    </w:p>
  </w:footnote>
  <w:footnote w:id="5">
    <w:p w:rsidR="00EF4081" w:rsidRDefault="00EF4081">
      <w:pPr>
        <w:pStyle w:val="FootnoteText"/>
      </w:pPr>
      <w:r>
        <w:rPr>
          <w:rStyle w:val="FootnoteReference"/>
        </w:rPr>
        <w:footnoteRef/>
      </w:r>
      <w:r>
        <w:t xml:space="preserve"> </w:t>
      </w:r>
    </w:p>
  </w:footnote>
  <w:footnote w:id="6">
    <w:p w:rsidR="00982A76" w:rsidRDefault="00982A76">
      <w:pPr>
        <w:pStyle w:val="FootnoteText"/>
      </w:pPr>
      <w:r>
        <w:rPr>
          <w:rStyle w:val="FootnoteReference"/>
        </w:rPr>
        <w:footnoteRef/>
      </w:r>
      <w:r>
        <w:t xml:space="preserve"> </w:t>
      </w:r>
      <w:r w:rsidR="00C124DF">
        <w:t>C. G Jung, The visions seminars</w:t>
      </w:r>
      <w:r w:rsidR="00184405">
        <w:t xml:space="preserve"> Vol 1, p44</w:t>
      </w:r>
    </w:p>
  </w:footnote>
  <w:footnote w:id="7">
    <w:p w:rsidR="003F69D9" w:rsidRDefault="003F69D9">
      <w:pPr>
        <w:pStyle w:val="FootnoteText"/>
      </w:pPr>
      <w:r>
        <w:rPr>
          <w:rStyle w:val="FootnoteReference"/>
        </w:rPr>
        <w:footnoteRef/>
      </w:r>
      <w:r>
        <w:t xml:space="preserve"> </w:t>
      </w:r>
      <w:proofErr w:type="gramStart"/>
      <w:r>
        <w:t>Plato,Timaeus</w:t>
      </w:r>
      <w:proofErr w:type="gramEnd"/>
      <w:r>
        <w:t>,37</w:t>
      </w:r>
      <w:r w:rsidR="009C09B9">
        <w:t xml:space="preserve">c-d,Complete works (Hackett </w:t>
      </w:r>
      <w:r w:rsidR="00E31840">
        <w:t>publishing company,1997) p</w:t>
      </w:r>
      <w:r w:rsidR="00AA4657">
        <w:t>1241</w:t>
      </w:r>
    </w:p>
  </w:footnote>
  <w:footnote w:id="8">
    <w:p w:rsidR="00AE5619" w:rsidRPr="00852AE8" w:rsidRDefault="00AE5619" w:rsidP="00AE5619">
      <w:pPr>
        <w:autoSpaceDE w:val="0"/>
        <w:autoSpaceDN w:val="0"/>
        <w:adjustRightInd w:val="0"/>
        <w:rPr>
          <w:sz w:val="20"/>
          <w:szCs w:val="20"/>
        </w:rPr>
      </w:pPr>
      <w:r w:rsidRPr="00852AE8">
        <w:rPr>
          <w:rStyle w:val="FootnoteReference"/>
          <w:sz w:val="20"/>
          <w:szCs w:val="20"/>
        </w:rPr>
        <w:footnoteRef/>
      </w:r>
      <w:r w:rsidRPr="00852AE8">
        <w:rPr>
          <w:sz w:val="20"/>
          <w:szCs w:val="20"/>
        </w:rPr>
        <w:t xml:space="preserve"> Eric </w:t>
      </w:r>
      <w:proofErr w:type="spellStart"/>
      <w:r w:rsidRPr="00852AE8">
        <w:rPr>
          <w:sz w:val="20"/>
          <w:szCs w:val="20"/>
        </w:rPr>
        <w:t>Schliesser</w:t>
      </w:r>
      <w:proofErr w:type="spellEnd"/>
      <w:r w:rsidRPr="00852AE8">
        <w:rPr>
          <w:sz w:val="20"/>
          <w:szCs w:val="20"/>
        </w:rPr>
        <w:t xml:space="preserve">, </w:t>
      </w:r>
      <w:proofErr w:type="spellStart"/>
      <w:proofErr w:type="gramStart"/>
      <w:r w:rsidRPr="00852AE8">
        <w:rPr>
          <w:sz w:val="20"/>
          <w:szCs w:val="20"/>
        </w:rPr>
        <w:t>Sympathy:A</w:t>
      </w:r>
      <w:proofErr w:type="spellEnd"/>
      <w:proofErr w:type="gramEnd"/>
      <w:r w:rsidRPr="00852AE8">
        <w:rPr>
          <w:sz w:val="20"/>
          <w:szCs w:val="20"/>
        </w:rPr>
        <w:t xml:space="preserve"> History, Published to Oxford Scholarship Online: </w:t>
      </w:r>
      <w:r>
        <w:rPr>
          <w:sz w:val="20"/>
          <w:szCs w:val="20"/>
        </w:rPr>
        <w:t>September 2015&lt;</w:t>
      </w:r>
      <w:r w:rsidRPr="00176794">
        <w:rPr>
          <w:sz w:val="20"/>
          <w:szCs w:val="20"/>
        </w:rPr>
        <w:t>http://www.oxfordscholarship.com/view/10.1093/acprof:oso/9780199928873.001.0001/acprof-9780199928873</w:t>
      </w:r>
      <w:r>
        <w:rPr>
          <w:sz w:val="20"/>
          <w:szCs w:val="20"/>
        </w:rPr>
        <w:t>&gt;</w:t>
      </w:r>
      <w:r w:rsidRPr="00852AE8">
        <w:rPr>
          <w:sz w:val="20"/>
          <w:szCs w:val="20"/>
        </w:rPr>
        <w:t xml:space="preserve"> </w:t>
      </w:r>
      <w:r>
        <w:rPr>
          <w:sz w:val="20"/>
          <w:szCs w:val="20"/>
        </w:rPr>
        <w:t>[</w:t>
      </w:r>
      <w:r w:rsidRPr="00852AE8">
        <w:rPr>
          <w:sz w:val="20"/>
          <w:szCs w:val="20"/>
        </w:rPr>
        <w:t xml:space="preserve">accessed </w:t>
      </w:r>
      <w:r>
        <w:rPr>
          <w:sz w:val="20"/>
          <w:szCs w:val="20"/>
        </w:rPr>
        <w:t>1/11/2019].</w:t>
      </w:r>
    </w:p>
  </w:footnote>
  <w:footnote w:id="9">
    <w:p w:rsidR="00056823" w:rsidRDefault="00056823">
      <w:pPr>
        <w:pStyle w:val="FootnoteText"/>
      </w:pPr>
      <w:r>
        <w:rPr>
          <w:rStyle w:val="FootnoteReference"/>
        </w:rPr>
        <w:footnoteRef/>
      </w:r>
      <w:r>
        <w:t xml:space="preserve"> Jung CG Letter to B Baur p80</w:t>
      </w:r>
    </w:p>
  </w:footnote>
  <w:footnote w:id="10">
    <w:p w:rsidR="001170EC" w:rsidRDefault="001170EC">
      <w:pPr>
        <w:pStyle w:val="FootnoteText"/>
      </w:pPr>
      <w:r>
        <w:rPr>
          <w:rStyle w:val="FootnoteReference"/>
        </w:rPr>
        <w:footnoteRef/>
      </w:r>
      <w:r>
        <w:t xml:space="preserve"> Memories dreams and reflections PP342-3</w:t>
      </w:r>
    </w:p>
  </w:footnote>
  <w:footnote w:id="11">
    <w:p w:rsidR="00AE5619" w:rsidRDefault="00AE5619" w:rsidP="00AE5619">
      <w:pPr>
        <w:pStyle w:val="FootnoteText"/>
      </w:pPr>
      <w:r>
        <w:rPr>
          <w:rStyle w:val="FootnoteReference"/>
        </w:rPr>
        <w:footnoteRef/>
      </w:r>
      <w:r>
        <w:t xml:space="preserve"> Jung C.G, Synchronicity and the </w:t>
      </w:r>
      <w:proofErr w:type="gramStart"/>
      <w:r>
        <w:t>Paranormal,  Letter</w:t>
      </w:r>
      <w:proofErr w:type="gramEnd"/>
      <w:r>
        <w:t xml:space="preserve"> to B Baur (29 January 1934 , Letters Vol 1), p80.</w:t>
      </w:r>
    </w:p>
  </w:footnote>
  <w:footnote w:id="12">
    <w:p w:rsidR="00415E17" w:rsidRDefault="00415E17">
      <w:pPr>
        <w:pStyle w:val="FootnoteText"/>
      </w:pPr>
      <w:r>
        <w:rPr>
          <w:rStyle w:val="FootnoteReference"/>
        </w:rPr>
        <w:footnoteRef/>
      </w:r>
      <w:r>
        <w:t xml:space="preserve"> C.G Jung, Synchronicity and the Paranormal</w:t>
      </w:r>
      <w:r w:rsidR="006C670D">
        <w:t>, p80</w:t>
      </w:r>
    </w:p>
  </w:footnote>
  <w:footnote w:id="13">
    <w:p w:rsidR="003440EF" w:rsidRDefault="003440EF">
      <w:pPr>
        <w:pStyle w:val="FootnoteText"/>
      </w:pPr>
      <w:r>
        <w:rPr>
          <w:rStyle w:val="FootnoteReference"/>
        </w:rPr>
        <w:footnoteRef/>
      </w:r>
      <w:r>
        <w:t xml:space="preserve"> I </w:t>
      </w:r>
      <w:proofErr w:type="spellStart"/>
      <w:r>
        <w:t>ching</w:t>
      </w:r>
      <w:proofErr w:type="spellEnd"/>
      <w:r>
        <w:t xml:space="preserve"> book reference</w:t>
      </w:r>
    </w:p>
  </w:footnote>
  <w:footnote w:id="14">
    <w:p w:rsidR="003440EF" w:rsidRDefault="003440EF">
      <w:pPr>
        <w:pStyle w:val="FootnoteText"/>
      </w:pPr>
      <w:r>
        <w:rPr>
          <w:rStyle w:val="FootnoteReference"/>
        </w:rPr>
        <w:footnoteRef/>
      </w:r>
      <w:r>
        <w:t xml:space="preserve"> C.G Jung </w:t>
      </w:r>
    </w:p>
  </w:footnote>
  <w:footnote w:id="15">
    <w:p w:rsidR="00D9762A" w:rsidRDefault="00D9762A">
      <w:pPr>
        <w:pStyle w:val="FootnoteText"/>
      </w:pPr>
      <w:r>
        <w:rPr>
          <w:rStyle w:val="FootnoteReference"/>
        </w:rPr>
        <w:footnoteRef/>
      </w:r>
      <w:r>
        <w:t xml:space="preserve"> Andre </w:t>
      </w:r>
      <w:proofErr w:type="spellStart"/>
      <w:r>
        <w:t>barbalt</w:t>
      </w:r>
      <w:proofErr w:type="spellEnd"/>
      <w:r>
        <w:t xml:space="preserve"> p88</w:t>
      </w:r>
    </w:p>
  </w:footnote>
  <w:footnote w:id="16">
    <w:p w:rsidR="00F9363F" w:rsidRDefault="00F9363F">
      <w:pPr>
        <w:pStyle w:val="FootnoteText"/>
      </w:pPr>
      <w:r>
        <w:rPr>
          <w:rStyle w:val="FootnoteReference"/>
        </w:rPr>
        <w:footnoteRef/>
      </w:r>
      <w:r>
        <w:t xml:space="preserve"> </w:t>
      </w:r>
      <w:proofErr w:type="spellStart"/>
      <w:r>
        <w:t>C.</w:t>
      </w:r>
      <w:proofErr w:type="gramStart"/>
      <w:r>
        <w:t>G.Jung</w:t>
      </w:r>
      <w:proofErr w:type="spellEnd"/>
      <w:proofErr w:type="gramEnd"/>
      <w:r>
        <w:t xml:space="preserve"> Letter to Andre </w:t>
      </w:r>
      <w:proofErr w:type="spellStart"/>
      <w:r>
        <w:t>Barbault</w:t>
      </w:r>
      <w:proofErr w:type="spellEnd"/>
      <w:r>
        <w:t xml:space="preserve"> P88</w:t>
      </w:r>
    </w:p>
  </w:footnote>
  <w:footnote w:id="17">
    <w:p w:rsidR="003E783D" w:rsidRDefault="003E783D">
      <w:pPr>
        <w:pStyle w:val="FootnoteText"/>
      </w:pPr>
      <w:r>
        <w:rPr>
          <w:rStyle w:val="FootnoteReference"/>
        </w:rPr>
        <w:footnoteRef/>
      </w:r>
      <w:r>
        <w:t xml:space="preserve"> </w:t>
      </w:r>
      <w:proofErr w:type="spellStart"/>
      <w:r>
        <w:t>K</w:t>
      </w:r>
      <w:r>
        <w:rPr>
          <w:rFonts w:ascii="Source Sans Pro" w:hAnsi="Source Sans Pro"/>
          <w:color w:val="1A1A1A"/>
          <w:sz w:val="23"/>
          <w:szCs w:val="23"/>
        </w:rPr>
        <w:t>ulstad</w:t>
      </w:r>
      <w:proofErr w:type="spellEnd"/>
      <w:r>
        <w:rPr>
          <w:rFonts w:ascii="Source Sans Pro" w:hAnsi="Source Sans Pro"/>
          <w:color w:val="1A1A1A"/>
          <w:sz w:val="23"/>
          <w:szCs w:val="23"/>
        </w:rPr>
        <w:t>, Mark and Carlin, Laurence, "Leibniz's Philosophy of Mind", </w:t>
      </w:r>
      <w:r>
        <w:rPr>
          <w:rStyle w:val="Emphasis"/>
          <w:rFonts w:ascii="Source Sans Pro" w:hAnsi="Source Sans Pro"/>
          <w:color w:val="1A1A1A"/>
          <w:sz w:val="23"/>
          <w:szCs w:val="23"/>
        </w:rPr>
        <w:t xml:space="preserve">The Stanford </w:t>
      </w:r>
      <w:proofErr w:type="spellStart"/>
      <w:r>
        <w:rPr>
          <w:rStyle w:val="Emphasis"/>
          <w:rFonts w:ascii="Source Sans Pro" w:hAnsi="Source Sans Pro"/>
          <w:color w:val="1A1A1A"/>
          <w:sz w:val="23"/>
          <w:szCs w:val="23"/>
        </w:rPr>
        <w:t>Encyclopedia</w:t>
      </w:r>
      <w:proofErr w:type="spellEnd"/>
      <w:r>
        <w:rPr>
          <w:rStyle w:val="Emphasis"/>
          <w:rFonts w:ascii="Source Sans Pro" w:hAnsi="Source Sans Pro"/>
          <w:color w:val="1A1A1A"/>
          <w:sz w:val="23"/>
          <w:szCs w:val="23"/>
        </w:rPr>
        <w:t xml:space="preserve"> of Philosophy </w:t>
      </w:r>
      <w:r>
        <w:rPr>
          <w:rFonts w:ascii="Source Sans Pro" w:hAnsi="Source Sans Pro"/>
          <w:color w:val="1A1A1A"/>
          <w:sz w:val="23"/>
          <w:szCs w:val="23"/>
        </w:rPr>
        <w:t xml:space="preserve">(Winter 2013 Edition), Edward N. </w:t>
      </w:r>
      <w:proofErr w:type="spellStart"/>
      <w:r>
        <w:rPr>
          <w:rFonts w:ascii="Source Sans Pro" w:hAnsi="Source Sans Pro"/>
          <w:color w:val="1A1A1A"/>
          <w:sz w:val="23"/>
          <w:szCs w:val="23"/>
        </w:rPr>
        <w:t>Zalta</w:t>
      </w:r>
      <w:proofErr w:type="spellEnd"/>
      <w:r>
        <w:rPr>
          <w:rFonts w:ascii="Source Sans Pro" w:hAnsi="Source Sans Pro"/>
          <w:color w:val="1A1A1A"/>
          <w:sz w:val="23"/>
          <w:szCs w:val="23"/>
        </w:rPr>
        <w:t> (ed.), URL = &lt;https://plato.stanford.edu/archives/win2013/entries/leibniz-mind/&gt;.</w:t>
      </w:r>
    </w:p>
  </w:footnote>
  <w:footnote w:id="18">
    <w:p w:rsidR="0086505F" w:rsidRDefault="0086505F">
      <w:pPr>
        <w:pStyle w:val="FootnoteText"/>
      </w:pPr>
      <w:r>
        <w:rPr>
          <w:rStyle w:val="FootnoteReference"/>
        </w:rPr>
        <w:footnoteRef/>
      </w:r>
      <w:r>
        <w:t xml:space="preserve"> </w:t>
      </w:r>
      <w:r w:rsidR="006F6798">
        <w:t>Jung on Astrology “Theory of Psychoanalysis (1913/1955 CW4 par 477.</w:t>
      </w:r>
    </w:p>
  </w:footnote>
  <w:footnote w:id="19">
    <w:p w:rsidR="00B561C8" w:rsidRDefault="00B561C8">
      <w:pPr>
        <w:pStyle w:val="FootnoteText"/>
      </w:pPr>
      <w:r>
        <w:rPr>
          <w:rStyle w:val="FootnoteReference"/>
        </w:rPr>
        <w:footnoteRef/>
      </w:r>
      <w:r>
        <w:t xml:space="preserve"> </w:t>
      </w:r>
      <w:r w:rsidR="00A74360">
        <w:t xml:space="preserve">C.G. Jung, Synchronicity and the </w:t>
      </w:r>
      <w:proofErr w:type="gramStart"/>
      <w:r w:rsidR="00A74360">
        <w:t>Paranoral,p</w:t>
      </w:r>
      <w:proofErr w:type="gramEnd"/>
      <w:r w:rsidR="00A74360">
        <w:t>81</w:t>
      </w:r>
    </w:p>
  </w:footnote>
  <w:footnote w:id="20">
    <w:p w:rsidR="00941A35" w:rsidRDefault="00941A35" w:rsidP="00941A35">
      <w:pPr>
        <w:pStyle w:val="FootnoteText"/>
      </w:pPr>
      <w:r>
        <w:rPr>
          <w:rStyle w:val="FootnoteReference"/>
        </w:rPr>
        <w:footnoteRef/>
      </w:r>
      <w:r>
        <w:t xml:space="preserve"> Jung C.G, Synchronicity and the </w:t>
      </w:r>
      <w:proofErr w:type="gramStart"/>
      <w:r>
        <w:t>Paranormal,  Letter</w:t>
      </w:r>
      <w:proofErr w:type="gramEnd"/>
      <w:r>
        <w:t xml:space="preserve"> to B.V Raman (6</w:t>
      </w:r>
      <w:r>
        <w:rPr>
          <w:vertAlign w:val="superscript"/>
        </w:rPr>
        <w:t xml:space="preserve"> </w:t>
      </w:r>
      <w:r>
        <w:t>September 1947, Letters Vol 1), p81</w:t>
      </w:r>
    </w:p>
  </w:footnote>
  <w:footnote w:id="21">
    <w:p w:rsidR="00056823" w:rsidRDefault="00056823">
      <w:pPr>
        <w:pStyle w:val="FootnoteText"/>
      </w:pPr>
      <w:r>
        <w:rPr>
          <w:rStyle w:val="FootnoteReference"/>
        </w:rPr>
        <w:footnoteRef/>
      </w:r>
      <w:r>
        <w:t xml:space="preserve"> Liz green Jung studies in astrology p26</w:t>
      </w:r>
    </w:p>
  </w:footnote>
  <w:footnote w:id="22">
    <w:p w:rsidR="001B1900" w:rsidRDefault="001B1900">
      <w:pPr>
        <w:pStyle w:val="FootnoteText"/>
      </w:pPr>
      <w:r>
        <w:rPr>
          <w:rStyle w:val="FootnoteReference"/>
        </w:rPr>
        <w:footnoteRef/>
      </w:r>
      <w:r>
        <w:t xml:space="preserve"> Liz Green relating p11</w:t>
      </w:r>
    </w:p>
  </w:footnote>
  <w:footnote w:id="23">
    <w:p w:rsidR="001B1900" w:rsidRDefault="001B1900">
      <w:pPr>
        <w:pStyle w:val="FootnoteText"/>
      </w:pPr>
      <w:r>
        <w:rPr>
          <w:rStyle w:val="FootnoteReference"/>
        </w:rPr>
        <w:footnoteRef/>
      </w:r>
      <w:r>
        <w:t xml:space="preserve"> </w:t>
      </w:r>
      <w:r w:rsidR="00996AFE">
        <w:t>Liz Green relating p11</w:t>
      </w:r>
    </w:p>
  </w:footnote>
  <w:footnote w:id="24">
    <w:p w:rsidR="0079519E" w:rsidRDefault="0079519E" w:rsidP="0079519E">
      <w:pPr>
        <w:pStyle w:val="FootnoteText"/>
      </w:pPr>
      <w:r>
        <w:rPr>
          <w:rStyle w:val="FootnoteReference"/>
        </w:rPr>
        <w:footnoteRef/>
      </w:r>
      <w:r>
        <w:t xml:space="preserve"> </w:t>
      </w:r>
      <w:r>
        <w:rPr>
          <w:rFonts w:ascii="Source Sans Pro" w:hAnsi="Source Sans Pro"/>
          <w:color w:val="1A1A1A"/>
          <w:sz w:val="23"/>
          <w:szCs w:val="23"/>
        </w:rPr>
        <w:t>Kraut, Richard, "Plato", </w:t>
      </w:r>
      <w:r>
        <w:rPr>
          <w:rStyle w:val="Emphasis"/>
          <w:rFonts w:ascii="Source Sans Pro" w:hAnsi="Source Sans Pro"/>
          <w:color w:val="1A1A1A"/>
          <w:sz w:val="23"/>
          <w:szCs w:val="23"/>
        </w:rPr>
        <w:t xml:space="preserve">The Stanford </w:t>
      </w:r>
      <w:proofErr w:type="spellStart"/>
      <w:r>
        <w:rPr>
          <w:rStyle w:val="Emphasis"/>
          <w:rFonts w:ascii="Source Sans Pro" w:hAnsi="Source Sans Pro"/>
          <w:color w:val="1A1A1A"/>
          <w:sz w:val="23"/>
          <w:szCs w:val="23"/>
        </w:rPr>
        <w:t>Encyclopedia</w:t>
      </w:r>
      <w:proofErr w:type="spellEnd"/>
      <w:r>
        <w:rPr>
          <w:rStyle w:val="Emphasis"/>
          <w:rFonts w:ascii="Source Sans Pro" w:hAnsi="Source Sans Pro"/>
          <w:color w:val="1A1A1A"/>
          <w:sz w:val="23"/>
          <w:szCs w:val="23"/>
        </w:rPr>
        <w:t xml:space="preserve"> of Philosophy </w:t>
      </w:r>
      <w:r>
        <w:rPr>
          <w:rFonts w:ascii="Source Sans Pro" w:hAnsi="Source Sans Pro"/>
          <w:color w:val="1A1A1A"/>
          <w:sz w:val="23"/>
          <w:szCs w:val="23"/>
        </w:rPr>
        <w:t xml:space="preserve">(Fall 2017 Edition), Edward N. </w:t>
      </w:r>
      <w:proofErr w:type="spellStart"/>
      <w:r>
        <w:rPr>
          <w:rFonts w:ascii="Source Sans Pro" w:hAnsi="Source Sans Pro"/>
          <w:color w:val="1A1A1A"/>
          <w:sz w:val="23"/>
          <w:szCs w:val="23"/>
        </w:rPr>
        <w:t>Zalta</w:t>
      </w:r>
      <w:proofErr w:type="spellEnd"/>
      <w:r>
        <w:rPr>
          <w:rFonts w:ascii="Source Sans Pro" w:hAnsi="Source Sans Pro"/>
          <w:color w:val="1A1A1A"/>
          <w:sz w:val="23"/>
          <w:szCs w:val="23"/>
        </w:rPr>
        <w:t> (ed.), URL = &lt;https://plato.stanford.edu/archives/fall2017/entries/plato/&gt;. [Accessed 11/11/2019]</w:t>
      </w:r>
    </w:p>
  </w:footnote>
  <w:footnote w:id="25">
    <w:p w:rsidR="007F7D90" w:rsidRDefault="007F7D90" w:rsidP="007F7D90">
      <w:pPr>
        <w:pStyle w:val="FootnoteText"/>
      </w:pPr>
      <w:r>
        <w:rPr>
          <w:rStyle w:val="FootnoteReference"/>
        </w:rPr>
        <w:footnoteRef/>
      </w:r>
      <w:r>
        <w:t xml:space="preserve"> </w:t>
      </w:r>
    </w:p>
  </w:footnote>
  <w:footnote w:id="26">
    <w:p w:rsidR="006E6B2D" w:rsidRPr="00852AE8" w:rsidRDefault="006E6B2D" w:rsidP="006E6B2D">
      <w:pPr>
        <w:pStyle w:val="FootnoteText"/>
      </w:pPr>
      <w:r w:rsidRPr="00852AE8">
        <w:rPr>
          <w:rStyle w:val="FootnoteReference"/>
        </w:rPr>
        <w:footnoteRef/>
      </w:r>
      <w:r w:rsidRPr="00852AE8">
        <w:t xml:space="preserve"> Plato, </w:t>
      </w:r>
      <w:r w:rsidRPr="00DA6FA9">
        <w:rPr>
          <w:i/>
        </w:rPr>
        <w:t>The Timaeus</w:t>
      </w:r>
      <w:r w:rsidRPr="00852AE8">
        <w:t>, Ed by John M</w:t>
      </w:r>
      <w:r>
        <w:t>.</w:t>
      </w:r>
      <w:r w:rsidRPr="00852AE8">
        <w:t xml:space="preserve"> Cooper</w:t>
      </w:r>
      <w:r>
        <w:t xml:space="preserve"> </w:t>
      </w:r>
      <w:r w:rsidRPr="00852AE8">
        <w:t>(Hackett publishing company 1997), p1240,34</w:t>
      </w:r>
      <w:r>
        <w:t>E</w:t>
      </w:r>
      <w:r w:rsidRPr="00852AE8">
        <w:t xml:space="preserve"> </w:t>
      </w:r>
    </w:p>
  </w:footnote>
  <w:footnote w:id="27">
    <w:p w:rsidR="006E6B2D" w:rsidRPr="00852AE8" w:rsidRDefault="006E6B2D" w:rsidP="006E6B2D">
      <w:pPr>
        <w:pStyle w:val="FootnoteText"/>
      </w:pPr>
      <w:r w:rsidRPr="00852AE8">
        <w:rPr>
          <w:rStyle w:val="FootnoteReference"/>
        </w:rPr>
        <w:footnoteRef/>
      </w:r>
      <w:r w:rsidRPr="00852AE8">
        <w:t xml:space="preserve"> Lorenz, Hendrik, "Ancient Theories of Soul", </w:t>
      </w:r>
      <w:r w:rsidRPr="00852AE8">
        <w:rPr>
          <w:rStyle w:val="Emphasis"/>
        </w:rPr>
        <w:t xml:space="preserve">The Stanford </w:t>
      </w:r>
      <w:proofErr w:type="spellStart"/>
      <w:r w:rsidRPr="00852AE8">
        <w:rPr>
          <w:rStyle w:val="Emphasis"/>
        </w:rPr>
        <w:t>Encyclopedia</w:t>
      </w:r>
      <w:proofErr w:type="spellEnd"/>
      <w:r w:rsidRPr="00852AE8">
        <w:rPr>
          <w:rStyle w:val="Emphasis"/>
        </w:rPr>
        <w:t xml:space="preserve"> of Philosophy </w:t>
      </w:r>
      <w:r w:rsidRPr="00852AE8">
        <w:t xml:space="preserve">(Summer 2009 Edition), Edward N. </w:t>
      </w:r>
      <w:proofErr w:type="spellStart"/>
      <w:r w:rsidRPr="00852AE8">
        <w:t>Zalta</w:t>
      </w:r>
      <w:proofErr w:type="spellEnd"/>
      <w:r w:rsidRPr="00852AE8">
        <w:t> (ed.), &lt;</w:t>
      </w:r>
      <w:proofErr w:type="gramStart"/>
      <w:r w:rsidRPr="00852AE8">
        <w:t>https://plato.stanford.edu/archives/sum2009/entries/ancient-soul/[</w:t>
      </w:r>
      <w:proofErr w:type="gramEnd"/>
      <w:r w:rsidRPr="00852AE8">
        <w:t>Accessed Nov 201</w:t>
      </w:r>
      <w:r w:rsidR="008F663C">
        <w:t>9</w:t>
      </w:r>
      <w:r w:rsidRPr="00852AE8">
        <w:t>]</w:t>
      </w:r>
    </w:p>
  </w:footnote>
  <w:footnote w:id="28">
    <w:p w:rsidR="0079519E" w:rsidRDefault="0079519E">
      <w:pPr>
        <w:pStyle w:val="FootnoteText"/>
      </w:pPr>
      <w:r>
        <w:rPr>
          <w:rStyle w:val="FootnoteReference"/>
        </w:rPr>
        <w:footnoteRef/>
      </w:r>
      <w:r>
        <w:t xml:space="preserve"> </w:t>
      </w:r>
      <w:hyperlink r:id="rId2" w:anchor=".XdYTFNX7SUk" w:history="1">
        <w:r>
          <w:rPr>
            <w:rStyle w:val="Hyperlink"/>
          </w:rPr>
          <w:t>https://carljungdepthpsychologysite.blog/2019/02/02/carl-jung-on-self-soul-and-soul-image/#.XdYTFNX7SUk</w:t>
        </w:r>
      </w:hyperlink>
    </w:p>
  </w:footnote>
  <w:footnote w:id="29">
    <w:p w:rsidR="0079519E" w:rsidRDefault="0079519E">
      <w:pPr>
        <w:pStyle w:val="FootnoteText"/>
      </w:pPr>
      <w:r>
        <w:rPr>
          <w:rStyle w:val="FootnoteReference"/>
        </w:rPr>
        <w:footnoteRef/>
      </w:r>
      <w:r>
        <w:t xml:space="preserve"> The Mana personality CW7 para 399</w:t>
      </w:r>
    </w:p>
  </w:footnote>
  <w:footnote w:id="30">
    <w:p w:rsidR="0079519E" w:rsidRDefault="0079519E">
      <w:pPr>
        <w:pStyle w:val="FootnoteText"/>
      </w:pPr>
      <w:r>
        <w:rPr>
          <w:rStyle w:val="FootnoteReference"/>
        </w:rPr>
        <w:footnoteRef/>
      </w:r>
      <w:r>
        <w:t xml:space="preserve"> Definitions CW</w:t>
      </w:r>
      <w:proofErr w:type="gramStart"/>
      <w:r>
        <w:t>6,para</w:t>
      </w:r>
      <w:proofErr w:type="gramEnd"/>
      <w:r>
        <w:t xml:space="preserve"> 797 </w:t>
      </w:r>
    </w:p>
  </w:footnote>
  <w:footnote w:id="31">
    <w:p w:rsidR="00005672" w:rsidRDefault="00005672" w:rsidP="00005672">
      <w:pPr>
        <w:pStyle w:val="FootnoteText"/>
      </w:pPr>
      <w:r>
        <w:rPr>
          <w:rStyle w:val="FootnoteReference"/>
        </w:rPr>
        <w:footnoteRef/>
      </w:r>
      <w:r>
        <w:t xml:space="preserve"> </w:t>
      </w:r>
      <w:hyperlink r:id="rId3" w:anchor="1back" w:history="1">
        <w:r>
          <w:rPr>
            <w:rStyle w:val="Hyperlink"/>
          </w:rPr>
          <w:t>https://www.skyscript.co.uk/triplicities.html#1back</w:t>
        </w:r>
      </w:hyperlink>
    </w:p>
  </w:footnote>
  <w:footnote w:id="32">
    <w:p w:rsidR="00005672" w:rsidRDefault="00005672" w:rsidP="00005672">
      <w:pPr>
        <w:pStyle w:val="FootnoteText"/>
      </w:pPr>
      <w:r>
        <w:rPr>
          <w:rStyle w:val="FootnoteReference"/>
        </w:rPr>
        <w:footnoteRef/>
      </w:r>
      <w:r>
        <w:t xml:space="preserve"> </w:t>
      </w:r>
      <w:r>
        <w:rPr>
          <w:rFonts w:ascii="Arial" w:hAnsi="Arial" w:cs="Arial"/>
          <w:color w:val="333333"/>
          <w:sz w:val="21"/>
          <w:szCs w:val="21"/>
          <w:shd w:val="clear" w:color="auto" w:fill="FFFFFF"/>
        </w:rPr>
        <w:t xml:space="preserve">Van der </w:t>
      </w:r>
      <w:proofErr w:type="spellStart"/>
      <w:r>
        <w:rPr>
          <w:rFonts w:ascii="Arial" w:hAnsi="Arial" w:cs="Arial"/>
          <w:color w:val="333333"/>
          <w:sz w:val="21"/>
          <w:szCs w:val="21"/>
          <w:shd w:val="clear" w:color="auto" w:fill="FFFFFF"/>
        </w:rPr>
        <w:t>Eijk</w:t>
      </w:r>
      <w:proofErr w:type="spellEnd"/>
      <w:r>
        <w:rPr>
          <w:rFonts w:ascii="Arial" w:hAnsi="Arial" w:cs="Arial"/>
          <w:color w:val="333333"/>
          <w:sz w:val="21"/>
          <w:szCs w:val="21"/>
          <w:shd w:val="clear" w:color="auto" w:fill="FFFFFF"/>
        </w:rPr>
        <w:t>, Philip, editor. “THE LEGACY OF THE HIPPOCRATIC TREATISE THE NATURE OF MAN: THE THEORY OF THE FOUR HUMOURS.” </w:t>
      </w:r>
      <w:r>
        <w:rPr>
          <w:rFonts w:ascii="Arial" w:hAnsi="Arial" w:cs="Arial"/>
          <w:i/>
          <w:iCs/>
          <w:color w:val="333333"/>
          <w:sz w:val="21"/>
          <w:szCs w:val="21"/>
          <w:shd w:val="clear" w:color="auto" w:fill="FFFFFF"/>
        </w:rPr>
        <w:t>Greek Medicine from Hippocrates to Galen: Selected Papers</w:t>
      </w:r>
      <w:r>
        <w:rPr>
          <w:rFonts w:ascii="Arial" w:hAnsi="Arial" w:cs="Arial"/>
          <w:color w:val="333333"/>
          <w:sz w:val="21"/>
          <w:szCs w:val="21"/>
          <w:shd w:val="clear" w:color="auto" w:fill="FFFFFF"/>
        </w:rPr>
        <w:t xml:space="preserve">, by Jacques </w:t>
      </w:r>
      <w:proofErr w:type="spellStart"/>
      <w:r>
        <w:rPr>
          <w:rFonts w:ascii="Arial" w:hAnsi="Arial" w:cs="Arial"/>
          <w:color w:val="333333"/>
          <w:sz w:val="21"/>
          <w:szCs w:val="21"/>
          <w:shd w:val="clear" w:color="auto" w:fill="FFFFFF"/>
        </w:rPr>
        <w:t>Jouanna</w:t>
      </w:r>
      <w:proofErr w:type="spellEnd"/>
      <w:r>
        <w:rPr>
          <w:rFonts w:ascii="Arial" w:hAnsi="Arial" w:cs="Arial"/>
          <w:color w:val="333333"/>
          <w:sz w:val="21"/>
          <w:szCs w:val="21"/>
          <w:shd w:val="clear" w:color="auto" w:fill="FFFFFF"/>
        </w:rPr>
        <w:t xml:space="preserve"> and Neil Allies, Brill, LEIDEN; BOSTON, 2012, pp. 335–360. </w:t>
      </w:r>
      <w:r>
        <w:rPr>
          <w:rFonts w:ascii="Arial" w:hAnsi="Arial" w:cs="Arial"/>
          <w:i/>
          <w:iCs/>
          <w:color w:val="333333"/>
          <w:sz w:val="21"/>
          <w:szCs w:val="21"/>
          <w:shd w:val="clear" w:color="auto" w:fill="FFFFFF"/>
        </w:rPr>
        <w:t>JSTOR</w:t>
      </w:r>
      <w:r>
        <w:rPr>
          <w:rFonts w:ascii="Arial" w:hAnsi="Arial" w:cs="Arial"/>
          <w:color w:val="333333"/>
          <w:sz w:val="21"/>
          <w:szCs w:val="21"/>
          <w:shd w:val="clear" w:color="auto" w:fill="FFFFFF"/>
        </w:rPr>
        <w:t>, www.jstor.org/stable/10.1163/j.ctt1w76vxr.21.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F56"/>
    <w:rsid w:val="00005672"/>
    <w:rsid w:val="00032F39"/>
    <w:rsid w:val="0004238C"/>
    <w:rsid w:val="00056823"/>
    <w:rsid w:val="00072477"/>
    <w:rsid w:val="00086F6B"/>
    <w:rsid w:val="00093869"/>
    <w:rsid w:val="000B6FF8"/>
    <w:rsid w:val="000D03B4"/>
    <w:rsid w:val="000F3DD8"/>
    <w:rsid w:val="00110DAA"/>
    <w:rsid w:val="001170EC"/>
    <w:rsid w:val="00153391"/>
    <w:rsid w:val="00184405"/>
    <w:rsid w:val="001945D0"/>
    <w:rsid w:val="001B1900"/>
    <w:rsid w:val="001C15DB"/>
    <w:rsid w:val="001F5916"/>
    <w:rsid w:val="001F76D3"/>
    <w:rsid w:val="00214AA7"/>
    <w:rsid w:val="002202B4"/>
    <w:rsid w:val="00250840"/>
    <w:rsid w:val="00255540"/>
    <w:rsid w:val="0026584B"/>
    <w:rsid w:val="00281DAD"/>
    <w:rsid w:val="00281F56"/>
    <w:rsid w:val="0029442E"/>
    <w:rsid w:val="002A3739"/>
    <w:rsid w:val="002C3005"/>
    <w:rsid w:val="002C3D40"/>
    <w:rsid w:val="002C5B44"/>
    <w:rsid w:val="002C7B46"/>
    <w:rsid w:val="002D6E1A"/>
    <w:rsid w:val="002F3818"/>
    <w:rsid w:val="002F46D5"/>
    <w:rsid w:val="0033234D"/>
    <w:rsid w:val="003440EF"/>
    <w:rsid w:val="003C32CA"/>
    <w:rsid w:val="003D1CEE"/>
    <w:rsid w:val="003E783D"/>
    <w:rsid w:val="003F69D9"/>
    <w:rsid w:val="00410B74"/>
    <w:rsid w:val="00413B03"/>
    <w:rsid w:val="00415E17"/>
    <w:rsid w:val="004846C7"/>
    <w:rsid w:val="004A3FC1"/>
    <w:rsid w:val="004D75B5"/>
    <w:rsid w:val="005043F7"/>
    <w:rsid w:val="0053368E"/>
    <w:rsid w:val="00541D02"/>
    <w:rsid w:val="00554949"/>
    <w:rsid w:val="00557CA0"/>
    <w:rsid w:val="005B0382"/>
    <w:rsid w:val="005C00DA"/>
    <w:rsid w:val="005C700D"/>
    <w:rsid w:val="005F6E1E"/>
    <w:rsid w:val="00604C6E"/>
    <w:rsid w:val="00605529"/>
    <w:rsid w:val="00617504"/>
    <w:rsid w:val="006203F7"/>
    <w:rsid w:val="006237BF"/>
    <w:rsid w:val="00626BD6"/>
    <w:rsid w:val="006A3845"/>
    <w:rsid w:val="006B7B50"/>
    <w:rsid w:val="006C3485"/>
    <w:rsid w:val="006C670D"/>
    <w:rsid w:val="006D4E2A"/>
    <w:rsid w:val="006E6B2D"/>
    <w:rsid w:val="006F6798"/>
    <w:rsid w:val="00776237"/>
    <w:rsid w:val="007878D0"/>
    <w:rsid w:val="0079519E"/>
    <w:rsid w:val="007A32EA"/>
    <w:rsid w:val="007A4397"/>
    <w:rsid w:val="007E450E"/>
    <w:rsid w:val="007E593C"/>
    <w:rsid w:val="007E6BE8"/>
    <w:rsid w:val="007F63F2"/>
    <w:rsid w:val="007F7D90"/>
    <w:rsid w:val="008012A4"/>
    <w:rsid w:val="008168A2"/>
    <w:rsid w:val="0082287A"/>
    <w:rsid w:val="00830005"/>
    <w:rsid w:val="008425A5"/>
    <w:rsid w:val="00846B90"/>
    <w:rsid w:val="00847D8F"/>
    <w:rsid w:val="00850F1B"/>
    <w:rsid w:val="0086505F"/>
    <w:rsid w:val="008711CE"/>
    <w:rsid w:val="00880BF5"/>
    <w:rsid w:val="00893613"/>
    <w:rsid w:val="008B260F"/>
    <w:rsid w:val="008F663C"/>
    <w:rsid w:val="00901A71"/>
    <w:rsid w:val="009166C3"/>
    <w:rsid w:val="00941A35"/>
    <w:rsid w:val="00962B1E"/>
    <w:rsid w:val="0096748A"/>
    <w:rsid w:val="00982A76"/>
    <w:rsid w:val="00996AFE"/>
    <w:rsid w:val="009A7499"/>
    <w:rsid w:val="009C09B9"/>
    <w:rsid w:val="00A150DF"/>
    <w:rsid w:val="00A17CFD"/>
    <w:rsid w:val="00A26C15"/>
    <w:rsid w:val="00A40F11"/>
    <w:rsid w:val="00A5789C"/>
    <w:rsid w:val="00A74360"/>
    <w:rsid w:val="00AA457F"/>
    <w:rsid w:val="00AA4657"/>
    <w:rsid w:val="00AB298C"/>
    <w:rsid w:val="00AE5619"/>
    <w:rsid w:val="00AF122C"/>
    <w:rsid w:val="00B13ADD"/>
    <w:rsid w:val="00B50AE0"/>
    <w:rsid w:val="00B561C8"/>
    <w:rsid w:val="00B728A3"/>
    <w:rsid w:val="00B82D08"/>
    <w:rsid w:val="00BB7B3F"/>
    <w:rsid w:val="00BD1663"/>
    <w:rsid w:val="00BD4510"/>
    <w:rsid w:val="00BD50E0"/>
    <w:rsid w:val="00C124DF"/>
    <w:rsid w:val="00C2245A"/>
    <w:rsid w:val="00C37ED8"/>
    <w:rsid w:val="00C43773"/>
    <w:rsid w:val="00C61912"/>
    <w:rsid w:val="00C967D0"/>
    <w:rsid w:val="00CB440E"/>
    <w:rsid w:val="00CC628A"/>
    <w:rsid w:val="00CD5A54"/>
    <w:rsid w:val="00CF20D5"/>
    <w:rsid w:val="00D27851"/>
    <w:rsid w:val="00D40FBA"/>
    <w:rsid w:val="00D4442D"/>
    <w:rsid w:val="00D4518B"/>
    <w:rsid w:val="00D46D21"/>
    <w:rsid w:val="00D6727C"/>
    <w:rsid w:val="00D71499"/>
    <w:rsid w:val="00D7594D"/>
    <w:rsid w:val="00D9762A"/>
    <w:rsid w:val="00DA5B40"/>
    <w:rsid w:val="00DE3E47"/>
    <w:rsid w:val="00DF11F5"/>
    <w:rsid w:val="00DF5F1B"/>
    <w:rsid w:val="00E31840"/>
    <w:rsid w:val="00E65708"/>
    <w:rsid w:val="00E879E2"/>
    <w:rsid w:val="00EA41D2"/>
    <w:rsid w:val="00EA4CC9"/>
    <w:rsid w:val="00EA52E7"/>
    <w:rsid w:val="00EB65AE"/>
    <w:rsid w:val="00EC2491"/>
    <w:rsid w:val="00ED0775"/>
    <w:rsid w:val="00EF4081"/>
    <w:rsid w:val="00F0622F"/>
    <w:rsid w:val="00F101EB"/>
    <w:rsid w:val="00F17E94"/>
    <w:rsid w:val="00F22B63"/>
    <w:rsid w:val="00F511D3"/>
    <w:rsid w:val="00F51204"/>
    <w:rsid w:val="00F62690"/>
    <w:rsid w:val="00F85B89"/>
    <w:rsid w:val="00F9363F"/>
    <w:rsid w:val="00FA2737"/>
    <w:rsid w:val="00FB012A"/>
    <w:rsid w:val="00FF4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924B80"/>
  <w15:chartTrackingRefBased/>
  <w15:docId w15:val="{71D59F9F-B305-44CD-97BF-297226153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6748A"/>
    <w:pPr>
      <w:spacing w:after="0" w:line="240" w:lineRule="auto"/>
    </w:pPr>
    <w:rPr>
      <w:sz w:val="20"/>
      <w:szCs w:val="20"/>
    </w:rPr>
  </w:style>
  <w:style w:type="character" w:customStyle="1" w:styleId="FootnoteTextChar">
    <w:name w:val="Footnote Text Char"/>
    <w:basedOn w:val="DefaultParagraphFont"/>
    <w:link w:val="FootnoteText"/>
    <w:uiPriority w:val="99"/>
    <w:rsid w:val="0096748A"/>
    <w:rPr>
      <w:sz w:val="20"/>
      <w:szCs w:val="20"/>
    </w:rPr>
  </w:style>
  <w:style w:type="character" w:styleId="FootnoteReference">
    <w:name w:val="footnote reference"/>
    <w:basedOn w:val="DefaultParagraphFont"/>
    <w:uiPriority w:val="99"/>
    <w:semiHidden/>
    <w:unhideWhenUsed/>
    <w:rsid w:val="0096748A"/>
    <w:rPr>
      <w:vertAlign w:val="superscript"/>
    </w:rPr>
  </w:style>
  <w:style w:type="character" w:styleId="Hyperlink">
    <w:name w:val="Hyperlink"/>
    <w:basedOn w:val="DefaultParagraphFont"/>
    <w:uiPriority w:val="99"/>
    <w:unhideWhenUsed/>
    <w:rsid w:val="001C15DB"/>
    <w:rPr>
      <w:color w:val="0563C1" w:themeColor="hyperlink"/>
      <w:u w:val="single"/>
    </w:rPr>
  </w:style>
  <w:style w:type="character" w:styleId="Emphasis">
    <w:name w:val="Emphasis"/>
    <w:basedOn w:val="DefaultParagraphFont"/>
    <w:uiPriority w:val="20"/>
    <w:qFormat/>
    <w:rsid w:val="00D6727C"/>
    <w:rPr>
      <w:i/>
      <w:iCs/>
    </w:rPr>
  </w:style>
  <w:style w:type="paragraph" w:styleId="NormalWeb">
    <w:name w:val="Normal (Web)"/>
    <w:basedOn w:val="Normal"/>
    <w:uiPriority w:val="99"/>
    <w:unhideWhenUsed/>
    <w:rsid w:val="00410B7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71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056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1214757">
      <w:bodyDiv w:val="1"/>
      <w:marLeft w:val="0"/>
      <w:marRight w:val="0"/>
      <w:marTop w:val="0"/>
      <w:marBottom w:val="0"/>
      <w:divBdr>
        <w:top w:val="none" w:sz="0" w:space="0" w:color="auto"/>
        <w:left w:val="none" w:sz="0" w:space="0" w:color="auto"/>
        <w:bottom w:val="none" w:sz="0" w:space="0" w:color="auto"/>
        <w:right w:val="none" w:sz="0" w:space="0" w:color="auto"/>
      </w:divBdr>
    </w:div>
    <w:div w:id="923301209">
      <w:bodyDiv w:val="1"/>
      <w:marLeft w:val="0"/>
      <w:marRight w:val="0"/>
      <w:marTop w:val="0"/>
      <w:marBottom w:val="0"/>
      <w:divBdr>
        <w:top w:val="none" w:sz="0" w:space="0" w:color="auto"/>
        <w:left w:val="none" w:sz="0" w:space="0" w:color="auto"/>
        <w:bottom w:val="none" w:sz="0" w:space="0" w:color="auto"/>
        <w:right w:val="none" w:sz="0" w:space="0" w:color="auto"/>
      </w:divBdr>
    </w:div>
    <w:div w:id="1128625564">
      <w:bodyDiv w:val="1"/>
      <w:marLeft w:val="0"/>
      <w:marRight w:val="0"/>
      <w:marTop w:val="0"/>
      <w:marBottom w:val="0"/>
      <w:divBdr>
        <w:top w:val="none" w:sz="0" w:space="0" w:color="auto"/>
        <w:left w:val="none" w:sz="0" w:space="0" w:color="auto"/>
        <w:bottom w:val="none" w:sz="0" w:space="0" w:color="auto"/>
        <w:right w:val="none" w:sz="0" w:space="0" w:color="auto"/>
      </w:divBdr>
    </w:div>
    <w:div w:id="1311133335">
      <w:bodyDiv w:val="1"/>
      <w:marLeft w:val="0"/>
      <w:marRight w:val="0"/>
      <w:marTop w:val="0"/>
      <w:marBottom w:val="0"/>
      <w:divBdr>
        <w:top w:val="none" w:sz="0" w:space="0" w:color="auto"/>
        <w:left w:val="none" w:sz="0" w:space="0" w:color="auto"/>
        <w:bottom w:val="none" w:sz="0" w:space="0" w:color="auto"/>
        <w:right w:val="none" w:sz="0" w:space="0" w:color="auto"/>
      </w:divBdr>
    </w:div>
    <w:div w:id="1437678563">
      <w:bodyDiv w:val="1"/>
      <w:marLeft w:val="0"/>
      <w:marRight w:val="0"/>
      <w:marTop w:val="0"/>
      <w:marBottom w:val="0"/>
      <w:divBdr>
        <w:top w:val="none" w:sz="0" w:space="0" w:color="auto"/>
        <w:left w:val="none" w:sz="0" w:space="0" w:color="auto"/>
        <w:bottom w:val="none" w:sz="0" w:space="0" w:color="auto"/>
        <w:right w:val="none" w:sz="0" w:space="0" w:color="auto"/>
      </w:divBdr>
    </w:div>
    <w:div w:id="1676419852">
      <w:bodyDiv w:val="1"/>
      <w:marLeft w:val="0"/>
      <w:marRight w:val="0"/>
      <w:marTop w:val="0"/>
      <w:marBottom w:val="0"/>
      <w:divBdr>
        <w:top w:val="none" w:sz="0" w:space="0" w:color="auto"/>
        <w:left w:val="none" w:sz="0" w:space="0" w:color="auto"/>
        <w:bottom w:val="none" w:sz="0" w:space="0" w:color="auto"/>
        <w:right w:val="none" w:sz="0" w:space="0" w:color="auto"/>
      </w:divBdr>
    </w:div>
    <w:div w:id="1685589360">
      <w:bodyDiv w:val="1"/>
      <w:marLeft w:val="0"/>
      <w:marRight w:val="0"/>
      <w:marTop w:val="0"/>
      <w:marBottom w:val="0"/>
      <w:divBdr>
        <w:top w:val="none" w:sz="0" w:space="0" w:color="auto"/>
        <w:left w:val="none" w:sz="0" w:space="0" w:color="auto"/>
        <w:bottom w:val="none" w:sz="0" w:space="0" w:color="auto"/>
        <w:right w:val="none" w:sz="0" w:space="0" w:color="auto"/>
      </w:divBdr>
    </w:div>
    <w:div w:id="1970865826">
      <w:bodyDiv w:val="1"/>
      <w:marLeft w:val="0"/>
      <w:marRight w:val="0"/>
      <w:marTop w:val="0"/>
      <w:marBottom w:val="0"/>
      <w:divBdr>
        <w:top w:val="none" w:sz="0" w:space="0" w:color="auto"/>
        <w:left w:val="none" w:sz="0" w:space="0" w:color="auto"/>
        <w:bottom w:val="none" w:sz="0" w:space="0" w:color="auto"/>
        <w:right w:val="none" w:sz="0" w:space="0" w:color="auto"/>
      </w:divBdr>
      <w:divsChild>
        <w:div w:id="854075823">
          <w:marLeft w:val="0"/>
          <w:marRight w:val="306"/>
          <w:marTop w:val="90"/>
          <w:marBottom w:val="600"/>
          <w:divBdr>
            <w:top w:val="none" w:sz="0" w:space="0" w:color="auto"/>
            <w:left w:val="none" w:sz="0" w:space="0" w:color="auto"/>
            <w:bottom w:val="none" w:sz="0" w:space="0" w:color="auto"/>
            <w:right w:val="none" w:sz="0" w:space="0" w:color="auto"/>
          </w:divBdr>
        </w:div>
        <w:div w:id="1876768555">
          <w:marLeft w:val="0"/>
          <w:marRight w:val="0"/>
          <w:marTop w:val="0"/>
          <w:marBottom w:val="0"/>
          <w:divBdr>
            <w:top w:val="none" w:sz="0" w:space="0" w:color="auto"/>
            <w:left w:val="none" w:sz="0" w:space="0" w:color="auto"/>
            <w:bottom w:val="none" w:sz="0" w:space="0" w:color="auto"/>
            <w:right w:val="none" w:sz="0" w:space="0" w:color="auto"/>
          </w:divBdr>
          <w:divsChild>
            <w:div w:id="114658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skyscript.co.uk/triplicities.html" TargetMode="External"/><Relationship Id="rId2" Type="http://schemas.openxmlformats.org/officeDocument/2006/relationships/hyperlink" Target="https://carljungdepthpsychologysite.blog/2019/02/02/carl-jung-on-self-soul-and-soul-image/" TargetMode="External"/><Relationship Id="rId1" Type="http://schemas.openxmlformats.org/officeDocument/2006/relationships/hyperlink" Target="http://www.freudfile.org/psychoanalysis/libid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C02332C-2EC6-4821-ACD5-B8E4DCC09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Humphries (Cefn Saeson Comprehensive School)</dc:creator>
  <cp:keywords/>
  <dc:description/>
  <cp:lastModifiedBy>S Humphries (Cefn Saeson Comprehensive School)</cp:lastModifiedBy>
  <cp:revision>2</cp:revision>
  <dcterms:created xsi:type="dcterms:W3CDTF">2019-11-21T05:17:00Z</dcterms:created>
  <dcterms:modified xsi:type="dcterms:W3CDTF">2019-11-21T05:17:00Z</dcterms:modified>
</cp:coreProperties>
</file>