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A40C3" w:rsidRDefault="00BA40C3" w:rsidP="00BA40C3">
      <w:pPr>
        <w:rPr>
          <w:rFonts w:ascii="Arial" w:hAnsi="Arial" w:cs="Arial"/>
          <w:b/>
          <w:sz w:val="40"/>
          <w:szCs w:val="40"/>
          <w:lang w:val="en-US"/>
        </w:rPr>
      </w:pPr>
      <w:r w:rsidRPr="00781FCA">
        <w:rPr>
          <w:rFonts w:ascii="Arial" w:hAnsi="Arial" w:cs="Arial"/>
          <w:b/>
          <w:sz w:val="40"/>
          <w:szCs w:val="40"/>
          <w:lang w:val="en-US"/>
        </w:rPr>
        <w:t>Task 2: Reflective Evaluation</w:t>
      </w:r>
    </w:p>
    <w:p w:rsidR="001A3C37" w:rsidRPr="00781FCA" w:rsidRDefault="001A3C37" w:rsidP="00BA40C3">
      <w:pPr>
        <w:rPr>
          <w:rFonts w:ascii="Arial" w:hAnsi="Arial" w:cs="Arial"/>
          <w:b/>
          <w:sz w:val="40"/>
          <w:szCs w:val="40"/>
          <w:lang w:val="en-US"/>
        </w:rPr>
      </w:pPr>
      <w:r>
        <w:rPr>
          <w:rFonts w:ascii="Arial" w:hAnsi="Arial" w:cs="Arial"/>
          <w:b/>
          <w:sz w:val="40"/>
          <w:szCs w:val="40"/>
          <w:lang w:val="en-US"/>
        </w:rPr>
        <w:t>Lecturer</w:t>
      </w:r>
      <w:r w:rsidR="00B6703D">
        <w:rPr>
          <w:rFonts w:ascii="Arial" w:hAnsi="Arial" w:cs="Arial"/>
          <w:b/>
          <w:sz w:val="40"/>
          <w:szCs w:val="40"/>
          <w:lang w:val="en-US"/>
        </w:rPr>
        <w:t>: Nadeem Mirza</w:t>
      </w:r>
    </w:p>
    <w:p w:rsidR="00BA40C3" w:rsidRPr="00781FCA" w:rsidRDefault="00BA40C3" w:rsidP="00BA40C3">
      <w:pPr>
        <w:rPr>
          <w:rFonts w:ascii="Arial" w:hAnsi="Arial" w:cs="Arial"/>
          <w:b/>
          <w:sz w:val="40"/>
          <w:szCs w:val="40"/>
          <w:lang w:val="en-US"/>
        </w:rPr>
      </w:pPr>
      <w:r w:rsidRPr="00781FCA">
        <w:rPr>
          <w:rFonts w:ascii="Arial" w:hAnsi="Arial" w:cs="Arial"/>
          <w:b/>
          <w:sz w:val="40"/>
          <w:szCs w:val="40"/>
          <w:lang w:val="en-US"/>
        </w:rPr>
        <w:t>Student ID:</w:t>
      </w:r>
      <w:r w:rsidR="001A3C37">
        <w:rPr>
          <w:rFonts w:ascii="Arial" w:hAnsi="Arial" w:cs="Arial"/>
          <w:b/>
          <w:sz w:val="40"/>
          <w:szCs w:val="40"/>
          <w:lang w:val="en-US"/>
        </w:rPr>
        <w:t xml:space="preserve"> 2210990</w:t>
      </w:r>
    </w:p>
    <w:p w:rsidR="00BA40C3" w:rsidRDefault="00BA40C3" w:rsidP="00BA40C3">
      <w:pPr>
        <w:rPr>
          <w:rFonts w:ascii="Arial" w:hAnsi="Arial" w:cs="Arial"/>
          <w:b/>
          <w:sz w:val="40"/>
          <w:szCs w:val="40"/>
          <w:lang w:val="en-US"/>
        </w:rPr>
      </w:pPr>
      <w:r w:rsidRPr="00781FCA">
        <w:rPr>
          <w:rFonts w:ascii="Arial" w:hAnsi="Arial" w:cs="Arial"/>
          <w:b/>
          <w:sz w:val="40"/>
          <w:szCs w:val="40"/>
          <w:lang w:val="en-US"/>
        </w:rPr>
        <w:t>Student name:</w:t>
      </w:r>
      <w:r w:rsidR="001A3C37">
        <w:rPr>
          <w:rFonts w:ascii="Arial" w:hAnsi="Arial" w:cs="Arial"/>
          <w:b/>
          <w:sz w:val="40"/>
          <w:szCs w:val="40"/>
          <w:lang w:val="en-US"/>
        </w:rPr>
        <w:t xml:space="preserve"> </w:t>
      </w:r>
      <w:proofErr w:type="spellStart"/>
      <w:r w:rsidR="001A3C37">
        <w:rPr>
          <w:rFonts w:ascii="Arial" w:hAnsi="Arial" w:cs="Arial"/>
          <w:b/>
          <w:sz w:val="40"/>
          <w:szCs w:val="40"/>
          <w:lang w:val="en-US"/>
        </w:rPr>
        <w:t>Ivaylo</w:t>
      </w:r>
      <w:proofErr w:type="spellEnd"/>
      <w:r w:rsidR="001A3C37">
        <w:rPr>
          <w:rFonts w:ascii="Arial" w:hAnsi="Arial" w:cs="Arial"/>
          <w:b/>
          <w:sz w:val="40"/>
          <w:szCs w:val="40"/>
          <w:lang w:val="en-US"/>
        </w:rPr>
        <w:t xml:space="preserve"> </w:t>
      </w:r>
      <w:proofErr w:type="spellStart"/>
      <w:r w:rsidR="001A3C37">
        <w:rPr>
          <w:rFonts w:ascii="Arial" w:hAnsi="Arial" w:cs="Arial"/>
          <w:b/>
          <w:sz w:val="40"/>
          <w:szCs w:val="40"/>
          <w:lang w:val="en-US"/>
        </w:rPr>
        <w:t>Madzharov</w:t>
      </w:r>
      <w:proofErr w:type="spellEnd"/>
    </w:p>
    <w:p w:rsidR="00781FCA" w:rsidRPr="00781FCA" w:rsidRDefault="00B05734" w:rsidP="00BA40C3">
      <w:pPr>
        <w:rPr>
          <w:rFonts w:ascii="Arial" w:hAnsi="Arial" w:cs="Arial"/>
          <w:b/>
          <w:sz w:val="40"/>
          <w:szCs w:val="40"/>
          <w:lang w:val="en-US"/>
        </w:rPr>
      </w:pPr>
      <w:r w:rsidRPr="00B05734">
        <w:rPr>
          <w:rFonts w:ascii="Arial" w:hAnsi="Arial" w:cs="Arial"/>
          <w:b/>
          <w:sz w:val="40"/>
          <w:szCs w:val="40"/>
          <w:lang w:val="en-US"/>
        </w:rPr>
        <w:t>Bromley Council</w:t>
      </w:r>
    </w:p>
    <w:p w:rsidR="00BA40C3" w:rsidRDefault="00BA40C3" w:rsidP="00BA40C3">
      <w:pPr>
        <w:rPr>
          <w:b/>
          <w:lang w:val="en-US"/>
        </w:rPr>
      </w:pPr>
    </w:p>
    <w:p w:rsidR="00BA40C3" w:rsidRDefault="00BA40C3" w:rsidP="00BA40C3">
      <w:pPr>
        <w:rPr>
          <w:b/>
          <w:lang w:val="en-US"/>
        </w:rPr>
      </w:pPr>
    </w:p>
    <w:p w:rsidR="00BA40C3" w:rsidRDefault="00BA40C3"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sdt>
      <w:sdtPr>
        <w:rPr>
          <w:rFonts w:asciiTheme="minorHAnsi" w:eastAsiaTheme="minorHAnsi" w:hAnsiTheme="minorHAnsi" w:cstheme="minorBidi"/>
          <w:b w:val="0"/>
          <w:bCs w:val="0"/>
          <w:color w:val="auto"/>
          <w:sz w:val="22"/>
          <w:szCs w:val="22"/>
          <w:lang w:val="bg-BG" w:eastAsia="en-US"/>
        </w:rPr>
        <w:id w:val="-1375546012"/>
        <w:docPartObj>
          <w:docPartGallery w:val="Table of Contents"/>
          <w:docPartUnique/>
        </w:docPartObj>
      </w:sdtPr>
      <w:sdtEndPr>
        <w:rPr>
          <w:noProof/>
        </w:rPr>
      </w:sdtEndPr>
      <w:sdtContent>
        <w:p w:rsidR="001D175A" w:rsidRDefault="001D175A">
          <w:pPr>
            <w:pStyle w:val="TOCHeading"/>
          </w:pPr>
        </w:p>
        <w:p w:rsidR="001D175A" w:rsidRDefault="001D175A">
          <w:pPr>
            <w:pStyle w:val="TOCHeading"/>
          </w:pPr>
        </w:p>
        <w:p w:rsidR="001D175A" w:rsidRDefault="001D175A">
          <w:pPr>
            <w:pStyle w:val="TOCHeading"/>
          </w:pPr>
        </w:p>
        <w:p w:rsidR="001D175A" w:rsidRDefault="001D175A">
          <w:pPr>
            <w:pStyle w:val="TOCHeading"/>
          </w:pPr>
          <w:r>
            <w:t>Contents</w:t>
          </w:r>
        </w:p>
        <w:p w:rsidR="001D175A" w:rsidRDefault="001D175A">
          <w:pPr>
            <w:pStyle w:val="TOC1"/>
            <w:tabs>
              <w:tab w:val="right" w:leader="dot" w:pos="9016"/>
            </w:tabs>
            <w:rPr>
              <w:noProof/>
            </w:rPr>
          </w:pPr>
          <w:r>
            <w:fldChar w:fldCharType="begin"/>
          </w:r>
          <w:r>
            <w:instrText xml:space="preserve"> TOC \o "1-3" \h \z \u </w:instrText>
          </w:r>
          <w:r>
            <w:fldChar w:fldCharType="separate"/>
          </w:r>
          <w:hyperlink w:anchor="_Toc134384016" w:history="1">
            <w:r w:rsidRPr="00BD7051">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_Toc134384016 \h </w:instrText>
            </w:r>
            <w:r>
              <w:rPr>
                <w:noProof/>
                <w:webHidden/>
              </w:rPr>
            </w:r>
            <w:r>
              <w:rPr>
                <w:noProof/>
                <w:webHidden/>
              </w:rPr>
              <w:fldChar w:fldCharType="separate"/>
            </w:r>
            <w:r w:rsidR="00A803D0">
              <w:rPr>
                <w:noProof/>
                <w:webHidden/>
              </w:rPr>
              <w:t>3</w:t>
            </w:r>
            <w:r>
              <w:rPr>
                <w:noProof/>
                <w:webHidden/>
              </w:rPr>
              <w:fldChar w:fldCharType="end"/>
            </w:r>
          </w:hyperlink>
        </w:p>
        <w:p w:rsidR="001D175A" w:rsidRDefault="00000000">
          <w:pPr>
            <w:pStyle w:val="TOC1"/>
            <w:tabs>
              <w:tab w:val="right" w:leader="dot" w:pos="9016"/>
            </w:tabs>
            <w:rPr>
              <w:noProof/>
            </w:rPr>
          </w:pPr>
          <w:hyperlink w:anchor="_Toc134384017" w:history="1">
            <w:r w:rsidR="001D175A" w:rsidRPr="00BD7051">
              <w:rPr>
                <w:rStyle w:val="Hyperlink"/>
                <w:rFonts w:ascii="Arial" w:hAnsi="Arial" w:cs="Arial"/>
                <w:noProof/>
                <w:lang w:val="en-US"/>
              </w:rPr>
              <w:t>The Body</w:t>
            </w:r>
            <w:r w:rsidR="001D175A">
              <w:rPr>
                <w:noProof/>
                <w:webHidden/>
              </w:rPr>
              <w:tab/>
            </w:r>
            <w:r w:rsidR="001D175A">
              <w:rPr>
                <w:noProof/>
                <w:webHidden/>
              </w:rPr>
              <w:fldChar w:fldCharType="begin"/>
            </w:r>
            <w:r w:rsidR="001D175A">
              <w:rPr>
                <w:noProof/>
                <w:webHidden/>
              </w:rPr>
              <w:instrText xml:space="preserve"> PAGEREF _Toc134384017 \h </w:instrText>
            </w:r>
            <w:r w:rsidR="001D175A">
              <w:rPr>
                <w:noProof/>
                <w:webHidden/>
              </w:rPr>
            </w:r>
            <w:r w:rsidR="001D175A">
              <w:rPr>
                <w:noProof/>
                <w:webHidden/>
              </w:rPr>
              <w:fldChar w:fldCharType="separate"/>
            </w:r>
            <w:r w:rsidR="00A803D0">
              <w:rPr>
                <w:noProof/>
                <w:webHidden/>
              </w:rPr>
              <w:t>3</w:t>
            </w:r>
            <w:r w:rsidR="001D175A">
              <w:rPr>
                <w:noProof/>
                <w:webHidden/>
              </w:rPr>
              <w:fldChar w:fldCharType="end"/>
            </w:r>
          </w:hyperlink>
        </w:p>
        <w:p w:rsidR="001D175A" w:rsidRDefault="00000000">
          <w:pPr>
            <w:pStyle w:val="TOC2"/>
            <w:tabs>
              <w:tab w:val="right" w:leader="dot" w:pos="9016"/>
            </w:tabs>
            <w:rPr>
              <w:noProof/>
            </w:rPr>
          </w:pPr>
          <w:hyperlink w:anchor="_Toc134384018" w:history="1">
            <w:r w:rsidR="001D175A" w:rsidRPr="00BD7051">
              <w:rPr>
                <w:rStyle w:val="Hyperlink"/>
                <w:rFonts w:ascii="Arial" w:hAnsi="Arial" w:cs="Arial"/>
                <w:noProof/>
                <w:lang w:val="en-US"/>
              </w:rPr>
              <w:t>Recommendations</w:t>
            </w:r>
            <w:r w:rsidR="001D175A">
              <w:rPr>
                <w:noProof/>
                <w:webHidden/>
              </w:rPr>
              <w:tab/>
            </w:r>
            <w:r w:rsidR="001D175A">
              <w:rPr>
                <w:noProof/>
                <w:webHidden/>
              </w:rPr>
              <w:fldChar w:fldCharType="begin"/>
            </w:r>
            <w:r w:rsidR="001D175A">
              <w:rPr>
                <w:noProof/>
                <w:webHidden/>
              </w:rPr>
              <w:instrText xml:space="preserve"> PAGEREF _Toc134384018 \h </w:instrText>
            </w:r>
            <w:r w:rsidR="001D175A">
              <w:rPr>
                <w:noProof/>
                <w:webHidden/>
              </w:rPr>
            </w:r>
            <w:r w:rsidR="001D175A">
              <w:rPr>
                <w:noProof/>
                <w:webHidden/>
              </w:rPr>
              <w:fldChar w:fldCharType="separate"/>
            </w:r>
            <w:r w:rsidR="00A803D0">
              <w:rPr>
                <w:noProof/>
                <w:webHidden/>
              </w:rPr>
              <w:t>6</w:t>
            </w:r>
            <w:r w:rsidR="001D175A">
              <w:rPr>
                <w:noProof/>
                <w:webHidden/>
              </w:rPr>
              <w:fldChar w:fldCharType="end"/>
            </w:r>
          </w:hyperlink>
        </w:p>
        <w:p w:rsidR="001D175A" w:rsidRDefault="00000000">
          <w:pPr>
            <w:pStyle w:val="TOC1"/>
            <w:tabs>
              <w:tab w:val="right" w:leader="dot" w:pos="9016"/>
            </w:tabs>
            <w:rPr>
              <w:noProof/>
            </w:rPr>
          </w:pPr>
          <w:hyperlink w:anchor="_Toc134384019" w:history="1">
            <w:r w:rsidR="001D175A" w:rsidRPr="00BD7051">
              <w:rPr>
                <w:rStyle w:val="Hyperlink"/>
                <w:rFonts w:ascii="Arial" w:hAnsi="Arial" w:cs="Arial"/>
                <w:noProof/>
                <w:lang w:val="en-US"/>
              </w:rPr>
              <w:t>Conclusion</w:t>
            </w:r>
            <w:r w:rsidR="001D175A">
              <w:rPr>
                <w:noProof/>
                <w:webHidden/>
              </w:rPr>
              <w:tab/>
            </w:r>
            <w:r w:rsidR="001D175A">
              <w:rPr>
                <w:noProof/>
                <w:webHidden/>
              </w:rPr>
              <w:fldChar w:fldCharType="begin"/>
            </w:r>
            <w:r w:rsidR="001D175A">
              <w:rPr>
                <w:noProof/>
                <w:webHidden/>
              </w:rPr>
              <w:instrText xml:space="preserve"> PAGEREF _Toc134384019 \h </w:instrText>
            </w:r>
            <w:r w:rsidR="001D175A">
              <w:rPr>
                <w:noProof/>
                <w:webHidden/>
              </w:rPr>
            </w:r>
            <w:r w:rsidR="001D175A">
              <w:rPr>
                <w:noProof/>
                <w:webHidden/>
              </w:rPr>
              <w:fldChar w:fldCharType="separate"/>
            </w:r>
            <w:r w:rsidR="00A803D0">
              <w:rPr>
                <w:noProof/>
                <w:webHidden/>
              </w:rPr>
              <w:t>6</w:t>
            </w:r>
            <w:r w:rsidR="001D175A">
              <w:rPr>
                <w:noProof/>
                <w:webHidden/>
              </w:rPr>
              <w:fldChar w:fldCharType="end"/>
            </w:r>
          </w:hyperlink>
        </w:p>
        <w:p w:rsidR="001D175A" w:rsidRDefault="00000000">
          <w:pPr>
            <w:pStyle w:val="TOC1"/>
            <w:tabs>
              <w:tab w:val="right" w:leader="dot" w:pos="9016"/>
            </w:tabs>
            <w:rPr>
              <w:noProof/>
            </w:rPr>
          </w:pPr>
          <w:hyperlink w:anchor="_Toc134384020" w:history="1">
            <w:r w:rsidR="001D175A" w:rsidRPr="00BD7051">
              <w:rPr>
                <w:rStyle w:val="Hyperlink"/>
                <w:rFonts w:ascii="Arial" w:hAnsi="Arial" w:cs="Arial"/>
                <w:noProof/>
                <w:lang w:val="en-US"/>
              </w:rPr>
              <w:t>Referencing list</w:t>
            </w:r>
            <w:r w:rsidR="001D175A">
              <w:rPr>
                <w:noProof/>
                <w:webHidden/>
              </w:rPr>
              <w:tab/>
            </w:r>
            <w:r w:rsidR="001D175A">
              <w:rPr>
                <w:noProof/>
                <w:webHidden/>
              </w:rPr>
              <w:fldChar w:fldCharType="begin"/>
            </w:r>
            <w:r w:rsidR="001D175A">
              <w:rPr>
                <w:noProof/>
                <w:webHidden/>
              </w:rPr>
              <w:instrText xml:space="preserve"> PAGEREF _Toc134384020 \h </w:instrText>
            </w:r>
            <w:r w:rsidR="001D175A">
              <w:rPr>
                <w:noProof/>
                <w:webHidden/>
              </w:rPr>
            </w:r>
            <w:r w:rsidR="001D175A">
              <w:rPr>
                <w:noProof/>
                <w:webHidden/>
              </w:rPr>
              <w:fldChar w:fldCharType="separate"/>
            </w:r>
            <w:r w:rsidR="00A803D0">
              <w:rPr>
                <w:noProof/>
                <w:webHidden/>
              </w:rPr>
              <w:t>7</w:t>
            </w:r>
            <w:r w:rsidR="001D175A">
              <w:rPr>
                <w:noProof/>
                <w:webHidden/>
              </w:rPr>
              <w:fldChar w:fldCharType="end"/>
            </w:r>
          </w:hyperlink>
        </w:p>
        <w:p w:rsidR="001D175A" w:rsidRDefault="001D175A">
          <w:r>
            <w:rPr>
              <w:b/>
              <w:bCs/>
              <w:noProof/>
            </w:rPr>
            <w:fldChar w:fldCharType="end"/>
          </w:r>
        </w:p>
      </w:sdtContent>
    </w:sdt>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Default="001D175A" w:rsidP="00BA40C3">
      <w:pPr>
        <w:rPr>
          <w:b/>
          <w:lang w:val="en-US"/>
        </w:rPr>
      </w:pPr>
    </w:p>
    <w:p w:rsidR="001D175A" w:rsidRPr="00BA40C3" w:rsidRDefault="001D175A" w:rsidP="00BA40C3">
      <w:pPr>
        <w:rPr>
          <w:b/>
          <w:lang w:val="en-US"/>
        </w:rPr>
      </w:pPr>
    </w:p>
    <w:p w:rsidR="00BA40C3" w:rsidRPr="00C3398C" w:rsidRDefault="00BA40C3">
      <w:pPr>
        <w:rPr>
          <w:rFonts w:ascii="Arial" w:hAnsi="Arial" w:cs="Arial"/>
          <w:sz w:val="24"/>
          <w:szCs w:val="24"/>
          <w:lang w:val="en-US"/>
        </w:rPr>
      </w:pPr>
    </w:p>
    <w:p w:rsidR="00BA40C3" w:rsidRPr="001D175A" w:rsidRDefault="00BA40C3" w:rsidP="00A803D0">
      <w:pPr>
        <w:spacing w:line="360" w:lineRule="auto"/>
        <w:jc w:val="both"/>
        <w:rPr>
          <w:rFonts w:ascii="Arial" w:hAnsi="Arial" w:cs="Arial"/>
          <w:sz w:val="24"/>
          <w:szCs w:val="24"/>
          <w:lang w:val="en-US"/>
        </w:rPr>
      </w:pPr>
      <w:bookmarkStart w:id="0" w:name="_Toc134384016"/>
      <w:r w:rsidRPr="001D175A">
        <w:rPr>
          <w:rStyle w:val="Heading1Char"/>
          <w:rFonts w:ascii="Arial" w:hAnsi="Arial" w:cs="Arial"/>
          <w:sz w:val="24"/>
          <w:szCs w:val="24"/>
          <w:lang w:val="en-US"/>
        </w:rPr>
        <w:t>Introduction</w:t>
      </w:r>
      <w:bookmarkEnd w:id="0"/>
    </w:p>
    <w:p w:rsidR="00B05734" w:rsidRPr="001D175A" w:rsidRDefault="00E83B97" w:rsidP="00A803D0">
      <w:pPr>
        <w:spacing w:line="360" w:lineRule="auto"/>
        <w:jc w:val="both"/>
        <w:rPr>
          <w:rFonts w:ascii="Arial" w:hAnsi="Arial" w:cs="Arial"/>
          <w:sz w:val="24"/>
          <w:szCs w:val="24"/>
          <w:lang w:val="en-US"/>
        </w:rPr>
      </w:pPr>
      <w:r w:rsidRPr="001D175A">
        <w:rPr>
          <w:rFonts w:ascii="Arial" w:hAnsi="Arial" w:cs="Arial"/>
          <w:sz w:val="24"/>
          <w:szCs w:val="24"/>
          <w:lang w:val="en-US"/>
        </w:rPr>
        <w:t xml:space="preserve">A successful strategy, plan or project requires input from all stakeholders. The Bromley Council must consult, engage and strategize with a wide range of stakeholders in order to make decisions that meet the needs and expectations of the communities it serves. The purpose of this study is to examine the processes used by the Bromley Council to consult with stakeholders, disseminate information and strategically implement contributions. This research examines the strategies currently used by the Bromley Council to consult and communicate with various stakeholders. The study also explores how boards consider public feedback when formulating policies and plans. In this work will be provided reflection of the Bromley Council. There will be provided review and discussion over the strategy and plans of the council plus recommendations. </w:t>
      </w:r>
    </w:p>
    <w:p w:rsidR="00B05734" w:rsidRPr="001D175A" w:rsidRDefault="00B05734" w:rsidP="00A803D0">
      <w:pPr>
        <w:spacing w:line="360" w:lineRule="auto"/>
        <w:jc w:val="both"/>
        <w:rPr>
          <w:rFonts w:ascii="Arial" w:hAnsi="Arial" w:cs="Arial"/>
          <w:sz w:val="24"/>
          <w:szCs w:val="24"/>
          <w:lang w:val="en-US"/>
        </w:rPr>
      </w:pPr>
    </w:p>
    <w:p w:rsidR="00B05734" w:rsidRPr="001D175A" w:rsidRDefault="00B05734" w:rsidP="00A803D0">
      <w:pPr>
        <w:spacing w:line="360" w:lineRule="auto"/>
        <w:jc w:val="both"/>
        <w:rPr>
          <w:rFonts w:ascii="Arial" w:hAnsi="Arial" w:cs="Arial"/>
          <w:sz w:val="24"/>
          <w:szCs w:val="24"/>
          <w:lang w:val="en-US"/>
        </w:rPr>
      </w:pPr>
    </w:p>
    <w:p w:rsidR="007A11AA" w:rsidRPr="001D175A" w:rsidRDefault="007A11AA" w:rsidP="00A803D0">
      <w:pPr>
        <w:spacing w:line="360" w:lineRule="auto"/>
        <w:jc w:val="both"/>
        <w:rPr>
          <w:rStyle w:val="Heading1Char"/>
          <w:rFonts w:ascii="Arial" w:hAnsi="Arial" w:cs="Arial"/>
          <w:sz w:val="24"/>
          <w:szCs w:val="24"/>
          <w:lang w:val="en-US"/>
        </w:rPr>
      </w:pPr>
    </w:p>
    <w:p w:rsidR="007A11AA" w:rsidRPr="001D175A" w:rsidRDefault="007A11AA" w:rsidP="00A803D0">
      <w:pPr>
        <w:spacing w:line="360" w:lineRule="auto"/>
        <w:jc w:val="both"/>
        <w:rPr>
          <w:rStyle w:val="Heading1Char"/>
          <w:rFonts w:ascii="Arial" w:hAnsi="Arial" w:cs="Arial"/>
          <w:sz w:val="24"/>
          <w:szCs w:val="24"/>
          <w:lang w:val="en-US"/>
        </w:rPr>
      </w:pPr>
    </w:p>
    <w:p w:rsidR="007A11AA" w:rsidRPr="001D175A" w:rsidRDefault="007A11AA" w:rsidP="00A803D0">
      <w:pPr>
        <w:spacing w:line="360" w:lineRule="auto"/>
        <w:jc w:val="both"/>
        <w:rPr>
          <w:rStyle w:val="Heading1Char"/>
          <w:rFonts w:ascii="Arial" w:hAnsi="Arial" w:cs="Arial"/>
          <w:sz w:val="24"/>
          <w:szCs w:val="24"/>
          <w:lang w:val="en-US"/>
        </w:rPr>
      </w:pPr>
    </w:p>
    <w:p w:rsidR="007A11AA" w:rsidRPr="001D175A" w:rsidRDefault="007A11AA" w:rsidP="00A803D0">
      <w:pPr>
        <w:spacing w:line="360" w:lineRule="auto"/>
        <w:jc w:val="both"/>
        <w:rPr>
          <w:rStyle w:val="Heading1Char"/>
          <w:rFonts w:ascii="Arial" w:hAnsi="Arial" w:cs="Arial"/>
          <w:sz w:val="24"/>
          <w:szCs w:val="24"/>
          <w:lang w:val="en-US"/>
        </w:rPr>
      </w:pPr>
    </w:p>
    <w:p w:rsidR="007A11AA" w:rsidRPr="001D175A" w:rsidRDefault="007A11AA" w:rsidP="00A803D0">
      <w:pPr>
        <w:spacing w:line="360" w:lineRule="auto"/>
        <w:jc w:val="both"/>
        <w:rPr>
          <w:rStyle w:val="Heading1Char"/>
          <w:rFonts w:ascii="Arial" w:hAnsi="Arial" w:cs="Arial"/>
          <w:sz w:val="24"/>
          <w:szCs w:val="24"/>
          <w:lang w:val="en-US"/>
        </w:rPr>
      </w:pPr>
    </w:p>
    <w:p w:rsidR="007A11AA" w:rsidRPr="001D175A" w:rsidRDefault="007A11AA" w:rsidP="00A803D0">
      <w:pPr>
        <w:spacing w:line="360" w:lineRule="auto"/>
        <w:jc w:val="both"/>
        <w:rPr>
          <w:rStyle w:val="Heading1Char"/>
          <w:rFonts w:ascii="Arial" w:hAnsi="Arial" w:cs="Arial"/>
          <w:sz w:val="24"/>
          <w:szCs w:val="24"/>
          <w:lang w:val="en-US"/>
        </w:rPr>
      </w:pPr>
    </w:p>
    <w:p w:rsidR="007A11AA" w:rsidRPr="001D175A" w:rsidRDefault="007A11AA" w:rsidP="00A803D0">
      <w:pPr>
        <w:spacing w:line="360" w:lineRule="auto"/>
        <w:jc w:val="both"/>
        <w:rPr>
          <w:rStyle w:val="Heading1Char"/>
          <w:rFonts w:ascii="Arial" w:hAnsi="Arial" w:cs="Arial"/>
          <w:sz w:val="24"/>
          <w:szCs w:val="24"/>
          <w:lang w:val="en-US"/>
        </w:rPr>
      </w:pPr>
    </w:p>
    <w:p w:rsidR="00BA40C3" w:rsidRPr="001D175A" w:rsidRDefault="00BA40C3" w:rsidP="00A803D0">
      <w:pPr>
        <w:spacing w:line="360" w:lineRule="auto"/>
        <w:jc w:val="both"/>
        <w:rPr>
          <w:rFonts w:ascii="Arial" w:hAnsi="Arial" w:cs="Arial"/>
          <w:sz w:val="24"/>
          <w:szCs w:val="24"/>
          <w:lang w:val="en-US"/>
        </w:rPr>
      </w:pPr>
      <w:bookmarkStart w:id="1" w:name="_Toc134384017"/>
      <w:r w:rsidRPr="001D175A">
        <w:rPr>
          <w:rStyle w:val="Heading1Char"/>
          <w:rFonts w:ascii="Arial" w:hAnsi="Arial" w:cs="Arial"/>
          <w:sz w:val="24"/>
          <w:szCs w:val="24"/>
          <w:lang w:val="en-US"/>
        </w:rPr>
        <w:t>The Body</w:t>
      </w:r>
      <w:bookmarkEnd w:id="1"/>
      <w:r w:rsidRPr="001D175A">
        <w:rPr>
          <w:rFonts w:ascii="Arial" w:hAnsi="Arial" w:cs="Arial"/>
          <w:sz w:val="24"/>
          <w:szCs w:val="24"/>
          <w:lang w:val="en-US"/>
        </w:rPr>
        <w:t xml:space="preserve">: </w:t>
      </w:r>
    </w:p>
    <w:p w:rsidR="007A11AA" w:rsidRPr="001D175A" w:rsidRDefault="007A11AA" w:rsidP="00A803D0">
      <w:pPr>
        <w:spacing w:line="360" w:lineRule="auto"/>
        <w:jc w:val="both"/>
        <w:rPr>
          <w:rFonts w:ascii="Arial" w:hAnsi="Arial" w:cs="Arial"/>
          <w:sz w:val="24"/>
          <w:szCs w:val="24"/>
          <w:lang w:val="en-US"/>
        </w:rPr>
      </w:pPr>
    </w:p>
    <w:p w:rsidR="007A11AA" w:rsidRPr="001D175A" w:rsidRDefault="002331F2" w:rsidP="00A803D0">
      <w:pPr>
        <w:spacing w:line="360" w:lineRule="auto"/>
        <w:jc w:val="both"/>
        <w:rPr>
          <w:rFonts w:ascii="Arial" w:hAnsi="Arial" w:cs="Arial"/>
          <w:sz w:val="24"/>
          <w:szCs w:val="24"/>
          <w:lang w:val="en-US"/>
        </w:rPr>
      </w:pPr>
      <w:r w:rsidRPr="001D175A">
        <w:rPr>
          <w:rFonts w:ascii="Arial" w:hAnsi="Arial" w:cs="Arial"/>
          <w:sz w:val="24"/>
          <w:szCs w:val="24"/>
          <w:lang w:val="en-US"/>
        </w:rPr>
        <w:t>As stated in the Bromley Local Plan (2019), the city's goal was to build 641 new homes each year by 2030. This goal has already been met, with local plans to build an average of 700 additional homes per year by 2030. His 2019-2029 Housing Strategy was developed by the Bromley Council with input from residents, partner organizations and stakeholders. The purpose of this strategy is to set out what the council intends to do over the next ten years to address the district's housing problems and provide quality housing for current and future populations. This housing strategy is part of a collection of corporate strategies outlining the Council's goals and ambitions for Bromley going forward.</w:t>
      </w:r>
    </w:p>
    <w:p w:rsidR="00AE28FE" w:rsidRPr="001D175A" w:rsidRDefault="00AE28FE" w:rsidP="00A803D0">
      <w:pPr>
        <w:spacing w:line="360" w:lineRule="auto"/>
        <w:jc w:val="both"/>
        <w:rPr>
          <w:rFonts w:ascii="Arial" w:hAnsi="Arial" w:cs="Arial"/>
          <w:sz w:val="24"/>
          <w:szCs w:val="24"/>
          <w:lang w:val="en-US"/>
        </w:rPr>
      </w:pPr>
      <w:r w:rsidRPr="001D175A">
        <w:rPr>
          <w:rFonts w:ascii="Arial" w:hAnsi="Arial" w:cs="Arial"/>
          <w:sz w:val="24"/>
          <w:szCs w:val="24"/>
          <w:lang w:val="en-US"/>
        </w:rPr>
        <w:t xml:space="preserve">In addition to other important corporate goals, regional planning deserves special attention in housing strategy. All of these interconnected ways must be successfully implemented to achieve the Board's goals. This strategy includes a number of papers supporting the implementation of the indicated initiatives. Bromley has four main priorities when it comes to tackling the housing shortage. </w:t>
      </w:r>
    </w:p>
    <w:p w:rsidR="00AE28FE" w:rsidRPr="001D175A" w:rsidRDefault="00AE28FE" w:rsidP="00A803D0">
      <w:pPr>
        <w:spacing w:line="360" w:lineRule="auto"/>
        <w:jc w:val="both"/>
        <w:rPr>
          <w:rFonts w:ascii="Arial" w:hAnsi="Arial" w:cs="Arial"/>
          <w:sz w:val="24"/>
          <w:szCs w:val="24"/>
          <w:lang w:val="en-US"/>
        </w:rPr>
      </w:pPr>
      <w:r w:rsidRPr="001D175A">
        <w:rPr>
          <w:rFonts w:ascii="Arial" w:hAnsi="Arial" w:cs="Arial"/>
          <w:sz w:val="24"/>
          <w:szCs w:val="24"/>
          <w:lang w:val="en-US"/>
        </w:rPr>
        <w:t xml:space="preserve">More Housing </w:t>
      </w:r>
    </w:p>
    <w:p w:rsidR="00AE28FE" w:rsidRPr="001D175A" w:rsidRDefault="00AE28FE" w:rsidP="00A803D0">
      <w:pPr>
        <w:spacing w:line="360" w:lineRule="auto"/>
        <w:jc w:val="both"/>
        <w:rPr>
          <w:rFonts w:ascii="Arial" w:hAnsi="Arial" w:cs="Arial"/>
          <w:sz w:val="24"/>
          <w:szCs w:val="24"/>
          <w:lang w:val="en-US"/>
        </w:rPr>
      </w:pPr>
      <w:r w:rsidRPr="001D175A">
        <w:rPr>
          <w:rFonts w:ascii="Arial" w:hAnsi="Arial" w:cs="Arial"/>
          <w:sz w:val="24"/>
          <w:szCs w:val="24"/>
          <w:lang w:val="en-US"/>
        </w:rPr>
        <w:t xml:space="preserve">Build more homes in Bromley. </w:t>
      </w:r>
    </w:p>
    <w:p w:rsidR="00AE28FE" w:rsidRPr="001D175A" w:rsidRDefault="00AE28FE" w:rsidP="00A803D0">
      <w:pPr>
        <w:spacing w:line="360" w:lineRule="auto"/>
        <w:jc w:val="both"/>
        <w:rPr>
          <w:rFonts w:ascii="Arial" w:hAnsi="Arial" w:cs="Arial"/>
          <w:sz w:val="24"/>
          <w:szCs w:val="24"/>
          <w:lang w:val="en-US"/>
        </w:rPr>
      </w:pPr>
      <w:r w:rsidRPr="001D175A">
        <w:rPr>
          <w:rFonts w:ascii="Arial" w:hAnsi="Arial" w:cs="Arial"/>
          <w:sz w:val="24"/>
          <w:szCs w:val="24"/>
          <w:lang w:val="en-US"/>
        </w:rPr>
        <w:t>Better more affordable housing</w:t>
      </w:r>
    </w:p>
    <w:p w:rsidR="00AE28FE" w:rsidRPr="001D175A" w:rsidRDefault="00AE28FE" w:rsidP="00A803D0">
      <w:pPr>
        <w:spacing w:line="360" w:lineRule="auto"/>
        <w:jc w:val="both"/>
        <w:rPr>
          <w:rFonts w:ascii="Arial" w:hAnsi="Arial" w:cs="Arial"/>
          <w:sz w:val="24"/>
          <w:szCs w:val="24"/>
          <w:lang w:val="en-US"/>
        </w:rPr>
      </w:pPr>
      <w:r w:rsidRPr="001D175A">
        <w:rPr>
          <w:rFonts w:ascii="Arial" w:hAnsi="Arial" w:cs="Arial"/>
          <w:sz w:val="24"/>
          <w:szCs w:val="24"/>
          <w:lang w:val="en-US"/>
        </w:rPr>
        <w:t>Fight homelessness</w:t>
      </w:r>
    </w:p>
    <w:p w:rsidR="002331F2" w:rsidRPr="001D175A" w:rsidRDefault="00AE28FE" w:rsidP="00A803D0">
      <w:pPr>
        <w:spacing w:line="360" w:lineRule="auto"/>
        <w:jc w:val="both"/>
        <w:rPr>
          <w:rFonts w:ascii="Arial" w:hAnsi="Arial" w:cs="Arial"/>
          <w:sz w:val="24"/>
          <w:szCs w:val="24"/>
          <w:lang w:val="en-US"/>
        </w:rPr>
      </w:pPr>
      <w:r w:rsidRPr="001D175A">
        <w:rPr>
          <w:rFonts w:ascii="Arial" w:hAnsi="Arial" w:cs="Arial"/>
          <w:sz w:val="24"/>
          <w:szCs w:val="24"/>
          <w:lang w:val="en-US"/>
        </w:rPr>
        <w:t>Assistance to the most vulnerable</w:t>
      </w:r>
    </w:p>
    <w:p w:rsidR="001F163E" w:rsidRPr="001D175A" w:rsidRDefault="001F163E" w:rsidP="00A803D0">
      <w:pPr>
        <w:spacing w:line="360" w:lineRule="auto"/>
        <w:jc w:val="both"/>
        <w:rPr>
          <w:rFonts w:ascii="Arial" w:hAnsi="Arial" w:cs="Arial"/>
          <w:sz w:val="24"/>
          <w:szCs w:val="24"/>
          <w:lang w:val="en-US"/>
        </w:rPr>
      </w:pPr>
      <w:r w:rsidRPr="001D175A">
        <w:rPr>
          <w:rFonts w:ascii="Arial" w:hAnsi="Arial" w:cs="Arial"/>
          <w:sz w:val="24"/>
          <w:szCs w:val="24"/>
          <w:lang w:val="en-US"/>
        </w:rPr>
        <w:t>We respect the right of households to live in the most suitable housing and receive adequate support during the rental period with the aim of providing housing that promotes health and well-being. Some of these households are in dire need. We respect the need to speak with tenants in determining the extent of assistance needed and the provision of housing services. We also understand the need to find and provide long-term sustainable alternative housing. The 2019-2029 Housing Strategy outlines the City Council's goals for the next decade to address the district's housing challenges and provide quality housing for its people.</w:t>
      </w:r>
    </w:p>
    <w:p w:rsidR="00243953" w:rsidRPr="001D175A" w:rsidRDefault="00243953" w:rsidP="00A803D0">
      <w:pPr>
        <w:spacing w:line="360" w:lineRule="auto"/>
        <w:jc w:val="both"/>
        <w:rPr>
          <w:rFonts w:ascii="Arial" w:hAnsi="Arial" w:cs="Arial"/>
          <w:sz w:val="24"/>
          <w:szCs w:val="24"/>
          <w:lang w:val="en-US"/>
        </w:rPr>
      </w:pPr>
      <w:r w:rsidRPr="001D175A">
        <w:rPr>
          <w:rFonts w:ascii="Arial" w:hAnsi="Arial" w:cs="Arial"/>
          <w:sz w:val="24"/>
          <w:szCs w:val="24"/>
          <w:lang w:val="en-US"/>
        </w:rPr>
        <w:t>Early detection and prevention of homelessness. Pre-crisis support whenever possible. A great service for those in need to help avoid homelessness or find permanent alternative housing.</w:t>
      </w:r>
    </w:p>
    <w:p w:rsidR="00243953" w:rsidRPr="001D175A" w:rsidRDefault="00243953" w:rsidP="00A803D0">
      <w:pPr>
        <w:spacing w:line="360" w:lineRule="auto"/>
        <w:jc w:val="both"/>
        <w:rPr>
          <w:rFonts w:ascii="Arial" w:hAnsi="Arial" w:cs="Arial"/>
          <w:sz w:val="24"/>
          <w:szCs w:val="24"/>
          <w:lang w:val="en-US"/>
        </w:rPr>
      </w:pPr>
      <w:r w:rsidRPr="001D175A">
        <w:rPr>
          <w:rFonts w:ascii="Arial" w:hAnsi="Arial" w:cs="Arial"/>
          <w:sz w:val="24"/>
          <w:szCs w:val="24"/>
          <w:lang w:val="en-US"/>
        </w:rPr>
        <w:t>Helping young people achieve positive outcomes by preventing homelessness and providing them with the support they need to successfully transition into adulthood.</w:t>
      </w:r>
    </w:p>
    <w:p w:rsidR="007A11AA" w:rsidRPr="001D175A" w:rsidRDefault="00243953" w:rsidP="00A803D0">
      <w:pPr>
        <w:spacing w:line="360" w:lineRule="auto"/>
        <w:jc w:val="both"/>
        <w:rPr>
          <w:rFonts w:ascii="Arial" w:hAnsi="Arial" w:cs="Arial"/>
          <w:sz w:val="24"/>
          <w:szCs w:val="24"/>
          <w:lang w:val="en-US"/>
        </w:rPr>
      </w:pPr>
      <w:r w:rsidRPr="001D175A">
        <w:rPr>
          <w:rFonts w:ascii="Arial" w:hAnsi="Arial" w:cs="Arial"/>
          <w:sz w:val="24"/>
          <w:szCs w:val="24"/>
          <w:lang w:val="en-US"/>
        </w:rPr>
        <w:t>Increase housing availability, consider all possible housing options to prevent homelessness, and find more permanent and affordable long-term housing to reduce stays in temporary housing.</w:t>
      </w:r>
      <w:r w:rsidR="0075148E" w:rsidRPr="001D175A">
        <w:rPr>
          <w:rFonts w:ascii="Arial" w:hAnsi="Arial" w:cs="Arial"/>
          <w:sz w:val="24"/>
          <w:szCs w:val="24"/>
          <w:lang w:val="en-US"/>
        </w:rPr>
        <w:t xml:space="preserve"> E</w:t>
      </w:r>
      <w:r w:rsidRPr="001D175A">
        <w:rPr>
          <w:rFonts w:ascii="Arial" w:hAnsi="Arial" w:cs="Arial"/>
          <w:sz w:val="24"/>
          <w:szCs w:val="24"/>
          <w:lang w:val="en-US"/>
        </w:rPr>
        <w:t>nsure services are accessible and people-</w:t>
      </w:r>
      <w:proofErr w:type="spellStart"/>
      <w:r w:rsidRPr="001D175A">
        <w:rPr>
          <w:rFonts w:ascii="Arial" w:hAnsi="Arial" w:cs="Arial"/>
          <w:sz w:val="24"/>
          <w:szCs w:val="24"/>
          <w:lang w:val="en-US"/>
        </w:rPr>
        <w:t>centred</w:t>
      </w:r>
      <w:proofErr w:type="spellEnd"/>
      <w:r w:rsidRPr="001D175A">
        <w:rPr>
          <w:rFonts w:ascii="Arial" w:hAnsi="Arial" w:cs="Arial"/>
          <w:sz w:val="24"/>
          <w:szCs w:val="24"/>
          <w:lang w:val="en-US"/>
        </w:rPr>
        <w:t>; provide individuals with the skills and resilience to obtain housing and avoid recurrent homelessness; improve health and well-being; It achieves the good result of ending the vicious cycle of homelessness.</w:t>
      </w:r>
    </w:p>
    <w:p w:rsidR="0075148E" w:rsidRPr="001D175A" w:rsidRDefault="00097B30" w:rsidP="00A803D0">
      <w:pPr>
        <w:spacing w:line="360" w:lineRule="auto"/>
        <w:jc w:val="both"/>
        <w:rPr>
          <w:rFonts w:ascii="Arial" w:hAnsi="Arial" w:cs="Arial"/>
          <w:sz w:val="24"/>
          <w:szCs w:val="24"/>
          <w:lang w:val="en-US"/>
        </w:rPr>
      </w:pPr>
      <w:r w:rsidRPr="001D175A">
        <w:rPr>
          <w:rFonts w:ascii="Arial" w:hAnsi="Arial" w:cs="Arial"/>
          <w:sz w:val="24"/>
          <w:szCs w:val="24"/>
          <w:lang w:val="en-US"/>
        </w:rPr>
        <w:t>The problem in London is how to provide quality affordable housing. London's housing shortage is the result of decades of neglect to build the additional housing needed for the city's expanding economy. The property crisis is increasingly affecting all areas of Londoners' lives. The Mayor's vision, policies and proposals for London are set out in the London Housing Strategy. Bromley is London's largest borough with a total area of ​​59 square miles. More than half of the borough's open landscape is owned primarily by the Metropolitan Greenbelt. Bromley suggests that he is the fourth least disadvantaged district among London's 33 boroughs, suggesting it is relatively disadvantaged. We are her eighth largest borough in London. About 331,000 people live there.</w:t>
      </w:r>
    </w:p>
    <w:p w:rsidR="007A11AA" w:rsidRPr="001D175A" w:rsidRDefault="007A0558" w:rsidP="00A803D0">
      <w:pPr>
        <w:spacing w:line="360" w:lineRule="auto"/>
        <w:jc w:val="both"/>
        <w:rPr>
          <w:rFonts w:ascii="Arial" w:hAnsi="Arial" w:cs="Arial"/>
          <w:sz w:val="24"/>
          <w:szCs w:val="24"/>
          <w:lang w:val="en-US"/>
        </w:rPr>
      </w:pPr>
      <w:r w:rsidRPr="001D175A">
        <w:rPr>
          <w:rFonts w:ascii="Arial" w:hAnsi="Arial" w:cs="Arial"/>
          <w:sz w:val="24"/>
          <w:szCs w:val="24"/>
          <w:lang w:val="en-US"/>
        </w:rPr>
        <w:t xml:space="preserve">The average weekly income for the South East as a region is £807, while Bromley's average salary is £34,601, which equates to a weekly income of £665. This shows that many people in Bromley earn 31% less than others in the region, but compared to the UK average, which is also £655, they earn 1% more than he does. It is Many county residents will have a hard time buying a home based on these weekly </w:t>
      </w:r>
      <w:proofErr w:type="spellStart"/>
      <w:r w:rsidRPr="001D175A">
        <w:rPr>
          <w:rFonts w:ascii="Arial" w:hAnsi="Arial" w:cs="Arial"/>
          <w:sz w:val="24"/>
          <w:szCs w:val="24"/>
          <w:lang w:val="en-US"/>
        </w:rPr>
        <w:t>averages.If</w:t>
      </w:r>
      <w:proofErr w:type="spellEnd"/>
      <w:r w:rsidRPr="001D175A">
        <w:rPr>
          <w:rFonts w:ascii="Arial" w:hAnsi="Arial" w:cs="Arial"/>
          <w:sz w:val="24"/>
          <w:szCs w:val="24"/>
          <w:lang w:val="en-US"/>
        </w:rPr>
        <w:t xml:space="preserve"> scrapping isn't the best option, public housing can be put to another use. The council works with relevant landlords to achieve the best possible results.</w:t>
      </w:r>
    </w:p>
    <w:p w:rsidR="007A11AA" w:rsidRPr="001D175A" w:rsidRDefault="007A0558" w:rsidP="00A803D0">
      <w:pPr>
        <w:spacing w:line="360" w:lineRule="auto"/>
        <w:jc w:val="both"/>
        <w:rPr>
          <w:rFonts w:ascii="Arial" w:hAnsi="Arial" w:cs="Arial"/>
          <w:sz w:val="24"/>
          <w:szCs w:val="24"/>
          <w:lang w:val="en-US"/>
        </w:rPr>
      </w:pPr>
      <w:r w:rsidRPr="001D175A">
        <w:rPr>
          <w:rFonts w:ascii="Arial" w:hAnsi="Arial" w:cs="Arial"/>
          <w:sz w:val="24"/>
          <w:szCs w:val="24"/>
          <w:lang w:val="en-US"/>
        </w:rPr>
        <w:t>The plans are owned equally by the council and the social landlords who operate in the community. Develop a delivery plan with your partner using the goals and activities outlined in your strategy. Realizing our vision depends on the contributions of our key partners and stakeholders, so there is a shared commitment to support the implementation of this approach. The Board oversees the implementation of the strategy and monitors its progress.</w:t>
      </w:r>
    </w:p>
    <w:p w:rsidR="007A0558" w:rsidRPr="001D175A" w:rsidRDefault="007A0558" w:rsidP="00A803D0">
      <w:pPr>
        <w:spacing w:line="360" w:lineRule="auto"/>
        <w:jc w:val="both"/>
        <w:rPr>
          <w:rFonts w:ascii="Arial" w:hAnsi="Arial" w:cs="Arial"/>
          <w:sz w:val="24"/>
          <w:szCs w:val="24"/>
          <w:lang w:val="en-US"/>
        </w:rPr>
      </w:pPr>
    </w:p>
    <w:p w:rsidR="007A11AA" w:rsidRPr="001D175A" w:rsidRDefault="007A11AA" w:rsidP="00A803D0">
      <w:pPr>
        <w:spacing w:line="360" w:lineRule="auto"/>
        <w:jc w:val="both"/>
        <w:rPr>
          <w:rFonts w:ascii="Arial" w:hAnsi="Arial" w:cs="Arial"/>
          <w:sz w:val="24"/>
          <w:szCs w:val="24"/>
          <w:lang w:val="en-US"/>
        </w:rPr>
      </w:pPr>
    </w:p>
    <w:p w:rsidR="007A11AA" w:rsidRPr="001D175A" w:rsidRDefault="007A11AA" w:rsidP="00A803D0">
      <w:pPr>
        <w:pStyle w:val="Heading2"/>
        <w:spacing w:line="360" w:lineRule="auto"/>
        <w:jc w:val="both"/>
        <w:rPr>
          <w:rFonts w:ascii="Arial" w:hAnsi="Arial" w:cs="Arial"/>
          <w:sz w:val="24"/>
          <w:szCs w:val="24"/>
          <w:lang w:val="en-US"/>
        </w:rPr>
      </w:pPr>
      <w:bookmarkStart w:id="2" w:name="_Toc134384018"/>
      <w:r w:rsidRPr="001D175A">
        <w:rPr>
          <w:rFonts w:ascii="Arial" w:hAnsi="Arial" w:cs="Arial"/>
          <w:sz w:val="24"/>
          <w:szCs w:val="24"/>
          <w:lang w:val="en-US"/>
        </w:rPr>
        <w:t>Recommendations</w:t>
      </w:r>
      <w:bookmarkEnd w:id="2"/>
    </w:p>
    <w:p w:rsidR="00C3398C" w:rsidRPr="001D175A" w:rsidRDefault="00C3398C" w:rsidP="00A803D0">
      <w:pPr>
        <w:spacing w:line="360" w:lineRule="auto"/>
        <w:jc w:val="both"/>
        <w:rPr>
          <w:rFonts w:ascii="Arial" w:hAnsi="Arial" w:cs="Arial"/>
          <w:sz w:val="24"/>
          <w:szCs w:val="24"/>
          <w:lang w:val="en-US"/>
        </w:rPr>
      </w:pPr>
    </w:p>
    <w:p w:rsidR="00C3398C" w:rsidRPr="001D175A" w:rsidRDefault="00C3398C" w:rsidP="00A803D0">
      <w:pPr>
        <w:spacing w:line="360" w:lineRule="auto"/>
        <w:jc w:val="both"/>
        <w:rPr>
          <w:rFonts w:ascii="Arial" w:hAnsi="Arial" w:cs="Arial"/>
          <w:sz w:val="24"/>
          <w:szCs w:val="24"/>
          <w:lang w:val="en-US"/>
        </w:rPr>
      </w:pPr>
      <w:r w:rsidRPr="001D175A">
        <w:rPr>
          <w:rFonts w:ascii="Arial" w:hAnsi="Arial" w:cs="Arial"/>
          <w:sz w:val="24"/>
          <w:szCs w:val="24"/>
          <w:lang w:val="en-US"/>
        </w:rPr>
        <w:t>• New engagement strategy:</w:t>
      </w:r>
    </w:p>
    <w:p w:rsidR="00C3398C" w:rsidRPr="001D175A" w:rsidRDefault="00C3398C" w:rsidP="00A803D0">
      <w:pPr>
        <w:spacing w:line="360" w:lineRule="auto"/>
        <w:jc w:val="both"/>
        <w:rPr>
          <w:rFonts w:ascii="Arial" w:hAnsi="Arial" w:cs="Arial"/>
          <w:sz w:val="24"/>
          <w:szCs w:val="24"/>
          <w:lang w:val="en-US"/>
        </w:rPr>
      </w:pPr>
      <w:r w:rsidRPr="001D175A">
        <w:rPr>
          <w:rFonts w:ascii="Arial" w:hAnsi="Arial" w:cs="Arial"/>
          <w:sz w:val="24"/>
          <w:szCs w:val="24"/>
          <w:lang w:val="en-US"/>
        </w:rPr>
        <w:t>Bromley Council can use social media to connect with locals who do not regularly attend meetings or submit online feedback forms. Councils can reach more people through social media, disseminate information in real time, and solicit donations through comments and direct messages. The community can use social media to promote new initiatives and get feedback.</w:t>
      </w:r>
    </w:p>
    <w:p w:rsidR="00C3398C" w:rsidRPr="001D175A" w:rsidRDefault="00C3398C" w:rsidP="00A803D0">
      <w:pPr>
        <w:spacing w:line="360" w:lineRule="auto"/>
        <w:jc w:val="both"/>
        <w:rPr>
          <w:rFonts w:ascii="Arial" w:hAnsi="Arial" w:cs="Arial"/>
          <w:sz w:val="24"/>
          <w:szCs w:val="24"/>
          <w:lang w:val="en-US"/>
        </w:rPr>
      </w:pPr>
      <w:r w:rsidRPr="001D175A">
        <w:rPr>
          <w:rFonts w:ascii="Arial" w:hAnsi="Arial" w:cs="Arial"/>
          <w:sz w:val="24"/>
          <w:szCs w:val="24"/>
          <w:lang w:val="en-US"/>
        </w:rPr>
        <w:t>• Promoting diversity and inclusion:</w:t>
      </w:r>
    </w:p>
    <w:p w:rsidR="00C3398C" w:rsidRPr="001D175A" w:rsidRDefault="00C3398C" w:rsidP="00A803D0">
      <w:pPr>
        <w:spacing w:line="360" w:lineRule="auto"/>
        <w:jc w:val="both"/>
        <w:rPr>
          <w:rFonts w:ascii="Arial" w:hAnsi="Arial" w:cs="Arial"/>
          <w:sz w:val="24"/>
          <w:szCs w:val="24"/>
          <w:lang w:val="en-US"/>
        </w:rPr>
      </w:pPr>
      <w:r w:rsidRPr="001D175A">
        <w:rPr>
          <w:rFonts w:ascii="Arial" w:hAnsi="Arial" w:cs="Arial"/>
          <w:sz w:val="24"/>
          <w:szCs w:val="24"/>
          <w:lang w:val="en-US"/>
        </w:rPr>
        <w:t>The Bromley Council can ensure that all stakeholders, especially marginalized and underrepresented groups, are involved in its engagement activities. The Council can work with other community organizations to provide translation services and other accommodations for participants who struggle with English or have other accessibility needs. This ensures that citizens are involved in the decision-making process.</w:t>
      </w:r>
    </w:p>
    <w:p w:rsidR="00C3398C" w:rsidRPr="001D175A" w:rsidRDefault="00C3398C" w:rsidP="00A803D0">
      <w:pPr>
        <w:spacing w:line="360" w:lineRule="auto"/>
        <w:jc w:val="both"/>
        <w:rPr>
          <w:rFonts w:ascii="Arial" w:hAnsi="Arial" w:cs="Arial"/>
          <w:sz w:val="24"/>
          <w:szCs w:val="24"/>
          <w:lang w:val="en-US"/>
        </w:rPr>
      </w:pPr>
      <w:r w:rsidRPr="001D175A">
        <w:rPr>
          <w:rFonts w:ascii="Arial" w:hAnsi="Arial" w:cs="Arial"/>
          <w:sz w:val="24"/>
          <w:szCs w:val="24"/>
          <w:lang w:val="en-US"/>
        </w:rPr>
        <w:t>• Stakeholder participation in decision making:</w:t>
      </w:r>
    </w:p>
    <w:p w:rsidR="00C3398C" w:rsidRPr="001D175A" w:rsidRDefault="00C3398C" w:rsidP="00A803D0">
      <w:pPr>
        <w:spacing w:line="360" w:lineRule="auto"/>
        <w:jc w:val="both"/>
        <w:rPr>
          <w:rFonts w:ascii="Arial" w:hAnsi="Arial" w:cs="Arial"/>
          <w:sz w:val="24"/>
          <w:szCs w:val="24"/>
          <w:lang w:val="en-US"/>
        </w:rPr>
      </w:pPr>
      <w:r w:rsidRPr="001D175A">
        <w:rPr>
          <w:rFonts w:ascii="Arial" w:hAnsi="Arial" w:cs="Arial"/>
          <w:sz w:val="24"/>
          <w:szCs w:val="24"/>
          <w:lang w:val="en-US"/>
        </w:rPr>
        <w:t>The Bromley Council can involve stakeholders in all decision-making processes.</w:t>
      </w:r>
    </w:p>
    <w:p w:rsidR="00C3398C" w:rsidRPr="001D175A" w:rsidRDefault="00C3398C" w:rsidP="00A803D0">
      <w:pPr>
        <w:spacing w:line="360" w:lineRule="auto"/>
        <w:jc w:val="both"/>
        <w:rPr>
          <w:rFonts w:ascii="Arial" w:hAnsi="Arial" w:cs="Arial"/>
          <w:sz w:val="24"/>
          <w:szCs w:val="24"/>
          <w:lang w:val="en-US"/>
        </w:rPr>
      </w:pPr>
    </w:p>
    <w:p w:rsidR="00C3398C" w:rsidRPr="001D175A" w:rsidRDefault="00C3398C" w:rsidP="00A803D0">
      <w:pPr>
        <w:spacing w:line="360" w:lineRule="auto"/>
        <w:jc w:val="both"/>
        <w:rPr>
          <w:rFonts w:ascii="Arial" w:hAnsi="Arial" w:cs="Arial"/>
          <w:sz w:val="24"/>
          <w:szCs w:val="24"/>
          <w:lang w:val="en-US"/>
        </w:rPr>
      </w:pPr>
    </w:p>
    <w:p w:rsidR="00BA40C3" w:rsidRPr="001D175A" w:rsidRDefault="00BA40C3" w:rsidP="00A803D0">
      <w:pPr>
        <w:spacing w:line="360" w:lineRule="auto"/>
        <w:jc w:val="both"/>
        <w:rPr>
          <w:rStyle w:val="Heading1Char"/>
          <w:rFonts w:ascii="Arial" w:hAnsi="Arial" w:cs="Arial"/>
          <w:sz w:val="24"/>
          <w:szCs w:val="24"/>
          <w:lang w:val="en-US"/>
        </w:rPr>
      </w:pPr>
      <w:bookmarkStart w:id="3" w:name="_Toc134384019"/>
      <w:r w:rsidRPr="001D175A">
        <w:rPr>
          <w:rStyle w:val="Heading1Char"/>
          <w:rFonts w:ascii="Arial" w:hAnsi="Arial" w:cs="Arial"/>
          <w:sz w:val="24"/>
          <w:szCs w:val="24"/>
          <w:lang w:val="en-US"/>
        </w:rPr>
        <w:t>Conclusion</w:t>
      </w:r>
      <w:bookmarkEnd w:id="3"/>
    </w:p>
    <w:p w:rsidR="001D175A" w:rsidRPr="001D175A" w:rsidRDefault="001D175A" w:rsidP="00A803D0">
      <w:pPr>
        <w:spacing w:line="360" w:lineRule="auto"/>
        <w:jc w:val="both"/>
        <w:rPr>
          <w:rStyle w:val="Heading1Char"/>
          <w:rFonts w:ascii="Arial" w:hAnsi="Arial" w:cs="Arial"/>
          <w:sz w:val="24"/>
          <w:szCs w:val="24"/>
          <w:lang w:val="en-US"/>
        </w:rPr>
      </w:pPr>
    </w:p>
    <w:p w:rsidR="00A803D0" w:rsidRPr="00A803D0" w:rsidRDefault="00A803D0" w:rsidP="00A803D0">
      <w:pPr>
        <w:spacing w:line="360" w:lineRule="auto"/>
        <w:jc w:val="both"/>
        <w:rPr>
          <w:rFonts w:ascii="Arial" w:hAnsi="Arial" w:cs="Arial"/>
          <w:sz w:val="24"/>
          <w:szCs w:val="24"/>
          <w:lang w:val="en-US"/>
        </w:rPr>
      </w:pPr>
      <w:r w:rsidRPr="00A803D0">
        <w:rPr>
          <w:rFonts w:ascii="Arial" w:hAnsi="Arial" w:cs="Arial"/>
          <w:sz w:val="24"/>
          <w:szCs w:val="24"/>
          <w:lang w:val="en-US"/>
        </w:rPr>
        <w:t>Together, these stories demonstrate how the Bromley Council has interacted with citizens, businesses, community organizations, and elected officials using a range of engagement tactics. The council may strengthen its ties with these organizations, which will promote more collaboration and productivity.</w:t>
      </w:r>
    </w:p>
    <w:p w:rsidR="001D175A" w:rsidRPr="001D175A" w:rsidRDefault="00A803D0" w:rsidP="00A803D0">
      <w:pPr>
        <w:spacing w:line="360" w:lineRule="auto"/>
        <w:jc w:val="both"/>
        <w:rPr>
          <w:rFonts w:ascii="Arial" w:hAnsi="Arial" w:cs="Arial"/>
          <w:sz w:val="24"/>
          <w:szCs w:val="24"/>
          <w:lang w:val="en-US"/>
        </w:rPr>
      </w:pPr>
      <w:r w:rsidRPr="00A803D0">
        <w:rPr>
          <w:rFonts w:ascii="Arial" w:hAnsi="Arial" w:cs="Arial"/>
          <w:sz w:val="24"/>
          <w:szCs w:val="24"/>
          <w:lang w:val="en-US"/>
        </w:rPr>
        <w:t>The Bromley Council employs a range of tactics to guarantee that the requirements and preferences of each stakeholder group are satisfied. If the government takes the time to get to know its citizens and integrate their suggestions, everyone can succeed.</w:t>
      </w:r>
    </w:p>
    <w:p w:rsidR="00BA40C3" w:rsidRDefault="00BA40C3"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Default="00A803D0" w:rsidP="00BA40C3">
      <w:pPr>
        <w:rPr>
          <w:rFonts w:ascii="Arial" w:hAnsi="Arial" w:cs="Arial"/>
          <w:sz w:val="24"/>
          <w:szCs w:val="24"/>
          <w:lang w:val="en-US"/>
        </w:rPr>
      </w:pPr>
    </w:p>
    <w:p w:rsidR="00A803D0" w:rsidRPr="001D175A" w:rsidRDefault="00A803D0" w:rsidP="00BA40C3">
      <w:pPr>
        <w:rPr>
          <w:rFonts w:ascii="Arial" w:hAnsi="Arial" w:cs="Arial"/>
          <w:sz w:val="24"/>
          <w:szCs w:val="24"/>
          <w:lang w:val="en-US"/>
        </w:rPr>
      </w:pPr>
    </w:p>
    <w:p w:rsidR="00BA40C3" w:rsidRPr="001D175A" w:rsidRDefault="00BA40C3" w:rsidP="00BA40C3">
      <w:pPr>
        <w:pStyle w:val="Heading1"/>
        <w:rPr>
          <w:rFonts w:ascii="Arial" w:hAnsi="Arial" w:cs="Arial"/>
          <w:sz w:val="24"/>
          <w:szCs w:val="24"/>
          <w:lang w:val="en-US"/>
        </w:rPr>
      </w:pPr>
      <w:bookmarkStart w:id="4" w:name="_Toc134384020"/>
      <w:r w:rsidRPr="001D175A">
        <w:rPr>
          <w:rFonts w:ascii="Arial" w:hAnsi="Arial" w:cs="Arial"/>
          <w:sz w:val="24"/>
          <w:szCs w:val="24"/>
          <w:lang w:val="en-US"/>
        </w:rPr>
        <w:t>Referencing list</w:t>
      </w:r>
      <w:bookmarkEnd w:id="4"/>
    </w:p>
    <w:p w:rsidR="008C191A" w:rsidRPr="001D175A" w:rsidRDefault="008C191A" w:rsidP="008C191A">
      <w:pPr>
        <w:rPr>
          <w:rFonts w:ascii="Arial" w:hAnsi="Arial" w:cs="Arial"/>
          <w:sz w:val="24"/>
          <w:szCs w:val="24"/>
          <w:lang w:val="en-US"/>
        </w:rPr>
      </w:pPr>
    </w:p>
    <w:p w:rsidR="004C7296" w:rsidRPr="001D175A" w:rsidRDefault="004C7296" w:rsidP="004C7296">
      <w:pPr>
        <w:spacing w:line="360" w:lineRule="auto"/>
        <w:jc w:val="both"/>
        <w:rPr>
          <w:rFonts w:ascii="Arial" w:hAnsi="Arial" w:cs="Arial"/>
          <w:sz w:val="24"/>
          <w:szCs w:val="24"/>
          <w:lang w:val="en-US"/>
        </w:rPr>
      </w:pPr>
      <w:r w:rsidRPr="001D175A">
        <w:rPr>
          <w:rFonts w:ascii="Arial" w:hAnsi="Arial" w:cs="Arial"/>
          <w:sz w:val="24"/>
          <w:szCs w:val="24"/>
          <w:lang w:val="en-US"/>
        </w:rPr>
        <w:t xml:space="preserve">Borek, A.J., </w:t>
      </w:r>
      <w:proofErr w:type="spellStart"/>
      <w:r w:rsidRPr="001D175A">
        <w:rPr>
          <w:rFonts w:ascii="Arial" w:hAnsi="Arial" w:cs="Arial"/>
          <w:sz w:val="24"/>
          <w:szCs w:val="24"/>
          <w:lang w:val="en-US"/>
        </w:rPr>
        <w:t>Pilbeam</w:t>
      </w:r>
      <w:proofErr w:type="spellEnd"/>
      <w:r w:rsidRPr="001D175A">
        <w:rPr>
          <w:rFonts w:ascii="Arial" w:hAnsi="Arial" w:cs="Arial"/>
          <w:sz w:val="24"/>
          <w:szCs w:val="24"/>
          <w:lang w:val="en-US"/>
        </w:rPr>
        <w:t xml:space="preserve">, C., </w:t>
      </w:r>
      <w:proofErr w:type="spellStart"/>
      <w:r w:rsidRPr="001D175A">
        <w:rPr>
          <w:rFonts w:ascii="Arial" w:hAnsi="Arial" w:cs="Arial"/>
          <w:sz w:val="24"/>
          <w:szCs w:val="24"/>
          <w:lang w:val="en-US"/>
        </w:rPr>
        <w:t>Mableson</w:t>
      </w:r>
      <w:proofErr w:type="spellEnd"/>
      <w:r w:rsidRPr="001D175A">
        <w:rPr>
          <w:rFonts w:ascii="Arial" w:hAnsi="Arial" w:cs="Arial"/>
          <w:sz w:val="24"/>
          <w:szCs w:val="24"/>
          <w:lang w:val="en-US"/>
        </w:rPr>
        <w:t xml:space="preserve">, H., </w:t>
      </w:r>
      <w:proofErr w:type="spellStart"/>
      <w:r w:rsidRPr="001D175A">
        <w:rPr>
          <w:rFonts w:ascii="Arial" w:hAnsi="Arial" w:cs="Arial"/>
          <w:sz w:val="24"/>
          <w:szCs w:val="24"/>
          <w:lang w:val="en-US"/>
        </w:rPr>
        <w:t>Wanat</w:t>
      </w:r>
      <w:proofErr w:type="spellEnd"/>
      <w:r w:rsidRPr="001D175A">
        <w:rPr>
          <w:rFonts w:ascii="Arial" w:hAnsi="Arial" w:cs="Arial"/>
          <w:sz w:val="24"/>
          <w:szCs w:val="24"/>
          <w:lang w:val="en-US"/>
        </w:rPr>
        <w:t xml:space="preserve">, M., Atkinson, P., </w:t>
      </w:r>
      <w:proofErr w:type="spellStart"/>
      <w:r w:rsidRPr="001D175A">
        <w:rPr>
          <w:rFonts w:ascii="Arial" w:hAnsi="Arial" w:cs="Arial"/>
          <w:sz w:val="24"/>
          <w:szCs w:val="24"/>
          <w:lang w:val="en-US"/>
        </w:rPr>
        <w:t>Sheard</w:t>
      </w:r>
      <w:proofErr w:type="spellEnd"/>
      <w:r w:rsidRPr="001D175A">
        <w:rPr>
          <w:rFonts w:ascii="Arial" w:hAnsi="Arial" w:cs="Arial"/>
          <w:sz w:val="24"/>
          <w:szCs w:val="24"/>
          <w:lang w:val="en-US"/>
        </w:rPr>
        <w:t>, S., Martindale, A.M., Solomon, T., Butler, C.C., Gobat, N. and Tonkin-</w:t>
      </w:r>
      <w:proofErr w:type="spellStart"/>
      <w:r w:rsidRPr="001D175A">
        <w:rPr>
          <w:rFonts w:ascii="Arial" w:hAnsi="Arial" w:cs="Arial"/>
          <w:sz w:val="24"/>
          <w:szCs w:val="24"/>
          <w:lang w:val="en-US"/>
        </w:rPr>
        <w:t>Crine</w:t>
      </w:r>
      <w:proofErr w:type="spellEnd"/>
      <w:r w:rsidRPr="001D175A">
        <w:rPr>
          <w:rFonts w:ascii="Arial" w:hAnsi="Arial" w:cs="Arial"/>
          <w:sz w:val="24"/>
          <w:szCs w:val="24"/>
          <w:lang w:val="en-US"/>
        </w:rPr>
        <w:t xml:space="preserve">, S., 2022. Experiences and concerns of health workers throughout the first year of the COVID-19 pandemic in the UK: A longitudinal qualitative interview study. </w:t>
      </w:r>
      <w:proofErr w:type="spellStart"/>
      <w:r w:rsidRPr="001D175A">
        <w:rPr>
          <w:rFonts w:ascii="Arial" w:hAnsi="Arial" w:cs="Arial"/>
          <w:sz w:val="24"/>
          <w:szCs w:val="24"/>
          <w:lang w:val="en-US"/>
        </w:rPr>
        <w:t>PloS</w:t>
      </w:r>
      <w:proofErr w:type="spellEnd"/>
      <w:r w:rsidRPr="001D175A">
        <w:rPr>
          <w:rFonts w:ascii="Arial" w:hAnsi="Arial" w:cs="Arial"/>
          <w:sz w:val="24"/>
          <w:szCs w:val="24"/>
          <w:lang w:val="en-US"/>
        </w:rPr>
        <w:t xml:space="preserve"> one, 17(3), p.e0264906.</w:t>
      </w:r>
    </w:p>
    <w:p w:rsidR="004C7296" w:rsidRPr="001D175A" w:rsidRDefault="004C7296" w:rsidP="004C7296">
      <w:pPr>
        <w:spacing w:line="360" w:lineRule="auto"/>
        <w:jc w:val="both"/>
        <w:rPr>
          <w:rFonts w:ascii="Arial" w:hAnsi="Arial" w:cs="Arial"/>
          <w:sz w:val="24"/>
          <w:szCs w:val="24"/>
          <w:lang w:val="en-US"/>
        </w:rPr>
      </w:pPr>
      <w:r w:rsidRPr="001D175A">
        <w:rPr>
          <w:rFonts w:ascii="Arial" w:hAnsi="Arial" w:cs="Arial"/>
          <w:sz w:val="24"/>
          <w:szCs w:val="24"/>
          <w:lang w:val="en-US"/>
        </w:rPr>
        <w:t xml:space="preserve">Bu, F., </w:t>
      </w:r>
      <w:proofErr w:type="spellStart"/>
      <w:r w:rsidRPr="001D175A">
        <w:rPr>
          <w:rFonts w:ascii="Arial" w:hAnsi="Arial" w:cs="Arial"/>
          <w:sz w:val="24"/>
          <w:szCs w:val="24"/>
          <w:lang w:val="en-US"/>
        </w:rPr>
        <w:t>Mak</w:t>
      </w:r>
      <w:proofErr w:type="spellEnd"/>
      <w:r w:rsidRPr="001D175A">
        <w:rPr>
          <w:rFonts w:ascii="Arial" w:hAnsi="Arial" w:cs="Arial"/>
          <w:sz w:val="24"/>
          <w:szCs w:val="24"/>
          <w:lang w:val="en-US"/>
        </w:rPr>
        <w:t xml:space="preserve">, H.W. and </w:t>
      </w:r>
      <w:proofErr w:type="spellStart"/>
      <w:r w:rsidRPr="001D175A">
        <w:rPr>
          <w:rFonts w:ascii="Arial" w:hAnsi="Arial" w:cs="Arial"/>
          <w:sz w:val="24"/>
          <w:szCs w:val="24"/>
          <w:lang w:val="en-US"/>
        </w:rPr>
        <w:t>Fancourt</w:t>
      </w:r>
      <w:proofErr w:type="spellEnd"/>
      <w:r w:rsidRPr="001D175A">
        <w:rPr>
          <w:rFonts w:ascii="Arial" w:hAnsi="Arial" w:cs="Arial"/>
          <w:sz w:val="24"/>
          <w:szCs w:val="24"/>
          <w:lang w:val="en-US"/>
        </w:rPr>
        <w:t>, D., 2021. Rates and predictors of uptake of mental health support during the COVID-19 pandemic: an analysis of 26,720 adults in the UK in lockdown. Social psychiatry and psychiatric epidemiology, 56(12), pp.2287-2297.</w:t>
      </w:r>
    </w:p>
    <w:p w:rsidR="004C7296" w:rsidRPr="001D175A" w:rsidRDefault="004C7296" w:rsidP="004C7296">
      <w:pPr>
        <w:spacing w:line="360" w:lineRule="auto"/>
        <w:jc w:val="both"/>
        <w:rPr>
          <w:rFonts w:ascii="Arial" w:hAnsi="Arial" w:cs="Arial"/>
          <w:sz w:val="24"/>
          <w:szCs w:val="24"/>
          <w:lang w:val="en-US"/>
        </w:rPr>
      </w:pPr>
      <w:r w:rsidRPr="001D175A">
        <w:rPr>
          <w:rFonts w:ascii="Arial" w:hAnsi="Arial" w:cs="Arial"/>
          <w:sz w:val="24"/>
          <w:szCs w:val="24"/>
          <w:lang w:val="en-US"/>
        </w:rPr>
        <w:t xml:space="preserve">Dickerson, J., Kelly, B., Lockyer, B., Bridges, S., Cartwright, C., </w:t>
      </w:r>
      <w:proofErr w:type="spellStart"/>
      <w:r w:rsidRPr="001D175A">
        <w:rPr>
          <w:rFonts w:ascii="Arial" w:hAnsi="Arial" w:cs="Arial"/>
          <w:sz w:val="24"/>
          <w:szCs w:val="24"/>
          <w:lang w:val="en-US"/>
        </w:rPr>
        <w:t>Willan</w:t>
      </w:r>
      <w:proofErr w:type="spellEnd"/>
      <w:r w:rsidRPr="001D175A">
        <w:rPr>
          <w:rFonts w:ascii="Arial" w:hAnsi="Arial" w:cs="Arial"/>
          <w:sz w:val="24"/>
          <w:szCs w:val="24"/>
          <w:lang w:val="en-US"/>
        </w:rPr>
        <w:t xml:space="preserve">, K., Shire, K., Crossley, K., Bryant, M., Siddiqi, N. and Sheldon, T.A., 2022. ‘When will this end? Will it </w:t>
      </w:r>
      <w:proofErr w:type="spellStart"/>
      <w:r w:rsidRPr="001D175A">
        <w:rPr>
          <w:rFonts w:ascii="Arial" w:hAnsi="Arial" w:cs="Arial"/>
          <w:sz w:val="24"/>
          <w:szCs w:val="24"/>
          <w:lang w:val="en-US"/>
        </w:rPr>
        <w:t>end?’The</w:t>
      </w:r>
      <w:proofErr w:type="spellEnd"/>
      <w:r w:rsidRPr="001D175A">
        <w:rPr>
          <w:rFonts w:ascii="Arial" w:hAnsi="Arial" w:cs="Arial"/>
          <w:sz w:val="24"/>
          <w:szCs w:val="24"/>
          <w:lang w:val="en-US"/>
        </w:rPr>
        <w:t xml:space="preserve"> impact of the March–June 2020 UK COVID-19 lockdown response on mental health: a longitudinal survey of mothers in the Born in Bradford study. BMJ open, 12(1), p.e047748.</w:t>
      </w:r>
    </w:p>
    <w:p w:rsidR="004C7296" w:rsidRPr="001D175A" w:rsidRDefault="004C7296" w:rsidP="004C7296">
      <w:pPr>
        <w:spacing w:line="360" w:lineRule="auto"/>
        <w:jc w:val="both"/>
        <w:rPr>
          <w:rFonts w:ascii="Arial" w:hAnsi="Arial" w:cs="Arial"/>
          <w:sz w:val="24"/>
          <w:szCs w:val="24"/>
          <w:lang w:val="en-US"/>
        </w:rPr>
      </w:pPr>
      <w:proofErr w:type="spellStart"/>
      <w:r w:rsidRPr="001D175A">
        <w:rPr>
          <w:rFonts w:ascii="Arial" w:hAnsi="Arial" w:cs="Arial"/>
          <w:sz w:val="24"/>
          <w:szCs w:val="24"/>
          <w:lang w:val="en-US"/>
        </w:rPr>
        <w:t>Foad</w:t>
      </w:r>
      <w:proofErr w:type="spellEnd"/>
      <w:r w:rsidRPr="001D175A">
        <w:rPr>
          <w:rFonts w:ascii="Arial" w:hAnsi="Arial" w:cs="Arial"/>
          <w:sz w:val="24"/>
          <w:szCs w:val="24"/>
          <w:lang w:val="en-US"/>
        </w:rPr>
        <w:t xml:space="preserve">, C.M., </w:t>
      </w:r>
      <w:proofErr w:type="spellStart"/>
      <w:r w:rsidRPr="001D175A">
        <w:rPr>
          <w:rFonts w:ascii="Arial" w:hAnsi="Arial" w:cs="Arial"/>
          <w:sz w:val="24"/>
          <w:szCs w:val="24"/>
          <w:lang w:val="en-US"/>
        </w:rPr>
        <w:t>Whitmarsh</w:t>
      </w:r>
      <w:proofErr w:type="spellEnd"/>
      <w:r w:rsidRPr="001D175A">
        <w:rPr>
          <w:rFonts w:ascii="Arial" w:hAnsi="Arial" w:cs="Arial"/>
          <w:sz w:val="24"/>
          <w:szCs w:val="24"/>
          <w:lang w:val="en-US"/>
        </w:rPr>
        <w:t xml:space="preserve">, L., </w:t>
      </w:r>
      <w:proofErr w:type="spellStart"/>
      <w:r w:rsidRPr="001D175A">
        <w:rPr>
          <w:rFonts w:ascii="Arial" w:hAnsi="Arial" w:cs="Arial"/>
          <w:sz w:val="24"/>
          <w:szCs w:val="24"/>
          <w:lang w:val="en-US"/>
        </w:rPr>
        <w:t>Hanel</w:t>
      </w:r>
      <w:proofErr w:type="spellEnd"/>
      <w:r w:rsidRPr="001D175A">
        <w:rPr>
          <w:rFonts w:ascii="Arial" w:hAnsi="Arial" w:cs="Arial"/>
          <w:sz w:val="24"/>
          <w:szCs w:val="24"/>
          <w:lang w:val="en-US"/>
        </w:rPr>
        <w:t>, P.H. and Haddock, G., 2021. The limitations of polling data in understanding public support for COVID-19 lockdown policies. Royal Society Open Science, 8(7), p.210678.</w:t>
      </w:r>
    </w:p>
    <w:p w:rsidR="004C7296" w:rsidRPr="001D175A" w:rsidRDefault="004C7296" w:rsidP="004C7296">
      <w:pPr>
        <w:spacing w:line="360" w:lineRule="auto"/>
        <w:jc w:val="both"/>
        <w:rPr>
          <w:rFonts w:ascii="Arial" w:hAnsi="Arial" w:cs="Arial"/>
          <w:sz w:val="24"/>
          <w:szCs w:val="24"/>
          <w:lang w:val="en-US"/>
        </w:rPr>
      </w:pPr>
      <w:r w:rsidRPr="001D175A">
        <w:rPr>
          <w:rFonts w:ascii="Arial" w:hAnsi="Arial" w:cs="Arial"/>
          <w:sz w:val="24"/>
          <w:szCs w:val="24"/>
          <w:lang w:val="en-US"/>
        </w:rPr>
        <w:t>Fudge, S., Peters, M. and Woodman, B., 2016. Local authorities as niche actors: The case of energy governance in the UK. Environmental Innovation and Societal Transitions, 18, pp.1-17.</w:t>
      </w:r>
    </w:p>
    <w:p w:rsidR="004C7296" w:rsidRPr="001D175A" w:rsidRDefault="004C7296" w:rsidP="004C7296">
      <w:pPr>
        <w:spacing w:line="360" w:lineRule="auto"/>
        <w:jc w:val="both"/>
        <w:rPr>
          <w:rFonts w:ascii="Arial" w:hAnsi="Arial" w:cs="Arial"/>
          <w:sz w:val="24"/>
          <w:szCs w:val="24"/>
          <w:lang w:val="en-US"/>
        </w:rPr>
      </w:pPr>
      <w:r w:rsidRPr="001D175A">
        <w:rPr>
          <w:rFonts w:ascii="Arial" w:hAnsi="Arial" w:cs="Arial"/>
          <w:sz w:val="24"/>
          <w:szCs w:val="24"/>
          <w:lang w:val="en-US"/>
        </w:rPr>
        <w:t>Gaia, S. and John Jones, M., 2017. UK local councils reporting of biodiversity values: a stakeholder perspective. Accounting, Auditing &amp; Accountability Journal, 30(7), pp.1614-1638.</w:t>
      </w:r>
    </w:p>
    <w:p w:rsidR="004C7296" w:rsidRPr="001D175A" w:rsidRDefault="004C7296" w:rsidP="004C7296">
      <w:pPr>
        <w:spacing w:line="360" w:lineRule="auto"/>
        <w:jc w:val="both"/>
        <w:rPr>
          <w:rFonts w:ascii="Arial" w:hAnsi="Arial" w:cs="Arial"/>
          <w:sz w:val="24"/>
          <w:szCs w:val="24"/>
          <w:lang w:val="en-US"/>
        </w:rPr>
      </w:pPr>
      <w:r w:rsidRPr="001D175A">
        <w:rPr>
          <w:rFonts w:ascii="Arial" w:hAnsi="Arial" w:cs="Arial"/>
          <w:sz w:val="24"/>
          <w:szCs w:val="24"/>
          <w:lang w:val="en-US"/>
        </w:rPr>
        <w:t xml:space="preserve">Giddings, B. and </w:t>
      </w:r>
      <w:proofErr w:type="spellStart"/>
      <w:r w:rsidRPr="001D175A">
        <w:rPr>
          <w:rFonts w:ascii="Arial" w:hAnsi="Arial" w:cs="Arial"/>
          <w:sz w:val="24"/>
          <w:szCs w:val="24"/>
          <w:lang w:val="en-US"/>
        </w:rPr>
        <w:t>Ladinski</w:t>
      </w:r>
      <w:proofErr w:type="spellEnd"/>
      <w:r w:rsidRPr="001D175A">
        <w:rPr>
          <w:rFonts w:ascii="Arial" w:hAnsi="Arial" w:cs="Arial"/>
          <w:sz w:val="24"/>
          <w:szCs w:val="24"/>
          <w:lang w:val="en-US"/>
        </w:rPr>
        <w:t xml:space="preserve">, V., 2016. Implementation of a local authority workspace strategy in the UK: the case of </w:t>
      </w:r>
      <w:proofErr w:type="spellStart"/>
      <w:r w:rsidRPr="001D175A">
        <w:rPr>
          <w:rFonts w:ascii="Arial" w:hAnsi="Arial" w:cs="Arial"/>
          <w:sz w:val="24"/>
          <w:szCs w:val="24"/>
          <w:lang w:val="en-US"/>
        </w:rPr>
        <w:t>Gateshead</w:t>
      </w:r>
      <w:proofErr w:type="spellEnd"/>
      <w:r w:rsidRPr="001D175A">
        <w:rPr>
          <w:rFonts w:ascii="Arial" w:hAnsi="Arial" w:cs="Arial"/>
          <w:sz w:val="24"/>
          <w:szCs w:val="24"/>
          <w:lang w:val="en-US"/>
        </w:rPr>
        <w:t xml:space="preserve"> Metropolitan Borough Council. Facilities.</w:t>
      </w:r>
    </w:p>
    <w:p w:rsidR="004C7296" w:rsidRPr="001D175A" w:rsidRDefault="004C7296" w:rsidP="004C7296">
      <w:pPr>
        <w:spacing w:line="360" w:lineRule="auto"/>
        <w:jc w:val="both"/>
        <w:rPr>
          <w:rFonts w:ascii="Arial" w:hAnsi="Arial" w:cs="Arial"/>
          <w:sz w:val="24"/>
          <w:szCs w:val="24"/>
          <w:lang w:val="en-US"/>
        </w:rPr>
      </w:pPr>
      <w:proofErr w:type="spellStart"/>
      <w:r w:rsidRPr="001D175A">
        <w:rPr>
          <w:rFonts w:ascii="Arial" w:hAnsi="Arial" w:cs="Arial"/>
          <w:sz w:val="24"/>
          <w:szCs w:val="24"/>
          <w:lang w:val="en-US"/>
        </w:rPr>
        <w:t>Joffe</w:t>
      </w:r>
      <w:proofErr w:type="spellEnd"/>
      <w:r w:rsidRPr="001D175A">
        <w:rPr>
          <w:rFonts w:ascii="Arial" w:hAnsi="Arial" w:cs="Arial"/>
          <w:sz w:val="24"/>
          <w:szCs w:val="24"/>
          <w:lang w:val="en-US"/>
        </w:rPr>
        <w:t>, A.R., 2021. COVID-19: rethinking the lockdown groupthink. Frontiers in public health, 9, p.98.</w:t>
      </w:r>
    </w:p>
    <w:p w:rsidR="004C7296" w:rsidRPr="001D175A" w:rsidRDefault="004C7296" w:rsidP="004C7296">
      <w:pPr>
        <w:spacing w:line="360" w:lineRule="auto"/>
        <w:jc w:val="both"/>
        <w:rPr>
          <w:rFonts w:ascii="Arial" w:hAnsi="Arial" w:cs="Arial"/>
          <w:sz w:val="24"/>
          <w:szCs w:val="24"/>
          <w:lang w:val="en-US"/>
        </w:rPr>
      </w:pPr>
      <w:r w:rsidRPr="001D175A">
        <w:rPr>
          <w:rFonts w:ascii="Arial" w:hAnsi="Arial" w:cs="Arial"/>
          <w:sz w:val="24"/>
          <w:szCs w:val="24"/>
          <w:lang w:val="en-US"/>
        </w:rPr>
        <w:t>McEwen, N., 2017. Still better together? Purpose and power in intergovernmental councils in the UK. Regional &amp; Federal Studies, 27(5), pp.667-690.</w:t>
      </w:r>
    </w:p>
    <w:p w:rsidR="004C7296" w:rsidRPr="001D175A" w:rsidRDefault="004C7296" w:rsidP="004C7296">
      <w:pPr>
        <w:spacing w:line="360" w:lineRule="auto"/>
        <w:jc w:val="both"/>
        <w:rPr>
          <w:rFonts w:ascii="Arial" w:hAnsi="Arial" w:cs="Arial"/>
          <w:sz w:val="24"/>
          <w:szCs w:val="24"/>
          <w:lang w:val="en-US"/>
        </w:rPr>
      </w:pPr>
      <w:r w:rsidRPr="001D175A">
        <w:rPr>
          <w:rFonts w:ascii="Arial" w:hAnsi="Arial" w:cs="Arial"/>
          <w:sz w:val="24"/>
          <w:szCs w:val="24"/>
          <w:lang w:val="en-US"/>
        </w:rPr>
        <w:t>Moore, H.L. and Collins, H., 2021. Rebuilding the post-Covid-19 economy through an industrial strategy that secures livelihoods. Social Sciences &amp; Humanities Open, 3(1), p.100113.</w:t>
      </w:r>
    </w:p>
    <w:p w:rsidR="004C7296" w:rsidRPr="001D175A" w:rsidRDefault="004C7296" w:rsidP="004C7296">
      <w:pPr>
        <w:spacing w:line="360" w:lineRule="auto"/>
        <w:jc w:val="both"/>
        <w:rPr>
          <w:rFonts w:ascii="Arial" w:hAnsi="Arial" w:cs="Arial"/>
          <w:sz w:val="24"/>
          <w:szCs w:val="24"/>
          <w:lang w:val="en-US"/>
        </w:rPr>
      </w:pPr>
      <w:r w:rsidRPr="001D175A">
        <w:rPr>
          <w:rFonts w:ascii="Arial" w:hAnsi="Arial" w:cs="Arial"/>
          <w:sz w:val="24"/>
          <w:szCs w:val="24"/>
          <w:lang w:val="en-US"/>
        </w:rPr>
        <w:t>Zhou, J., 2022. The Role of British Council in UK Culture Diplomacy. Open Journal of Political Science, 12(4), pp.612-625.</w:t>
      </w:r>
    </w:p>
    <w:p w:rsidR="00781FCA" w:rsidRDefault="00781FCA" w:rsidP="00BA40C3">
      <w:pPr>
        <w:rPr>
          <w:lang w:val="en-US"/>
        </w:rPr>
      </w:pPr>
    </w:p>
    <w:p w:rsidR="00BA40C3" w:rsidRPr="00BA40C3" w:rsidRDefault="00BA40C3" w:rsidP="00BA40C3">
      <w:pPr>
        <w:rPr>
          <w:lang w:val="en-US"/>
        </w:rPr>
      </w:pPr>
    </w:p>
    <w:sectPr w:rsidR="00BA40C3" w:rsidRPr="00BA40C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B03F2" w:rsidRDefault="003B03F2" w:rsidP="00781FCA">
      <w:pPr>
        <w:spacing w:after="0" w:line="240" w:lineRule="auto"/>
      </w:pPr>
      <w:r>
        <w:separator/>
      </w:r>
    </w:p>
  </w:endnote>
  <w:endnote w:type="continuationSeparator" w:id="0">
    <w:p w:rsidR="003B03F2" w:rsidRDefault="003B03F2" w:rsidP="00781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altName w:val="Arial"/>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269289"/>
      <w:docPartObj>
        <w:docPartGallery w:val="Page Numbers (Bottom of Page)"/>
        <w:docPartUnique/>
      </w:docPartObj>
    </w:sdtPr>
    <w:sdtEndPr>
      <w:rPr>
        <w:noProof/>
      </w:rPr>
    </w:sdtEndPr>
    <w:sdtContent>
      <w:p w:rsidR="001D175A" w:rsidRDefault="001D175A">
        <w:pPr>
          <w:pStyle w:val="Footer"/>
          <w:jc w:val="center"/>
        </w:pPr>
        <w:r>
          <w:fldChar w:fldCharType="begin"/>
        </w:r>
        <w:r>
          <w:instrText xml:space="preserve"> PAGE   \* MERGEFORMAT </w:instrText>
        </w:r>
        <w:r>
          <w:fldChar w:fldCharType="separate"/>
        </w:r>
        <w:r w:rsidR="00A803D0">
          <w:rPr>
            <w:noProof/>
          </w:rPr>
          <w:t>1</w:t>
        </w:r>
        <w:r>
          <w:rPr>
            <w:noProof/>
          </w:rPr>
          <w:fldChar w:fldCharType="end"/>
        </w:r>
      </w:p>
    </w:sdtContent>
  </w:sdt>
  <w:p w:rsidR="00781FCA" w:rsidRDefault="00781F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B03F2" w:rsidRDefault="003B03F2" w:rsidP="00781FCA">
      <w:pPr>
        <w:spacing w:after="0" w:line="240" w:lineRule="auto"/>
      </w:pPr>
      <w:r>
        <w:separator/>
      </w:r>
    </w:p>
  </w:footnote>
  <w:footnote w:type="continuationSeparator" w:id="0">
    <w:p w:rsidR="003B03F2" w:rsidRDefault="003B03F2" w:rsidP="00781F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A40C3"/>
    <w:rsid w:val="00097B30"/>
    <w:rsid w:val="001A3C37"/>
    <w:rsid w:val="001D175A"/>
    <w:rsid w:val="001F163E"/>
    <w:rsid w:val="002331F2"/>
    <w:rsid w:val="00243953"/>
    <w:rsid w:val="003B03F2"/>
    <w:rsid w:val="004C7296"/>
    <w:rsid w:val="005314B9"/>
    <w:rsid w:val="0075148E"/>
    <w:rsid w:val="00781FCA"/>
    <w:rsid w:val="007A0558"/>
    <w:rsid w:val="007A11AA"/>
    <w:rsid w:val="008C191A"/>
    <w:rsid w:val="00A803D0"/>
    <w:rsid w:val="00A90186"/>
    <w:rsid w:val="00AE28FE"/>
    <w:rsid w:val="00B05734"/>
    <w:rsid w:val="00B6703D"/>
    <w:rsid w:val="00BA40C3"/>
    <w:rsid w:val="00C3398C"/>
    <w:rsid w:val="00CB2165"/>
    <w:rsid w:val="00E83B9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0EB40"/>
  <w15:docId w15:val="{9F8B37EA-6065-7043-9C81-3FC65C322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0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A11A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0C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781F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FCA"/>
  </w:style>
  <w:style w:type="paragraph" w:styleId="Footer">
    <w:name w:val="footer"/>
    <w:basedOn w:val="Normal"/>
    <w:link w:val="FooterChar"/>
    <w:uiPriority w:val="99"/>
    <w:unhideWhenUsed/>
    <w:rsid w:val="00781F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FCA"/>
  </w:style>
  <w:style w:type="character" w:customStyle="1" w:styleId="Heading2Char">
    <w:name w:val="Heading 2 Char"/>
    <w:basedOn w:val="DefaultParagraphFont"/>
    <w:link w:val="Heading2"/>
    <w:uiPriority w:val="9"/>
    <w:rsid w:val="007A11A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D175A"/>
    <w:pPr>
      <w:outlineLvl w:val="9"/>
    </w:pPr>
    <w:rPr>
      <w:lang w:val="en-US" w:eastAsia="ja-JP"/>
    </w:rPr>
  </w:style>
  <w:style w:type="paragraph" w:styleId="TOC1">
    <w:name w:val="toc 1"/>
    <w:basedOn w:val="Normal"/>
    <w:next w:val="Normal"/>
    <w:autoRedefine/>
    <w:uiPriority w:val="39"/>
    <w:unhideWhenUsed/>
    <w:rsid w:val="001D175A"/>
    <w:pPr>
      <w:spacing w:after="100"/>
    </w:pPr>
  </w:style>
  <w:style w:type="paragraph" w:styleId="TOC2">
    <w:name w:val="toc 2"/>
    <w:basedOn w:val="Normal"/>
    <w:next w:val="Normal"/>
    <w:autoRedefine/>
    <w:uiPriority w:val="39"/>
    <w:unhideWhenUsed/>
    <w:rsid w:val="001D175A"/>
    <w:pPr>
      <w:spacing w:after="100"/>
      <w:ind w:left="220"/>
    </w:pPr>
  </w:style>
  <w:style w:type="character" w:styleId="Hyperlink">
    <w:name w:val="Hyperlink"/>
    <w:basedOn w:val="DefaultParagraphFont"/>
    <w:uiPriority w:val="99"/>
    <w:unhideWhenUsed/>
    <w:rsid w:val="001D175A"/>
    <w:rPr>
      <w:color w:val="0000FF" w:themeColor="hyperlink"/>
      <w:u w:val="single"/>
    </w:rPr>
  </w:style>
  <w:style w:type="paragraph" w:styleId="BalloonText">
    <w:name w:val="Balloon Text"/>
    <w:basedOn w:val="Normal"/>
    <w:link w:val="BalloonTextChar"/>
    <w:uiPriority w:val="99"/>
    <w:semiHidden/>
    <w:unhideWhenUsed/>
    <w:rsid w:val="001D17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75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D6A01E-1F6C-4B9D-A018-1264759695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571</TotalTime>
  <Pages>1</Pages>
  <Words>1452</Words>
  <Characters>8277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Ivaylo Madzharov</cp:lastModifiedBy>
  <cp:revision>70</cp:revision>
  <dcterms:created xsi:type="dcterms:W3CDTF">2023-05-07T07:57:00Z</dcterms:created>
  <dcterms:modified xsi:type="dcterms:W3CDTF">2023-05-07T21:00:00Z</dcterms:modified>
</cp:coreProperties>
</file>