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4518908B" w14:textId="77777777" w:rsidR="009B6648" w:rsidRPr="00534989" w:rsidRDefault="009B6648" w:rsidP="00534989">
      <w:pPr>
        <w:spacing w:before="120" w:after="120" w:line="360" w:lineRule="auto"/>
        <w:jc w:val="center"/>
        <w:rPr>
          <w:rFonts w:ascii="Arial" w:hAnsi="Arial" w:cs="Arial"/>
          <w:bCs/>
          <w:sz w:val="22"/>
          <w:szCs w:val="22"/>
        </w:rPr>
      </w:pPr>
      <w:r w:rsidRPr="00534989">
        <w:rPr>
          <w:rFonts w:ascii="Arial" w:eastAsiaTheme="majorEastAsia" w:hAnsi="Arial" w:cs="Arial"/>
          <w:color w:val="000000" w:themeColor="text1"/>
          <w:kern w:val="24"/>
          <w:sz w:val="22"/>
          <w:szCs w:val="22"/>
        </w:rPr>
        <w:t>Adele McCann – 2416685</w:t>
      </w:r>
      <w:r w:rsidRPr="00534989">
        <w:rPr>
          <w:rFonts w:ascii="Arial" w:eastAsiaTheme="majorEastAsia" w:hAnsi="Arial" w:cs="Arial"/>
          <w:color w:val="000000" w:themeColor="text1"/>
          <w:kern w:val="24"/>
          <w:sz w:val="22"/>
          <w:szCs w:val="22"/>
        </w:rPr>
        <w:br/>
      </w:r>
      <w:r w:rsidRPr="00534989">
        <w:rPr>
          <w:rFonts w:ascii="Arial" w:hAnsi="Arial" w:cs="Arial"/>
          <w:bCs/>
          <w:sz w:val="22"/>
          <w:szCs w:val="22"/>
        </w:rPr>
        <w:t>Changemakers: Creativity and Value Creation</w:t>
      </w:r>
    </w:p>
    <w:p w14:paraId="5A6DFB56" w14:textId="77777777" w:rsidR="009B6648" w:rsidRPr="00534989" w:rsidRDefault="009B6648" w:rsidP="00534989">
      <w:pPr>
        <w:spacing w:before="120" w:after="120" w:line="360" w:lineRule="auto"/>
        <w:jc w:val="center"/>
        <w:rPr>
          <w:rFonts w:ascii="Arial" w:hAnsi="Arial" w:cs="Arial"/>
          <w:b/>
          <w:sz w:val="22"/>
          <w:szCs w:val="22"/>
        </w:rPr>
      </w:pPr>
      <w:r w:rsidRPr="00534989">
        <w:rPr>
          <w:rFonts w:ascii="Arial" w:eastAsiaTheme="majorEastAsia" w:hAnsi="Arial" w:cs="Arial"/>
          <w:color w:val="000000" w:themeColor="text1"/>
          <w:kern w:val="24"/>
          <w:sz w:val="22"/>
          <w:szCs w:val="22"/>
        </w:rPr>
        <w:t>(</w:t>
      </w:r>
      <w:r w:rsidRPr="00534989">
        <w:rPr>
          <w:rFonts w:ascii="Arial" w:hAnsi="Arial" w:cs="Arial"/>
          <w:bCs/>
          <w:sz w:val="22"/>
          <w:szCs w:val="22"/>
        </w:rPr>
        <w:t>BMHP5014</w:t>
      </w:r>
      <w:r w:rsidRPr="00534989">
        <w:rPr>
          <w:rFonts w:ascii="Arial" w:eastAsiaTheme="majorEastAsia" w:hAnsi="Arial" w:cs="Arial"/>
          <w:b/>
          <w:bCs/>
          <w:color w:val="000000" w:themeColor="text1"/>
          <w:kern w:val="24"/>
          <w:sz w:val="22"/>
          <w:szCs w:val="22"/>
        </w:rPr>
        <w:t>_</w:t>
      </w:r>
      <w:r w:rsidRPr="00534989">
        <w:rPr>
          <w:rFonts w:ascii="Arial" w:eastAsiaTheme="majorEastAsia" w:hAnsi="Arial" w:cs="Arial"/>
          <w:color w:val="000000" w:themeColor="text1"/>
          <w:kern w:val="24"/>
          <w:sz w:val="22"/>
          <w:szCs w:val="22"/>
        </w:rPr>
        <w:t>BIRM)</w:t>
      </w:r>
      <w:r w:rsidRPr="00534989">
        <w:rPr>
          <w:rFonts w:ascii="Arial" w:eastAsiaTheme="majorEastAsia" w:hAnsi="Arial" w:cs="Arial"/>
          <w:color w:val="000000" w:themeColor="text1"/>
          <w:kern w:val="24"/>
          <w:sz w:val="22"/>
          <w:szCs w:val="22"/>
        </w:rPr>
        <w:br/>
        <w:t>Category: Birmingham Campus</w:t>
      </w:r>
      <w:r w:rsidRPr="00534989">
        <w:rPr>
          <w:rFonts w:ascii="Arial" w:eastAsiaTheme="majorEastAsia" w:hAnsi="Arial" w:cs="Arial"/>
          <w:color w:val="000000" w:themeColor="text1"/>
          <w:kern w:val="24"/>
          <w:sz w:val="22"/>
          <w:szCs w:val="22"/>
        </w:rPr>
        <w:br/>
        <w:t>Lecturer – Zarah Ahmed</w:t>
      </w:r>
    </w:p>
    <w:p w14:paraId="48500016" w14:textId="77777777" w:rsidR="009B6648" w:rsidRPr="00534989" w:rsidRDefault="009B6648" w:rsidP="00534989">
      <w:pPr>
        <w:pStyle w:val="NormalWeb"/>
        <w:spacing w:line="360" w:lineRule="auto"/>
        <w:jc w:val="center"/>
        <w:rPr>
          <w:rFonts w:ascii="Arial" w:eastAsiaTheme="majorEastAsia" w:hAnsi="Arial" w:cs="Arial"/>
          <w:color w:val="000000" w:themeColor="text1"/>
          <w:kern w:val="24"/>
          <w:sz w:val="22"/>
          <w:szCs w:val="22"/>
        </w:rPr>
      </w:pPr>
    </w:p>
    <w:p w14:paraId="402030C5" w14:textId="04744DC2" w:rsidR="009B6648" w:rsidRPr="00534989" w:rsidRDefault="009B6648" w:rsidP="00534989">
      <w:pPr>
        <w:pStyle w:val="NormalWeb"/>
        <w:spacing w:line="360" w:lineRule="auto"/>
        <w:jc w:val="center"/>
        <w:rPr>
          <w:rStyle w:val="Strong"/>
          <w:rFonts w:ascii="Arial" w:hAnsi="Arial" w:cs="Arial"/>
          <w:sz w:val="22"/>
          <w:szCs w:val="22"/>
        </w:rPr>
      </w:pPr>
      <w:r w:rsidRPr="00534989">
        <w:rPr>
          <w:rFonts w:ascii="Arial" w:hAnsi="Arial" w:cs="Arial"/>
          <w:sz w:val="22"/>
          <w:szCs w:val="22"/>
        </w:rPr>
        <w:t xml:space="preserve">Component 1: </w:t>
      </w:r>
      <w:r w:rsidR="007F37CA" w:rsidRPr="00534989">
        <w:rPr>
          <w:rFonts w:ascii="Arial" w:hAnsi="Arial" w:cs="Arial"/>
          <w:bCs/>
          <w:sz w:val="22"/>
          <w:szCs w:val="22"/>
        </w:rPr>
        <w:t>Online Portfolio of Set Exercises</w:t>
      </w:r>
    </w:p>
    <w:p w14:paraId="3CC99A4D" w14:textId="23E7CE16" w:rsidR="32ADAAF6" w:rsidRPr="00534989" w:rsidRDefault="32ADAAF6" w:rsidP="00534989">
      <w:pPr>
        <w:spacing w:line="360" w:lineRule="auto"/>
        <w:jc w:val="center"/>
        <w:rPr>
          <w:rFonts w:ascii="Arial" w:eastAsia="Arial Nova" w:hAnsi="Arial" w:cs="Arial"/>
          <w:sz w:val="22"/>
          <w:szCs w:val="22"/>
        </w:rPr>
      </w:pPr>
    </w:p>
    <w:p w14:paraId="6844EBA0" w14:textId="28C86DEB" w:rsidR="021F216E" w:rsidRPr="00534989" w:rsidRDefault="021F216E" w:rsidP="00534989">
      <w:pPr>
        <w:spacing w:line="360" w:lineRule="auto"/>
        <w:jc w:val="center"/>
        <w:rPr>
          <w:rFonts w:ascii="Arial" w:eastAsia="Arial Nova" w:hAnsi="Arial" w:cs="Arial"/>
          <w:sz w:val="22"/>
          <w:szCs w:val="22"/>
        </w:rPr>
      </w:pPr>
    </w:p>
    <w:p w14:paraId="33535727" w14:textId="151F077E" w:rsidR="021F216E" w:rsidRPr="00534989" w:rsidRDefault="021F216E" w:rsidP="00534989">
      <w:pPr>
        <w:spacing w:line="360" w:lineRule="auto"/>
        <w:jc w:val="center"/>
        <w:rPr>
          <w:rFonts w:ascii="Arial" w:eastAsia="Arial Nova" w:hAnsi="Arial" w:cs="Arial"/>
          <w:sz w:val="22"/>
          <w:szCs w:val="22"/>
        </w:rPr>
      </w:pPr>
    </w:p>
    <w:p w14:paraId="74D064F3" w14:textId="77D5FB9F" w:rsidR="021F216E" w:rsidRPr="00534989" w:rsidRDefault="021F216E" w:rsidP="00534989">
      <w:pPr>
        <w:spacing w:line="360" w:lineRule="auto"/>
        <w:jc w:val="center"/>
        <w:rPr>
          <w:rFonts w:ascii="Arial" w:eastAsia="Arial Nova" w:hAnsi="Arial" w:cs="Arial"/>
          <w:sz w:val="22"/>
          <w:szCs w:val="22"/>
        </w:rPr>
      </w:pPr>
    </w:p>
    <w:p w14:paraId="575527C9" w14:textId="77777777" w:rsidR="008475AA" w:rsidRPr="00534989" w:rsidRDefault="008475AA" w:rsidP="00534989">
      <w:pPr>
        <w:spacing w:line="360" w:lineRule="auto"/>
        <w:rPr>
          <w:rFonts w:ascii="Arial" w:eastAsia="Arial Nova" w:hAnsi="Arial" w:cs="Arial"/>
          <w:sz w:val="22"/>
          <w:szCs w:val="22"/>
        </w:rPr>
      </w:pPr>
    </w:p>
    <w:p w14:paraId="74D5802D" w14:textId="77777777" w:rsidR="00534989" w:rsidRDefault="00534989" w:rsidP="00534989">
      <w:pPr>
        <w:spacing w:line="360" w:lineRule="auto"/>
        <w:rPr>
          <w:rFonts w:ascii="Arial" w:eastAsia="Arial Nova" w:hAnsi="Arial" w:cs="Arial"/>
          <w:sz w:val="22"/>
          <w:szCs w:val="22"/>
        </w:rPr>
      </w:pPr>
    </w:p>
    <w:p w14:paraId="3B27B305" w14:textId="77777777" w:rsidR="00534989" w:rsidRDefault="00534989" w:rsidP="00534989">
      <w:pPr>
        <w:spacing w:line="360" w:lineRule="auto"/>
        <w:rPr>
          <w:rFonts w:ascii="Arial" w:eastAsia="Arial Nova" w:hAnsi="Arial" w:cs="Arial"/>
          <w:sz w:val="22"/>
          <w:szCs w:val="22"/>
        </w:rPr>
      </w:pPr>
    </w:p>
    <w:p w14:paraId="436F6F92" w14:textId="77777777" w:rsidR="00534989" w:rsidRDefault="00534989" w:rsidP="00534989">
      <w:pPr>
        <w:spacing w:line="360" w:lineRule="auto"/>
        <w:rPr>
          <w:rFonts w:ascii="Arial" w:eastAsia="Arial Nova" w:hAnsi="Arial" w:cs="Arial"/>
          <w:sz w:val="22"/>
          <w:szCs w:val="22"/>
        </w:rPr>
      </w:pPr>
    </w:p>
    <w:p w14:paraId="2946267A" w14:textId="77777777" w:rsidR="00534989" w:rsidRDefault="00534989" w:rsidP="00534989">
      <w:pPr>
        <w:spacing w:line="360" w:lineRule="auto"/>
        <w:rPr>
          <w:rFonts w:ascii="Arial" w:eastAsia="Arial Nova" w:hAnsi="Arial" w:cs="Arial"/>
          <w:sz w:val="22"/>
          <w:szCs w:val="22"/>
        </w:rPr>
      </w:pPr>
    </w:p>
    <w:p w14:paraId="1F53F4CB" w14:textId="77777777" w:rsidR="00534989" w:rsidRDefault="00534989" w:rsidP="00534989">
      <w:pPr>
        <w:spacing w:line="360" w:lineRule="auto"/>
        <w:rPr>
          <w:rFonts w:ascii="Arial" w:eastAsia="Arial Nova" w:hAnsi="Arial" w:cs="Arial"/>
          <w:sz w:val="22"/>
          <w:szCs w:val="22"/>
        </w:rPr>
      </w:pPr>
    </w:p>
    <w:p w14:paraId="0508951B" w14:textId="77777777" w:rsidR="00534989" w:rsidRDefault="00534989" w:rsidP="00534989">
      <w:pPr>
        <w:spacing w:line="360" w:lineRule="auto"/>
        <w:rPr>
          <w:rFonts w:ascii="Arial" w:eastAsia="Arial Nova" w:hAnsi="Arial" w:cs="Arial"/>
          <w:sz w:val="22"/>
          <w:szCs w:val="22"/>
        </w:rPr>
      </w:pPr>
    </w:p>
    <w:p w14:paraId="5E5F838E" w14:textId="77777777" w:rsidR="00534989" w:rsidRDefault="00534989" w:rsidP="00534989">
      <w:pPr>
        <w:spacing w:line="360" w:lineRule="auto"/>
        <w:rPr>
          <w:rFonts w:ascii="Arial" w:eastAsia="Arial Nova" w:hAnsi="Arial" w:cs="Arial"/>
          <w:sz w:val="22"/>
          <w:szCs w:val="22"/>
        </w:rPr>
      </w:pPr>
    </w:p>
    <w:p w14:paraId="5ED067C8" w14:textId="354CCCF4" w:rsidR="32ADAAF6" w:rsidRPr="00534989" w:rsidRDefault="32ADAAF6" w:rsidP="00534989">
      <w:pPr>
        <w:spacing w:line="360" w:lineRule="auto"/>
        <w:rPr>
          <w:rFonts w:ascii="Arial" w:eastAsia="Arial Nova" w:hAnsi="Arial" w:cs="Arial"/>
          <w:sz w:val="22"/>
          <w:szCs w:val="22"/>
        </w:rPr>
      </w:pPr>
      <w:r w:rsidRPr="00534989">
        <w:rPr>
          <w:rFonts w:ascii="Arial" w:eastAsia="Arial Nova" w:hAnsi="Arial" w:cs="Arial"/>
          <w:sz w:val="22"/>
          <w:szCs w:val="22"/>
        </w:rPr>
        <w:lastRenderedPageBreak/>
        <w:t>Task 1 – Concept Map</w:t>
      </w:r>
    </w:p>
    <w:p w14:paraId="6CBDBC6B" w14:textId="77777777" w:rsidR="005D5BC1" w:rsidRPr="00534989" w:rsidRDefault="005D5BC1" w:rsidP="00534989">
      <w:pPr>
        <w:spacing w:before="100" w:beforeAutospacing="1" w:after="100" w:afterAutospacing="1" w:line="360" w:lineRule="auto"/>
        <w:outlineLvl w:val="2"/>
        <w:rPr>
          <w:rFonts w:ascii="Arial" w:eastAsia="Times New Roman" w:hAnsi="Arial" w:cs="Arial"/>
          <w:b/>
          <w:bCs/>
          <w:sz w:val="22"/>
          <w:szCs w:val="22"/>
          <w:lang w:val="en-GB" w:eastAsia="en-GB"/>
        </w:rPr>
      </w:pPr>
      <w:r w:rsidRPr="00534989">
        <w:rPr>
          <w:rFonts w:ascii="Arial" w:eastAsia="Times New Roman" w:hAnsi="Arial" w:cs="Arial"/>
          <w:b/>
          <w:bCs/>
          <w:i/>
          <w:iCs/>
          <w:sz w:val="22"/>
          <w:szCs w:val="22"/>
          <w:lang w:val="en-GB" w:eastAsia="en-GB"/>
        </w:rPr>
        <w:t>Creativity, Value Creation, and Health &amp; Social Care Improvement</w:t>
      </w:r>
    </w:p>
    <w:p w14:paraId="45F24736" w14:textId="77777777" w:rsidR="005D5BC1" w:rsidRPr="00534989" w:rsidRDefault="005D5BC1"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sz w:val="22"/>
          <w:szCs w:val="22"/>
          <w:lang w:val="en-GB" w:eastAsia="en-GB"/>
        </w:rPr>
        <w:t>Creativity, value creation, and health and social care improvement are closely interconnected concepts that work together to enhance the quality, efficiency, and person</w:t>
      </w:r>
      <w:r w:rsidRPr="00534989">
        <w:rPr>
          <w:rFonts w:ascii="Arial" w:eastAsia="Times New Roman" w:hAnsi="Arial" w:cs="Arial"/>
          <w:sz w:val="22"/>
          <w:szCs w:val="22"/>
          <w:lang w:val="en-GB" w:eastAsia="en-GB"/>
        </w:rPr>
        <w:noBreakHyphen/>
        <w:t xml:space="preserve">centred nature of services. Creativity forms the foundation of this relationship. Week 1 content emphasises that creativity is a cognitive process that generates new and valuable ideas </w:t>
      </w:r>
      <w:r w:rsidRPr="00534989">
        <w:rPr>
          <w:rFonts w:ascii="Arial" w:eastAsia="Times New Roman" w:hAnsi="Arial" w:cs="Arial"/>
          <w:i/>
          <w:iCs/>
          <w:sz w:val="22"/>
          <w:szCs w:val="22"/>
          <w:lang w:val="en-GB" w:eastAsia="en-GB"/>
        </w:rPr>
        <w:t>(Boden, 1994, cited in Carlile and Jordan, 2012).</w:t>
      </w:r>
      <w:r w:rsidRPr="00534989">
        <w:rPr>
          <w:rFonts w:ascii="Arial" w:eastAsia="Times New Roman" w:hAnsi="Arial" w:cs="Arial"/>
          <w:sz w:val="22"/>
          <w:szCs w:val="22"/>
          <w:lang w:val="en-GB" w:eastAsia="en-GB"/>
        </w:rPr>
        <w:t xml:space="preserve"> In health and social care, creativity enables practitioners to think differently about challenges, develop innovative solutions, and adapt to the evolving needs of service users. This includes creative problem</w:t>
      </w:r>
      <w:r w:rsidRPr="00534989">
        <w:rPr>
          <w:rFonts w:ascii="Arial" w:eastAsia="Times New Roman" w:hAnsi="Arial" w:cs="Arial"/>
          <w:sz w:val="22"/>
          <w:szCs w:val="22"/>
          <w:lang w:val="en-GB" w:eastAsia="en-GB"/>
        </w:rPr>
        <w:noBreakHyphen/>
        <w:t>solving, re</w:t>
      </w:r>
      <w:r w:rsidRPr="00534989">
        <w:rPr>
          <w:rFonts w:ascii="Arial" w:eastAsia="Times New Roman" w:hAnsi="Arial" w:cs="Arial"/>
          <w:sz w:val="22"/>
          <w:szCs w:val="22"/>
          <w:lang w:val="en-GB" w:eastAsia="en-GB"/>
        </w:rPr>
        <w:noBreakHyphen/>
        <w:t>designing care pathways, and using new approaches to improve wellbeing.</w:t>
      </w:r>
    </w:p>
    <w:p w14:paraId="7AA2C3A5" w14:textId="77777777" w:rsidR="005D5BC1" w:rsidRPr="00534989" w:rsidRDefault="005D5BC1"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sz w:val="22"/>
          <w:szCs w:val="22"/>
          <w:lang w:val="en-GB" w:eastAsia="en-GB"/>
        </w:rPr>
        <w:t>Value creation builds on creativity by transforming ideas into meaningful outcomes. Porter (2010) defines value in health care as achieving the best outcomes at the lowest cost. Creative thinking supports value creation by improving efficiency, enhancing patient experiences, and enabling more personalised and equitable care. For example, creative models of preventive care, digital tools, or community</w:t>
      </w:r>
      <w:r w:rsidRPr="00534989">
        <w:rPr>
          <w:rFonts w:ascii="Arial" w:eastAsia="Times New Roman" w:hAnsi="Arial" w:cs="Arial"/>
          <w:sz w:val="22"/>
          <w:szCs w:val="22"/>
          <w:lang w:val="en-GB" w:eastAsia="en-GB"/>
        </w:rPr>
        <w:noBreakHyphen/>
        <w:t>based interventions can reduce pressure on services while improving health outcomes.</w:t>
      </w:r>
    </w:p>
    <w:p w14:paraId="513899C2" w14:textId="77777777" w:rsidR="005D5BC1" w:rsidRPr="00534989" w:rsidRDefault="005D5BC1"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sz w:val="22"/>
          <w:szCs w:val="22"/>
          <w:lang w:val="en-GB" w:eastAsia="en-GB"/>
        </w:rPr>
        <w:t>Together, creativity and value creation drive health and social care improvement. When practitioners generate new ideas (creativity) and implement them effectively (value creation), services become more responsive, sustainable, and person</w:t>
      </w:r>
      <w:r w:rsidRPr="00534989">
        <w:rPr>
          <w:rFonts w:ascii="Arial" w:eastAsia="Times New Roman" w:hAnsi="Arial" w:cs="Arial"/>
          <w:sz w:val="22"/>
          <w:szCs w:val="22"/>
          <w:lang w:val="en-GB" w:eastAsia="en-GB"/>
        </w:rPr>
        <w:noBreakHyphen/>
        <w:t>centred. This aligns with Week 1 discussions on wellbeing, motivation, and innovation, which highlight that creative environments support better mental health, engagement, and problem</w:t>
      </w:r>
      <w:r w:rsidRPr="00534989">
        <w:rPr>
          <w:rFonts w:ascii="Arial" w:eastAsia="Times New Roman" w:hAnsi="Arial" w:cs="Arial"/>
          <w:sz w:val="22"/>
          <w:szCs w:val="22"/>
          <w:lang w:val="en-GB" w:eastAsia="en-GB"/>
        </w:rPr>
        <w:noBreakHyphen/>
        <w:t xml:space="preserve">solving </w:t>
      </w:r>
      <w:r w:rsidRPr="00534989">
        <w:rPr>
          <w:rFonts w:ascii="Arial" w:eastAsia="Times New Roman" w:hAnsi="Arial" w:cs="Arial"/>
          <w:i/>
          <w:iCs/>
          <w:sz w:val="22"/>
          <w:szCs w:val="22"/>
          <w:lang w:val="en-GB" w:eastAsia="en-GB"/>
        </w:rPr>
        <w:t>(Coulton et al., 2015; Mental Health Foundation, 2020).</w:t>
      </w:r>
    </w:p>
    <w:p w14:paraId="036F9B65" w14:textId="77777777" w:rsidR="005D5BC1" w:rsidRDefault="005D5BC1"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sz w:val="22"/>
          <w:szCs w:val="22"/>
          <w:lang w:val="en-GB" w:eastAsia="en-GB"/>
        </w:rPr>
        <w:t>In summary, creativity sparks innovation, value creation ensures meaningful impact, and both contribute to continuous improvement across health and social care systems.</w:t>
      </w:r>
    </w:p>
    <w:p w14:paraId="78747231" w14:textId="77777777" w:rsidR="004B4E76" w:rsidRDefault="004B4E76" w:rsidP="00534989">
      <w:pPr>
        <w:spacing w:before="100" w:beforeAutospacing="1" w:after="100" w:afterAutospacing="1" w:line="360" w:lineRule="auto"/>
        <w:rPr>
          <w:rFonts w:ascii="Arial" w:eastAsia="Times New Roman" w:hAnsi="Arial" w:cs="Arial"/>
          <w:sz w:val="22"/>
          <w:szCs w:val="22"/>
          <w:lang w:val="en-GB" w:eastAsia="en-GB"/>
        </w:rPr>
      </w:pPr>
    </w:p>
    <w:p w14:paraId="08304803" w14:textId="77777777" w:rsidR="00E50243" w:rsidRDefault="004B4E76" w:rsidP="00E50243">
      <w:pPr>
        <w:spacing w:before="100" w:beforeAutospacing="1" w:after="100" w:afterAutospacing="1" w:line="360" w:lineRule="auto"/>
        <w:rPr>
          <w:rFonts w:ascii="Arial" w:eastAsia="Times New Roman" w:hAnsi="Arial" w:cs="Arial"/>
          <w:sz w:val="22"/>
          <w:szCs w:val="22"/>
          <w:lang w:val="en-GB" w:eastAsia="en-GB"/>
        </w:rPr>
      </w:pPr>
      <w:r>
        <w:rPr>
          <w:rFonts w:ascii="Arial" w:eastAsia="Times New Roman" w:hAnsi="Arial" w:cs="Arial"/>
          <w:noProof/>
          <w:sz w:val="22"/>
          <w:szCs w:val="22"/>
          <w:lang w:val="en-GB" w:eastAsia="en-GB"/>
        </w:rPr>
        <w:lastRenderedPageBreak/>
        <w:drawing>
          <wp:inline distT="0" distB="0" distL="0" distR="0" wp14:anchorId="7218EB6B" wp14:editId="343A6D74">
            <wp:extent cx="5486400" cy="8229600"/>
            <wp:effectExtent l="0" t="0" r="0" b="0"/>
            <wp:docPr id="1130814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814483" name="Picture 1130814483"/>
                    <pic:cNvPicPr/>
                  </pic:nvPicPr>
                  <pic:blipFill>
                    <a:blip r:embed="rId8">
                      <a:extLst>
                        <a:ext uri="{28A0092B-C50C-407E-A947-70E740481C1C}">
                          <a14:useLocalDpi xmlns:a14="http://schemas.microsoft.com/office/drawing/2010/main" val="0"/>
                        </a:ext>
                      </a:extLst>
                    </a:blip>
                    <a:stretch>
                      <a:fillRect/>
                    </a:stretch>
                  </pic:blipFill>
                  <pic:spPr>
                    <a:xfrm>
                      <a:off x="0" y="0"/>
                      <a:ext cx="5486400" cy="8229600"/>
                    </a:xfrm>
                    <a:prstGeom prst="rect">
                      <a:avLst/>
                    </a:prstGeom>
                  </pic:spPr>
                </pic:pic>
              </a:graphicData>
            </a:graphic>
          </wp:inline>
        </w:drawing>
      </w:r>
    </w:p>
    <w:p w14:paraId="78587690" w14:textId="3B2EA9AE" w:rsidR="32ADAAF6" w:rsidRPr="00E50243" w:rsidRDefault="469F9A50" w:rsidP="00E50243">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Arial Nova" w:hAnsi="Arial" w:cs="Arial"/>
          <w:color w:val="000000" w:themeColor="text1"/>
          <w:sz w:val="22"/>
          <w:szCs w:val="22"/>
        </w:rPr>
        <w:lastRenderedPageBreak/>
        <w:t xml:space="preserve">Task 2 - </w:t>
      </w:r>
      <w:r w:rsidR="32ADAAF6" w:rsidRPr="00534989">
        <w:rPr>
          <w:rFonts w:ascii="Arial" w:eastAsia="Arial Nova" w:hAnsi="Arial" w:cs="Arial"/>
          <w:color w:val="000000" w:themeColor="text1"/>
          <w:sz w:val="22"/>
          <w:szCs w:val="22"/>
        </w:rPr>
        <w:t>Self-Reflection of Group Activity</w:t>
      </w:r>
    </w:p>
    <w:p w14:paraId="5698B0C4" w14:textId="77777777" w:rsidR="00277F8D" w:rsidRPr="00534989" w:rsidRDefault="00277F8D" w:rsidP="00534989">
      <w:pPr>
        <w:spacing w:before="100" w:beforeAutospacing="1" w:after="100" w:afterAutospacing="1" w:line="360" w:lineRule="auto"/>
        <w:outlineLvl w:val="2"/>
        <w:rPr>
          <w:rFonts w:ascii="Arial" w:eastAsia="Times New Roman" w:hAnsi="Arial" w:cs="Arial"/>
          <w:b/>
          <w:bCs/>
          <w:sz w:val="22"/>
          <w:szCs w:val="22"/>
          <w:lang w:val="en-GB" w:eastAsia="en-GB"/>
        </w:rPr>
      </w:pPr>
      <w:r w:rsidRPr="00534989">
        <w:rPr>
          <w:rFonts w:ascii="Arial" w:eastAsia="Times New Roman" w:hAnsi="Arial" w:cs="Arial"/>
          <w:b/>
          <w:bCs/>
          <w:i/>
          <w:iCs/>
          <w:sz w:val="22"/>
          <w:szCs w:val="22"/>
          <w:lang w:val="en-GB" w:eastAsia="en-GB"/>
        </w:rPr>
        <w:t>Using Driscoll’s Reflective Model (What? So What? Now What?)</w:t>
      </w:r>
    </w:p>
    <w:p w14:paraId="3AC24657" w14:textId="269060BE" w:rsidR="00277F8D" w:rsidRPr="00534989" w:rsidRDefault="00277F8D"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What?</w:t>
      </w:r>
      <w:r w:rsidRPr="00534989">
        <w:rPr>
          <w:rFonts w:ascii="Arial" w:eastAsia="Times New Roman" w:hAnsi="Arial" w:cs="Arial"/>
          <w:sz w:val="22"/>
          <w:szCs w:val="22"/>
          <w:lang w:val="en-GB" w:eastAsia="en-GB"/>
        </w:rPr>
        <w:t xml:space="preserve"> During the paperclip activity, our group was asked to generate as many </w:t>
      </w:r>
      <w:proofErr w:type="gramStart"/>
      <w:r w:rsidRPr="00534989">
        <w:rPr>
          <w:rFonts w:ascii="Arial" w:eastAsia="Times New Roman" w:hAnsi="Arial" w:cs="Arial"/>
          <w:sz w:val="22"/>
          <w:szCs w:val="22"/>
          <w:lang w:val="en-GB" w:eastAsia="en-GB"/>
        </w:rPr>
        <w:t>alternative</w:t>
      </w:r>
      <w:proofErr w:type="gramEnd"/>
      <w:r w:rsidRPr="00534989">
        <w:rPr>
          <w:rFonts w:ascii="Arial" w:eastAsia="Times New Roman" w:hAnsi="Arial" w:cs="Arial"/>
          <w:sz w:val="22"/>
          <w:szCs w:val="22"/>
          <w:lang w:val="en-GB" w:eastAsia="en-GB"/>
        </w:rPr>
        <w:t xml:space="preserve"> uses as possible for a simple paperclip. Working collaboratively, we produced a wide range of ideas, from practical suggestions such as using it to reset devices, to more imaginative uses like creating miniature tools or jewellery. I contributed actively during the divergent thinking stage, offering creative suggestions and encouraging others to think freely without judgement. In the second stage, we applied convergent thinking by evaluating which ideas were realistic, safe, and genuinely useful. This required narrowing down options and applying logical reasoning, which aligns with Guilford’s</w:t>
      </w:r>
      <w:r w:rsidR="005D5BC1" w:rsidRPr="00534989">
        <w:rPr>
          <w:rFonts w:ascii="Arial" w:eastAsia="Times New Roman" w:hAnsi="Arial" w:cs="Arial"/>
          <w:sz w:val="22"/>
          <w:szCs w:val="22"/>
          <w:lang w:val="en-GB" w:eastAsia="en-GB"/>
        </w:rPr>
        <w:t xml:space="preserve"> </w:t>
      </w:r>
      <w:r w:rsidR="005D5BC1" w:rsidRPr="00534989">
        <w:rPr>
          <w:rFonts w:ascii="Arial" w:eastAsia="Times New Roman" w:hAnsi="Arial" w:cs="Arial"/>
          <w:i/>
          <w:iCs/>
          <w:sz w:val="22"/>
          <w:szCs w:val="22"/>
          <w:lang w:val="en-GB" w:eastAsia="en-GB"/>
        </w:rPr>
        <w:t>(</w:t>
      </w:r>
      <w:r w:rsidRPr="00534989">
        <w:rPr>
          <w:rFonts w:ascii="Arial" w:eastAsia="Times New Roman" w:hAnsi="Arial" w:cs="Arial"/>
          <w:i/>
          <w:iCs/>
          <w:sz w:val="22"/>
          <w:szCs w:val="22"/>
          <w:lang w:val="en-GB" w:eastAsia="en-GB"/>
        </w:rPr>
        <w:t xml:space="preserve">1967) </w:t>
      </w:r>
      <w:r w:rsidRPr="00534989">
        <w:rPr>
          <w:rFonts w:ascii="Arial" w:eastAsia="Times New Roman" w:hAnsi="Arial" w:cs="Arial"/>
          <w:sz w:val="22"/>
          <w:szCs w:val="22"/>
          <w:lang w:val="en-GB" w:eastAsia="en-GB"/>
        </w:rPr>
        <w:t>definition of convergent thinking as selecting the best possible solution.</w:t>
      </w:r>
    </w:p>
    <w:p w14:paraId="4A114A1A" w14:textId="77777777" w:rsidR="00277F8D" w:rsidRPr="00534989" w:rsidRDefault="00277F8D"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So What?</w:t>
      </w:r>
      <w:r w:rsidRPr="00534989">
        <w:rPr>
          <w:rFonts w:ascii="Arial" w:eastAsia="Times New Roman" w:hAnsi="Arial" w:cs="Arial"/>
          <w:sz w:val="22"/>
          <w:szCs w:val="22"/>
          <w:lang w:val="en-GB" w:eastAsia="en-GB"/>
        </w:rPr>
        <w:t xml:space="preserve"> This activity helped me understand the difference between divergent and convergent thinking in practice. Divergent thinking allowed creativity to flow spontaneously, reflecting Week 2 content that emphasises flexibility and idea generation. Convergent thinking, by contrast, required critical evaluation and problem</w:t>
      </w:r>
      <w:r w:rsidRPr="00534989">
        <w:rPr>
          <w:rFonts w:ascii="Arial" w:eastAsia="Times New Roman" w:hAnsi="Arial" w:cs="Arial"/>
          <w:sz w:val="22"/>
          <w:szCs w:val="22"/>
          <w:lang w:val="en-GB" w:eastAsia="en-GB"/>
        </w:rPr>
        <w:noBreakHyphen/>
        <w:t xml:space="preserve">solving. I also recognised how resourcefulness plays a role in creativity—using limited materials to generate meaningful ideas, which is essential in health and social care where constraints are common </w:t>
      </w:r>
      <w:r w:rsidRPr="00534989">
        <w:rPr>
          <w:rFonts w:ascii="Arial" w:eastAsia="Times New Roman" w:hAnsi="Arial" w:cs="Arial"/>
          <w:i/>
          <w:iCs/>
          <w:sz w:val="22"/>
          <w:szCs w:val="22"/>
          <w:lang w:val="en-GB" w:eastAsia="en-GB"/>
        </w:rPr>
        <w:t>(Li et al., 2018).</w:t>
      </w:r>
    </w:p>
    <w:p w14:paraId="1454A0C3" w14:textId="77777777" w:rsidR="00277F8D" w:rsidRPr="00534989" w:rsidRDefault="00277F8D"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Now What?</w:t>
      </w:r>
      <w:r w:rsidRPr="00534989">
        <w:rPr>
          <w:rFonts w:ascii="Arial" w:eastAsia="Times New Roman" w:hAnsi="Arial" w:cs="Arial"/>
          <w:sz w:val="22"/>
          <w:szCs w:val="22"/>
          <w:lang w:val="en-GB" w:eastAsia="en-GB"/>
        </w:rPr>
        <w:t xml:space="preserve"> Moving forward, I will apply both thinking styles more consciously in academic and professional contexts. Divergent thinking will support idea generation during planning or innovation tasks, while convergent thinking will help me assess feasibility, risks, and value. This balanced approach will strengthen my problem</w:t>
      </w:r>
      <w:r w:rsidRPr="00534989">
        <w:rPr>
          <w:rFonts w:ascii="Arial" w:eastAsia="Times New Roman" w:hAnsi="Arial" w:cs="Arial"/>
          <w:sz w:val="22"/>
          <w:szCs w:val="22"/>
          <w:lang w:val="en-GB" w:eastAsia="en-GB"/>
        </w:rPr>
        <w:noBreakHyphen/>
        <w:t>solving skills and enhance my ability to work creatively and resourcefully in real</w:t>
      </w:r>
      <w:r w:rsidRPr="00534989">
        <w:rPr>
          <w:rFonts w:ascii="Arial" w:eastAsia="Times New Roman" w:hAnsi="Arial" w:cs="Arial"/>
          <w:sz w:val="22"/>
          <w:szCs w:val="22"/>
          <w:lang w:val="en-GB" w:eastAsia="en-GB"/>
        </w:rPr>
        <w:noBreakHyphen/>
        <w:t>world health and social care settings.</w:t>
      </w:r>
    </w:p>
    <w:p w14:paraId="2FDFC4D6" w14:textId="1F86C576" w:rsidR="021F216E" w:rsidRPr="00534989" w:rsidRDefault="021F216E" w:rsidP="00534989">
      <w:pPr>
        <w:spacing w:line="360" w:lineRule="auto"/>
        <w:rPr>
          <w:rFonts w:ascii="Arial" w:eastAsia="Arial Nova" w:hAnsi="Arial" w:cs="Arial"/>
          <w:i/>
          <w:iCs/>
          <w:color w:val="000000" w:themeColor="text1"/>
          <w:sz w:val="22"/>
          <w:szCs w:val="22"/>
        </w:rPr>
      </w:pPr>
    </w:p>
    <w:p w14:paraId="453B3E4A" w14:textId="77777777" w:rsidR="003D48FB" w:rsidRDefault="003D48FB" w:rsidP="00534989">
      <w:pPr>
        <w:spacing w:line="360" w:lineRule="auto"/>
        <w:rPr>
          <w:rFonts w:ascii="Arial" w:eastAsia="Arial Nova" w:hAnsi="Arial" w:cs="Arial"/>
          <w:i/>
          <w:iCs/>
          <w:color w:val="000000" w:themeColor="text1"/>
          <w:sz w:val="22"/>
          <w:szCs w:val="22"/>
        </w:rPr>
      </w:pPr>
    </w:p>
    <w:p w14:paraId="3D8E9ECA" w14:textId="6EE79490" w:rsidR="32ADAAF6" w:rsidRPr="00534989" w:rsidRDefault="2A01ADFD" w:rsidP="00534989">
      <w:pPr>
        <w:spacing w:line="360" w:lineRule="auto"/>
        <w:rPr>
          <w:rFonts w:ascii="Arial" w:eastAsia="Arial Nova" w:hAnsi="Arial" w:cs="Arial"/>
          <w:color w:val="000000" w:themeColor="text1"/>
          <w:sz w:val="22"/>
          <w:szCs w:val="22"/>
        </w:rPr>
      </w:pPr>
      <w:r w:rsidRPr="00534989">
        <w:rPr>
          <w:rFonts w:ascii="Arial" w:eastAsia="Arial Nova" w:hAnsi="Arial" w:cs="Arial"/>
          <w:color w:val="000000" w:themeColor="text1"/>
          <w:sz w:val="22"/>
          <w:szCs w:val="22"/>
        </w:rPr>
        <w:t xml:space="preserve">Task 3 - </w:t>
      </w:r>
      <w:r w:rsidR="32ADAAF6" w:rsidRPr="00534989">
        <w:rPr>
          <w:rFonts w:ascii="Arial" w:eastAsia="Arial Nova" w:hAnsi="Arial" w:cs="Arial"/>
          <w:color w:val="000000" w:themeColor="text1"/>
          <w:sz w:val="22"/>
          <w:szCs w:val="22"/>
        </w:rPr>
        <w:t>Case Study of a UK innovation</w:t>
      </w:r>
    </w:p>
    <w:p w14:paraId="1932D616" w14:textId="77777777" w:rsidR="00157D94" w:rsidRPr="00534989" w:rsidRDefault="00157D94" w:rsidP="00534989">
      <w:pPr>
        <w:pStyle w:val="NormalWeb"/>
        <w:spacing w:line="360" w:lineRule="auto"/>
        <w:rPr>
          <w:rFonts w:ascii="Arial" w:hAnsi="Arial" w:cs="Arial"/>
          <w:sz w:val="22"/>
          <w:szCs w:val="22"/>
        </w:rPr>
      </w:pPr>
      <w:r w:rsidRPr="00534989">
        <w:rPr>
          <w:rFonts w:ascii="Arial" w:hAnsi="Arial" w:cs="Arial"/>
          <w:sz w:val="22"/>
          <w:szCs w:val="22"/>
        </w:rPr>
        <w:t>The “NHS at Home” initiative is a leading example of innovation within UK health and social care, developed in response to rising hospital admissions, workforce pressures, and the need for more sustainable care models. The programme uses remote monitoring technologies—wearable devices, digital platforms, and home</w:t>
      </w:r>
      <w:r w:rsidRPr="00534989">
        <w:rPr>
          <w:rFonts w:ascii="Arial" w:hAnsi="Arial" w:cs="Arial"/>
          <w:sz w:val="22"/>
          <w:szCs w:val="22"/>
        </w:rPr>
        <w:noBreakHyphen/>
        <w:t xml:space="preserve">based diagnostic tools—to support patients with </w:t>
      </w:r>
      <w:r w:rsidRPr="00534989">
        <w:rPr>
          <w:rFonts w:ascii="Arial" w:hAnsi="Arial" w:cs="Arial"/>
          <w:sz w:val="22"/>
          <w:szCs w:val="22"/>
        </w:rPr>
        <w:lastRenderedPageBreak/>
        <w:t>chronic conditions from their own homes. This innovation emerged from the need to rethink traditional service delivery and improve patient outcomes while reducing strain on NHS resources</w:t>
      </w:r>
      <w:r w:rsidRPr="00534989">
        <w:rPr>
          <w:rFonts w:ascii="Arial" w:hAnsi="Arial" w:cs="Arial"/>
          <w:i/>
          <w:iCs/>
          <w:sz w:val="22"/>
          <w:szCs w:val="22"/>
        </w:rPr>
        <w:t xml:space="preserve"> (Care Quality Commission, 2021).</w:t>
      </w:r>
    </w:p>
    <w:p w14:paraId="4E4BBB4B" w14:textId="77777777" w:rsidR="00157D94" w:rsidRPr="00534989" w:rsidRDefault="00157D94" w:rsidP="00534989">
      <w:pPr>
        <w:pStyle w:val="NormalWeb"/>
        <w:spacing w:line="360" w:lineRule="auto"/>
        <w:rPr>
          <w:rFonts w:ascii="Arial" w:hAnsi="Arial" w:cs="Arial"/>
          <w:sz w:val="22"/>
          <w:szCs w:val="22"/>
        </w:rPr>
      </w:pPr>
      <w:r w:rsidRPr="00534989">
        <w:rPr>
          <w:rFonts w:ascii="Arial" w:hAnsi="Arial" w:cs="Arial"/>
          <w:sz w:val="22"/>
          <w:szCs w:val="22"/>
        </w:rPr>
        <w:t>Creativity played a central role in shaping NHS at Home. Instead of relying on conventional face</w:t>
      </w:r>
      <w:r w:rsidRPr="00534989">
        <w:rPr>
          <w:rFonts w:ascii="Arial" w:hAnsi="Arial" w:cs="Arial"/>
          <w:sz w:val="22"/>
          <w:szCs w:val="22"/>
        </w:rPr>
        <w:noBreakHyphen/>
        <w:t>to</w:t>
      </w:r>
      <w:r w:rsidRPr="00534989">
        <w:rPr>
          <w:rFonts w:ascii="Arial" w:hAnsi="Arial" w:cs="Arial"/>
          <w:sz w:val="22"/>
          <w:szCs w:val="22"/>
        </w:rPr>
        <w:noBreakHyphen/>
        <w:t>face appointments, the initiative creatively reimagined how clinical information could be collected, shared, and acted upon. Wearable devices enabled continuous monitoring of vital signs, while home</w:t>
      </w:r>
      <w:r w:rsidRPr="00534989">
        <w:rPr>
          <w:rFonts w:ascii="Arial" w:hAnsi="Arial" w:cs="Arial"/>
          <w:sz w:val="22"/>
          <w:szCs w:val="22"/>
        </w:rPr>
        <w:noBreakHyphen/>
        <w:t>based tools such as portable ECG machines allowed patients to conduct advanced checks independently. The creative integration of AI and predictive analytics further enhanced the system by identifying early signs of deterioration, enabling timely intervention and preventing emergency admissions. This aligns with Week 3 content, which emphasises that creativity involves generating new perspectives and rethinking existing processes to solve complex problems.</w:t>
      </w:r>
    </w:p>
    <w:p w14:paraId="4A5D1A04" w14:textId="77777777" w:rsidR="00157D94" w:rsidRPr="00534989" w:rsidRDefault="00157D94" w:rsidP="00534989">
      <w:pPr>
        <w:pStyle w:val="NormalWeb"/>
        <w:spacing w:line="360" w:lineRule="auto"/>
        <w:rPr>
          <w:rFonts w:ascii="Arial" w:hAnsi="Arial" w:cs="Arial"/>
          <w:sz w:val="22"/>
          <w:szCs w:val="22"/>
        </w:rPr>
      </w:pPr>
      <w:r w:rsidRPr="00534989">
        <w:rPr>
          <w:rFonts w:ascii="Arial" w:hAnsi="Arial" w:cs="Arial"/>
          <w:sz w:val="22"/>
          <w:szCs w:val="22"/>
        </w:rPr>
        <w:t>The initiative also demonstrated creativity in empowering patients. By training individuals to interpret their own health data, NHS at Home shifted the model from passive care to active self</w:t>
      </w:r>
      <w:r w:rsidRPr="00534989">
        <w:rPr>
          <w:rFonts w:ascii="Arial" w:hAnsi="Arial" w:cs="Arial"/>
          <w:sz w:val="22"/>
          <w:szCs w:val="22"/>
        </w:rPr>
        <w:noBreakHyphen/>
        <w:t>management. This reflects the module’s focus on person</w:t>
      </w:r>
      <w:r w:rsidRPr="00534989">
        <w:rPr>
          <w:rFonts w:ascii="Arial" w:hAnsi="Arial" w:cs="Arial"/>
          <w:sz w:val="22"/>
          <w:szCs w:val="22"/>
        </w:rPr>
        <w:noBreakHyphen/>
        <w:t>centred innovation, where technology enhances autonomy rather than replacing human interaction. The programme also creatively addressed workforce pressures by reducing unnecessary appointments and enabling clinicians to prioritise patients most in need.</w:t>
      </w:r>
    </w:p>
    <w:p w14:paraId="70BBE943" w14:textId="77777777" w:rsidR="00157D94" w:rsidRPr="00534989" w:rsidRDefault="00157D94" w:rsidP="00534989">
      <w:pPr>
        <w:pStyle w:val="NormalWeb"/>
        <w:spacing w:line="360" w:lineRule="auto"/>
        <w:rPr>
          <w:rFonts w:ascii="Arial" w:hAnsi="Arial" w:cs="Arial"/>
          <w:sz w:val="22"/>
          <w:szCs w:val="22"/>
        </w:rPr>
      </w:pPr>
      <w:r w:rsidRPr="00534989">
        <w:rPr>
          <w:rFonts w:ascii="Arial" w:hAnsi="Arial" w:cs="Arial"/>
          <w:sz w:val="22"/>
          <w:szCs w:val="22"/>
        </w:rPr>
        <w:t>The value created by NHS at Home is evident in both patient outcomes and system</w:t>
      </w:r>
      <w:r w:rsidRPr="00534989">
        <w:rPr>
          <w:rFonts w:ascii="Arial" w:hAnsi="Arial" w:cs="Arial"/>
          <w:sz w:val="22"/>
          <w:szCs w:val="22"/>
        </w:rPr>
        <w:noBreakHyphen/>
        <w:t xml:space="preserve">level efficiencies. Data from Imperial College Healthcare NHS Trust (2024) showed a </w:t>
      </w:r>
      <w:r w:rsidRPr="00534989">
        <w:rPr>
          <w:rStyle w:val="Strong"/>
          <w:rFonts w:ascii="Arial" w:hAnsi="Arial" w:cs="Arial"/>
          <w:sz w:val="22"/>
          <w:szCs w:val="22"/>
        </w:rPr>
        <w:t>20% reduction in hospital admissions</w:t>
      </w:r>
      <w:r w:rsidRPr="00534989">
        <w:rPr>
          <w:rFonts w:ascii="Arial" w:hAnsi="Arial" w:cs="Arial"/>
          <w:sz w:val="22"/>
          <w:szCs w:val="22"/>
        </w:rPr>
        <w:t xml:space="preserve"> for chronic heart patients following the introduction of remote monitoring. Patients reported feeling more in control of their health, demonstrating improved engagement and wellbeing. For the NHS, the initiative generated value through reduced bed occupancy, improved resource allocation, and enhanced continuity of care. By preventing deterioration and enabling earlier intervention, the programme also contributed to long</w:t>
      </w:r>
      <w:r w:rsidRPr="00534989">
        <w:rPr>
          <w:rFonts w:ascii="Arial" w:hAnsi="Arial" w:cs="Arial"/>
          <w:sz w:val="22"/>
          <w:szCs w:val="22"/>
        </w:rPr>
        <w:noBreakHyphen/>
        <w:t>term cost</w:t>
      </w:r>
      <w:r w:rsidRPr="00534989">
        <w:rPr>
          <w:rFonts w:ascii="Arial" w:hAnsi="Arial" w:cs="Arial"/>
          <w:sz w:val="22"/>
          <w:szCs w:val="22"/>
        </w:rPr>
        <w:noBreakHyphen/>
        <w:t>effectiveness.</w:t>
      </w:r>
    </w:p>
    <w:p w14:paraId="65802133" w14:textId="77777777" w:rsidR="00E50243" w:rsidRDefault="00157D94" w:rsidP="00E50243">
      <w:pPr>
        <w:pStyle w:val="NormalWeb"/>
        <w:spacing w:line="360" w:lineRule="auto"/>
        <w:rPr>
          <w:rFonts w:ascii="Arial" w:hAnsi="Arial" w:cs="Arial"/>
          <w:sz w:val="22"/>
          <w:szCs w:val="22"/>
        </w:rPr>
      </w:pPr>
      <w:r w:rsidRPr="00534989">
        <w:rPr>
          <w:rFonts w:ascii="Arial" w:hAnsi="Arial" w:cs="Arial"/>
          <w:sz w:val="22"/>
          <w:szCs w:val="22"/>
        </w:rPr>
        <w:t>Overall, NHS at Home illustrates how creativity drives innovation by challenging traditional models and applying technology in novel ways. The initiative demonstrates clear value creation for both service users and providers, aligning with the module’s emphasis on innovation as a response to contemporary health and social care challenges</w:t>
      </w:r>
    </w:p>
    <w:p w14:paraId="7E7EEBF1" w14:textId="10F6C214" w:rsidR="79E626CA" w:rsidRPr="00E50243" w:rsidRDefault="11DCB36E" w:rsidP="00E50243">
      <w:pPr>
        <w:pStyle w:val="NormalWeb"/>
        <w:spacing w:line="360" w:lineRule="auto"/>
        <w:rPr>
          <w:rFonts w:ascii="Arial" w:hAnsi="Arial" w:cs="Arial"/>
          <w:sz w:val="22"/>
          <w:szCs w:val="22"/>
        </w:rPr>
      </w:pPr>
      <w:r w:rsidRPr="00534989">
        <w:rPr>
          <w:rFonts w:ascii="Arial" w:eastAsia="Arial Nova" w:hAnsi="Arial" w:cs="Arial"/>
          <w:color w:val="000000" w:themeColor="text1"/>
          <w:sz w:val="22"/>
          <w:szCs w:val="22"/>
        </w:rPr>
        <w:lastRenderedPageBreak/>
        <w:t xml:space="preserve">Task 4 - </w:t>
      </w:r>
      <w:r w:rsidR="79E626CA" w:rsidRPr="00534989">
        <w:rPr>
          <w:rFonts w:ascii="Arial" w:eastAsia="Arial Nova" w:hAnsi="Arial" w:cs="Arial"/>
          <w:color w:val="000000" w:themeColor="text1"/>
          <w:sz w:val="22"/>
          <w:szCs w:val="22"/>
        </w:rPr>
        <w:t>Research Task</w:t>
      </w:r>
    </w:p>
    <w:p w14:paraId="68DF4092" w14:textId="77777777" w:rsidR="00BB61C6" w:rsidRPr="00534989" w:rsidRDefault="00BB61C6" w:rsidP="00534989">
      <w:pPr>
        <w:spacing w:before="100" w:beforeAutospacing="1" w:after="100" w:afterAutospacing="1" w:line="360" w:lineRule="auto"/>
        <w:outlineLvl w:val="2"/>
        <w:rPr>
          <w:rFonts w:ascii="Arial" w:eastAsia="Times New Roman" w:hAnsi="Arial" w:cs="Arial"/>
          <w:b/>
          <w:bCs/>
          <w:sz w:val="22"/>
          <w:szCs w:val="22"/>
          <w:lang w:val="en-GB" w:eastAsia="en-GB"/>
        </w:rPr>
      </w:pPr>
      <w:r w:rsidRPr="00534989">
        <w:rPr>
          <w:rFonts w:ascii="Arial" w:eastAsia="Times New Roman" w:hAnsi="Arial" w:cs="Arial"/>
          <w:b/>
          <w:bCs/>
          <w:i/>
          <w:iCs/>
          <w:sz w:val="22"/>
          <w:szCs w:val="22"/>
          <w:lang w:val="en-GB" w:eastAsia="en-GB"/>
        </w:rPr>
        <w:t>Issue: Mental Health Stigma as a Barrier to Help</w:t>
      </w:r>
      <w:r w:rsidRPr="00534989">
        <w:rPr>
          <w:rFonts w:ascii="Arial" w:eastAsia="Times New Roman" w:hAnsi="Arial" w:cs="Arial"/>
          <w:b/>
          <w:bCs/>
          <w:i/>
          <w:iCs/>
          <w:sz w:val="22"/>
          <w:szCs w:val="22"/>
          <w:lang w:val="en-GB" w:eastAsia="en-GB"/>
        </w:rPr>
        <w:noBreakHyphen/>
        <w:t>Seeking in the UK</w:t>
      </w:r>
    </w:p>
    <w:p w14:paraId="57BD1E78" w14:textId="77777777" w:rsidR="00BB61C6" w:rsidRPr="00534989" w:rsidRDefault="00BB61C6"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sz w:val="22"/>
          <w:szCs w:val="22"/>
          <w:lang w:val="en-GB" w:eastAsia="en-GB"/>
        </w:rPr>
        <w:t>Mental health stigma remains a major issue within UK health and social care, significantly affecting access to support and early intervention. Week 4 content highlights that health campaigns aim to change attitudes, influence social norms, and challenge damaging behaviours. Mental health stigma is a clear example of a behaviour</w:t>
      </w:r>
      <w:r w:rsidRPr="00534989">
        <w:rPr>
          <w:rFonts w:ascii="Arial" w:eastAsia="Times New Roman" w:hAnsi="Arial" w:cs="Arial"/>
          <w:sz w:val="22"/>
          <w:szCs w:val="22"/>
          <w:lang w:val="en-GB" w:eastAsia="en-GB"/>
        </w:rPr>
        <w:noBreakHyphen/>
        <w:t>based barrier that requires targeted interventions, as it prevents individuals from seeking help even when services are available.</w:t>
      </w:r>
    </w:p>
    <w:p w14:paraId="0D46BDFC" w14:textId="77777777" w:rsidR="00BB61C6" w:rsidRPr="00534989" w:rsidRDefault="00BB61C6"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sz w:val="22"/>
          <w:szCs w:val="22"/>
          <w:lang w:val="en-GB" w:eastAsia="en-GB"/>
        </w:rPr>
        <w:t xml:space="preserve">The first study, by </w:t>
      </w:r>
      <w:r w:rsidRPr="00534989">
        <w:rPr>
          <w:rFonts w:ascii="Arial" w:eastAsia="Times New Roman" w:hAnsi="Arial" w:cs="Arial"/>
          <w:i/>
          <w:iCs/>
          <w:sz w:val="22"/>
          <w:szCs w:val="22"/>
          <w:lang w:val="en-GB" w:eastAsia="en-GB"/>
        </w:rPr>
        <w:t>Thornicroft et al. (2016),</w:t>
      </w:r>
      <w:r w:rsidRPr="00534989">
        <w:rPr>
          <w:rFonts w:ascii="Arial" w:eastAsia="Times New Roman" w:hAnsi="Arial" w:cs="Arial"/>
          <w:sz w:val="22"/>
          <w:szCs w:val="22"/>
          <w:lang w:val="en-GB" w:eastAsia="en-GB"/>
        </w:rPr>
        <w:t xml:space="preserve"> examined the reasons why stigma continues to limit help</w:t>
      </w:r>
      <w:r w:rsidRPr="00534989">
        <w:rPr>
          <w:rFonts w:ascii="Arial" w:eastAsia="Times New Roman" w:hAnsi="Arial" w:cs="Arial"/>
          <w:sz w:val="22"/>
          <w:szCs w:val="22"/>
          <w:lang w:val="en-GB" w:eastAsia="en-GB"/>
        </w:rPr>
        <w:noBreakHyphen/>
        <w:t>seeking. Their research found that public stigma—negative stereotypes such as viewing people with mental illness as dangerous or unpredictable—creates social distance and discourages individuals from disclosing their struggles. They also identified structural stigma, including discriminatory policies and unequal access to services, which reinforces inequalities in care. The study concluded that stigma is both a social and systemic issue, requiring coordinated public health strategies to challenge misconceptions and normalise mental health conversations. This aligns with Week 4’s emphasis on campaigns that influence beliefs, perceptions, and social norms.</w:t>
      </w:r>
    </w:p>
    <w:p w14:paraId="6DF31E99" w14:textId="77777777" w:rsidR="00BB61C6" w:rsidRPr="00534989" w:rsidRDefault="00BB61C6"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sz w:val="22"/>
          <w:szCs w:val="22"/>
          <w:lang w:val="en-GB" w:eastAsia="en-GB"/>
        </w:rPr>
        <w:t xml:space="preserve">A second study by </w:t>
      </w:r>
      <w:r w:rsidRPr="00534989">
        <w:rPr>
          <w:rFonts w:ascii="Arial" w:eastAsia="Times New Roman" w:hAnsi="Arial" w:cs="Arial"/>
          <w:i/>
          <w:iCs/>
          <w:sz w:val="22"/>
          <w:szCs w:val="22"/>
          <w:lang w:val="en-GB" w:eastAsia="en-GB"/>
        </w:rPr>
        <w:t>Clement et al. (2015)</w:t>
      </w:r>
      <w:r w:rsidRPr="00534989">
        <w:rPr>
          <w:rFonts w:ascii="Arial" w:eastAsia="Times New Roman" w:hAnsi="Arial" w:cs="Arial"/>
          <w:sz w:val="22"/>
          <w:szCs w:val="22"/>
          <w:lang w:val="en-GB" w:eastAsia="en-GB"/>
        </w:rPr>
        <w:t xml:space="preserve"> explored anticipated stigma—the fear of being judged or labelled—which strongly predicts delays in seeking support. Their systematic review found that individuals often avoid accessing mental health services because they worry about being perceived as weak, unstable, or incapable. This fear was particularly strong among young adults and minority groups. The study also highlighted that stigma affects motivation, attitudes, and readiness to engage with services, reflecting Week 4 content on behavioural</w:t>
      </w:r>
      <w:r w:rsidRPr="00534989">
        <w:rPr>
          <w:rFonts w:ascii="Arial" w:eastAsia="Times New Roman" w:hAnsi="Arial" w:cs="Arial"/>
          <w:sz w:val="22"/>
          <w:szCs w:val="22"/>
          <w:lang w:val="en-GB" w:eastAsia="en-GB"/>
        </w:rPr>
        <w:noBreakHyphen/>
        <w:t>based interventions. Clement et al. argue that campaigns must address internalised stigma and promote positive, relatable messages to encourage early help</w:t>
      </w:r>
      <w:r w:rsidRPr="00534989">
        <w:rPr>
          <w:rFonts w:ascii="Arial" w:eastAsia="Times New Roman" w:hAnsi="Arial" w:cs="Arial"/>
          <w:sz w:val="22"/>
          <w:szCs w:val="22"/>
          <w:lang w:val="en-GB" w:eastAsia="en-GB"/>
        </w:rPr>
        <w:noBreakHyphen/>
        <w:t>seeking.</w:t>
      </w:r>
    </w:p>
    <w:p w14:paraId="22E9BA50" w14:textId="77777777" w:rsidR="00BB61C6" w:rsidRPr="00534989" w:rsidRDefault="00BB61C6"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sz w:val="22"/>
          <w:szCs w:val="22"/>
          <w:lang w:val="en-GB" w:eastAsia="en-GB"/>
        </w:rPr>
        <w:t>Together, these studies demonstrate that mental health stigma is driven by both societal attitudes and internal fears, reinforcing the need for targeted, evidence</w:t>
      </w:r>
      <w:r w:rsidRPr="00534989">
        <w:rPr>
          <w:rFonts w:ascii="Arial" w:eastAsia="Times New Roman" w:hAnsi="Arial" w:cs="Arial"/>
          <w:sz w:val="22"/>
          <w:szCs w:val="22"/>
          <w:lang w:val="en-GB" w:eastAsia="en-GB"/>
        </w:rPr>
        <w:noBreakHyphen/>
        <w:t>based health campaigns to reduce stigma and improve access to care.</w:t>
      </w:r>
    </w:p>
    <w:p w14:paraId="0A496E4E" w14:textId="48E76F8E" w:rsidR="021F216E" w:rsidRPr="00534989" w:rsidRDefault="021F216E" w:rsidP="00534989">
      <w:pPr>
        <w:spacing w:line="360" w:lineRule="auto"/>
        <w:rPr>
          <w:rFonts w:ascii="Arial" w:eastAsia="Arial Nova" w:hAnsi="Arial" w:cs="Arial"/>
          <w:i/>
          <w:iCs/>
          <w:color w:val="000000" w:themeColor="text1"/>
          <w:sz w:val="22"/>
          <w:szCs w:val="22"/>
        </w:rPr>
      </w:pPr>
    </w:p>
    <w:p w14:paraId="6578F6D8" w14:textId="687B7DC4" w:rsidR="021F216E" w:rsidRPr="00534989" w:rsidRDefault="021F216E" w:rsidP="00534989">
      <w:pPr>
        <w:spacing w:line="360" w:lineRule="auto"/>
        <w:rPr>
          <w:rFonts w:ascii="Arial" w:eastAsia="Arial Nova" w:hAnsi="Arial" w:cs="Arial"/>
          <w:i/>
          <w:iCs/>
          <w:color w:val="000000" w:themeColor="text1"/>
          <w:sz w:val="22"/>
          <w:szCs w:val="22"/>
        </w:rPr>
      </w:pPr>
    </w:p>
    <w:p w14:paraId="15D1512F" w14:textId="4893D673" w:rsidR="021F216E" w:rsidRPr="00534989" w:rsidRDefault="021F216E" w:rsidP="00534989">
      <w:pPr>
        <w:spacing w:line="360" w:lineRule="auto"/>
        <w:rPr>
          <w:rFonts w:ascii="Arial" w:eastAsia="Arial Nova" w:hAnsi="Arial" w:cs="Arial"/>
          <w:i/>
          <w:iCs/>
          <w:color w:val="000000" w:themeColor="text1"/>
          <w:sz w:val="22"/>
          <w:szCs w:val="22"/>
        </w:rPr>
      </w:pPr>
    </w:p>
    <w:p w14:paraId="07A0DAFF" w14:textId="77777777" w:rsidR="00337274" w:rsidRPr="00534989" w:rsidRDefault="00337274" w:rsidP="00534989">
      <w:pPr>
        <w:spacing w:line="360" w:lineRule="auto"/>
        <w:rPr>
          <w:rFonts w:ascii="Arial" w:eastAsia="Arial Nova" w:hAnsi="Arial" w:cs="Arial"/>
          <w:i/>
          <w:iCs/>
          <w:color w:val="000000" w:themeColor="text1"/>
          <w:sz w:val="22"/>
          <w:szCs w:val="22"/>
        </w:rPr>
      </w:pPr>
    </w:p>
    <w:p w14:paraId="0F9818DA" w14:textId="77777777" w:rsidR="005D5BC1" w:rsidRPr="00534989" w:rsidRDefault="005D5BC1" w:rsidP="00534989">
      <w:pPr>
        <w:spacing w:line="360" w:lineRule="auto"/>
        <w:rPr>
          <w:rFonts w:ascii="Arial" w:eastAsia="Arial Nova" w:hAnsi="Arial" w:cs="Arial"/>
          <w:i/>
          <w:iCs/>
          <w:color w:val="000000" w:themeColor="text1"/>
          <w:sz w:val="22"/>
          <w:szCs w:val="22"/>
        </w:rPr>
      </w:pPr>
    </w:p>
    <w:p w14:paraId="282E4558" w14:textId="77777777" w:rsidR="005D5BC1" w:rsidRPr="00534989" w:rsidRDefault="005D5BC1" w:rsidP="00534989">
      <w:pPr>
        <w:spacing w:line="360" w:lineRule="auto"/>
        <w:rPr>
          <w:rFonts w:ascii="Arial" w:eastAsia="Arial Nova" w:hAnsi="Arial" w:cs="Arial"/>
          <w:i/>
          <w:iCs/>
          <w:color w:val="000000" w:themeColor="text1"/>
          <w:sz w:val="22"/>
          <w:szCs w:val="22"/>
        </w:rPr>
      </w:pPr>
    </w:p>
    <w:p w14:paraId="443966C0" w14:textId="58FE2069" w:rsidR="6D65878B" w:rsidRPr="00534989" w:rsidRDefault="72B6EECC" w:rsidP="00534989">
      <w:pPr>
        <w:spacing w:line="360" w:lineRule="auto"/>
        <w:rPr>
          <w:rFonts w:ascii="Arial" w:eastAsia="Arial Nova" w:hAnsi="Arial" w:cs="Arial"/>
          <w:color w:val="000000" w:themeColor="text1"/>
          <w:sz w:val="22"/>
          <w:szCs w:val="22"/>
        </w:rPr>
      </w:pPr>
      <w:r w:rsidRPr="00534989">
        <w:rPr>
          <w:rFonts w:ascii="Arial" w:eastAsia="Arial Nova" w:hAnsi="Arial" w:cs="Arial"/>
          <w:color w:val="000000" w:themeColor="text1"/>
          <w:sz w:val="22"/>
          <w:szCs w:val="22"/>
        </w:rPr>
        <w:t xml:space="preserve">Task </w:t>
      </w:r>
      <w:r w:rsidR="00563EB8" w:rsidRPr="00534989">
        <w:rPr>
          <w:rFonts w:ascii="Arial" w:eastAsia="Arial Nova" w:hAnsi="Arial" w:cs="Arial"/>
          <w:color w:val="000000" w:themeColor="text1"/>
          <w:sz w:val="22"/>
          <w:szCs w:val="22"/>
        </w:rPr>
        <w:t>5</w:t>
      </w:r>
      <w:r w:rsidRPr="00534989">
        <w:rPr>
          <w:rFonts w:ascii="Arial" w:eastAsia="Arial Nova" w:hAnsi="Arial" w:cs="Arial"/>
          <w:color w:val="000000" w:themeColor="text1"/>
          <w:sz w:val="22"/>
          <w:szCs w:val="22"/>
        </w:rPr>
        <w:t xml:space="preserve"> - </w:t>
      </w:r>
      <w:r w:rsidR="6D65878B" w:rsidRPr="00534989">
        <w:rPr>
          <w:rFonts w:ascii="Arial" w:eastAsia="Arial Nova" w:hAnsi="Arial" w:cs="Arial"/>
          <w:color w:val="000000" w:themeColor="text1"/>
          <w:sz w:val="22"/>
          <w:szCs w:val="22"/>
        </w:rPr>
        <w:t>Podcast</w:t>
      </w:r>
    </w:p>
    <w:p w14:paraId="296C1697" w14:textId="44B1716F" w:rsidR="021F216E" w:rsidRPr="00534989" w:rsidRDefault="021F216E" w:rsidP="00534989">
      <w:pPr>
        <w:spacing w:line="360" w:lineRule="auto"/>
        <w:rPr>
          <w:rFonts w:ascii="Arial" w:eastAsia="Arial Nova" w:hAnsi="Arial" w:cs="Arial"/>
          <w:i/>
          <w:iCs/>
          <w:sz w:val="22"/>
          <w:szCs w:val="22"/>
        </w:rPr>
      </w:pPr>
    </w:p>
    <w:p w14:paraId="2056293E" w14:textId="2D244264" w:rsidR="021F216E" w:rsidRPr="00534989" w:rsidRDefault="001B27D6" w:rsidP="00534989">
      <w:pPr>
        <w:spacing w:line="360" w:lineRule="auto"/>
        <w:rPr>
          <w:rFonts w:ascii="Arial" w:eastAsia="Arial Nova" w:hAnsi="Arial" w:cs="Arial"/>
          <w:i/>
          <w:iCs/>
          <w:sz w:val="22"/>
          <w:szCs w:val="22"/>
        </w:rPr>
      </w:pPr>
      <w:r w:rsidRPr="00534989">
        <w:rPr>
          <w:rFonts w:ascii="Arial" w:eastAsia="Arial Nova" w:hAnsi="Arial" w:cs="Arial"/>
          <w:i/>
          <w:iCs/>
          <w:sz w:val="22"/>
          <w:szCs w:val="22"/>
        </w:rPr>
        <w:object w:dxaOrig="1870" w:dyaOrig="830" w14:anchorId="64ABFFB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93.5pt;height:41.5pt" o:ole="">
            <v:imagedata r:id="rId9" o:title=""/>
          </v:shape>
          <o:OLEObject Type="Embed" ProgID="Package" ShapeID="_x0000_i1027" DrawAspect="Content" ObjectID="_1844762108" r:id="rId10"/>
        </w:object>
      </w:r>
    </w:p>
    <w:p w14:paraId="0D0443BA" w14:textId="520F57D8" w:rsidR="021F216E" w:rsidRPr="00534989" w:rsidRDefault="021F216E" w:rsidP="00534989">
      <w:pPr>
        <w:spacing w:line="360" w:lineRule="auto"/>
        <w:rPr>
          <w:rFonts w:ascii="Arial" w:eastAsia="Arial Nova" w:hAnsi="Arial" w:cs="Arial"/>
          <w:i/>
          <w:iCs/>
          <w:sz w:val="22"/>
          <w:szCs w:val="22"/>
        </w:rPr>
      </w:pPr>
    </w:p>
    <w:p w14:paraId="6CD6835C" w14:textId="0BAA246E" w:rsidR="021F216E" w:rsidRPr="00534989" w:rsidRDefault="021F216E" w:rsidP="00534989">
      <w:pPr>
        <w:spacing w:line="360" w:lineRule="auto"/>
        <w:rPr>
          <w:rFonts w:ascii="Arial" w:eastAsia="Arial Nova" w:hAnsi="Arial" w:cs="Arial"/>
          <w:i/>
          <w:iCs/>
          <w:sz w:val="22"/>
          <w:szCs w:val="22"/>
        </w:rPr>
      </w:pPr>
    </w:p>
    <w:p w14:paraId="3AD05CBE" w14:textId="46134CAC" w:rsidR="021F216E" w:rsidRPr="00534989" w:rsidRDefault="021F216E" w:rsidP="00534989">
      <w:pPr>
        <w:spacing w:line="360" w:lineRule="auto"/>
        <w:rPr>
          <w:rFonts w:ascii="Arial" w:eastAsia="Arial Nova" w:hAnsi="Arial" w:cs="Arial"/>
          <w:i/>
          <w:iCs/>
          <w:sz w:val="22"/>
          <w:szCs w:val="22"/>
        </w:rPr>
      </w:pPr>
    </w:p>
    <w:p w14:paraId="36AC34DF" w14:textId="7D1BFEC8" w:rsidR="021F216E" w:rsidRPr="00534989" w:rsidRDefault="021F216E" w:rsidP="00534989">
      <w:pPr>
        <w:spacing w:line="360" w:lineRule="auto"/>
        <w:rPr>
          <w:rFonts w:ascii="Arial" w:eastAsia="Arial Nova" w:hAnsi="Arial" w:cs="Arial"/>
          <w:i/>
          <w:iCs/>
          <w:sz w:val="22"/>
          <w:szCs w:val="22"/>
        </w:rPr>
      </w:pPr>
    </w:p>
    <w:p w14:paraId="40BF57B2" w14:textId="5648DE36" w:rsidR="47853A3C" w:rsidRPr="00534989" w:rsidRDefault="47853A3C" w:rsidP="00534989">
      <w:pPr>
        <w:spacing w:line="360" w:lineRule="auto"/>
        <w:rPr>
          <w:rFonts w:ascii="Arial" w:eastAsia="Arial Nova" w:hAnsi="Arial" w:cs="Arial"/>
          <w:color w:val="000000" w:themeColor="text1"/>
          <w:sz w:val="22"/>
          <w:szCs w:val="22"/>
        </w:rPr>
      </w:pPr>
    </w:p>
    <w:p w14:paraId="280B5864" w14:textId="77777777" w:rsidR="00337274" w:rsidRPr="00534989" w:rsidRDefault="00337274" w:rsidP="00534989">
      <w:pPr>
        <w:spacing w:line="360" w:lineRule="auto"/>
        <w:rPr>
          <w:rFonts w:ascii="Arial" w:eastAsia="Arial Nova" w:hAnsi="Arial" w:cs="Arial"/>
          <w:color w:val="000000" w:themeColor="text1"/>
          <w:sz w:val="22"/>
          <w:szCs w:val="22"/>
        </w:rPr>
      </w:pPr>
    </w:p>
    <w:p w14:paraId="0B927ECD" w14:textId="77777777" w:rsidR="00337274" w:rsidRPr="00534989" w:rsidRDefault="00337274" w:rsidP="00534989">
      <w:pPr>
        <w:spacing w:line="360" w:lineRule="auto"/>
        <w:rPr>
          <w:rFonts w:ascii="Arial" w:eastAsia="Arial Nova" w:hAnsi="Arial" w:cs="Arial"/>
          <w:color w:val="000000" w:themeColor="text1"/>
          <w:sz w:val="22"/>
          <w:szCs w:val="22"/>
        </w:rPr>
      </w:pPr>
    </w:p>
    <w:p w14:paraId="2BB2FFA4" w14:textId="77777777" w:rsidR="00337274" w:rsidRPr="00534989" w:rsidRDefault="00337274" w:rsidP="00534989">
      <w:pPr>
        <w:spacing w:line="360" w:lineRule="auto"/>
        <w:rPr>
          <w:rFonts w:ascii="Arial" w:eastAsia="Arial Nova" w:hAnsi="Arial" w:cs="Arial"/>
          <w:color w:val="000000" w:themeColor="text1"/>
          <w:sz w:val="22"/>
          <w:szCs w:val="22"/>
        </w:rPr>
      </w:pPr>
    </w:p>
    <w:p w14:paraId="2323FF39" w14:textId="77777777" w:rsidR="003D48FB" w:rsidRDefault="003D48FB" w:rsidP="00534989">
      <w:pPr>
        <w:spacing w:line="360" w:lineRule="auto"/>
        <w:rPr>
          <w:rFonts w:ascii="Arial" w:eastAsia="Arial Nova" w:hAnsi="Arial" w:cs="Arial"/>
          <w:color w:val="000000" w:themeColor="text1"/>
          <w:sz w:val="22"/>
          <w:szCs w:val="22"/>
        </w:rPr>
      </w:pPr>
    </w:p>
    <w:p w14:paraId="58A63EFA" w14:textId="0381BC5D" w:rsidR="17E92B46" w:rsidRPr="00534989" w:rsidRDefault="21B62BFC" w:rsidP="00534989">
      <w:pPr>
        <w:spacing w:line="360" w:lineRule="auto"/>
        <w:rPr>
          <w:rFonts w:ascii="Arial" w:eastAsia="Arial Nova" w:hAnsi="Arial" w:cs="Arial"/>
          <w:color w:val="000000" w:themeColor="text1"/>
          <w:sz w:val="22"/>
          <w:szCs w:val="22"/>
        </w:rPr>
      </w:pPr>
      <w:r w:rsidRPr="00534989">
        <w:rPr>
          <w:rFonts w:ascii="Arial" w:eastAsia="Arial Nova" w:hAnsi="Arial" w:cs="Arial"/>
          <w:color w:val="000000" w:themeColor="text1"/>
          <w:sz w:val="22"/>
          <w:szCs w:val="22"/>
        </w:rPr>
        <w:t xml:space="preserve">Task </w:t>
      </w:r>
      <w:r w:rsidR="00563EB8" w:rsidRPr="00534989">
        <w:rPr>
          <w:rFonts w:ascii="Arial" w:eastAsia="Arial Nova" w:hAnsi="Arial" w:cs="Arial"/>
          <w:color w:val="000000" w:themeColor="text1"/>
          <w:sz w:val="22"/>
          <w:szCs w:val="22"/>
        </w:rPr>
        <w:t>6</w:t>
      </w:r>
      <w:r w:rsidRPr="00534989">
        <w:rPr>
          <w:rFonts w:ascii="Arial" w:eastAsia="Arial Nova" w:hAnsi="Arial" w:cs="Arial"/>
          <w:color w:val="000000" w:themeColor="text1"/>
          <w:sz w:val="22"/>
          <w:szCs w:val="22"/>
        </w:rPr>
        <w:t xml:space="preserve"> - </w:t>
      </w:r>
      <w:r w:rsidR="17E92B46" w:rsidRPr="00534989">
        <w:rPr>
          <w:rFonts w:ascii="Arial" w:eastAsia="Arial Nova" w:hAnsi="Arial" w:cs="Arial"/>
          <w:color w:val="000000" w:themeColor="text1"/>
          <w:sz w:val="22"/>
          <w:szCs w:val="22"/>
        </w:rPr>
        <w:t>NHS Leadership Framework Analysis</w:t>
      </w:r>
    </w:p>
    <w:p w14:paraId="0CE119DF" w14:textId="4B4E99F8" w:rsidR="004B700A" w:rsidRPr="00534989" w:rsidRDefault="004B700A" w:rsidP="00534989">
      <w:pPr>
        <w:spacing w:line="360" w:lineRule="auto"/>
        <w:rPr>
          <w:rFonts w:ascii="Arial" w:eastAsia="Arial Nova" w:hAnsi="Arial" w:cs="Arial"/>
          <w:color w:val="000000" w:themeColor="text1"/>
          <w:sz w:val="22"/>
          <w:szCs w:val="22"/>
        </w:rPr>
      </w:pPr>
      <w:r w:rsidRPr="00534989">
        <w:rPr>
          <w:rFonts w:ascii="Arial" w:hAnsi="Arial" w:cs="Arial"/>
          <w:sz w:val="22"/>
          <w:szCs w:val="22"/>
        </w:rPr>
        <w:t>Summary of the NHS Leadership Framework</w:t>
      </w:r>
    </w:p>
    <w:p w14:paraId="1BB73B5A" w14:textId="77777777" w:rsidR="007D5C50" w:rsidRPr="00534989" w:rsidRDefault="007D5C50" w:rsidP="00534989">
      <w:pPr>
        <w:pStyle w:val="NormalWeb"/>
        <w:spacing w:line="360" w:lineRule="auto"/>
        <w:rPr>
          <w:rFonts w:ascii="Arial" w:hAnsi="Arial" w:cs="Arial"/>
          <w:sz w:val="22"/>
          <w:szCs w:val="22"/>
        </w:rPr>
      </w:pPr>
      <w:r w:rsidRPr="00534989">
        <w:rPr>
          <w:rFonts w:ascii="Arial" w:hAnsi="Arial" w:cs="Arial"/>
          <w:sz w:val="22"/>
          <w:szCs w:val="22"/>
        </w:rPr>
        <w:t xml:space="preserve">The NHS Leadership Framework outlines seven interconnected domains that guide effective leadership across health and social care settings. The first domain, </w:t>
      </w:r>
      <w:r w:rsidRPr="00534989">
        <w:rPr>
          <w:rStyle w:val="Emphasis"/>
          <w:rFonts w:ascii="Arial" w:hAnsi="Arial" w:cs="Arial"/>
          <w:sz w:val="22"/>
          <w:szCs w:val="22"/>
        </w:rPr>
        <w:t>Demonstrating Personal Qualities</w:t>
      </w:r>
      <w:r w:rsidRPr="00534989">
        <w:rPr>
          <w:rFonts w:ascii="Arial" w:hAnsi="Arial" w:cs="Arial"/>
          <w:sz w:val="22"/>
          <w:szCs w:val="22"/>
        </w:rPr>
        <w:t>, emphasises self</w:t>
      </w:r>
      <w:r w:rsidRPr="00534989">
        <w:rPr>
          <w:rFonts w:ascii="Arial" w:hAnsi="Arial" w:cs="Arial"/>
          <w:sz w:val="22"/>
          <w:szCs w:val="22"/>
        </w:rPr>
        <w:noBreakHyphen/>
        <w:t xml:space="preserve">awareness, emotional intelligence, integrity, and continuous learning—qualities essential for ethical and compassionate leadership </w:t>
      </w:r>
      <w:r w:rsidRPr="00534989">
        <w:rPr>
          <w:rFonts w:ascii="Arial" w:hAnsi="Arial" w:cs="Arial"/>
          <w:i/>
          <w:iCs/>
          <w:sz w:val="22"/>
          <w:szCs w:val="22"/>
        </w:rPr>
        <w:t>(Fullan, 2016).</w:t>
      </w:r>
      <w:r w:rsidRPr="00534989">
        <w:rPr>
          <w:rFonts w:ascii="Arial" w:hAnsi="Arial" w:cs="Arial"/>
          <w:sz w:val="22"/>
          <w:szCs w:val="22"/>
        </w:rPr>
        <w:t xml:space="preserve"> </w:t>
      </w:r>
      <w:r w:rsidRPr="00534989">
        <w:rPr>
          <w:rStyle w:val="Emphasis"/>
          <w:rFonts w:ascii="Arial" w:hAnsi="Arial" w:cs="Arial"/>
          <w:sz w:val="22"/>
          <w:szCs w:val="22"/>
        </w:rPr>
        <w:t>Working with Others</w:t>
      </w:r>
      <w:r w:rsidRPr="00534989">
        <w:rPr>
          <w:rFonts w:ascii="Arial" w:hAnsi="Arial" w:cs="Arial"/>
          <w:sz w:val="22"/>
          <w:szCs w:val="22"/>
        </w:rPr>
        <w:t xml:space="preserve"> focuses on building positive relationships, encouraging contributions, and promoting </w:t>
      </w:r>
      <w:r w:rsidRPr="00534989">
        <w:rPr>
          <w:rFonts w:ascii="Arial" w:hAnsi="Arial" w:cs="Arial"/>
          <w:sz w:val="22"/>
          <w:szCs w:val="22"/>
        </w:rPr>
        <w:lastRenderedPageBreak/>
        <w:t xml:space="preserve">teamwork, which is vital in multidisciplinary environments. The third domain, </w:t>
      </w:r>
      <w:r w:rsidRPr="00534989">
        <w:rPr>
          <w:rStyle w:val="Emphasis"/>
          <w:rFonts w:ascii="Arial" w:hAnsi="Arial" w:cs="Arial"/>
          <w:sz w:val="22"/>
          <w:szCs w:val="22"/>
        </w:rPr>
        <w:t>Managing Services</w:t>
      </w:r>
      <w:r w:rsidRPr="00534989">
        <w:rPr>
          <w:rFonts w:ascii="Arial" w:hAnsi="Arial" w:cs="Arial"/>
          <w:sz w:val="22"/>
          <w:szCs w:val="22"/>
        </w:rPr>
        <w:t>, involves planning, resource allocation, and accountability to ensure safe, efficient, and high</w:t>
      </w:r>
      <w:r w:rsidRPr="00534989">
        <w:rPr>
          <w:rFonts w:ascii="Arial" w:hAnsi="Arial" w:cs="Arial"/>
          <w:sz w:val="22"/>
          <w:szCs w:val="22"/>
        </w:rPr>
        <w:noBreakHyphen/>
        <w:t>quality care.</w:t>
      </w:r>
    </w:p>
    <w:p w14:paraId="5F6CA47D" w14:textId="77777777" w:rsidR="007D5C50" w:rsidRPr="00534989" w:rsidRDefault="007D5C50" w:rsidP="00534989">
      <w:pPr>
        <w:pStyle w:val="NormalWeb"/>
        <w:spacing w:line="360" w:lineRule="auto"/>
        <w:rPr>
          <w:rFonts w:ascii="Arial" w:hAnsi="Arial" w:cs="Arial"/>
          <w:sz w:val="22"/>
          <w:szCs w:val="22"/>
        </w:rPr>
      </w:pPr>
      <w:r w:rsidRPr="00534989">
        <w:rPr>
          <w:rStyle w:val="Emphasis"/>
          <w:rFonts w:ascii="Arial" w:hAnsi="Arial" w:cs="Arial"/>
          <w:sz w:val="22"/>
          <w:szCs w:val="22"/>
        </w:rPr>
        <w:t>Improving Services</w:t>
      </w:r>
      <w:r w:rsidRPr="00534989">
        <w:rPr>
          <w:rFonts w:ascii="Arial" w:hAnsi="Arial" w:cs="Arial"/>
          <w:sz w:val="22"/>
          <w:szCs w:val="22"/>
        </w:rPr>
        <w:t xml:space="preserve"> encourages leaders to evaluate practice, promote innovation, and lead transformation. This aligns with Week 7 content, which highlights the importance of creative leadership in driving meaningful change. </w:t>
      </w:r>
      <w:r w:rsidRPr="00534989">
        <w:rPr>
          <w:rStyle w:val="Emphasis"/>
          <w:rFonts w:ascii="Arial" w:hAnsi="Arial" w:cs="Arial"/>
          <w:sz w:val="22"/>
          <w:szCs w:val="22"/>
        </w:rPr>
        <w:t>Setting Direction</w:t>
      </w:r>
      <w:r w:rsidRPr="00534989">
        <w:rPr>
          <w:rFonts w:ascii="Arial" w:hAnsi="Arial" w:cs="Arial"/>
          <w:sz w:val="22"/>
          <w:szCs w:val="22"/>
        </w:rPr>
        <w:t xml:space="preserve"> requires leaders to use evidence, understand policy contexts, and make informed decisions. </w:t>
      </w:r>
      <w:r w:rsidRPr="00534989">
        <w:rPr>
          <w:rStyle w:val="Emphasis"/>
          <w:rFonts w:ascii="Arial" w:hAnsi="Arial" w:cs="Arial"/>
          <w:sz w:val="22"/>
          <w:szCs w:val="22"/>
        </w:rPr>
        <w:t>Creating the Vision</w:t>
      </w:r>
      <w:r w:rsidRPr="00534989">
        <w:rPr>
          <w:rFonts w:ascii="Arial" w:hAnsi="Arial" w:cs="Arial"/>
          <w:sz w:val="22"/>
          <w:szCs w:val="22"/>
        </w:rPr>
        <w:t xml:space="preserve"> involves developing and communicating a compelling, values</w:t>
      </w:r>
      <w:r w:rsidRPr="00534989">
        <w:rPr>
          <w:rFonts w:ascii="Arial" w:hAnsi="Arial" w:cs="Arial"/>
          <w:sz w:val="22"/>
          <w:szCs w:val="22"/>
        </w:rPr>
        <w:noBreakHyphen/>
        <w:t xml:space="preserve">driven vision that motivates staff and aligns organisational goals. Finally, </w:t>
      </w:r>
      <w:r w:rsidRPr="00534989">
        <w:rPr>
          <w:rStyle w:val="Emphasis"/>
          <w:rFonts w:ascii="Arial" w:hAnsi="Arial" w:cs="Arial"/>
          <w:sz w:val="22"/>
          <w:szCs w:val="22"/>
        </w:rPr>
        <w:t>Delivering the Strategy</w:t>
      </w:r>
      <w:r w:rsidRPr="00534989">
        <w:rPr>
          <w:rFonts w:ascii="Arial" w:hAnsi="Arial" w:cs="Arial"/>
          <w:sz w:val="22"/>
          <w:szCs w:val="22"/>
        </w:rPr>
        <w:t xml:space="preserve"> focuses on translating vision into action, managing risks, and ensuring sustainable outcomes.</w:t>
      </w:r>
    </w:p>
    <w:p w14:paraId="65EF4379" w14:textId="77777777" w:rsidR="007D5C50" w:rsidRPr="00534989" w:rsidRDefault="007D5C50" w:rsidP="00534989">
      <w:pPr>
        <w:pStyle w:val="NormalWeb"/>
        <w:spacing w:line="360" w:lineRule="auto"/>
        <w:rPr>
          <w:rFonts w:ascii="Arial" w:hAnsi="Arial" w:cs="Arial"/>
          <w:sz w:val="22"/>
          <w:szCs w:val="22"/>
        </w:rPr>
      </w:pPr>
      <w:r w:rsidRPr="00534989">
        <w:rPr>
          <w:rFonts w:ascii="Arial" w:hAnsi="Arial" w:cs="Arial"/>
          <w:sz w:val="22"/>
          <w:szCs w:val="22"/>
        </w:rPr>
        <w:t>Collectively, these domains provide a comprehensive framework for leadership that supports person</w:t>
      </w:r>
      <w:r w:rsidRPr="00534989">
        <w:rPr>
          <w:rFonts w:ascii="Arial" w:hAnsi="Arial" w:cs="Arial"/>
          <w:sz w:val="22"/>
          <w:szCs w:val="22"/>
        </w:rPr>
        <w:noBreakHyphen/>
        <w:t xml:space="preserve">centred care, innovation, and continuous improvement. They ensure leaders can navigate complex challenges, uphold ethical standards, and create environments where staff and service users feel valued and supported </w:t>
      </w:r>
      <w:r w:rsidRPr="00534989">
        <w:rPr>
          <w:rFonts w:ascii="Arial" w:hAnsi="Arial" w:cs="Arial"/>
          <w:i/>
          <w:iCs/>
          <w:sz w:val="22"/>
          <w:szCs w:val="22"/>
        </w:rPr>
        <w:t>(</w:t>
      </w:r>
      <w:proofErr w:type="spellStart"/>
      <w:r w:rsidRPr="00534989">
        <w:rPr>
          <w:rFonts w:ascii="Arial" w:hAnsi="Arial" w:cs="Arial"/>
          <w:i/>
          <w:iCs/>
          <w:sz w:val="22"/>
          <w:szCs w:val="22"/>
        </w:rPr>
        <w:t>Franczukowska</w:t>
      </w:r>
      <w:proofErr w:type="spellEnd"/>
      <w:r w:rsidRPr="00534989">
        <w:rPr>
          <w:rFonts w:ascii="Arial" w:hAnsi="Arial" w:cs="Arial"/>
          <w:i/>
          <w:iCs/>
          <w:sz w:val="22"/>
          <w:szCs w:val="22"/>
        </w:rPr>
        <w:t xml:space="preserve"> et al., 2021).</w:t>
      </w:r>
    </w:p>
    <w:p w14:paraId="156F27C2" w14:textId="016D13AD" w:rsidR="021F216E" w:rsidRPr="00534989" w:rsidRDefault="00552F62" w:rsidP="00534989">
      <w:pPr>
        <w:spacing w:line="360" w:lineRule="auto"/>
        <w:rPr>
          <w:rFonts w:ascii="Arial" w:eastAsia="Arial Nova" w:hAnsi="Arial" w:cs="Arial"/>
          <w:i/>
          <w:iCs/>
          <w:color w:val="000000" w:themeColor="text1"/>
          <w:sz w:val="22"/>
          <w:szCs w:val="22"/>
        </w:rPr>
      </w:pPr>
      <w:r w:rsidRPr="00534989">
        <w:rPr>
          <w:rFonts w:ascii="Arial" w:hAnsi="Arial" w:cs="Arial"/>
          <w:sz w:val="22"/>
          <w:szCs w:val="22"/>
        </w:rPr>
        <w:t>How a Leader Uses “Improving Services” to Encourage Creativity</w:t>
      </w:r>
    </w:p>
    <w:p w14:paraId="7ED7661C" w14:textId="77777777" w:rsidR="00EA3227" w:rsidRPr="00534989" w:rsidRDefault="00EA3227" w:rsidP="00534989">
      <w:pPr>
        <w:pStyle w:val="NormalWeb"/>
        <w:spacing w:line="360" w:lineRule="auto"/>
        <w:rPr>
          <w:rFonts w:ascii="Arial" w:hAnsi="Arial" w:cs="Arial"/>
          <w:sz w:val="22"/>
          <w:szCs w:val="22"/>
        </w:rPr>
      </w:pPr>
      <w:r w:rsidRPr="00534989">
        <w:rPr>
          <w:rFonts w:ascii="Arial" w:hAnsi="Arial" w:cs="Arial"/>
          <w:sz w:val="22"/>
          <w:szCs w:val="22"/>
        </w:rPr>
        <w:t xml:space="preserve">The </w:t>
      </w:r>
      <w:r w:rsidRPr="00534989">
        <w:rPr>
          <w:rStyle w:val="Emphasis"/>
          <w:rFonts w:ascii="Arial" w:hAnsi="Arial" w:cs="Arial"/>
          <w:sz w:val="22"/>
          <w:szCs w:val="22"/>
        </w:rPr>
        <w:t>Improving Services</w:t>
      </w:r>
      <w:r w:rsidRPr="00534989">
        <w:rPr>
          <w:rFonts w:ascii="Arial" w:hAnsi="Arial" w:cs="Arial"/>
          <w:sz w:val="22"/>
          <w:szCs w:val="22"/>
        </w:rPr>
        <w:t xml:space="preserve"> domain is particularly effective for fostering creativity and enhancing care quality. A leader applying this domain actively encourages staff to question existing practices, propose new ideas, and participate in service redesign. By creating a psychologically safe environment—where staff feel confident sharing innovative suggestions without fear of criticism—the leader stimulates intellectual curiosity and creative problem</w:t>
      </w:r>
      <w:r w:rsidRPr="00534989">
        <w:rPr>
          <w:rFonts w:ascii="Arial" w:hAnsi="Arial" w:cs="Arial"/>
          <w:sz w:val="22"/>
          <w:szCs w:val="22"/>
        </w:rPr>
        <w:noBreakHyphen/>
        <w:t xml:space="preserve">solving. This reflects Bass, </w:t>
      </w:r>
      <w:r w:rsidRPr="00534989">
        <w:rPr>
          <w:rFonts w:ascii="Arial" w:hAnsi="Arial" w:cs="Arial"/>
          <w:i/>
          <w:iCs/>
          <w:sz w:val="22"/>
          <w:szCs w:val="22"/>
        </w:rPr>
        <w:t>Avolio and Atwater’s (1996)</w:t>
      </w:r>
      <w:r w:rsidRPr="00534989">
        <w:rPr>
          <w:rFonts w:ascii="Arial" w:hAnsi="Arial" w:cs="Arial"/>
          <w:sz w:val="22"/>
          <w:szCs w:val="22"/>
        </w:rPr>
        <w:t xml:space="preserve"> emphasis on intellectual stimulation within transformational leadership.</w:t>
      </w:r>
    </w:p>
    <w:p w14:paraId="2D11FF95" w14:textId="77777777" w:rsidR="005D5BC1" w:rsidRPr="00534989" w:rsidRDefault="00EA3227" w:rsidP="00534989">
      <w:pPr>
        <w:pStyle w:val="NormalWeb"/>
        <w:spacing w:line="360" w:lineRule="auto"/>
        <w:rPr>
          <w:rFonts w:ascii="Arial" w:hAnsi="Arial" w:cs="Arial"/>
          <w:i/>
          <w:iCs/>
          <w:sz w:val="22"/>
          <w:szCs w:val="22"/>
        </w:rPr>
      </w:pPr>
      <w:r w:rsidRPr="00534989">
        <w:rPr>
          <w:rFonts w:ascii="Arial" w:hAnsi="Arial" w:cs="Arial"/>
          <w:sz w:val="22"/>
          <w:szCs w:val="22"/>
        </w:rPr>
        <w:t>In practice, a leader might introduce innovation workshops, reflective practice sessions, or digital suggestion platforms to gather creative input from frontline staff. They may also use data and patient feedback to identify gaps in care and collaboratively design new approaches, such as digital tools, improved care pathways, or person</w:t>
      </w:r>
      <w:r w:rsidRPr="00534989">
        <w:rPr>
          <w:rFonts w:ascii="Arial" w:hAnsi="Arial" w:cs="Arial"/>
          <w:sz w:val="22"/>
          <w:szCs w:val="22"/>
        </w:rPr>
        <w:noBreakHyphen/>
        <w:t xml:space="preserve">centred interventions. By modelling openness, supporting experimentation, and celebrating creative contributions, the leader embeds a culture of continuous improvement that enhances patient safety, efficiency, and overall care quality </w:t>
      </w:r>
      <w:r w:rsidRPr="00534989">
        <w:rPr>
          <w:rFonts w:ascii="Arial" w:hAnsi="Arial" w:cs="Arial"/>
          <w:i/>
          <w:iCs/>
          <w:sz w:val="22"/>
          <w:szCs w:val="22"/>
        </w:rPr>
        <w:t>(Fullan, 2016).</w:t>
      </w:r>
    </w:p>
    <w:p w14:paraId="636A1956" w14:textId="77777777" w:rsidR="00534989" w:rsidRDefault="00534989" w:rsidP="00534989">
      <w:pPr>
        <w:pStyle w:val="NormalWeb"/>
        <w:spacing w:line="360" w:lineRule="auto"/>
        <w:rPr>
          <w:rFonts w:ascii="Arial" w:eastAsia="Arial Nova" w:hAnsi="Arial" w:cs="Arial"/>
          <w:color w:val="000000" w:themeColor="text1"/>
          <w:sz w:val="22"/>
          <w:szCs w:val="22"/>
        </w:rPr>
      </w:pPr>
    </w:p>
    <w:p w14:paraId="514849A2" w14:textId="77777777" w:rsidR="00534989" w:rsidRDefault="00534989" w:rsidP="00534989">
      <w:pPr>
        <w:pStyle w:val="NormalWeb"/>
        <w:spacing w:line="360" w:lineRule="auto"/>
        <w:rPr>
          <w:rFonts w:ascii="Arial" w:eastAsia="Arial Nova" w:hAnsi="Arial" w:cs="Arial"/>
          <w:color w:val="000000" w:themeColor="text1"/>
          <w:sz w:val="22"/>
          <w:szCs w:val="22"/>
        </w:rPr>
      </w:pPr>
    </w:p>
    <w:p w14:paraId="22F2F2FD" w14:textId="77777777" w:rsidR="00534989" w:rsidRDefault="00534989" w:rsidP="00534989">
      <w:pPr>
        <w:pStyle w:val="NormalWeb"/>
        <w:spacing w:line="360" w:lineRule="auto"/>
        <w:rPr>
          <w:rFonts w:ascii="Arial" w:eastAsia="Arial Nova" w:hAnsi="Arial" w:cs="Arial"/>
          <w:color w:val="000000" w:themeColor="text1"/>
          <w:sz w:val="22"/>
          <w:szCs w:val="22"/>
        </w:rPr>
      </w:pPr>
    </w:p>
    <w:p w14:paraId="5F640287" w14:textId="77777777" w:rsidR="00534989" w:rsidRDefault="00534989" w:rsidP="00534989">
      <w:pPr>
        <w:pStyle w:val="NormalWeb"/>
        <w:spacing w:line="360" w:lineRule="auto"/>
        <w:rPr>
          <w:rFonts w:ascii="Arial" w:eastAsia="Arial Nova" w:hAnsi="Arial" w:cs="Arial"/>
          <w:color w:val="000000" w:themeColor="text1"/>
          <w:sz w:val="22"/>
          <w:szCs w:val="22"/>
        </w:rPr>
      </w:pPr>
    </w:p>
    <w:p w14:paraId="1852C3F7" w14:textId="77777777" w:rsidR="00534989" w:rsidRDefault="00534989" w:rsidP="00534989">
      <w:pPr>
        <w:pStyle w:val="NormalWeb"/>
        <w:spacing w:line="360" w:lineRule="auto"/>
        <w:rPr>
          <w:rFonts w:ascii="Arial" w:eastAsia="Arial Nova" w:hAnsi="Arial" w:cs="Arial"/>
          <w:color w:val="000000" w:themeColor="text1"/>
          <w:sz w:val="22"/>
          <w:szCs w:val="22"/>
        </w:rPr>
      </w:pPr>
    </w:p>
    <w:p w14:paraId="100938DB" w14:textId="77777777" w:rsidR="00534989" w:rsidRDefault="00534989" w:rsidP="00534989">
      <w:pPr>
        <w:pStyle w:val="NormalWeb"/>
        <w:spacing w:line="360" w:lineRule="auto"/>
        <w:rPr>
          <w:rFonts w:ascii="Arial" w:eastAsia="Arial Nova" w:hAnsi="Arial" w:cs="Arial"/>
          <w:color w:val="000000" w:themeColor="text1"/>
          <w:sz w:val="22"/>
          <w:szCs w:val="22"/>
        </w:rPr>
      </w:pPr>
    </w:p>
    <w:p w14:paraId="6BEA1CEB" w14:textId="77777777" w:rsidR="00534989" w:rsidRDefault="00534989" w:rsidP="00534989">
      <w:pPr>
        <w:pStyle w:val="NormalWeb"/>
        <w:spacing w:line="360" w:lineRule="auto"/>
        <w:rPr>
          <w:rFonts w:ascii="Arial" w:eastAsia="Arial Nova" w:hAnsi="Arial" w:cs="Arial"/>
          <w:color w:val="000000" w:themeColor="text1"/>
          <w:sz w:val="22"/>
          <w:szCs w:val="22"/>
        </w:rPr>
      </w:pPr>
    </w:p>
    <w:p w14:paraId="188958F2" w14:textId="77777777" w:rsidR="00534989" w:rsidRDefault="00534989" w:rsidP="00534989">
      <w:pPr>
        <w:pStyle w:val="NormalWeb"/>
        <w:spacing w:line="360" w:lineRule="auto"/>
        <w:rPr>
          <w:rFonts w:ascii="Arial" w:eastAsia="Arial Nova" w:hAnsi="Arial" w:cs="Arial"/>
          <w:color w:val="000000" w:themeColor="text1"/>
          <w:sz w:val="22"/>
          <w:szCs w:val="22"/>
        </w:rPr>
      </w:pPr>
    </w:p>
    <w:p w14:paraId="15182194" w14:textId="77777777" w:rsidR="00534989" w:rsidRDefault="00534989" w:rsidP="00534989">
      <w:pPr>
        <w:pStyle w:val="NormalWeb"/>
        <w:spacing w:line="360" w:lineRule="auto"/>
        <w:rPr>
          <w:rFonts w:ascii="Arial" w:eastAsia="Arial Nova" w:hAnsi="Arial" w:cs="Arial"/>
          <w:color w:val="000000" w:themeColor="text1"/>
          <w:sz w:val="22"/>
          <w:szCs w:val="22"/>
        </w:rPr>
      </w:pPr>
    </w:p>
    <w:p w14:paraId="22CD29D4" w14:textId="77777777" w:rsidR="00534989" w:rsidRDefault="00534989" w:rsidP="00534989">
      <w:pPr>
        <w:pStyle w:val="NormalWeb"/>
        <w:spacing w:line="360" w:lineRule="auto"/>
        <w:rPr>
          <w:rFonts w:ascii="Arial" w:eastAsia="Arial Nova" w:hAnsi="Arial" w:cs="Arial"/>
          <w:color w:val="000000" w:themeColor="text1"/>
          <w:sz w:val="22"/>
          <w:szCs w:val="22"/>
        </w:rPr>
      </w:pPr>
    </w:p>
    <w:p w14:paraId="2AA39718" w14:textId="77777777" w:rsidR="003D48FB" w:rsidRDefault="003D48FB" w:rsidP="00534989">
      <w:pPr>
        <w:pStyle w:val="NormalWeb"/>
        <w:spacing w:line="360" w:lineRule="auto"/>
        <w:rPr>
          <w:rFonts w:ascii="Arial" w:eastAsia="Arial Nova" w:hAnsi="Arial" w:cs="Arial"/>
          <w:color w:val="000000" w:themeColor="text1"/>
          <w:sz w:val="22"/>
          <w:szCs w:val="22"/>
        </w:rPr>
      </w:pPr>
    </w:p>
    <w:p w14:paraId="743C7137" w14:textId="1D463D1F" w:rsidR="17E92B46" w:rsidRPr="00534989" w:rsidRDefault="38F3069B" w:rsidP="00534989">
      <w:pPr>
        <w:pStyle w:val="NormalWeb"/>
        <w:spacing w:line="360" w:lineRule="auto"/>
        <w:rPr>
          <w:rFonts w:ascii="Arial" w:hAnsi="Arial" w:cs="Arial"/>
          <w:sz w:val="22"/>
          <w:szCs w:val="22"/>
        </w:rPr>
      </w:pPr>
      <w:r w:rsidRPr="00534989">
        <w:rPr>
          <w:rFonts w:ascii="Arial" w:eastAsia="Arial Nova" w:hAnsi="Arial" w:cs="Arial"/>
          <w:color w:val="000000" w:themeColor="text1"/>
          <w:sz w:val="22"/>
          <w:szCs w:val="22"/>
        </w:rPr>
        <w:t xml:space="preserve">Task </w:t>
      </w:r>
      <w:r w:rsidR="00563EB8" w:rsidRPr="00534989">
        <w:rPr>
          <w:rFonts w:ascii="Arial" w:eastAsia="Arial Nova" w:hAnsi="Arial" w:cs="Arial"/>
          <w:color w:val="000000" w:themeColor="text1"/>
          <w:sz w:val="22"/>
          <w:szCs w:val="22"/>
        </w:rPr>
        <w:t>7</w:t>
      </w:r>
      <w:r w:rsidRPr="00534989">
        <w:rPr>
          <w:rFonts w:ascii="Arial" w:eastAsia="Arial Nova" w:hAnsi="Arial" w:cs="Arial"/>
          <w:color w:val="000000" w:themeColor="text1"/>
          <w:sz w:val="22"/>
          <w:szCs w:val="22"/>
        </w:rPr>
        <w:t xml:space="preserve"> - </w:t>
      </w:r>
      <w:r w:rsidR="17E92B46" w:rsidRPr="00534989">
        <w:rPr>
          <w:rFonts w:ascii="Arial" w:eastAsia="Arial Nova" w:hAnsi="Arial" w:cs="Arial"/>
          <w:color w:val="000000" w:themeColor="text1"/>
          <w:sz w:val="22"/>
          <w:szCs w:val="22"/>
        </w:rPr>
        <w:t>Self-Reflection Journal Entry</w:t>
      </w:r>
    </w:p>
    <w:p w14:paraId="4ADC972E" w14:textId="77777777" w:rsidR="00E6344E" w:rsidRPr="00534989" w:rsidRDefault="00E6344E" w:rsidP="00534989">
      <w:pPr>
        <w:spacing w:before="100" w:beforeAutospacing="1" w:after="100" w:afterAutospacing="1" w:line="360" w:lineRule="auto"/>
        <w:outlineLvl w:val="2"/>
        <w:rPr>
          <w:rFonts w:ascii="Arial" w:eastAsia="Times New Roman" w:hAnsi="Arial" w:cs="Arial"/>
          <w:b/>
          <w:bCs/>
          <w:sz w:val="22"/>
          <w:szCs w:val="22"/>
          <w:lang w:val="en-GB" w:eastAsia="en-GB"/>
        </w:rPr>
      </w:pPr>
      <w:r w:rsidRPr="00534989">
        <w:rPr>
          <w:rFonts w:ascii="Arial" w:eastAsia="Times New Roman" w:hAnsi="Arial" w:cs="Arial"/>
          <w:b/>
          <w:bCs/>
          <w:i/>
          <w:iCs/>
          <w:sz w:val="22"/>
          <w:szCs w:val="22"/>
          <w:lang w:val="en-GB" w:eastAsia="en-GB"/>
        </w:rPr>
        <w:t>Creativity, Value Creation, and My Professional Development</w:t>
      </w:r>
    </w:p>
    <w:p w14:paraId="0BA0A192" w14:textId="77777777" w:rsidR="00E6344E" w:rsidRPr="00534989" w:rsidRDefault="00E6344E"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sz w:val="22"/>
          <w:szCs w:val="22"/>
          <w:lang w:val="en-GB" w:eastAsia="en-GB"/>
        </w:rPr>
        <w:t>Throughout this module, my understanding of creativity and value creation within health and social care has developed significantly. At the start, I viewed creativity mainly as generating new ideas, but Week 9 helped me recognise it as a practical skill that enables problem</w:t>
      </w:r>
      <w:r w:rsidRPr="00534989">
        <w:rPr>
          <w:rFonts w:ascii="Arial" w:eastAsia="Times New Roman" w:hAnsi="Arial" w:cs="Arial"/>
          <w:sz w:val="22"/>
          <w:szCs w:val="22"/>
          <w:lang w:val="en-GB" w:eastAsia="en-GB"/>
        </w:rPr>
        <w:noBreakHyphen/>
        <w:t>solving, innovation, and service improvement. Creativity involves thinking differently about how care is delivered and identifying new ways to meet service needs, while innovation is the process of transforming those ideas into real</w:t>
      </w:r>
      <w:r w:rsidRPr="00534989">
        <w:rPr>
          <w:rFonts w:ascii="Arial" w:eastAsia="Times New Roman" w:hAnsi="Arial" w:cs="Arial"/>
          <w:sz w:val="22"/>
          <w:szCs w:val="22"/>
          <w:lang w:val="en-GB" w:eastAsia="en-GB"/>
        </w:rPr>
        <w:noBreakHyphen/>
        <w:t xml:space="preserve">world solutions that improve outcomes </w:t>
      </w:r>
      <w:r w:rsidRPr="00534989">
        <w:rPr>
          <w:rFonts w:ascii="Arial" w:eastAsia="Times New Roman" w:hAnsi="Arial" w:cs="Arial"/>
          <w:i/>
          <w:iCs/>
          <w:sz w:val="22"/>
          <w:szCs w:val="22"/>
          <w:lang w:val="en-GB" w:eastAsia="en-GB"/>
        </w:rPr>
        <w:t>(Fullan, 2016).</w:t>
      </w:r>
      <w:r w:rsidRPr="00534989">
        <w:rPr>
          <w:rFonts w:ascii="Arial" w:eastAsia="Times New Roman" w:hAnsi="Arial" w:cs="Arial"/>
          <w:sz w:val="22"/>
          <w:szCs w:val="22"/>
          <w:lang w:val="en-GB" w:eastAsia="en-GB"/>
        </w:rPr>
        <w:t xml:space="preserve"> This distinction has strengthened my ability to approach challenges with a more open and imaginative mindset.</w:t>
      </w:r>
    </w:p>
    <w:p w14:paraId="2C631A0F" w14:textId="77777777" w:rsidR="00E6344E" w:rsidRPr="00534989" w:rsidRDefault="00E6344E"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sz w:val="22"/>
          <w:szCs w:val="22"/>
          <w:lang w:val="en-GB" w:eastAsia="en-GB"/>
        </w:rPr>
        <w:t>I also gained a deeper understanding of value creation, particularly how creative thinking can enhance efficiency, improve patient experiences, and support person</w:t>
      </w:r>
      <w:r w:rsidRPr="00534989">
        <w:rPr>
          <w:rFonts w:ascii="Arial" w:eastAsia="Times New Roman" w:hAnsi="Arial" w:cs="Arial"/>
          <w:sz w:val="22"/>
          <w:szCs w:val="22"/>
          <w:lang w:val="en-GB" w:eastAsia="en-GB"/>
        </w:rPr>
        <w:noBreakHyphen/>
        <w:t xml:space="preserve">centred care. Learning about the pressures facing the NHS—such as workforce shortages and rising demand—highlighted why innovative approaches are essential for sustainable service delivery. The </w:t>
      </w:r>
      <w:r w:rsidRPr="00534989">
        <w:rPr>
          <w:rFonts w:ascii="Arial" w:eastAsia="Times New Roman" w:hAnsi="Arial" w:cs="Arial"/>
          <w:sz w:val="22"/>
          <w:szCs w:val="22"/>
          <w:lang w:val="en-GB" w:eastAsia="en-GB"/>
        </w:rPr>
        <w:lastRenderedPageBreak/>
        <w:t>module encouraged me to apply divergent and convergent thinking, which has improved my confidence in generating ideas and evaluating their feasibility.</w:t>
      </w:r>
    </w:p>
    <w:p w14:paraId="70EB77E1" w14:textId="77777777" w:rsidR="00E6344E" w:rsidRPr="00534989" w:rsidRDefault="00E6344E"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sz w:val="22"/>
          <w:szCs w:val="22"/>
          <w:lang w:val="en-GB" w:eastAsia="en-GB"/>
        </w:rPr>
        <w:t xml:space="preserve">Professionally, this learning has informed my practice by helping me recognise the importance of creativity in improving wellbeing, designing interventions, and contributing to positive change. I now feel better equipped to think critically, work collaboratively, and apply creative strategies within health and social care settings </w:t>
      </w:r>
      <w:r w:rsidRPr="00534989">
        <w:rPr>
          <w:rFonts w:ascii="Arial" w:eastAsia="Times New Roman" w:hAnsi="Arial" w:cs="Arial"/>
          <w:i/>
          <w:iCs/>
          <w:sz w:val="22"/>
          <w:szCs w:val="22"/>
          <w:lang w:val="en-GB" w:eastAsia="en-GB"/>
        </w:rPr>
        <w:t>(</w:t>
      </w:r>
      <w:proofErr w:type="spellStart"/>
      <w:r w:rsidRPr="00534989">
        <w:rPr>
          <w:rFonts w:ascii="Arial" w:eastAsia="Times New Roman" w:hAnsi="Arial" w:cs="Arial"/>
          <w:i/>
          <w:iCs/>
          <w:sz w:val="22"/>
          <w:szCs w:val="22"/>
          <w:lang w:val="en-GB" w:eastAsia="en-GB"/>
        </w:rPr>
        <w:t>Franczukowska</w:t>
      </w:r>
      <w:proofErr w:type="spellEnd"/>
      <w:r w:rsidRPr="00534989">
        <w:rPr>
          <w:rFonts w:ascii="Arial" w:eastAsia="Times New Roman" w:hAnsi="Arial" w:cs="Arial"/>
          <w:i/>
          <w:iCs/>
          <w:sz w:val="22"/>
          <w:szCs w:val="22"/>
          <w:lang w:val="en-GB" w:eastAsia="en-GB"/>
        </w:rPr>
        <w:t xml:space="preserve"> et al., 2021).</w:t>
      </w:r>
    </w:p>
    <w:p w14:paraId="11710E1B" w14:textId="6B61F835" w:rsidR="021F216E" w:rsidRPr="00534989" w:rsidRDefault="021F216E" w:rsidP="00534989">
      <w:pPr>
        <w:spacing w:line="360" w:lineRule="auto"/>
        <w:rPr>
          <w:rFonts w:ascii="Arial" w:eastAsia="Arial Nova" w:hAnsi="Arial" w:cs="Arial"/>
          <w:i/>
          <w:iCs/>
          <w:color w:val="000000" w:themeColor="text1"/>
          <w:sz w:val="22"/>
          <w:szCs w:val="22"/>
        </w:rPr>
      </w:pPr>
    </w:p>
    <w:p w14:paraId="06F6AC41" w14:textId="0A4A405D" w:rsidR="021F216E" w:rsidRPr="00534989" w:rsidRDefault="021F216E" w:rsidP="00534989">
      <w:pPr>
        <w:spacing w:line="360" w:lineRule="auto"/>
        <w:rPr>
          <w:rFonts w:ascii="Arial" w:eastAsia="Arial Nova" w:hAnsi="Arial" w:cs="Arial"/>
          <w:i/>
          <w:iCs/>
          <w:color w:val="000000" w:themeColor="text1"/>
          <w:sz w:val="22"/>
          <w:szCs w:val="22"/>
        </w:rPr>
      </w:pPr>
    </w:p>
    <w:p w14:paraId="5A207C2B" w14:textId="77777777" w:rsidR="003D48FB" w:rsidRDefault="003D48FB" w:rsidP="00534989">
      <w:pPr>
        <w:spacing w:line="360" w:lineRule="auto"/>
        <w:rPr>
          <w:rFonts w:ascii="Arial" w:eastAsia="Aptos" w:hAnsi="Arial" w:cs="Arial"/>
          <w:color w:val="000000" w:themeColor="text1"/>
          <w:sz w:val="22"/>
          <w:szCs w:val="22"/>
        </w:rPr>
      </w:pPr>
    </w:p>
    <w:p w14:paraId="45701BE0" w14:textId="7933FA91" w:rsidR="021F216E" w:rsidRPr="00534989" w:rsidRDefault="00E6344E" w:rsidP="00534989">
      <w:pPr>
        <w:spacing w:line="360" w:lineRule="auto"/>
        <w:rPr>
          <w:rFonts w:ascii="Arial" w:eastAsia="Aptos" w:hAnsi="Arial" w:cs="Arial"/>
          <w:color w:val="000000" w:themeColor="text1"/>
          <w:sz w:val="22"/>
          <w:szCs w:val="22"/>
        </w:rPr>
      </w:pPr>
      <w:r w:rsidRPr="00534989">
        <w:rPr>
          <w:rFonts w:ascii="Arial" w:eastAsia="Aptos" w:hAnsi="Arial" w:cs="Arial"/>
          <w:color w:val="000000" w:themeColor="text1"/>
          <w:sz w:val="22"/>
          <w:szCs w:val="22"/>
        </w:rPr>
        <w:t>Reference List</w:t>
      </w:r>
    </w:p>
    <w:p w14:paraId="5D61EE28" w14:textId="5333F492"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Alzheimer's Society (2019)</w:t>
      </w:r>
      <w:r w:rsidRPr="00534989">
        <w:rPr>
          <w:rFonts w:ascii="Arial" w:eastAsia="Times New Roman" w:hAnsi="Arial" w:cs="Arial"/>
          <w:sz w:val="22"/>
          <w:szCs w:val="22"/>
          <w:lang w:val="en-GB" w:eastAsia="en-GB"/>
        </w:rPr>
        <w:t xml:space="preserve"> Difficulty with Deciding to Move Mum with Dementia into a Care Home. Available at: https://www.alzheimers.org.uk/blog/difficulty-deciding-move-mum-dementia-care-home (Accessed: </w:t>
      </w:r>
      <w:r w:rsidR="00AF4A9C">
        <w:rPr>
          <w:rFonts w:ascii="Arial" w:eastAsia="Times New Roman" w:hAnsi="Arial" w:cs="Arial"/>
          <w:sz w:val="22"/>
          <w:szCs w:val="22"/>
          <w:lang w:val="en-GB" w:eastAsia="en-GB"/>
        </w:rPr>
        <w:t xml:space="preserve">12 June </w:t>
      </w:r>
      <w:r w:rsidRPr="00534989">
        <w:rPr>
          <w:rFonts w:ascii="Arial" w:eastAsia="Times New Roman" w:hAnsi="Arial" w:cs="Arial"/>
          <w:sz w:val="22"/>
          <w:szCs w:val="22"/>
          <w:lang w:val="en-GB" w:eastAsia="en-GB"/>
        </w:rPr>
        <w:t>202</w:t>
      </w:r>
      <w:r w:rsidR="008B26D5">
        <w:rPr>
          <w:rFonts w:ascii="Arial" w:eastAsia="Times New Roman" w:hAnsi="Arial" w:cs="Arial"/>
          <w:sz w:val="22"/>
          <w:szCs w:val="22"/>
          <w:lang w:val="en-GB" w:eastAsia="en-GB"/>
        </w:rPr>
        <w:t>6</w:t>
      </w:r>
      <w:r w:rsidRPr="00534989">
        <w:rPr>
          <w:rFonts w:ascii="Arial" w:eastAsia="Times New Roman" w:hAnsi="Arial" w:cs="Arial"/>
          <w:sz w:val="22"/>
          <w:szCs w:val="22"/>
          <w:lang w:val="en-GB" w:eastAsia="en-GB"/>
        </w:rPr>
        <w:t>).</w:t>
      </w:r>
    </w:p>
    <w:p w14:paraId="10FA5079" w14:textId="1B7C4E47"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Amer, W. (2017)</w:t>
      </w:r>
      <w:r w:rsidRPr="00534989">
        <w:rPr>
          <w:rFonts w:ascii="Arial" w:eastAsia="Times New Roman" w:hAnsi="Arial" w:cs="Arial"/>
          <w:sz w:val="22"/>
          <w:szCs w:val="22"/>
          <w:lang w:val="en-GB" w:eastAsia="en-GB"/>
        </w:rPr>
        <w:t xml:space="preserve"> ‘The art of creative leadership’. Available at: </w:t>
      </w:r>
      <w:proofErr w:type="gramStart"/>
      <w:r w:rsidRPr="00534989">
        <w:rPr>
          <w:rFonts w:ascii="Arial" w:eastAsia="Times New Roman" w:hAnsi="Arial" w:cs="Arial"/>
          <w:sz w:val="22"/>
          <w:szCs w:val="22"/>
          <w:lang w:val="en-GB" w:eastAsia="en-GB"/>
        </w:rPr>
        <w:t>https://sfmagazine.com/post-entry/june-2017-the-art-of-creative-leadership/  (</w:t>
      </w:r>
      <w:proofErr w:type="gramEnd"/>
      <w:r w:rsidRPr="00534989">
        <w:rPr>
          <w:rFonts w:ascii="Arial" w:eastAsia="Times New Roman" w:hAnsi="Arial" w:cs="Arial"/>
          <w:sz w:val="22"/>
          <w:szCs w:val="22"/>
          <w:lang w:val="en-GB" w:eastAsia="en-GB"/>
        </w:rPr>
        <w:t xml:space="preserve">Accessed: </w:t>
      </w:r>
      <w:r w:rsidR="00AF4A9C">
        <w:rPr>
          <w:rFonts w:ascii="Arial" w:eastAsia="Times New Roman" w:hAnsi="Arial" w:cs="Arial"/>
          <w:sz w:val="22"/>
          <w:szCs w:val="22"/>
          <w:lang w:val="en-GB" w:eastAsia="en-GB"/>
        </w:rPr>
        <w:t xml:space="preserve">6 June </w:t>
      </w:r>
      <w:r w:rsidRPr="00534989">
        <w:rPr>
          <w:rFonts w:ascii="Arial" w:eastAsia="Times New Roman" w:hAnsi="Arial" w:cs="Arial"/>
          <w:sz w:val="22"/>
          <w:szCs w:val="22"/>
          <w:lang w:val="en-GB" w:eastAsia="en-GB"/>
        </w:rPr>
        <w:t>202</w:t>
      </w:r>
      <w:r w:rsidR="008B26D5">
        <w:rPr>
          <w:rFonts w:ascii="Arial" w:eastAsia="Times New Roman" w:hAnsi="Arial" w:cs="Arial"/>
          <w:sz w:val="22"/>
          <w:szCs w:val="22"/>
          <w:lang w:val="en-GB" w:eastAsia="en-GB"/>
        </w:rPr>
        <w:t>6</w:t>
      </w:r>
      <w:r w:rsidRPr="00534989">
        <w:rPr>
          <w:rFonts w:ascii="Arial" w:eastAsia="Times New Roman" w:hAnsi="Arial" w:cs="Arial"/>
          <w:sz w:val="22"/>
          <w:szCs w:val="22"/>
          <w:lang w:val="en-GB" w:eastAsia="en-GB"/>
        </w:rPr>
        <w:t>).</w:t>
      </w:r>
    </w:p>
    <w:p w14:paraId="6DEDE08F" w14:textId="76E16265"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Anderson, A.R. (2013)</w:t>
      </w:r>
      <w:r w:rsidRPr="00534989">
        <w:rPr>
          <w:rFonts w:ascii="Arial" w:eastAsia="Times New Roman" w:hAnsi="Arial" w:cs="Arial"/>
          <w:sz w:val="22"/>
          <w:szCs w:val="22"/>
          <w:lang w:val="en-GB" w:eastAsia="en-GB"/>
        </w:rPr>
        <w:t xml:space="preserve"> </w:t>
      </w:r>
      <w:r w:rsidRPr="00534989">
        <w:rPr>
          <w:rFonts w:ascii="Arial" w:eastAsia="Times New Roman" w:hAnsi="Arial" w:cs="Arial"/>
          <w:i/>
          <w:iCs/>
          <w:sz w:val="22"/>
          <w:szCs w:val="22"/>
          <w:lang w:val="en-GB" w:eastAsia="en-GB"/>
        </w:rPr>
        <w:t xml:space="preserve">Good Leaders Are Invaluable </w:t>
      </w:r>
      <w:proofErr w:type="gramStart"/>
      <w:r w:rsidRPr="00534989">
        <w:rPr>
          <w:rFonts w:ascii="Arial" w:eastAsia="Times New Roman" w:hAnsi="Arial" w:cs="Arial"/>
          <w:i/>
          <w:iCs/>
          <w:sz w:val="22"/>
          <w:szCs w:val="22"/>
          <w:lang w:val="en-GB" w:eastAsia="en-GB"/>
        </w:rPr>
        <w:t>To</w:t>
      </w:r>
      <w:proofErr w:type="gramEnd"/>
      <w:r w:rsidRPr="00534989">
        <w:rPr>
          <w:rFonts w:ascii="Arial" w:eastAsia="Times New Roman" w:hAnsi="Arial" w:cs="Arial"/>
          <w:i/>
          <w:iCs/>
          <w:sz w:val="22"/>
          <w:szCs w:val="22"/>
          <w:lang w:val="en-GB" w:eastAsia="en-GB"/>
        </w:rPr>
        <w:t xml:space="preserve"> </w:t>
      </w:r>
      <w:proofErr w:type="gramStart"/>
      <w:r w:rsidRPr="00534989">
        <w:rPr>
          <w:rFonts w:ascii="Arial" w:eastAsia="Times New Roman" w:hAnsi="Arial" w:cs="Arial"/>
          <w:i/>
          <w:iCs/>
          <w:sz w:val="22"/>
          <w:szCs w:val="22"/>
          <w:lang w:val="en-GB" w:eastAsia="en-GB"/>
        </w:rPr>
        <w:t>A</w:t>
      </w:r>
      <w:proofErr w:type="gramEnd"/>
      <w:r w:rsidRPr="00534989">
        <w:rPr>
          <w:rFonts w:ascii="Arial" w:eastAsia="Times New Roman" w:hAnsi="Arial" w:cs="Arial"/>
          <w:i/>
          <w:iCs/>
          <w:sz w:val="22"/>
          <w:szCs w:val="22"/>
          <w:lang w:val="en-GB" w:eastAsia="en-GB"/>
        </w:rPr>
        <w:t xml:space="preserve"> Company. Bad Leaders Will Destroy It.</w:t>
      </w:r>
      <w:r w:rsidRPr="00534989">
        <w:rPr>
          <w:rFonts w:ascii="Arial" w:eastAsia="Times New Roman" w:hAnsi="Arial" w:cs="Arial"/>
          <w:sz w:val="22"/>
          <w:szCs w:val="22"/>
          <w:lang w:val="en-GB" w:eastAsia="en-GB"/>
        </w:rPr>
        <w:t xml:space="preserve"> Available at: www.forbes.com/sites/amyanderson/2013/01/14/good-leaders-are-invaluable-to-a-company-bad-leaders-will-destroy-it/ (Accessed:  </w:t>
      </w:r>
      <w:r w:rsidR="00AF4A9C">
        <w:rPr>
          <w:rFonts w:ascii="Arial" w:eastAsia="Times New Roman" w:hAnsi="Arial" w:cs="Arial"/>
          <w:sz w:val="22"/>
          <w:szCs w:val="22"/>
          <w:lang w:val="en-GB" w:eastAsia="en-GB"/>
        </w:rPr>
        <w:t xml:space="preserve">6 June </w:t>
      </w:r>
      <w:r w:rsidRPr="00534989">
        <w:rPr>
          <w:rFonts w:ascii="Arial" w:eastAsia="Times New Roman" w:hAnsi="Arial" w:cs="Arial"/>
          <w:sz w:val="22"/>
          <w:szCs w:val="22"/>
          <w:lang w:val="en-GB" w:eastAsia="en-GB"/>
        </w:rPr>
        <w:t>202</w:t>
      </w:r>
      <w:r w:rsidR="008B26D5">
        <w:rPr>
          <w:rFonts w:ascii="Arial" w:eastAsia="Times New Roman" w:hAnsi="Arial" w:cs="Arial"/>
          <w:sz w:val="22"/>
          <w:szCs w:val="22"/>
          <w:lang w:val="en-GB" w:eastAsia="en-GB"/>
        </w:rPr>
        <w:t>6</w:t>
      </w:r>
      <w:r w:rsidRPr="00534989">
        <w:rPr>
          <w:rFonts w:ascii="Arial" w:eastAsia="Times New Roman" w:hAnsi="Arial" w:cs="Arial"/>
          <w:sz w:val="22"/>
          <w:szCs w:val="22"/>
          <w:lang w:val="en-GB" w:eastAsia="en-GB"/>
        </w:rPr>
        <w:t>).</w:t>
      </w:r>
    </w:p>
    <w:p w14:paraId="59CCCD67" w14:textId="77777777"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Bajwa, J., Munir, U., Nori, A. and Williams, B. (2021)</w:t>
      </w:r>
      <w:r w:rsidRPr="00534989">
        <w:rPr>
          <w:rFonts w:ascii="Arial" w:eastAsia="Times New Roman" w:hAnsi="Arial" w:cs="Arial"/>
          <w:sz w:val="22"/>
          <w:szCs w:val="22"/>
          <w:lang w:val="en-GB" w:eastAsia="en-GB"/>
        </w:rPr>
        <w:t xml:space="preserve"> ‘Artificial Intelligence in healthcare: Transforming the Practice of Medicine’, </w:t>
      </w:r>
      <w:r w:rsidRPr="00534989">
        <w:rPr>
          <w:rFonts w:ascii="Arial" w:eastAsia="Times New Roman" w:hAnsi="Arial" w:cs="Arial"/>
          <w:i/>
          <w:iCs/>
          <w:sz w:val="22"/>
          <w:szCs w:val="22"/>
          <w:lang w:val="en-GB" w:eastAsia="en-GB"/>
        </w:rPr>
        <w:t>Future Healthcare Journal</w:t>
      </w:r>
      <w:r w:rsidRPr="00534989">
        <w:rPr>
          <w:rFonts w:ascii="Arial" w:eastAsia="Times New Roman" w:hAnsi="Arial" w:cs="Arial"/>
          <w:sz w:val="22"/>
          <w:szCs w:val="22"/>
          <w:lang w:val="en-GB" w:eastAsia="en-GB"/>
        </w:rPr>
        <w:t>, 8(2), pp.188–194.</w:t>
      </w:r>
    </w:p>
    <w:p w14:paraId="20F0C136" w14:textId="77777777"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Bass, B.M., Avolio, B.J. and Atwater, L. (1996)</w:t>
      </w:r>
      <w:r w:rsidRPr="00534989">
        <w:rPr>
          <w:rFonts w:ascii="Arial" w:eastAsia="Times New Roman" w:hAnsi="Arial" w:cs="Arial"/>
          <w:sz w:val="22"/>
          <w:szCs w:val="22"/>
          <w:lang w:val="en-GB" w:eastAsia="en-GB"/>
        </w:rPr>
        <w:t xml:space="preserve"> ‘The transformational and transactional leadership of men and women’, </w:t>
      </w:r>
      <w:r w:rsidRPr="00534989">
        <w:rPr>
          <w:rFonts w:ascii="Arial" w:eastAsia="Times New Roman" w:hAnsi="Arial" w:cs="Arial"/>
          <w:i/>
          <w:iCs/>
          <w:sz w:val="22"/>
          <w:szCs w:val="22"/>
          <w:lang w:val="en-GB" w:eastAsia="en-GB"/>
        </w:rPr>
        <w:t>Applied Psychology</w:t>
      </w:r>
      <w:r w:rsidRPr="00534989">
        <w:rPr>
          <w:rFonts w:ascii="Arial" w:eastAsia="Times New Roman" w:hAnsi="Arial" w:cs="Arial"/>
          <w:sz w:val="22"/>
          <w:szCs w:val="22"/>
          <w:lang w:val="en-GB" w:eastAsia="en-GB"/>
        </w:rPr>
        <w:t>, 45, pp. 5–34.</w:t>
      </w:r>
    </w:p>
    <w:p w14:paraId="4F30F175" w14:textId="3204567E"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Care Quality Commission (2021)</w:t>
      </w:r>
      <w:r w:rsidRPr="00534989">
        <w:rPr>
          <w:rFonts w:ascii="Arial" w:eastAsia="Times New Roman" w:hAnsi="Arial" w:cs="Arial"/>
          <w:sz w:val="22"/>
          <w:szCs w:val="22"/>
          <w:lang w:val="en-GB" w:eastAsia="en-GB"/>
        </w:rPr>
        <w:t xml:space="preserve"> </w:t>
      </w:r>
      <w:r w:rsidRPr="00534989">
        <w:rPr>
          <w:rFonts w:ascii="Arial" w:eastAsia="Times New Roman" w:hAnsi="Arial" w:cs="Arial"/>
          <w:i/>
          <w:iCs/>
          <w:sz w:val="22"/>
          <w:szCs w:val="22"/>
          <w:lang w:val="en-GB" w:eastAsia="en-GB"/>
        </w:rPr>
        <w:t>Enabling Innovation and Adoption in Health and Social Care</w:t>
      </w:r>
      <w:r w:rsidRPr="00534989">
        <w:rPr>
          <w:rFonts w:ascii="Arial" w:eastAsia="Times New Roman" w:hAnsi="Arial" w:cs="Arial"/>
          <w:sz w:val="22"/>
          <w:szCs w:val="22"/>
          <w:lang w:val="en-GB" w:eastAsia="en-GB"/>
        </w:rPr>
        <w:t xml:space="preserve">. Available at: </w:t>
      </w:r>
      <w:hyperlink r:id="rId11" w:history="1">
        <w:r w:rsidRPr="00534989">
          <w:rPr>
            <w:rFonts w:ascii="Arial" w:eastAsia="Times New Roman" w:hAnsi="Arial" w:cs="Arial"/>
            <w:color w:val="0000FF"/>
            <w:sz w:val="22"/>
            <w:szCs w:val="22"/>
            <w:u w:val="single"/>
            <w:lang w:val="en-GB" w:eastAsia="en-GB"/>
          </w:rPr>
          <w:t>https://www.cqc.org.uk</w:t>
        </w:r>
      </w:hyperlink>
      <w:r w:rsidRPr="00534989">
        <w:rPr>
          <w:rFonts w:ascii="Arial" w:eastAsia="Times New Roman" w:hAnsi="Arial" w:cs="Arial"/>
          <w:sz w:val="22"/>
          <w:szCs w:val="22"/>
          <w:lang w:val="en-GB" w:eastAsia="en-GB"/>
        </w:rPr>
        <w:t xml:space="preserve"> (Accessed: </w:t>
      </w:r>
      <w:r w:rsidR="00AF4A9C">
        <w:rPr>
          <w:rFonts w:ascii="Arial" w:eastAsia="Times New Roman" w:hAnsi="Arial" w:cs="Arial"/>
          <w:sz w:val="22"/>
          <w:szCs w:val="22"/>
          <w:lang w:val="en-GB" w:eastAsia="en-GB"/>
        </w:rPr>
        <w:t>12 June</w:t>
      </w:r>
      <w:r w:rsidRPr="00534989">
        <w:rPr>
          <w:rFonts w:ascii="Arial" w:eastAsia="Times New Roman" w:hAnsi="Arial" w:cs="Arial"/>
          <w:sz w:val="22"/>
          <w:szCs w:val="22"/>
          <w:lang w:val="en-GB" w:eastAsia="en-GB"/>
        </w:rPr>
        <w:t xml:space="preserve"> 202</w:t>
      </w:r>
      <w:r w:rsidR="00AF4A9C">
        <w:rPr>
          <w:rFonts w:ascii="Arial" w:eastAsia="Times New Roman" w:hAnsi="Arial" w:cs="Arial"/>
          <w:sz w:val="22"/>
          <w:szCs w:val="22"/>
          <w:lang w:val="en-GB" w:eastAsia="en-GB"/>
        </w:rPr>
        <w:t>6</w:t>
      </w:r>
      <w:r w:rsidRPr="00534989">
        <w:rPr>
          <w:rFonts w:ascii="Arial" w:eastAsia="Times New Roman" w:hAnsi="Arial" w:cs="Arial"/>
          <w:sz w:val="22"/>
          <w:szCs w:val="22"/>
          <w:lang w:val="en-GB" w:eastAsia="en-GB"/>
        </w:rPr>
        <w:t>).</w:t>
      </w:r>
    </w:p>
    <w:p w14:paraId="23AC023A" w14:textId="77777777"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Clement, S. et al. (2015)</w:t>
      </w:r>
      <w:r w:rsidRPr="00534989">
        <w:rPr>
          <w:rFonts w:ascii="Arial" w:eastAsia="Times New Roman" w:hAnsi="Arial" w:cs="Arial"/>
          <w:sz w:val="22"/>
          <w:szCs w:val="22"/>
          <w:lang w:val="en-GB" w:eastAsia="en-GB"/>
        </w:rPr>
        <w:t xml:space="preserve"> ‘What is the impact of mental health</w:t>
      </w:r>
      <w:r w:rsidRPr="00534989">
        <w:rPr>
          <w:rFonts w:ascii="Arial" w:eastAsia="Times New Roman" w:hAnsi="Arial" w:cs="Arial"/>
          <w:sz w:val="22"/>
          <w:szCs w:val="22"/>
          <w:lang w:val="en-GB" w:eastAsia="en-GB"/>
        </w:rPr>
        <w:noBreakHyphen/>
        <w:t>related stigma on help</w:t>
      </w:r>
      <w:r w:rsidRPr="00534989">
        <w:rPr>
          <w:rFonts w:ascii="Arial" w:eastAsia="Times New Roman" w:hAnsi="Arial" w:cs="Arial"/>
          <w:sz w:val="22"/>
          <w:szCs w:val="22"/>
          <w:lang w:val="en-GB" w:eastAsia="en-GB"/>
        </w:rPr>
        <w:noBreakHyphen/>
        <w:t xml:space="preserve">seeking?’, </w:t>
      </w:r>
      <w:r w:rsidRPr="00534989">
        <w:rPr>
          <w:rFonts w:ascii="Arial" w:eastAsia="Times New Roman" w:hAnsi="Arial" w:cs="Arial"/>
          <w:i/>
          <w:iCs/>
          <w:sz w:val="22"/>
          <w:szCs w:val="22"/>
          <w:lang w:val="en-GB" w:eastAsia="en-GB"/>
        </w:rPr>
        <w:t>Psychological Medicine</w:t>
      </w:r>
      <w:r w:rsidRPr="00534989">
        <w:rPr>
          <w:rFonts w:ascii="Arial" w:eastAsia="Times New Roman" w:hAnsi="Arial" w:cs="Arial"/>
          <w:sz w:val="22"/>
          <w:szCs w:val="22"/>
          <w:lang w:val="en-GB" w:eastAsia="en-GB"/>
        </w:rPr>
        <w:t>, 45(1), pp. 11–27.</w:t>
      </w:r>
    </w:p>
    <w:p w14:paraId="18DE340E" w14:textId="77777777"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proofErr w:type="spellStart"/>
      <w:r w:rsidRPr="00534989">
        <w:rPr>
          <w:rFonts w:ascii="Arial" w:eastAsia="Times New Roman" w:hAnsi="Arial" w:cs="Arial"/>
          <w:b/>
          <w:bCs/>
          <w:sz w:val="22"/>
          <w:szCs w:val="22"/>
          <w:lang w:val="en-GB" w:eastAsia="en-GB"/>
        </w:rPr>
        <w:lastRenderedPageBreak/>
        <w:t>Franczukowska</w:t>
      </w:r>
      <w:proofErr w:type="spellEnd"/>
      <w:r w:rsidRPr="00534989">
        <w:rPr>
          <w:rFonts w:ascii="Arial" w:eastAsia="Times New Roman" w:hAnsi="Arial" w:cs="Arial"/>
          <w:b/>
          <w:bCs/>
          <w:sz w:val="22"/>
          <w:szCs w:val="22"/>
          <w:lang w:val="en-GB" w:eastAsia="en-GB"/>
        </w:rPr>
        <w:t>, A.A. et al. (2021)</w:t>
      </w:r>
      <w:r w:rsidRPr="00534989">
        <w:rPr>
          <w:rFonts w:ascii="Arial" w:eastAsia="Times New Roman" w:hAnsi="Arial" w:cs="Arial"/>
          <w:sz w:val="22"/>
          <w:szCs w:val="22"/>
          <w:lang w:val="en-GB" w:eastAsia="en-GB"/>
        </w:rPr>
        <w:t xml:space="preserve"> ‘Examining ethical leadership in health care organisations and its impacts on employee work attitudes’, </w:t>
      </w:r>
      <w:r w:rsidRPr="00534989">
        <w:rPr>
          <w:rFonts w:ascii="Arial" w:eastAsia="Times New Roman" w:hAnsi="Arial" w:cs="Arial"/>
          <w:i/>
          <w:iCs/>
          <w:sz w:val="22"/>
          <w:szCs w:val="22"/>
          <w:lang w:val="en-GB" w:eastAsia="en-GB"/>
        </w:rPr>
        <w:t>Leadership in Health Services</w:t>
      </w:r>
      <w:r w:rsidRPr="00534989">
        <w:rPr>
          <w:rFonts w:ascii="Arial" w:eastAsia="Times New Roman" w:hAnsi="Arial" w:cs="Arial"/>
          <w:sz w:val="22"/>
          <w:szCs w:val="22"/>
          <w:lang w:val="en-GB" w:eastAsia="en-GB"/>
        </w:rPr>
        <w:t>, 34(4), pp. 1–15.</w:t>
      </w:r>
    </w:p>
    <w:p w14:paraId="1F7FAD6B" w14:textId="77777777"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Fullan, M. (2016)</w:t>
      </w:r>
      <w:r w:rsidRPr="00534989">
        <w:rPr>
          <w:rFonts w:ascii="Arial" w:eastAsia="Times New Roman" w:hAnsi="Arial" w:cs="Arial"/>
          <w:sz w:val="22"/>
          <w:szCs w:val="22"/>
          <w:lang w:val="en-GB" w:eastAsia="en-GB"/>
        </w:rPr>
        <w:t xml:space="preserve"> </w:t>
      </w:r>
      <w:r w:rsidRPr="00534989">
        <w:rPr>
          <w:rFonts w:ascii="Arial" w:eastAsia="Times New Roman" w:hAnsi="Arial" w:cs="Arial"/>
          <w:i/>
          <w:iCs/>
          <w:sz w:val="22"/>
          <w:szCs w:val="22"/>
          <w:lang w:val="en-GB" w:eastAsia="en-GB"/>
        </w:rPr>
        <w:t>Indelible Leadership: Always Leave Them Learning</w:t>
      </w:r>
      <w:r w:rsidRPr="00534989">
        <w:rPr>
          <w:rFonts w:ascii="Arial" w:eastAsia="Times New Roman" w:hAnsi="Arial" w:cs="Arial"/>
          <w:sz w:val="22"/>
          <w:szCs w:val="22"/>
          <w:lang w:val="en-GB" w:eastAsia="en-GB"/>
        </w:rPr>
        <w:t>. Thousand Oaks: Corwin Press.</w:t>
      </w:r>
    </w:p>
    <w:p w14:paraId="002C9B6C" w14:textId="77777777"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Guilford, J.P. (1967)</w:t>
      </w:r>
      <w:r w:rsidRPr="00534989">
        <w:rPr>
          <w:rFonts w:ascii="Arial" w:eastAsia="Times New Roman" w:hAnsi="Arial" w:cs="Arial"/>
          <w:sz w:val="22"/>
          <w:szCs w:val="22"/>
          <w:lang w:val="en-GB" w:eastAsia="en-GB"/>
        </w:rPr>
        <w:t xml:space="preserve"> </w:t>
      </w:r>
      <w:r w:rsidRPr="00534989">
        <w:rPr>
          <w:rFonts w:ascii="Arial" w:eastAsia="Times New Roman" w:hAnsi="Arial" w:cs="Arial"/>
          <w:i/>
          <w:iCs/>
          <w:sz w:val="22"/>
          <w:szCs w:val="22"/>
          <w:lang w:val="en-GB" w:eastAsia="en-GB"/>
        </w:rPr>
        <w:t>The Nature of Human Intelligence</w:t>
      </w:r>
      <w:r w:rsidRPr="00534989">
        <w:rPr>
          <w:rFonts w:ascii="Arial" w:eastAsia="Times New Roman" w:hAnsi="Arial" w:cs="Arial"/>
          <w:sz w:val="22"/>
          <w:szCs w:val="22"/>
          <w:lang w:val="en-GB" w:eastAsia="en-GB"/>
        </w:rPr>
        <w:t>. New York: McGraw</w:t>
      </w:r>
      <w:r w:rsidRPr="00534989">
        <w:rPr>
          <w:rFonts w:ascii="Arial" w:eastAsia="Times New Roman" w:hAnsi="Arial" w:cs="Arial"/>
          <w:sz w:val="22"/>
          <w:szCs w:val="22"/>
          <w:lang w:val="en-GB" w:eastAsia="en-GB"/>
        </w:rPr>
        <w:noBreakHyphen/>
        <w:t>Hill.</w:t>
      </w:r>
    </w:p>
    <w:p w14:paraId="4A531E87" w14:textId="59758A68"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Imperial College Healthcare NHS Trust (2024)</w:t>
      </w:r>
      <w:r w:rsidRPr="00534989">
        <w:rPr>
          <w:rFonts w:ascii="Arial" w:eastAsia="Times New Roman" w:hAnsi="Arial" w:cs="Arial"/>
          <w:sz w:val="22"/>
          <w:szCs w:val="22"/>
          <w:lang w:val="en-GB" w:eastAsia="en-GB"/>
        </w:rPr>
        <w:t xml:space="preserve"> </w:t>
      </w:r>
      <w:r w:rsidRPr="00534989">
        <w:rPr>
          <w:rFonts w:ascii="Arial" w:eastAsia="Times New Roman" w:hAnsi="Arial" w:cs="Arial"/>
          <w:i/>
          <w:iCs/>
          <w:sz w:val="22"/>
          <w:szCs w:val="22"/>
          <w:lang w:val="en-GB" w:eastAsia="en-GB"/>
        </w:rPr>
        <w:t>Remote Monitoring of Heart Attack Patients Significantly Reduced Hospital Readmissions</w:t>
      </w:r>
      <w:r w:rsidRPr="00534989">
        <w:rPr>
          <w:rFonts w:ascii="Arial" w:eastAsia="Times New Roman" w:hAnsi="Arial" w:cs="Arial"/>
          <w:sz w:val="22"/>
          <w:szCs w:val="22"/>
          <w:lang w:val="en-GB" w:eastAsia="en-GB"/>
        </w:rPr>
        <w:t xml:space="preserve">. Available at: </w:t>
      </w:r>
      <w:hyperlink r:id="rId12" w:history="1">
        <w:r w:rsidRPr="00534989">
          <w:rPr>
            <w:rFonts w:ascii="Arial" w:eastAsia="Times New Roman" w:hAnsi="Arial" w:cs="Arial"/>
            <w:color w:val="0000FF"/>
            <w:sz w:val="22"/>
            <w:szCs w:val="22"/>
            <w:u w:val="single"/>
            <w:lang w:val="en-GB" w:eastAsia="en-GB"/>
          </w:rPr>
          <w:t>https://www.imperial.nhs.uk</w:t>
        </w:r>
      </w:hyperlink>
      <w:r w:rsidRPr="00534989">
        <w:rPr>
          <w:rFonts w:ascii="Arial" w:eastAsia="Times New Roman" w:hAnsi="Arial" w:cs="Arial"/>
          <w:sz w:val="22"/>
          <w:szCs w:val="22"/>
          <w:lang w:val="en-GB" w:eastAsia="en-GB"/>
        </w:rPr>
        <w:t xml:space="preserve"> (Accessed: 20 </w:t>
      </w:r>
      <w:r w:rsidR="00AF4A9C">
        <w:rPr>
          <w:rFonts w:ascii="Arial" w:eastAsia="Times New Roman" w:hAnsi="Arial" w:cs="Arial"/>
          <w:sz w:val="22"/>
          <w:szCs w:val="22"/>
          <w:lang w:val="en-GB" w:eastAsia="en-GB"/>
        </w:rPr>
        <w:t xml:space="preserve">June </w:t>
      </w:r>
      <w:r w:rsidRPr="00534989">
        <w:rPr>
          <w:rFonts w:ascii="Arial" w:eastAsia="Times New Roman" w:hAnsi="Arial" w:cs="Arial"/>
          <w:sz w:val="22"/>
          <w:szCs w:val="22"/>
          <w:lang w:val="en-GB" w:eastAsia="en-GB"/>
        </w:rPr>
        <w:t>202</w:t>
      </w:r>
      <w:r w:rsidR="00AF4A9C">
        <w:rPr>
          <w:rFonts w:ascii="Arial" w:eastAsia="Times New Roman" w:hAnsi="Arial" w:cs="Arial"/>
          <w:sz w:val="22"/>
          <w:szCs w:val="22"/>
          <w:lang w:val="en-GB" w:eastAsia="en-GB"/>
        </w:rPr>
        <w:t>6</w:t>
      </w:r>
      <w:r w:rsidRPr="00534989">
        <w:rPr>
          <w:rFonts w:ascii="Arial" w:eastAsia="Times New Roman" w:hAnsi="Arial" w:cs="Arial"/>
          <w:sz w:val="22"/>
          <w:szCs w:val="22"/>
          <w:lang w:val="en-GB" w:eastAsia="en-GB"/>
        </w:rPr>
        <w:t>).</w:t>
      </w:r>
    </w:p>
    <w:p w14:paraId="71C705E5" w14:textId="77777777"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Li, X., Theisen, A., Seo, C. and Sibley, S.D. (2018)</w:t>
      </w:r>
      <w:r w:rsidRPr="00534989">
        <w:rPr>
          <w:rFonts w:ascii="Arial" w:eastAsia="Times New Roman" w:hAnsi="Arial" w:cs="Arial"/>
          <w:sz w:val="22"/>
          <w:szCs w:val="22"/>
          <w:lang w:val="en-GB" w:eastAsia="en-GB"/>
        </w:rPr>
        <w:t xml:space="preserve"> ‘Resourcefulness: Current insights and future directions for family scholars and clinicians’, </w:t>
      </w:r>
      <w:r w:rsidRPr="00534989">
        <w:rPr>
          <w:rFonts w:ascii="Arial" w:eastAsia="Times New Roman" w:hAnsi="Arial" w:cs="Arial"/>
          <w:i/>
          <w:iCs/>
          <w:sz w:val="22"/>
          <w:szCs w:val="22"/>
          <w:lang w:val="en-GB" w:eastAsia="en-GB"/>
        </w:rPr>
        <w:t>The Family Journal</w:t>
      </w:r>
      <w:r w:rsidRPr="00534989">
        <w:rPr>
          <w:rFonts w:ascii="Arial" w:eastAsia="Times New Roman" w:hAnsi="Arial" w:cs="Arial"/>
          <w:sz w:val="22"/>
          <w:szCs w:val="22"/>
          <w:lang w:val="en-GB" w:eastAsia="en-GB"/>
        </w:rPr>
        <w:t>, 26(4), pp. 1–11.</w:t>
      </w:r>
    </w:p>
    <w:p w14:paraId="7B3A1D25" w14:textId="2C779923"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MIND (2021)</w:t>
      </w:r>
      <w:r w:rsidRPr="00534989">
        <w:rPr>
          <w:rFonts w:ascii="Arial" w:eastAsia="Times New Roman" w:hAnsi="Arial" w:cs="Arial"/>
          <w:sz w:val="22"/>
          <w:szCs w:val="22"/>
          <w:lang w:val="en-GB" w:eastAsia="en-GB"/>
        </w:rPr>
        <w:t xml:space="preserve"> </w:t>
      </w:r>
      <w:r w:rsidRPr="00534989">
        <w:rPr>
          <w:rFonts w:ascii="Arial" w:eastAsia="Times New Roman" w:hAnsi="Arial" w:cs="Arial"/>
          <w:i/>
          <w:iCs/>
          <w:sz w:val="22"/>
          <w:szCs w:val="22"/>
          <w:lang w:val="en-GB" w:eastAsia="en-GB"/>
        </w:rPr>
        <w:t>The Importance of Choice in Remote Mental Health Services</w:t>
      </w:r>
      <w:r w:rsidRPr="00534989">
        <w:rPr>
          <w:rFonts w:ascii="Arial" w:eastAsia="Times New Roman" w:hAnsi="Arial" w:cs="Arial"/>
          <w:sz w:val="22"/>
          <w:szCs w:val="22"/>
          <w:lang w:val="en-GB" w:eastAsia="en-GB"/>
        </w:rPr>
        <w:t xml:space="preserve">. Available at: </w:t>
      </w:r>
      <w:hyperlink r:id="rId13" w:history="1">
        <w:r w:rsidRPr="00534989">
          <w:rPr>
            <w:rFonts w:ascii="Arial" w:eastAsia="Times New Roman" w:hAnsi="Arial" w:cs="Arial"/>
            <w:color w:val="0000FF"/>
            <w:sz w:val="22"/>
            <w:szCs w:val="22"/>
            <w:u w:val="single"/>
            <w:lang w:val="en-GB" w:eastAsia="en-GB"/>
          </w:rPr>
          <w:t>https://www.mind.org.uk</w:t>
        </w:r>
      </w:hyperlink>
      <w:r w:rsidRPr="00534989">
        <w:rPr>
          <w:rFonts w:ascii="Arial" w:eastAsia="Times New Roman" w:hAnsi="Arial" w:cs="Arial"/>
          <w:sz w:val="22"/>
          <w:szCs w:val="22"/>
          <w:lang w:val="en-GB" w:eastAsia="en-GB"/>
        </w:rPr>
        <w:t xml:space="preserve"> (Accessed: </w:t>
      </w:r>
      <w:r w:rsidR="00AF4A9C">
        <w:rPr>
          <w:rFonts w:ascii="Arial" w:eastAsia="Times New Roman" w:hAnsi="Arial" w:cs="Arial"/>
          <w:sz w:val="22"/>
          <w:szCs w:val="22"/>
          <w:lang w:val="en-GB" w:eastAsia="en-GB"/>
        </w:rPr>
        <w:t xml:space="preserve">5 June </w:t>
      </w:r>
      <w:r w:rsidRPr="00534989">
        <w:rPr>
          <w:rFonts w:ascii="Arial" w:eastAsia="Times New Roman" w:hAnsi="Arial" w:cs="Arial"/>
          <w:sz w:val="22"/>
          <w:szCs w:val="22"/>
          <w:lang w:val="en-GB" w:eastAsia="en-GB"/>
        </w:rPr>
        <w:t>202</w:t>
      </w:r>
      <w:r w:rsidR="008B26D5">
        <w:rPr>
          <w:rFonts w:ascii="Arial" w:eastAsia="Times New Roman" w:hAnsi="Arial" w:cs="Arial"/>
          <w:sz w:val="22"/>
          <w:szCs w:val="22"/>
          <w:lang w:val="en-GB" w:eastAsia="en-GB"/>
        </w:rPr>
        <w:t>6</w:t>
      </w:r>
      <w:r w:rsidRPr="00534989">
        <w:rPr>
          <w:rFonts w:ascii="Arial" w:eastAsia="Times New Roman" w:hAnsi="Arial" w:cs="Arial"/>
          <w:sz w:val="22"/>
          <w:szCs w:val="22"/>
          <w:lang w:val="en-GB" w:eastAsia="en-GB"/>
        </w:rPr>
        <w:t>).</w:t>
      </w:r>
    </w:p>
    <w:p w14:paraId="7F7D177D" w14:textId="77777777"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proofErr w:type="spellStart"/>
      <w:r w:rsidRPr="00534989">
        <w:rPr>
          <w:rFonts w:ascii="Arial" w:eastAsia="Times New Roman" w:hAnsi="Arial" w:cs="Arial"/>
          <w:b/>
          <w:bCs/>
          <w:sz w:val="22"/>
          <w:szCs w:val="22"/>
          <w:lang w:val="en-GB" w:eastAsia="en-GB"/>
        </w:rPr>
        <w:t>Muteswa</w:t>
      </w:r>
      <w:proofErr w:type="spellEnd"/>
      <w:r w:rsidRPr="00534989">
        <w:rPr>
          <w:rFonts w:ascii="Arial" w:eastAsia="Times New Roman" w:hAnsi="Arial" w:cs="Arial"/>
          <w:b/>
          <w:bCs/>
          <w:sz w:val="22"/>
          <w:szCs w:val="22"/>
          <w:lang w:val="en-GB" w:eastAsia="en-GB"/>
        </w:rPr>
        <w:t>, R.P.T. (2016)</w:t>
      </w:r>
      <w:r w:rsidRPr="00534989">
        <w:rPr>
          <w:rFonts w:ascii="Arial" w:eastAsia="Times New Roman" w:hAnsi="Arial" w:cs="Arial"/>
          <w:sz w:val="22"/>
          <w:szCs w:val="22"/>
          <w:lang w:val="en-GB" w:eastAsia="en-GB"/>
        </w:rPr>
        <w:t xml:space="preserve"> ‘Qualities of a Good Leader and the Benefits of Good Leadership to an Organization’, </w:t>
      </w:r>
      <w:r w:rsidRPr="00534989">
        <w:rPr>
          <w:rFonts w:ascii="Arial" w:eastAsia="Times New Roman" w:hAnsi="Arial" w:cs="Arial"/>
          <w:i/>
          <w:iCs/>
          <w:sz w:val="22"/>
          <w:szCs w:val="22"/>
          <w:lang w:val="en-GB" w:eastAsia="en-GB"/>
        </w:rPr>
        <w:t>European Journal of Business and Management</w:t>
      </w:r>
      <w:r w:rsidRPr="00534989">
        <w:rPr>
          <w:rFonts w:ascii="Arial" w:eastAsia="Times New Roman" w:hAnsi="Arial" w:cs="Arial"/>
          <w:sz w:val="22"/>
          <w:szCs w:val="22"/>
          <w:lang w:val="en-GB" w:eastAsia="en-GB"/>
        </w:rPr>
        <w:t>, 8(24), pp. 2222–2839.</w:t>
      </w:r>
    </w:p>
    <w:p w14:paraId="7CFB0AC5" w14:textId="3C8F033F"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NHS England (2019)</w:t>
      </w:r>
      <w:r w:rsidRPr="00534989">
        <w:rPr>
          <w:rFonts w:ascii="Arial" w:eastAsia="Times New Roman" w:hAnsi="Arial" w:cs="Arial"/>
          <w:sz w:val="22"/>
          <w:szCs w:val="22"/>
          <w:lang w:val="en-GB" w:eastAsia="en-GB"/>
        </w:rPr>
        <w:t xml:space="preserve"> </w:t>
      </w:r>
      <w:r w:rsidRPr="00534989">
        <w:rPr>
          <w:rFonts w:ascii="Arial" w:eastAsia="Times New Roman" w:hAnsi="Arial" w:cs="Arial"/>
          <w:i/>
          <w:iCs/>
          <w:sz w:val="22"/>
          <w:szCs w:val="22"/>
          <w:lang w:val="en-GB" w:eastAsia="en-GB"/>
        </w:rPr>
        <w:t>Dementia</w:t>
      </w:r>
      <w:r w:rsidRPr="00534989">
        <w:rPr>
          <w:rFonts w:ascii="Arial" w:eastAsia="Times New Roman" w:hAnsi="Arial" w:cs="Arial"/>
          <w:i/>
          <w:iCs/>
          <w:sz w:val="22"/>
          <w:szCs w:val="22"/>
          <w:lang w:val="en-GB" w:eastAsia="en-GB"/>
        </w:rPr>
        <w:noBreakHyphen/>
        <w:t>friendly Health and Social Care Environments</w:t>
      </w:r>
      <w:r w:rsidRPr="00534989">
        <w:rPr>
          <w:rFonts w:ascii="Arial" w:eastAsia="Times New Roman" w:hAnsi="Arial" w:cs="Arial"/>
          <w:sz w:val="22"/>
          <w:szCs w:val="22"/>
          <w:lang w:val="en-GB" w:eastAsia="en-GB"/>
        </w:rPr>
        <w:t>. Available at:</w:t>
      </w:r>
      <w:r w:rsidR="00CF5E66">
        <w:rPr>
          <w:rFonts w:ascii="Arial" w:eastAsia="Times New Roman" w:hAnsi="Arial" w:cs="Arial"/>
          <w:color w:val="0000FF"/>
          <w:sz w:val="22"/>
          <w:szCs w:val="22"/>
          <w:u w:val="single"/>
          <w:lang w:val="en-GB" w:eastAsia="en-GB"/>
        </w:rPr>
        <w:t xml:space="preserve"> </w:t>
      </w:r>
      <w:r w:rsidRPr="00534989">
        <w:rPr>
          <w:rFonts w:ascii="Arial" w:eastAsia="Times New Roman" w:hAnsi="Arial" w:cs="Arial"/>
          <w:sz w:val="22"/>
          <w:szCs w:val="22"/>
          <w:lang w:val="en-GB" w:eastAsia="en-GB"/>
        </w:rPr>
        <w:t xml:space="preserve">(Accessed:  </w:t>
      </w:r>
      <w:r w:rsidR="00AF4A9C">
        <w:rPr>
          <w:rFonts w:ascii="Arial" w:eastAsia="Times New Roman" w:hAnsi="Arial" w:cs="Arial"/>
          <w:sz w:val="22"/>
          <w:szCs w:val="22"/>
          <w:lang w:val="en-GB" w:eastAsia="en-GB"/>
        </w:rPr>
        <w:t xml:space="preserve">17 June </w:t>
      </w:r>
      <w:r w:rsidRPr="00534989">
        <w:rPr>
          <w:rFonts w:ascii="Arial" w:eastAsia="Times New Roman" w:hAnsi="Arial" w:cs="Arial"/>
          <w:sz w:val="22"/>
          <w:szCs w:val="22"/>
          <w:lang w:val="en-GB" w:eastAsia="en-GB"/>
        </w:rPr>
        <w:t>202</w:t>
      </w:r>
      <w:r w:rsidR="008B26D5">
        <w:rPr>
          <w:rFonts w:ascii="Arial" w:eastAsia="Times New Roman" w:hAnsi="Arial" w:cs="Arial"/>
          <w:sz w:val="22"/>
          <w:szCs w:val="22"/>
          <w:lang w:val="en-GB" w:eastAsia="en-GB"/>
        </w:rPr>
        <w:t>6</w:t>
      </w:r>
      <w:r w:rsidRPr="00534989">
        <w:rPr>
          <w:rFonts w:ascii="Arial" w:eastAsia="Times New Roman" w:hAnsi="Arial" w:cs="Arial"/>
          <w:sz w:val="22"/>
          <w:szCs w:val="22"/>
          <w:lang w:val="en-GB" w:eastAsia="en-GB"/>
        </w:rPr>
        <w:t>).</w:t>
      </w:r>
    </w:p>
    <w:p w14:paraId="45D92B37" w14:textId="77777777"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Rice, R.E. and Atkin, C.K. (2009)</w:t>
      </w:r>
      <w:r w:rsidRPr="00534989">
        <w:rPr>
          <w:rFonts w:ascii="Arial" w:eastAsia="Times New Roman" w:hAnsi="Arial" w:cs="Arial"/>
          <w:sz w:val="22"/>
          <w:szCs w:val="22"/>
          <w:lang w:val="en-GB" w:eastAsia="en-GB"/>
        </w:rPr>
        <w:t xml:space="preserve"> </w:t>
      </w:r>
      <w:r w:rsidRPr="00534989">
        <w:rPr>
          <w:rFonts w:ascii="Arial" w:eastAsia="Times New Roman" w:hAnsi="Arial" w:cs="Arial"/>
          <w:i/>
          <w:iCs/>
          <w:sz w:val="22"/>
          <w:szCs w:val="22"/>
          <w:lang w:val="en-GB" w:eastAsia="en-GB"/>
        </w:rPr>
        <w:t>Public Communication Campaigns: Theoretical Principles and Practical Applications</w:t>
      </w:r>
      <w:r w:rsidRPr="00534989">
        <w:rPr>
          <w:rFonts w:ascii="Arial" w:eastAsia="Times New Roman" w:hAnsi="Arial" w:cs="Arial"/>
          <w:sz w:val="22"/>
          <w:szCs w:val="22"/>
          <w:lang w:val="en-GB" w:eastAsia="en-GB"/>
        </w:rPr>
        <w:t>. University of California.</w:t>
      </w:r>
    </w:p>
    <w:p w14:paraId="375BBC5D" w14:textId="77777777"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Thornicroft, G. et al. (2016)</w:t>
      </w:r>
      <w:r w:rsidRPr="00534989">
        <w:rPr>
          <w:rFonts w:ascii="Arial" w:eastAsia="Times New Roman" w:hAnsi="Arial" w:cs="Arial"/>
          <w:sz w:val="22"/>
          <w:szCs w:val="22"/>
          <w:lang w:val="en-GB" w:eastAsia="en-GB"/>
        </w:rPr>
        <w:t xml:space="preserve"> ‘Evidence for effective interventions to reduce mental</w:t>
      </w:r>
      <w:r w:rsidRPr="00534989">
        <w:rPr>
          <w:rFonts w:ascii="Arial" w:eastAsia="Times New Roman" w:hAnsi="Arial" w:cs="Arial"/>
          <w:sz w:val="22"/>
          <w:szCs w:val="22"/>
          <w:lang w:val="en-GB" w:eastAsia="en-GB"/>
        </w:rPr>
        <w:noBreakHyphen/>
        <w:t>health</w:t>
      </w:r>
      <w:r w:rsidRPr="00534989">
        <w:rPr>
          <w:rFonts w:ascii="Arial" w:eastAsia="Times New Roman" w:hAnsi="Arial" w:cs="Arial"/>
          <w:sz w:val="22"/>
          <w:szCs w:val="22"/>
          <w:lang w:val="en-GB" w:eastAsia="en-GB"/>
        </w:rPr>
        <w:noBreakHyphen/>
        <w:t xml:space="preserve">related stigma and discrimination’, </w:t>
      </w:r>
      <w:r w:rsidRPr="00534989">
        <w:rPr>
          <w:rFonts w:ascii="Arial" w:eastAsia="Times New Roman" w:hAnsi="Arial" w:cs="Arial"/>
          <w:i/>
          <w:iCs/>
          <w:sz w:val="22"/>
          <w:szCs w:val="22"/>
          <w:lang w:val="en-GB" w:eastAsia="en-GB"/>
        </w:rPr>
        <w:t>The Lancet</w:t>
      </w:r>
      <w:r w:rsidRPr="00534989">
        <w:rPr>
          <w:rFonts w:ascii="Arial" w:eastAsia="Times New Roman" w:hAnsi="Arial" w:cs="Arial"/>
          <w:sz w:val="22"/>
          <w:szCs w:val="22"/>
          <w:lang w:val="en-GB" w:eastAsia="en-GB"/>
        </w:rPr>
        <w:t>, 387(10023), pp. 1123–1132.</w:t>
      </w:r>
    </w:p>
    <w:p w14:paraId="55561E64" w14:textId="77777777"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Vats, K. (2024)</w:t>
      </w:r>
      <w:r w:rsidRPr="00534989">
        <w:rPr>
          <w:rFonts w:ascii="Arial" w:eastAsia="Times New Roman" w:hAnsi="Arial" w:cs="Arial"/>
          <w:sz w:val="22"/>
          <w:szCs w:val="22"/>
          <w:lang w:val="en-GB" w:eastAsia="en-GB"/>
        </w:rPr>
        <w:t xml:space="preserve"> ‘Navigating the Digital Landscape: Embracing Innovation, Addressing Challenges, and Prioritizing Patient</w:t>
      </w:r>
      <w:r w:rsidRPr="00534989">
        <w:rPr>
          <w:rFonts w:ascii="Arial" w:eastAsia="Times New Roman" w:hAnsi="Arial" w:cs="Arial"/>
          <w:sz w:val="22"/>
          <w:szCs w:val="22"/>
          <w:lang w:val="en-GB" w:eastAsia="en-GB"/>
        </w:rPr>
        <w:noBreakHyphen/>
        <w:t xml:space="preserve">Centric Care’, </w:t>
      </w:r>
      <w:proofErr w:type="spellStart"/>
      <w:r w:rsidRPr="00534989">
        <w:rPr>
          <w:rFonts w:ascii="Arial" w:eastAsia="Times New Roman" w:hAnsi="Arial" w:cs="Arial"/>
          <w:i/>
          <w:iCs/>
          <w:sz w:val="22"/>
          <w:szCs w:val="22"/>
          <w:lang w:val="en-GB" w:eastAsia="en-GB"/>
        </w:rPr>
        <w:t>Cureus</w:t>
      </w:r>
      <w:proofErr w:type="spellEnd"/>
      <w:r w:rsidRPr="00534989">
        <w:rPr>
          <w:rFonts w:ascii="Arial" w:eastAsia="Times New Roman" w:hAnsi="Arial" w:cs="Arial"/>
          <w:sz w:val="22"/>
          <w:szCs w:val="22"/>
          <w:lang w:val="en-GB" w:eastAsia="en-GB"/>
        </w:rPr>
        <w:t>, 16(4).</w:t>
      </w:r>
    </w:p>
    <w:p w14:paraId="63D8BDAA" w14:textId="77777777" w:rsidR="008475AA" w:rsidRPr="00534989" w:rsidRDefault="008475AA" w:rsidP="00534989">
      <w:pPr>
        <w:spacing w:before="100" w:beforeAutospacing="1" w:after="100" w:afterAutospacing="1" w:line="360" w:lineRule="auto"/>
        <w:rPr>
          <w:rFonts w:ascii="Arial" w:eastAsia="Times New Roman" w:hAnsi="Arial" w:cs="Arial"/>
          <w:sz w:val="22"/>
          <w:szCs w:val="22"/>
          <w:lang w:val="en-GB" w:eastAsia="en-GB"/>
        </w:rPr>
      </w:pPr>
      <w:r w:rsidRPr="00534989">
        <w:rPr>
          <w:rFonts w:ascii="Arial" w:eastAsia="Times New Roman" w:hAnsi="Arial" w:cs="Arial"/>
          <w:b/>
          <w:bCs/>
          <w:sz w:val="22"/>
          <w:szCs w:val="22"/>
          <w:lang w:val="en-GB" w:eastAsia="en-GB"/>
        </w:rPr>
        <w:t>Zhang, B., Shi, H. and Wang, H. (2023)</w:t>
      </w:r>
      <w:r w:rsidRPr="00534989">
        <w:rPr>
          <w:rFonts w:ascii="Arial" w:eastAsia="Times New Roman" w:hAnsi="Arial" w:cs="Arial"/>
          <w:sz w:val="22"/>
          <w:szCs w:val="22"/>
          <w:lang w:val="en-GB" w:eastAsia="en-GB"/>
        </w:rPr>
        <w:t xml:space="preserve"> ‘Machine Learning and AI in Cancer Prognosis, Prediction, and Treatment Selection’, </w:t>
      </w:r>
      <w:r w:rsidRPr="00534989">
        <w:rPr>
          <w:rFonts w:ascii="Arial" w:eastAsia="Times New Roman" w:hAnsi="Arial" w:cs="Arial"/>
          <w:i/>
          <w:iCs/>
          <w:sz w:val="22"/>
          <w:szCs w:val="22"/>
          <w:lang w:val="en-GB" w:eastAsia="en-GB"/>
        </w:rPr>
        <w:t>Journal of Multidisciplinary Healthcare</w:t>
      </w:r>
      <w:r w:rsidRPr="00534989">
        <w:rPr>
          <w:rFonts w:ascii="Arial" w:eastAsia="Times New Roman" w:hAnsi="Arial" w:cs="Arial"/>
          <w:sz w:val="22"/>
          <w:szCs w:val="22"/>
          <w:lang w:val="en-GB" w:eastAsia="en-GB"/>
        </w:rPr>
        <w:t>, 16, pp. 1779–1791.</w:t>
      </w: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71E4A6" w14:textId="77777777" w:rsidR="00BC062F" w:rsidRDefault="00BC062F" w:rsidP="00255A0D">
      <w:pPr>
        <w:spacing w:after="0" w:line="240" w:lineRule="auto"/>
      </w:pPr>
      <w:r>
        <w:separator/>
      </w:r>
    </w:p>
  </w:endnote>
  <w:endnote w:type="continuationSeparator" w:id="0">
    <w:p w14:paraId="6B8DA559" w14:textId="77777777" w:rsidR="00BC062F" w:rsidRDefault="00BC062F"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75158"/>
      <w:docPartObj>
        <w:docPartGallery w:val="Page Numbers (Bottom of Page)"/>
        <w:docPartUnique/>
      </w:docPartObj>
    </w:sdtPr>
    <w:sdtContent>
      <w:p w14:paraId="1EF74A5A" w14:textId="7C0FA794" w:rsidR="008475AA" w:rsidRDefault="008475AA">
        <w:pPr>
          <w:pStyle w:val="Footer"/>
          <w:jc w:val="center"/>
        </w:pPr>
        <w:r>
          <w:fldChar w:fldCharType="begin"/>
        </w:r>
        <w:r>
          <w:instrText>PAGE   \* MERGEFORMAT</w:instrText>
        </w:r>
        <w:r>
          <w:fldChar w:fldCharType="separate"/>
        </w:r>
        <w:r>
          <w:rPr>
            <w:lang w:val="en-GB"/>
          </w:rPr>
          <w:t>2</w:t>
        </w:r>
        <w:r>
          <w:fldChar w:fldCharType="end"/>
        </w:r>
      </w:p>
    </w:sdtContent>
  </w:sdt>
  <w:p w14:paraId="1B83204F" w14:textId="77777777" w:rsidR="008475AA" w:rsidRDefault="008475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E0EE8D" w14:textId="77777777" w:rsidR="00BC062F" w:rsidRDefault="00BC062F" w:rsidP="00255A0D">
      <w:pPr>
        <w:spacing w:after="0" w:line="240" w:lineRule="auto"/>
      </w:pPr>
      <w:r>
        <w:separator/>
      </w:r>
    </w:p>
  </w:footnote>
  <w:footnote w:type="continuationSeparator" w:id="0">
    <w:p w14:paraId="5BD6C10D" w14:textId="77777777" w:rsidR="00BC062F" w:rsidRDefault="00BC062F"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D4BCC"/>
    <w:multiLevelType w:val="multilevel"/>
    <w:tmpl w:val="16DC4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952A12"/>
    <w:multiLevelType w:val="multilevel"/>
    <w:tmpl w:val="84760C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4C4386"/>
    <w:multiLevelType w:val="multilevel"/>
    <w:tmpl w:val="5AACE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4" w15:restartNumberingAfterBreak="0">
    <w:nsid w:val="19910DBE"/>
    <w:multiLevelType w:val="multilevel"/>
    <w:tmpl w:val="A89AC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4D3611"/>
    <w:multiLevelType w:val="multilevel"/>
    <w:tmpl w:val="F586B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981ACD"/>
    <w:multiLevelType w:val="multilevel"/>
    <w:tmpl w:val="D7BCCA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D70E5D"/>
    <w:multiLevelType w:val="multilevel"/>
    <w:tmpl w:val="6B2CF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2933C1"/>
    <w:multiLevelType w:val="multilevel"/>
    <w:tmpl w:val="78166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120AF3"/>
    <w:multiLevelType w:val="multilevel"/>
    <w:tmpl w:val="9A369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A91E83"/>
    <w:multiLevelType w:val="multilevel"/>
    <w:tmpl w:val="84205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8979E1"/>
    <w:multiLevelType w:val="multilevel"/>
    <w:tmpl w:val="DE889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880602"/>
    <w:multiLevelType w:val="multilevel"/>
    <w:tmpl w:val="5838B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55420E"/>
    <w:multiLevelType w:val="multilevel"/>
    <w:tmpl w:val="A824F6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F37559C"/>
    <w:multiLevelType w:val="multilevel"/>
    <w:tmpl w:val="2D1CD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9774998">
    <w:abstractNumId w:val="3"/>
  </w:num>
  <w:num w:numId="2" w16cid:durableId="699546594">
    <w:abstractNumId w:val="4"/>
  </w:num>
  <w:num w:numId="3" w16cid:durableId="1958482534">
    <w:abstractNumId w:val="1"/>
  </w:num>
  <w:num w:numId="4" w16cid:durableId="704140055">
    <w:abstractNumId w:val="2"/>
  </w:num>
  <w:num w:numId="5" w16cid:durableId="2092652638">
    <w:abstractNumId w:val="14"/>
  </w:num>
  <w:num w:numId="6" w16cid:durableId="2036808328">
    <w:abstractNumId w:val="13"/>
  </w:num>
  <w:num w:numId="7" w16cid:durableId="988292312">
    <w:abstractNumId w:val="7"/>
  </w:num>
  <w:num w:numId="8" w16cid:durableId="363553904">
    <w:abstractNumId w:val="5"/>
  </w:num>
  <w:num w:numId="9" w16cid:durableId="1034963361">
    <w:abstractNumId w:val="11"/>
  </w:num>
  <w:num w:numId="10" w16cid:durableId="1297374958">
    <w:abstractNumId w:val="10"/>
  </w:num>
  <w:num w:numId="11" w16cid:durableId="762149986">
    <w:abstractNumId w:val="6"/>
  </w:num>
  <w:num w:numId="12" w16cid:durableId="1183931076">
    <w:abstractNumId w:val="0"/>
  </w:num>
  <w:num w:numId="13" w16cid:durableId="511801293">
    <w:abstractNumId w:val="12"/>
  </w:num>
  <w:num w:numId="14" w16cid:durableId="1578783991">
    <w:abstractNumId w:val="9"/>
  </w:num>
  <w:num w:numId="15" w16cid:durableId="59632688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679B"/>
    <w:rsid w:val="00024C23"/>
    <w:rsid w:val="00094EFD"/>
    <w:rsid w:val="000F5D97"/>
    <w:rsid w:val="00157D94"/>
    <w:rsid w:val="001A0E8E"/>
    <w:rsid w:val="001B27D6"/>
    <w:rsid w:val="001C40BE"/>
    <w:rsid w:val="00255A0D"/>
    <w:rsid w:val="00277F8D"/>
    <w:rsid w:val="002B0CEB"/>
    <w:rsid w:val="00337274"/>
    <w:rsid w:val="00352BC6"/>
    <w:rsid w:val="003D48FB"/>
    <w:rsid w:val="00456C61"/>
    <w:rsid w:val="00467B50"/>
    <w:rsid w:val="00493D5D"/>
    <w:rsid w:val="004B4E76"/>
    <w:rsid w:val="004B700A"/>
    <w:rsid w:val="00534989"/>
    <w:rsid w:val="00534D3F"/>
    <w:rsid w:val="00552F62"/>
    <w:rsid w:val="00563EB8"/>
    <w:rsid w:val="00577423"/>
    <w:rsid w:val="005D5BC1"/>
    <w:rsid w:val="006C73DD"/>
    <w:rsid w:val="007D5C50"/>
    <w:rsid w:val="007F0718"/>
    <w:rsid w:val="007F37CA"/>
    <w:rsid w:val="008475AA"/>
    <w:rsid w:val="008B0162"/>
    <w:rsid w:val="008B26D5"/>
    <w:rsid w:val="008F2FE9"/>
    <w:rsid w:val="008F475A"/>
    <w:rsid w:val="009B6648"/>
    <w:rsid w:val="009C5459"/>
    <w:rsid w:val="00A507D8"/>
    <w:rsid w:val="00AF4A9C"/>
    <w:rsid w:val="00B93A08"/>
    <w:rsid w:val="00BB61C6"/>
    <w:rsid w:val="00BC062F"/>
    <w:rsid w:val="00C375C3"/>
    <w:rsid w:val="00C4676F"/>
    <w:rsid w:val="00CA384C"/>
    <w:rsid w:val="00CD2E60"/>
    <w:rsid w:val="00CF5E66"/>
    <w:rsid w:val="00D60A6B"/>
    <w:rsid w:val="00D80D98"/>
    <w:rsid w:val="00DC2ECF"/>
    <w:rsid w:val="00E27A2D"/>
    <w:rsid w:val="00E50243"/>
    <w:rsid w:val="00E57746"/>
    <w:rsid w:val="00E6344E"/>
    <w:rsid w:val="00E66AA2"/>
    <w:rsid w:val="00EA3227"/>
    <w:rsid w:val="00F745AC"/>
    <w:rsid w:val="00F821AA"/>
    <w:rsid w:val="00F9648C"/>
    <w:rsid w:val="00FE17CC"/>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NormalWeb">
    <w:name w:val="Normal (Web)"/>
    <w:basedOn w:val="Normal"/>
    <w:uiPriority w:val="99"/>
    <w:unhideWhenUsed/>
    <w:rsid w:val="009B6648"/>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9B6648"/>
    <w:rPr>
      <w:b/>
      <w:bCs/>
    </w:rPr>
  </w:style>
  <w:style w:type="numbering" w:customStyle="1" w:styleId="NoList1">
    <w:name w:val="No List1"/>
    <w:next w:val="NoList"/>
    <w:uiPriority w:val="99"/>
    <w:semiHidden/>
    <w:unhideWhenUsed/>
    <w:rsid w:val="008F475A"/>
  </w:style>
  <w:style w:type="paragraph" w:customStyle="1" w:styleId="msonormal0">
    <w:name w:val="msonormal"/>
    <w:basedOn w:val="Normal"/>
    <w:rsid w:val="008F475A"/>
    <w:pPr>
      <w:spacing w:before="100" w:beforeAutospacing="1" w:after="100" w:afterAutospacing="1" w:line="240" w:lineRule="auto"/>
    </w:pPr>
    <w:rPr>
      <w:rFonts w:ascii="Times New Roman" w:eastAsia="Times New Roman" w:hAnsi="Times New Roman" w:cs="Times New Roman"/>
      <w:lang w:val="en-GB" w:eastAsia="en-GB"/>
    </w:rPr>
  </w:style>
  <w:style w:type="paragraph" w:styleId="HTMLPreformatted">
    <w:name w:val="HTML Preformatted"/>
    <w:basedOn w:val="Normal"/>
    <w:link w:val="HTMLPreformattedChar"/>
    <w:uiPriority w:val="99"/>
    <w:semiHidden/>
    <w:unhideWhenUsed/>
    <w:rsid w:val="008F475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8F475A"/>
    <w:rPr>
      <w:rFonts w:ascii="Courier New" w:eastAsia="Times New Roman" w:hAnsi="Courier New" w:cs="Courier New"/>
      <w:sz w:val="20"/>
      <w:szCs w:val="20"/>
      <w:lang w:val="en-GB" w:eastAsia="en-GB"/>
    </w:rPr>
  </w:style>
  <w:style w:type="character" w:styleId="HTMLCode">
    <w:name w:val="HTML Code"/>
    <w:basedOn w:val="DefaultParagraphFont"/>
    <w:uiPriority w:val="99"/>
    <w:semiHidden/>
    <w:unhideWhenUsed/>
    <w:rsid w:val="008F475A"/>
    <w:rPr>
      <w:rFonts w:ascii="Courier New" w:eastAsia="Times New Roman" w:hAnsi="Courier New" w:cs="Courier New"/>
      <w:sz w:val="20"/>
      <w:szCs w:val="20"/>
    </w:rPr>
  </w:style>
  <w:style w:type="character" w:styleId="Emphasis">
    <w:name w:val="Emphasis"/>
    <w:basedOn w:val="DefaultParagraphFont"/>
    <w:uiPriority w:val="20"/>
    <w:qFormat/>
    <w:rsid w:val="008F475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nd.org.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mperial.nhs.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1</Pages>
  <Words>2535</Words>
  <Characters>14454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Adele McCann</cp:lastModifiedBy>
  <cp:revision>36</cp:revision>
  <dcterms:created xsi:type="dcterms:W3CDTF">2026-05-19T17:45:00Z</dcterms:created>
  <dcterms:modified xsi:type="dcterms:W3CDTF">2026-07-05T12:09:00Z</dcterms:modified>
</cp:coreProperties>
</file>