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8ECF1" w14:textId="2B0D0466" w:rsidR="007E18B0" w:rsidRPr="00DF0B89" w:rsidRDefault="007E18B0" w:rsidP="002827F8">
      <w:pPr>
        <w:spacing w:line="360" w:lineRule="auto"/>
        <w:jc w:val="both"/>
        <w:rPr>
          <w:rFonts w:ascii="Arial" w:hAnsi="Arial" w:cs="Arial"/>
        </w:rPr>
      </w:pPr>
      <w:r w:rsidRPr="00DF0B89">
        <w:rPr>
          <w:rFonts w:ascii="Arial" w:hAnsi="Arial" w:cs="Arial"/>
          <w:noProof/>
        </w:rPr>
        <w:drawing>
          <wp:inline distT="0" distB="0" distL="0" distR="0" wp14:anchorId="69EBDAE2" wp14:editId="2F3F99C4">
            <wp:extent cx="2870200" cy="952500"/>
            <wp:effectExtent l="0" t="0" r="6350" b="0"/>
            <wp:docPr id="383742233" name="Picture 1" descr="A close 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742233" name="Picture 1" descr="A close up of a sig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0200" cy="952500"/>
                    </a:xfrm>
                    <a:prstGeom prst="rect">
                      <a:avLst/>
                    </a:prstGeom>
                    <a:noFill/>
                    <a:ln>
                      <a:noFill/>
                    </a:ln>
                  </pic:spPr>
                </pic:pic>
              </a:graphicData>
            </a:graphic>
          </wp:inline>
        </w:drawing>
      </w:r>
    </w:p>
    <w:p w14:paraId="5AE68F0C" w14:textId="77777777" w:rsidR="007E18B0" w:rsidRPr="00DF0B89" w:rsidRDefault="007E18B0" w:rsidP="002827F8">
      <w:pPr>
        <w:spacing w:line="360" w:lineRule="auto"/>
        <w:jc w:val="both"/>
        <w:rPr>
          <w:rFonts w:ascii="Arial" w:hAnsi="Arial" w:cs="Arial"/>
        </w:rPr>
      </w:pPr>
    </w:p>
    <w:p w14:paraId="6B434543" w14:textId="77777777" w:rsidR="007E18B0" w:rsidRPr="00DF0B89" w:rsidRDefault="007E18B0" w:rsidP="002827F8">
      <w:pPr>
        <w:spacing w:line="360" w:lineRule="auto"/>
        <w:jc w:val="both"/>
        <w:rPr>
          <w:rFonts w:ascii="Arial" w:hAnsi="Arial" w:cs="Arial"/>
          <w:b/>
          <w:bCs/>
        </w:rPr>
      </w:pPr>
    </w:p>
    <w:p w14:paraId="38C1AC36" w14:textId="77777777" w:rsidR="007E18B0" w:rsidRPr="00DF0B89" w:rsidRDefault="007E18B0" w:rsidP="002827F8">
      <w:pPr>
        <w:spacing w:line="360" w:lineRule="auto"/>
        <w:jc w:val="both"/>
        <w:rPr>
          <w:rFonts w:ascii="Arial" w:hAnsi="Arial" w:cs="Arial"/>
          <w:b/>
          <w:bCs/>
        </w:rPr>
      </w:pPr>
    </w:p>
    <w:p w14:paraId="435BD475" w14:textId="34419516" w:rsidR="00F72743" w:rsidRPr="00DF0B89" w:rsidRDefault="00F72743" w:rsidP="00F72743">
      <w:pPr>
        <w:rPr>
          <w:rFonts w:ascii="Arial" w:hAnsi="Arial" w:cs="Arial"/>
          <w:b/>
          <w:bCs/>
        </w:rPr>
      </w:pPr>
      <w:r w:rsidRPr="00DF0B89">
        <w:rPr>
          <w:rFonts w:ascii="Arial" w:hAnsi="Arial" w:cs="Arial"/>
          <w:b/>
          <w:bCs/>
        </w:rPr>
        <w:t>Organisational Culture: C1 Individual report [Selected Company]</w:t>
      </w:r>
    </w:p>
    <w:p w14:paraId="70388B61" w14:textId="77777777" w:rsidR="00F72743" w:rsidRPr="00DF0B89" w:rsidRDefault="00F72743" w:rsidP="00F72743">
      <w:pPr>
        <w:rPr>
          <w:rFonts w:ascii="Arial" w:hAnsi="Arial" w:cs="Arial"/>
          <w:b/>
          <w:bCs/>
        </w:rPr>
      </w:pPr>
    </w:p>
    <w:p w14:paraId="3F1790DB" w14:textId="6DA41A8D" w:rsidR="00FB10C2" w:rsidRPr="00DF0B89" w:rsidRDefault="007E18B0" w:rsidP="00BD6AB3">
      <w:pPr>
        <w:spacing w:line="360" w:lineRule="auto"/>
        <w:rPr>
          <w:rFonts w:ascii="Arial" w:hAnsi="Arial" w:cs="Arial"/>
        </w:rPr>
      </w:pPr>
      <w:r w:rsidRPr="00DF0B89">
        <w:rPr>
          <w:rFonts w:ascii="Arial" w:hAnsi="Arial" w:cs="Arial"/>
          <w:b/>
          <w:bCs/>
        </w:rPr>
        <w:t xml:space="preserve">Module Title: - </w:t>
      </w:r>
      <w:r w:rsidR="00F72743" w:rsidRPr="00DF0B89">
        <w:rPr>
          <w:rFonts w:ascii="Arial" w:hAnsi="Arial" w:cs="Arial"/>
          <w:b/>
          <w:bCs/>
        </w:rPr>
        <w:t>Organisational Culture</w:t>
      </w:r>
    </w:p>
    <w:p w14:paraId="24ACEA37" w14:textId="3088D085" w:rsidR="007E18B0" w:rsidRPr="00DF0B89" w:rsidRDefault="007E18B0" w:rsidP="00BD6AB3">
      <w:pPr>
        <w:spacing w:line="360" w:lineRule="auto"/>
        <w:rPr>
          <w:rFonts w:ascii="Arial" w:hAnsi="Arial" w:cs="Arial"/>
        </w:rPr>
      </w:pPr>
      <w:r w:rsidRPr="00DF0B89">
        <w:rPr>
          <w:rFonts w:ascii="Arial" w:hAnsi="Arial" w:cs="Arial"/>
          <w:b/>
          <w:bCs/>
        </w:rPr>
        <w:t xml:space="preserve">Module Code: </w:t>
      </w:r>
      <w:r w:rsidRPr="00DF0B89">
        <w:rPr>
          <w:rFonts w:ascii="Arial" w:hAnsi="Arial" w:cs="Arial"/>
        </w:rPr>
        <w:t xml:space="preserve">- </w:t>
      </w:r>
      <w:r w:rsidR="00FB10C2" w:rsidRPr="00DF0B89">
        <w:rPr>
          <w:rFonts w:ascii="Arial" w:hAnsi="Arial" w:cs="Arial"/>
        </w:rPr>
        <w:t>LCLM500</w:t>
      </w:r>
      <w:r w:rsidR="00F72743" w:rsidRPr="00DF0B89">
        <w:rPr>
          <w:rFonts w:ascii="Arial" w:hAnsi="Arial" w:cs="Arial"/>
        </w:rPr>
        <w:t xml:space="preserve">5 </w:t>
      </w:r>
    </w:p>
    <w:p w14:paraId="18E8B6F6" w14:textId="5A95F9EB" w:rsidR="007E18B0" w:rsidRPr="00DF0B89" w:rsidRDefault="007E18B0" w:rsidP="00BD6AB3">
      <w:pPr>
        <w:spacing w:line="360" w:lineRule="auto"/>
        <w:rPr>
          <w:rFonts w:ascii="Arial" w:hAnsi="Arial" w:cs="Arial"/>
        </w:rPr>
      </w:pPr>
      <w:r w:rsidRPr="00DF0B89">
        <w:rPr>
          <w:rFonts w:ascii="Arial" w:hAnsi="Arial" w:cs="Arial"/>
          <w:b/>
          <w:bCs/>
        </w:rPr>
        <w:t xml:space="preserve">Student Name: - </w:t>
      </w:r>
      <w:r w:rsidRPr="00DF0B89">
        <w:rPr>
          <w:rFonts w:ascii="Arial" w:hAnsi="Arial" w:cs="Arial"/>
        </w:rPr>
        <w:t>Jemma Whelan</w:t>
      </w:r>
      <w:r w:rsidRPr="00DF0B89">
        <w:rPr>
          <w:rFonts w:ascii="Arial" w:hAnsi="Arial" w:cs="Arial"/>
        </w:rPr>
        <w:tab/>
      </w:r>
    </w:p>
    <w:p w14:paraId="32BFC21A" w14:textId="77777777" w:rsidR="007E18B0" w:rsidRPr="00DF0B89" w:rsidRDefault="007E18B0" w:rsidP="00BD6AB3">
      <w:pPr>
        <w:spacing w:line="360" w:lineRule="auto"/>
        <w:rPr>
          <w:rFonts w:ascii="Arial" w:hAnsi="Arial" w:cs="Arial"/>
        </w:rPr>
      </w:pPr>
      <w:r w:rsidRPr="00DF0B89">
        <w:rPr>
          <w:rFonts w:ascii="Arial" w:hAnsi="Arial" w:cs="Arial"/>
          <w:b/>
          <w:bCs/>
        </w:rPr>
        <w:t>Student Number</w:t>
      </w:r>
      <w:r w:rsidRPr="00DF0B89">
        <w:rPr>
          <w:rFonts w:ascii="Arial" w:hAnsi="Arial" w:cs="Arial"/>
        </w:rPr>
        <w:t>: - 2318821</w:t>
      </w:r>
    </w:p>
    <w:p w14:paraId="12429A5F" w14:textId="3C737240" w:rsidR="007E18B0" w:rsidRPr="00DF0B89" w:rsidRDefault="007E18B0" w:rsidP="00BD6AB3">
      <w:pPr>
        <w:spacing w:line="360" w:lineRule="auto"/>
        <w:rPr>
          <w:rFonts w:ascii="Arial" w:hAnsi="Arial" w:cs="Arial"/>
          <w:b/>
          <w:bCs/>
        </w:rPr>
      </w:pPr>
      <w:r w:rsidRPr="00DF0B89">
        <w:rPr>
          <w:rFonts w:ascii="Arial" w:hAnsi="Arial" w:cs="Arial"/>
          <w:b/>
          <w:bCs/>
        </w:rPr>
        <w:t xml:space="preserve">Lecturer’s Name: - </w:t>
      </w:r>
      <w:r w:rsidR="00F72743" w:rsidRPr="00DF0B89">
        <w:rPr>
          <w:rFonts w:ascii="Arial" w:hAnsi="Arial" w:cs="Arial"/>
        </w:rPr>
        <w:t>Dingning Liu</w:t>
      </w:r>
      <w:r w:rsidR="00F72743" w:rsidRPr="00DF0B89">
        <w:rPr>
          <w:rFonts w:ascii="Arial" w:hAnsi="Arial" w:cs="Arial"/>
          <w:b/>
          <w:bCs/>
        </w:rPr>
        <w:t xml:space="preserve"> </w:t>
      </w:r>
      <w:r w:rsidRPr="00DF0B89">
        <w:rPr>
          <w:rFonts w:ascii="Arial" w:hAnsi="Arial" w:cs="Arial"/>
          <w:b/>
          <w:bCs/>
        </w:rPr>
        <w:br w:type="page"/>
      </w:r>
    </w:p>
    <w:p w14:paraId="005E411D" w14:textId="77777777" w:rsidR="007E18B0" w:rsidRPr="00DF0B89" w:rsidRDefault="007E18B0" w:rsidP="002827F8">
      <w:pPr>
        <w:spacing w:line="360" w:lineRule="auto"/>
        <w:jc w:val="both"/>
        <w:rPr>
          <w:rFonts w:ascii="Arial" w:hAnsi="Arial" w:cs="Arial"/>
          <w:b/>
          <w:bCs/>
        </w:rPr>
      </w:pPr>
      <w:r w:rsidRPr="00DF0B89">
        <w:rPr>
          <w:rFonts w:ascii="Arial" w:hAnsi="Arial" w:cs="Arial"/>
          <w:b/>
          <w:bCs/>
        </w:rPr>
        <w:lastRenderedPageBreak/>
        <w:t>Contents</w:t>
      </w:r>
    </w:p>
    <w:p w14:paraId="5B3D01F2" w14:textId="77777777" w:rsidR="007E18B0" w:rsidRPr="00DF0B89" w:rsidRDefault="007E18B0" w:rsidP="00DF0B89">
      <w:pPr>
        <w:spacing w:line="360" w:lineRule="auto"/>
        <w:rPr>
          <w:rFonts w:ascii="Arial" w:hAnsi="Arial" w:cs="Arial"/>
          <w:b/>
          <w:bCs/>
        </w:rPr>
      </w:pPr>
    </w:p>
    <w:p w14:paraId="2E67070D" w14:textId="3501B17B" w:rsidR="004610C8" w:rsidRPr="00DF0B89" w:rsidRDefault="00DA3449" w:rsidP="00BF6AE1">
      <w:pPr>
        <w:numPr>
          <w:ilvl w:val="0"/>
          <w:numId w:val="1"/>
        </w:numPr>
        <w:spacing w:line="360" w:lineRule="auto"/>
        <w:rPr>
          <w:rFonts w:ascii="Arial" w:eastAsia="Arial" w:hAnsi="Arial" w:cs="Arial"/>
          <w:b/>
          <w:bCs/>
        </w:rPr>
      </w:pPr>
      <w:r w:rsidRPr="00DF0B89">
        <w:rPr>
          <w:rFonts w:ascii="Arial" w:eastAsia="Arial" w:hAnsi="Arial" w:cs="Arial"/>
          <w:b/>
          <w:bCs/>
        </w:rPr>
        <w:t>Introduction ………………………</w:t>
      </w:r>
      <w:r w:rsidRPr="00DF0B89">
        <w:rPr>
          <w:rFonts w:ascii="Arial" w:eastAsia="Arial" w:hAnsi="Arial" w:cs="Arial"/>
          <w:b/>
          <w:bCs/>
        </w:rPr>
        <w:tab/>
      </w:r>
      <w:r w:rsidRPr="00DF0B89">
        <w:rPr>
          <w:rFonts w:ascii="Arial" w:eastAsia="Arial" w:hAnsi="Arial" w:cs="Arial"/>
          <w:b/>
          <w:bCs/>
        </w:rPr>
        <w:tab/>
      </w:r>
      <w:r w:rsidRPr="00DF0B89">
        <w:rPr>
          <w:rFonts w:ascii="Arial" w:eastAsia="Arial" w:hAnsi="Arial" w:cs="Arial"/>
          <w:b/>
          <w:bCs/>
        </w:rPr>
        <w:tab/>
      </w:r>
      <w:r w:rsidR="00DF0B89" w:rsidRPr="00DF0B89">
        <w:rPr>
          <w:rFonts w:ascii="Arial" w:eastAsia="Arial" w:hAnsi="Arial" w:cs="Arial"/>
          <w:b/>
          <w:bCs/>
        </w:rPr>
        <w:tab/>
      </w:r>
      <w:r w:rsidR="00DF0B89" w:rsidRPr="00DF0B89">
        <w:rPr>
          <w:rFonts w:ascii="Arial" w:eastAsia="Arial" w:hAnsi="Arial" w:cs="Arial"/>
          <w:b/>
          <w:bCs/>
        </w:rPr>
        <w:tab/>
      </w:r>
      <w:r w:rsidRPr="00DF0B89">
        <w:rPr>
          <w:rFonts w:ascii="Arial" w:eastAsia="Arial" w:hAnsi="Arial" w:cs="Arial"/>
          <w:b/>
          <w:bCs/>
        </w:rPr>
        <w:tab/>
      </w:r>
      <w:r w:rsidR="006446FF" w:rsidRPr="00DF0B89">
        <w:rPr>
          <w:rFonts w:ascii="Arial" w:eastAsia="Arial" w:hAnsi="Arial" w:cs="Arial"/>
          <w:b/>
          <w:bCs/>
        </w:rPr>
        <w:t xml:space="preserve">Page 3 </w:t>
      </w:r>
    </w:p>
    <w:p w14:paraId="49597AA5" w14:textId="1A7D49E0" w:rsidR="00DF0B89" w:rsidRPr="00DF0B89" w:rsidRDefault="001D7E71" w:rsidP="00BF6AE1">
      <w:pPr>
        <w:pStyle w:val="ListParagraph"/>
        <w:numPr>
          <w:ilvl w:val="0"/>
          <w:numId w:val="1"/>
        </w:numPr>
        <w:spacing w:before="100" w:beforeAutospacing="1" w:after="100" w:afterAutospacing="1" w:line="360" w:lineRule="auto"/>
        <w:rPr>
          <w:rFonts w:ascii="Arial" w:eastAsia="Arial" w:hAnsi="Arial" w:cs="Arial"/>
          <w:b/>
          <w:bCs/>
        </w:rPr>
      </w:pPr>
      <w:r w:rsidRPr="00DF0B89">
        <w:rPr>
          <w:rFonts w:ascii="Arial" w:hAnsi="Arial" w:cs="Arial"/>
          <w:b/>
          <w:bCs/>
        </w:rPr>
        <w:t>Influence of Culture on Structure and Decision-Making</w:t>
      </w:r>
      <w:r w:rsidR="00100482" w:rsidRPr="00DF0B89">
        <w:rPr>
          <w:rFonts w:ascii="Arial" w:eastAsia="Arial" w:hAnsi="Arial" w:cs="Arial"/>
          <w:b/>
          <w:bCs/>
        </w:rPr>
        <w:t>……….</w:t>
      </w:r>
      <w:r w:rsidR="00100482" w:rsidRPr="00DF0B89">
        <w:rPr>
          <w:rFonts w:ascii="Arial" w:eastAsia="Arial" w:hAnsi="Arial" w:cs="Arial"/>
          <w:b/>
          <w:bCs/>
        </w:rPr>
        <w:tab/>
      </w:r>
      <w:r w:rsidR="006446FF" w:rsidRPr="00DF0B89">
        <w:rPr>
          <w:rFonts w:ascii="Arial" w:eastAsia="Arial" w:hAnsi="Arial" w:cs="Arial"/>
          <w:b/>
          <w:bCs/>
        </w:rPr>
        <w:tab/>
        <w:t>Page 4</w:t>
      </w:r>
    </w:p>
    <w:p w14:paraId="507DC8ED" w14:textId="447AD452" w:rsidR="00DA3449" w:rsidRPr="00DF0B89" w:rsidRDefault="00DF0B89" w:rsidP="00BF6AE1">
      <w:pPr>
        <w:pStyle w:val="ListParagraph"/>
        <w:numPr>
          <w:ilvl w:val="0"/>
          <w:numId w:val="1"/>
        </w:numPr>
        <w:spacing w:before="100" w:beforeAutospacing="1" w:after="100" w:afterAutospacing="1" w:line="360" w:lineRule="auto"/>
        <w:rPr>
          <w:rFonts w:ascii="Arial" w:eastAsia="Arial" w:hAnsi="Arial" w:cs="Arial"/>
          <w:b/>
          <w:bCs/>
        </w:rPr>
      </w:pPr>
      <w:r w:rsidRPr="00DF0B89">
        <w:rPr>
          <w:rFonts w:ascii="Arial" w:hAnsi="Arial" w:cs="Arial"/>
          <w:b/>
          <w:bCs/>
        </w:rPr>
        <w:t>Identifying Cultural Types: Models and Frameworks</w:t>
      </w:r>
      <w:r w:rsidR="00DA3449" w:rsidRPr="00DF0B89">
        <w:rPr>
          <w:rFonts w:ascii="Arial" w:eastAsia="Arial" w:hAnsi="Arial" w:cs="Arial"/>
          <w:b/>
          <w:bCs/>
        </w:rPr>
        <w:t>…</w:t>
      </w:r>
      <w:r w:rsidRPr="00DF0B89">
        <w:rPr>
          <w:rFonts w:ascii="Arial" w:eastAsia="Arial" w:hAnsi="Arial" w:cs="Arial"/>
          <w:b/>
          <w:bCs/>
        </w:rPr>
        <w:t>…</w:t>
      </w:r>
      <w:r w:rsidR="00DA3449" w:rsidRPr="00DF0B89">
        <w:rPr>
          <w:rFonts w:ascii="Arial" w:eastAsia="Arial" w:hAnsi="Arial" w:cs="Arial"/>
          <w:b/>
          <w:bCs/>
        </w:rPr>
        <w:tab/>
      </w:r>
      <w:r w:rsidR="00DA3449" w:rsidRPr="00DF0B89">
        <w:rPr>
          <w:rFonts w:ascii="Arial" w:eastAsia="Arial" w:hAnsi="Arial" w:cs="Arial"/>
          <w:b/>
          <w:bCs/>
        </w:rPr>
        <w:tab/>
      </w:r>
      <w:r w:rsidR="006446FF" w:rsidRPr="00DF0B89">
        <w:rPr>
          <w:rFonts w:ascii="Arial" w:eastAsia="Arial" w:hAnsi="Arial" w:cs="Arial"/>
          <w:b/>
          <w:bCs/>
        </w:rPr>
        <w:t>Page 5</w:t>
      </w:r>
      <w:r w:rsidR="00100482" w:rsidRPr="00DF0B89">
        <w:rPr>
          <w:rFonts w:ascii="Arial" w:eastAsia="Arial" w:hAnsi="Arial" w:cs="Arial"/>
          <w:b/>
          <w:bCs/>
        </w:rPr>
        <w:tab/>
      </w:r>
    </w:p>
    <w:p w14:paraId="487CD89F" w14:textId="6D467AE0" w:rsidR="004610C8" w:rsidRPr="00DF0B89" w:rsidRDefault="00DF0B89" w:rsidP="00BF6AE1">
      <w:pPr>
        <w:numPr>
          <w:ilvl w:val="0"/>
          <w:numId w:val="1"/>
        </w:numPr>
        <w:spacing w:before="100" w:beforeAutospacing="1" w:after="100" w:afterAutospacing="1" w:line="360" w:lineRule="auto"/>
        <w:rPr>
          <w:rFonts w:ascii="Arial" w:hAnsi="Arial" w:cs="Arial"/>
        </w:rPr>
      </w:pPr>
      <w:r w:rsidRPr="00DF0B89">
        <w:rPr>
          <w:rFonts w:ascii="Arial" w:hAnsi="Arial" w:cs="Arial"/>
          <w:b/>
          <w:bCs/>
        </w:rPr>
        <w:t>Organisational Culture and the External Environment</w:t>
      </w:r>
      <w:r w:rsidRPr="00DF0B89">
        <w:rPr>
          <w:rFonts w:ascii="Arial" w:hAnsi="Arial" w:cs="Arial"/>
          <w:b/>
          <w:bCs/>
        </w:rPr>
        <w:t>……….</w:t>
      </w:r>
      <w:r w:rsidR="00380CD2" w:rsidRPr="00DF0B89">
        <w:rPr>
          <w:rFonts w:ascii="Arial" w:eastAsia="Arial" w:hAnsi="Arial" w:cs="Arial"/>
          <w:b/>
          <w:bCs/>
        </w:rPr>
        <w:tab/>
      </w:r>
      <w:r w:rsidR="00380CD2" w:rsidRPr="00DF0B89">
        <w:rPr>
          <w:rFonts w:ascii="Arial" w:eastAsia="Arial" w:hAnsi="Arial" w:cs="Arial"/>
          <w:b/>
          <w:bCs/>
        </w:rPr>
        <w:tab/>
      </w:r>
      <w:r w:rsidR="006446FF" w:rsidRPr="00DF0B89">
        <w:rPr>
          <w:rFonts w:ascii="Arial" w:eastAsia="Arial" w:hAnsi="Arial" w:cs="Arial"/>
          <w:b/>
          <w:bCs/>
        </w:rPr>
        <w:t xml:space="preserve">Page </w:t>
      </w:r>
      <w:r w:rsidR="001B4FFA">
        <w:rPr>
          <w:rFonts w:ascii="Arial" w:eastAsia="Arial" w:hAnsi="Arial" w:cs="Arial"/>
          <w:b/>
          <w:bCs/>
        </w:rPr>
        <w:t>7</w:t>
      </w:r>
    </w:p>
    <w:p w14:paraId="3DA7F584" w14:textId="20ADA648" w:rsidR="00100482" w:rsidRPr="00DF0B89" w:rsidRDefault="00DF0B89" w:rsidP="00BF6AE1">
      <w:pPr>
        <w:pStyle w:val="ListParagraph"/>
        <w:numPr>
          <w:ilvl w:val="0"/>
          <w:numId w:val="1"/>
        </w:numPr>
        <w:spacing w:line="360" w:lineRule="auto"/>
        <w:rPr>
          <w:rFonts w:ascii="Arial" w:eastAsia="Arial" w:hAnsi="Arial" w:cs="Arial"/>
          <w:b/>
          <w:bCs/>
        </w:rPr>
      </w:pPr>
      <w:r w:rsidRPr="00DF0B89">
        <w:rPr>
          <w:rFonts w:ascii="Arial" w:hAnsi="Arial" w:cs="Arial"/>
          <w:b/>
          <w:bCs/>
        </w:rPr>
        <w:t>Organisational Culture as a Barrier</w:t>
      </w:r>
      <w:r w:rsidR="00100482" w:rsidRPr="00DF0B89">
        <w:rPr>
          <w:rFonts w:ascii="Arial" w:eastAsia="Arial" w:hAnsi="Arial" w:cs="Arial"/>
          <w:b/>
          <w:bCs/>
        </w:rPr>
        <w:t>…</w:t>
      </w:r>
      <w:r w:rsidRPr="00DF0B89">
        <w:rPr>
          <w:rFonts w:ascii="Arial" w:eastAsia="Arial" w:hAnsi="Arial" w:cs="Arial"/>
          <w:b/>
          <w:bCs/>
        </w:rPr>
        <w:t xml:space="preserve">…………      </w:t>
      </w:r>
      <w:r w:rsidR="00100482" w:rsidRPr="00DF0B89">
        <w:rPr>
          <w:rFonts w:ascii="Arial" w:eastAsia="Arial" w:hAnsi="Arial" w:cs="Arial"/>
          <w:b/>
          <w:bCs/>
        </w:rPr>
        <w:tab/>
      </w:r>
      <w:r w:rsidR="00100482" w:rsidRPr="00DF0B89">
        <w:rPr>
          <w:rFonts w:ascii="Arial" w:eastAsia="Arial" w:hAnsi="Arial" w:cs="Arial"/>
          <w:b/>
          <w:bCs/>
        </w:rPr>
        <w:tab/>
      </w:r>
      <w:r w:rsidR="00100482" w:rsidRPr="00DF0B89">
        <w:rPr>
          <w:rFonts w:ascii="Arial" w:eastAsia="Arial" w:hAnsi="Arial" w:cs="Arial"/>
          <w:b/>
          <w:bCs/>
        </w:rPr>
        <w:tab/>
        <w:t>Page</w:t>
      </w:r>
      <w:r w:rsidR="006446FF" w:rsidRPr="00DF0B89">
        <w:rPr>
          <w:rFonts w:ascii="Arial" w:eastAsia="Arial" w:hAnsi="Arial" w:cs="Arial"/>
          <w:b/>
          <w:bCs/>
        </w:rPr>
        <w:t xml:space="preserve"> </w:t>
      </w:r>
      <w:r w:rsidR="001B4FFA">
        <w:rPr>
          <w:rFonts w:ascii="Arial" w:eastAsia="Arial" w:hAnsi="Arial" w:cs="Arial"/>
          <w:b/>
          <w:bCs/>
        </w:rPr>
        <w:t>8</w:t>
      </w:r>
    </w:p>
    <w:p w14:paraId="0CC6912A" w14:textId="1315F665" w:rsidR="00100482" w:rsidRPr="00DF0B89" w:rsidRDefault="00DF0B89" w:rsidP="00BF6AE1">
      <w:pPr>
        <w:pStyle w:val="ListParagraph"/>
        <w:numPr>
          <w:ilvl w:val="0"/>
          <w:numId w:val="1"/>
        </w:numPr>
        <w:spacing w:line="360" w:lineRule="auto"/>
        <w:rPr>
          <w:rFonts w:ascii="Arial" w:hAnsi="Arial" w:cs="Arial"/>
          <w:b/>
          <w:bCs/>
        </w:rPr>
      </w:pPr>
      <w:r w:rsidRPr="00DF0B89">
        <w:rPr>
          <w:rFonts w:ascii="Arial" w:hAnsi="Arial" w:cs="Arial"/>
          <w:b/>
          <w:bCs/>
        </w:rPr>
        <w:t>Impact of Culture on Organisational Performance</w:t>
      </w:r>
      <w:r w:rsidR="00100482" w:rsidRPr="00DF0B89">
        <w:rPr>
          <w:rFonts w:ascii="Arial" w:eastAsia="Arial" w:hAnsi="Arial" w:cs="Arial"/>
          <w:b/>
          <w:bCs/>
        </w:rPr>
        <w:tab/>
      </w:r>
      <w:r w:rsidR="00100482" w:rsidRPr="00DF0B89">
        <w:rPr>
          <w:rFonts w:ascii="Arial" w:eastAsia="Arial" w:hAnsi="Arial" w:cs="Arial"/>
          <w:b/>
          <w:bCs/>
        </w:rPr>
        <w:tab/>
      </w:r>
      <w:r w:rsidR="00100482" w:rsidRPr="00DF0B89">
        <w:rPr>
          <w:rFonts w:ascii="Arial" w:eastAsia="Arial" w:hAnsi="Arial" w:cs="Arial"/>
          <w:b/>
          <w:bCs/>
        </w:rPr>
        <w:tab/>
        <w:t>Page</w:t>
      </w:r>
      <w:r w:rsidR="006446FF" w:rsidRPr="00DF0B89">
        <w:rPr>
          <w:rFonts w:ascii="Arial" w:eastAsia="Arial" w:hAnsi="Arial" w:cs="Arial"/>
          <w:b/>
          <w:bCs/>
        </w:rPr>
        <w:t xml:space="preserve"> </w:t>
      </w:r>
      <w:r w:rsidR="001B4FFA">
        <w:rPr>
          <w:rFonts w:ascii="Arial" w:eastAsia="Arial" w:hAnsi="Arial" w:cs="Arial"/>
          <w:b/>
          <w:bCs/>
        </w:rPr>
        <w:t>9</w:t>
      </w:r>
    </w:p>
    <w:p w14:paraId="7FEC646A" w14:textId="0E206C78" w:rsidR="00DF0B89" w:rsidRPr="00DF0B89" w:rsidRDefault="0099643F" w:rsidP="00BF6AE1">
      <w:pPr>
        <w:pStyle w:val="ListParagraph"/>
        <w:numPr>
          <w:ilvl w:val="0"/>
          <w:numId w:val="1"/>
        </w:numPr>
        <w:spacing w:line="360" w:lineRule="auto"/>
        <w:rPr>
          <w:rFonts w:ascii="Arial" w:eastAsia="Arial" w:hAnsi="Arial" w:cs="Arial"/>
          <w:b/>
          <w:bCs/>
        </w:rPr>
      </w:pPr>
      <w:r w:rsidRPr="00DF0B89">
        <w:rPr>
          <w:rFonts w:ascii="Arial" w:eastAsia="Arial" w:hAnsi="Arial" w:cs="Arial"/>
          <w:b/>
          <w:bCs/>
        </w:rPr>
        <w:t>Conclusion …</w:t>
      </w:r>
      <w:r w:rsidR="00DF0B89" w:rsidRPr="00DF0B89">
        <w:rPr>
          <w:rFonts w:ascii="Arial" w:eastAsia="Arial" w:hAnsi="Arial" w:cs="Arial"/>
          <w:b/>
          <w:bCs/>
        </w:rPr>
        <w:t>………………</w:t>
      </w:r>
      <w:r w:rsidRPr="00DF0B89">
        <w:rPr>
          <w:rFonts w:ascii="Arial" w:eastAsia="Arial" w:hAnsi="Arial" w:cs="Arial"/>
          <w:b/>
          <w:bCs/>
        </w:rPr>
        <w:t>…...</w:t>
      </w:r>
      <w:r w:rsidR="00DF0B89" w:rsidRPr="00DF0B89">
        <w:rPr>
          <w:rFonts w:ascii="Arial" w:eastAsia="Arial" w:hAnsi="Arial" w:cs="Arial"/>
          <w:b/>
          <w:bCs/>
        </w:rPr>
        <w:tab/>
      </w:r>
      <w:r w:rsidR="00DF0B89" w:rsidRPr="00DF0B89">
        <w:rPr>
          <w:rFonts w:ascii="Arial" w:eastAsia="Arial" w:hAnsi="Arial" w:cs="Arial"/>
          <w:b/>
          <w:bCs/>
        </w:rPr>
        <w:tab/>
      </w:r>
      <w:r w:rsidR="00DF0B89" w:rsidRPr="00DF0B89">
        <w:rPr>
          <w:rFonts w:ascii="Arial" w:eastAsia="Arial" w:hAnsi="Arial" w:cs="Arial"/>
          <w:b/>
          <w:bCs/>
        </w:rPr>
        <w:tab/>
      </w:r>
      <w:r w:rsidR="00DF0B89" w:rsidRPr="00DF0B89">
        <w:rPr>
          <w:rFonts w:ascii="Arial" w:eastAsia="Arial" w:hAnsi="Arial" w:cs="Arial"/>
          <w:b/>
          <w:bCs/>
        </w:rPr>
        <w:tab/>
      </w:r>
      <w:r w:rsidR="00DF0B89" w:rsidRPr="00DF0B89">
        <w:rPr>
          <w:rFonts w:ascii="Arial" w:eastAsia="Arial" w:hAnsi="Arial" w:cs="Arial"/>
          <w:b/>
          <w:bCs/>
        </w:rPr>
        <w:tab/>
      </w:r>
      <w:r w:rsidR="00DF0B89" w:rsidRPr="00DF0B89">
        <w:rPr>
          <w:rFonts w:ascii="Arial" w:eastAsia="Arial" w:hAnsi="Arial" w:cs="Arial"/>
          <w:b/>
          <w:bCs/>
        </w:rPr>
        <w:tab/>
        <w:t>Page 1</w:t>
      </w:r>
      <w:r w:rsidR="001B4FFA">
        <w:rPr>
          <w:rFonts w:ascii="Arial" w:eastAsia="Arial" w:hAnsi="Arial" w:cs="Arial"/>
          <w:b/>
          <w:bCs/>
        </w:rPr>
        <w:t>0</w:t>
      </w:r>
    </w:p>
    <w:p w14:paraId="3F8E3C6D" w14:textId="1D8B2CC9" w:rsidR="00DF0B89" w:rsidRPr="00DF0B89" w:rsidRDefault="0099643F" w:rsidP="00BF6AE1">
      <w:pPr>
        <w:pStyle w:val="ListParagraph"/>
        <w:numPr>
          <w:ilvl w:val="0"/>
          <w:numId w:val="1"/>
        </w:numPr>
        <w:spacing w:line="360" w:lineRule="auto"/>
        <w:rPr>
          <w:rFonts w:ascii="Arial" w:eastAsia="Arial" w:hAnsi="Arial" w:cs="Arial"/>
          <w:b/>
          <w:bCs/>
        </w:rPr>
      </w:pPr>
      <w:r w:rsidRPr="00DF0B89">
        <w:rPr>
          <w:rFonts w:ascii="Arial" w:eastAsia="Arial" w:hAnsi="Arial" w:cs="Arial"/>
          <w:b/>
          <w:bCs/>
        </w:rPr>
        <w:t>References …</w:t>
      </w:r>
      <w:r w:rsidR="00DF0B89" w:rsidRPr="00DF0B89">
        <w:rPr>
          <w:rFonts w:ascii="Arial" w:eastAsia="Arial" w:hAnsi="Arial" w:cs="Arial"/>
          <w:b/>
          <w:bCs/>
        </w:rPr>
        <w:t>………………</w:t>
      </w:r>
      <w:proofErr w:type="gramStart"/>
      <w:r w:rsidR="00DF0B89" w:rsidRPr="00DF0B89">
        <w:rPr>
          <w:rFonts w:ascii="Arial" w:eastAsia="Arial" w:hAnsi="Arial" w:cs="Arial"/>
          <w:b/>
          <w:bCs/>
        </w:rPr>
        <w:t>…..</w:t>
      </w:r>
      <w:proofErr w:type="gramEnd"/>
      <w:r w:rsidR="00DF0B89" w:rsidRPr="00DF0B89">
        <w:rPr>
          <w:rFonts w:ascii="Arial" w:eastAsia="Arial" w:hAnsi="Arial" w:cs="Arial"/>
          <w:b/>
          <w:bCs/>
        </w:rPr>
        <w:tab/>
      </w:r>
      <w:r w:rsidR="00DF0B89" w:rsidRPr="00DF0B89">
        <w:rPr>
          <w:rFonts w:ascii="Arial" w:eastAsia="Arial" w:hAnsi="Arial" w:cs="Arial"/>
          <w:b/>
          <w:bCs/>
        </w:rPr>
        <w:tab/>
      </w:r>
      <w:r w:rsidR="00DF0B89" w:rsidRPr="00DF0B89">
        <w:rPr>
          <w:rFonts w:ascii="Arial" w:eastAsia="Arial" w:hAnsi="Arial" w:cs="Arial"/>
          <w:b/>
          <w:bCs/>
        </w:rPr>
        <w:tab/>
      </w:r>
      <w:r w:rsidR="00DF0B89" w:rsidRPr="00DF0B89">
        <w:rPr>
          <w:rFonts w:ascii="Arial" w:eastAsia="Arial" w:hAnsi="Arial" w:cs="Arial"/>
          <w:b/>
          <w:bCs/>
        </w:rPr>
        <w:tab/>
      </w:r>
      <w:r w:rsidR="00DF0B89" w:rsidRPr="00DF0B89">
        <w:rPr>
          <w:rFonts w:ascii="Arial" w:eastAsia="Arial" w:hAnsi="Arial" w:cs="Arial"/>
          <w:b/>
          <w:bCs/>
        </w:rPr>
        <w:tab/>
      </w:r>
      <w:r w:rsidR="00DF0B89" w:rsidRPr="00DF0B89">
        <w:rPr>
          <w:rFonts w:ascii="Arial" w:eastAsia="Arial" w:hAnsi="Arial" w:cs="Arial"/>
          <w:b/>
          <w:bCs/>
        </w:rPr>
        <w:tab/>
        <w:t>Page 1</w:t>
      </w:r>
      <w:r w:rsidR="001B4FFA">
        <w:rPr>
          <w:rFonts w:ascii="Arial" w:eastAsia="Arial" w:hAnsi="Arial" w:cs="Arial"/>
          <w:b/>
          <w:bCs/>
        </w:rPr>
        <w:t>2</w:t>
      </w:r>
    </w:p>
    <w:p w14:paraId="7EBD4F0A" w14:textId="77777777" w:rsidR="00DF0B89" w:rsidRPr="00DF0B89" w:rsidRDefault="00DF0B89" w:rsidP="00DF0B89">
      <w:pPr>
        <w:pStyle w:val="ListParagraph"/>
        <w:spacing w:line="360" w:lineRule="auto"/>
        <w:rPr>
          <w:rFonts w:ascii="Arial" w:eastAsia="Arial" w:hAnsi="Arial" w:cs="Arial"/>
          <w:b/>
          <w:bCs/>
        </w:rPr>
      </w:pPr>
    </w:p>
    <w:p w14:paraId="32D27D56" w14:textId="77777777" w:rsidR="007E18B0" w:rsidRPr="00DF0B89" w:rsidRDefault="007E18B0" w:rsidP="002827F8">
      <w:pPr>
        <w:spacing w:line="360" w:lineRule="auto"/>
        <w:jc w:val="both"/>
        <w:rPr>
          <w:rFonts w:ascii="Arial" w:eastAsia="Arial" w:hAnsi="Arial" w:cs="Arial"/>
          <w:b/>
          <w:bCs/>
        </w:rPr>
      </w:pPr>
    </w:p>
    <w:p w14:paraId="350D30B1" w14:textId="77777777" w:rsidR="00596A7F" w:rsidRPr="00DF0B89" w:rsidRDefault="00596A7F" w:rsidP="002827F8">
      <w:pPr>
        <w:spacing w:line="360" w:lineRule="auto"/>
        <w:jc w:val="both"/>
        <w:rPr>
          <w:rFonts w:ascii="Arial" w:eastAsia="Arial" w:hAnsi="Arial" w:cs="Arial"/>
          <w:b/>
          <w:bCs/>
        </w:rPr>
      </w:pPr>
    </w:p>
    <w:p w14:paraId="02CCD960" w14:textId="77777777" w:rsidR="00596A7F" w:rsidRPr="00DF0B89" w:rsidRDefault="00596A7F" w:rsidP="002827F8">
      <w:pPr>
        <w:spacing w:line="360" w:lineRule="auto"/>
        <w:jc w:val="both"/>
        <w:rPr>
          <w:rFonts w:ascii="Arial" w:eastAsia="Arial" w:hAnsi="Arial" w:cs="Arial"/>
          <w:b/>
          <w:bCs/>
        </w:rPr>
      </w:pPr>
    </w:p>
    <w:p w14:paraId="51E14F1B" w14:textId="77777777" w:rsidR="00596A7F" w:rsidRPr="00DF0B89" w:rsidRDefault="00596A7F" w:rsidP="002827F8">
      <w:pPr>
        <w:spacing w:line="360" w:lineRule="auto"/>
        <w:jc w:val="both"/>
        <w:rPr>
          <w:rFonts w:ascii="Arial" w:eastAsia="Arial" w:hAnsi="Arial" w:cs="Arial"/>
          <w:b/>
          <w:bCs/>
        </w:rPr>
      </w:pPr>
    </w:p>
    <w:p w14:paraId="07189018" w14:textId="77777777" w:rsidR="00596A7F" w:rsidRPr="00DF0B89" w:rsidRDefault="00596A7F" w:rsidP="002827F8">
      <w:pPr>
        <w:spacing w:line="360" w:lineRule="auto"/>
        <w:jc w:val="both"/>
        <w:rPr>
          <w:rFonts w:ascii="Arial" w:eastAsia="Arial" w:hAnsi="Arial" w:cs="Arial"/>
          <w:b/>
          <w:bCs/>
        </w:rPr>
      </w:pPr>
    </w:p>
    <w:p w14:paraId="009053F4" w14:textId="77777777" w:rsidR="00596A7F" w:rsidRPr="00DF0B89" w:rsidRDefault="00596A7F" w:rsidP="002827F8">
      <w:pPr>
        <w:spacing w:line="360" w:lineRule="auto"/>
        <w:jc w:val="both"/>
        <w:rPr>
          <w:rFonts w:ascii="Arial" w:eastAsia="Arial" w:hAnsi="Arial" w:cs="Arial"/>
          <w:b/>
          <w:bCs/>
        </w:rPr>
      </w:pPr>
    </w:p>
    <w:p w14:paraId="346874F3" w14:textId="77777777" w:rsidR="00596A7F" w:rsidRPr="00DF0B89" w:rsidRDefault="00596A7F" w:rsidP="002827F8">
      <w:pPr>
        <w:spacing w:line="360" w:lineRule="auto"/>
        <w:jc w:val="both"/>
        <w:rPr>
          <w:rFonts w:ascii="Arial" w:eastAsia="Arial" w:hAnsi="Arial" w:cs="Arial"/>
          <w:b/>
          <w:bCs/>
        </w:rPr>
      </w:pPr>
    </w:p>
    <w:p w14:paraId="17DF04CD" w14:textId="77777777" w:rsidR="00596A7F" w:rsidRPr="00DF0B89" w:rsidRDefault="00596A7F" w:rsidP="002827F8">
      <w:pPr>
        <w:spacing w:line="360" w:lineRule="auto"/>
        <w:jc w:val="both"/>
        <w:rPr>
          <w:rFonts w:ascii="Arial" w:eastAsia="Arial" w:hAnsi="Arial" w:cs="Arial"/>
          <w:b/>
          <w:bCs/>
        </w:rPr>
      </w:pPr>
    </w:p>
    <w:p w14:paraId="50148ED7" w14:textId="77777777" w:rsidR="00596A7F" w:rsidRPr="00DF0B89" w:rsidRDefault="00596A7F" w:rsidP="002827F8">
      <w:pPr>
        <w:spacing w:line="360" w:lineRule="auto"/>
        <w:jc w:val="both"/>
        <w:rPr>
          <w:rFonts w:ascii="Arial" w:eastAsia="Arial" w:hAnsi="Arial" w:cs="Arial"/>
          <w:b/>
          <w:bCs/>
        </w:rPr>
      </w:pPr>
    </w:p>
    <w:p w14:paraId="2A37FEC7" w14:textId="77777777" w:rsidR="00596A7F" w:rsidRPr="00DF0B89" w:rsidRDefault="00596A7F" w:rsidP="002827F8">
      <w:pPr>
        <w:spacing w:line="360" w:lineRule="auto"/>
        <w:jc w:val="both"/>
        <w:rPr>
          <w:rFonts w:ascii="Arial" w:eastAsia="Arial" w:hAnsi="Arial" w:cs="Arial"/>
          <w:b/>
          <w:bCs/>
        </w:rPr>
      </w:pPr>
    </w:p>
    <w:p w14:paraId="4A9FF62A" w14:textId="77777777" w:rsidR="00596A7F" w:rsidRPr="00DF0B89" w:rsidRDefault="00596A7F" w:rsidP="002827F8">
      <w:pPr>
        <w:spacing w:line="360" w:lineRule="auto"/>
        <w:jc w:val="both"/>
        <w:rPr>
          <w:rFonts w:ascii="Arial" w:eastAsia="Arial" w:hAnsi="Arial" w:cs="Arial"/>
          <w:b/>
          <w:bCs/>
        </w:rPr>
      </w:pPr>
    </w:p>
    <w:p w14:paraId="04B8D0BD" w14:textId="77777777" w:rsidR="00596A7F" w:rsidRPr="00DF0B89" w:rsidRDefault="00596A7F" w:rsidP="002827F8">
      <w:pPr>
        <w:spacing w:line="360" w:lineRule="auto"/>
        <w:jc w:val="both"/>
        <w:rPr>
          <w:rFonts w:ascii="Arial" w:eastAsia="Arial" w:hAnsi="Arial" w:cs="Arial"/>
          <w:b/>
          <w:bCs/>
        </w:rPr>
      </w:pPr>
    </w:p>
    <w:p w14:paraId="65C5172E" w14:textId="77777777" w:rsidR="00596A7F" w:rsidRPr="00DF0B89" w:rsidRDefault="00596A7F" w:rsidP="002827F8">
      <w:pPr>
        <w:spacing w:line="360" w:lineRule="auto"/>
        <w:jc w:val="both"/>
        <w:rPr>
          <w:rFonts w:ascii="Arial" w:eastAsia="Arial" w:hAnsi="Arial" w:cs="Arial"/>
          <w:b/>
          <w:bCs/>
        </w:rPr>
      </w:pPr>
    </w:p>
    <w:p w14:paraId="73EB347E" w14:textId="77777777" w:rsidR="00596A7F" w:rsidRPr="00DF0B89" w:rsidRDefault="00596A7F" w:rsidP="002827F8">
      <w:pPr>
        <w:spacing w:line="360" w:lineRule="auto"/>
        <w:jc w:val="both"/>
        <w:rPr>
          <w:rFonts w:ascii="Arial" w:eastAsia="Arial" w:hAnsi="Arial" w:cs="Arial"/>
          <w:b/>
          <w:bCs/>
        </w:rPr>
      </w:pPr>
    </w:p>
    <w:p w14:paraId="59F15105" w14:textId="77777777" w:rsidR="00321AA7" w:rsidRPr="00DF0B89" w:rsidRDefault="00321AA7" w:rsidP="002827F8">
      <w:pPr>
        <w:spacing w:line="360" w:lineRule="auto"/>
        <w:jc w:val="both"/>
        <w:rPr>
          <w:rFonts w:ascii="Arial" w:eastAsia="Arial" w:hAnsi="Arial" w:cs="Arial"/>
          <w:b/>
          <w:bCs/>
        </w:rPr>
      </w:pPr>
    </w:p>
    <w:p w14:paraId="2AFB023B" w14:textId="77777777" w:rsidR="00321AA7" w:rsidRPr="00DF0B89" w:rsidRDefault="00321AA7" w:rsidP="002827F8">
      <w:pPr>
        <w:spacing w:line="360" w:lineRule="auto"/>
        <w:jc w:val="both"/>
        <w:rPr>
          <w:rFonts w:ascii="Arial" w:eastAsia="Arial" w:hAnsi="Arial" w:cs="Arial"/>
          <w:b/>
          <w:bCs/>
        </w:rPr>
      </w:pPr>
    </w:p>
    <w:p w14:paraId="33B3FD4E" w14:textId="77777777" w:rsidR="00321AA7" w:rsidRPr="00DF0B89" w:rsidRDefault="00321AA7" w:rsidP="002827F8">
      <w:pPr>
        <w:spacing w:line="360" w:lineRule="auto"/>
        <w:jc w:val="both"/>
        <w:rPr>
          <w:rFonts w:ascii="Arial" w:eastAsia="Arial" w:hAnsi="Arial" w:cs="Arial"/>
          <w:b/>
          <w:bCs/>
        </w:rPr>
      </w:pPr>
    </w:p>
    <w:p w14:paraId="55B989D4" w14:textId="77777777" w:rsidR="00321AA7" w:rsidRPr="00DF0B89" w:rsidRDefault="00321AA7" w:rsidP="002827F8">
      <w:pPr>
        <w:spacing w:line="360" w:lineRule="auto"/>
        <w:jc w:val="both"/>
        <w:rPr>
          <w:rFonts w:ascii="Arial" w:eastAsia="Arial" w:hAnsi="Arial" w:cs="Arial"/>
          <w:b/>
          <w:bCs/>
        </w:rPr>
      </w:pPr>
    </w:p>
    <w:p w14:paraId="19D6982A" w14:textId="77777777" w:rsidR="00321AA7" w:rsidRPr="00DF0B89" w:rsidRDefault="00321AA7" w:rsidP="002827F8">
      <w:pPr>
        <w:spacing w:line="360" w:lineRule="auto"/>
        <w:jc w:val="both"/>
        <w:rPr>
          <w:rFonts w:ascii="Arial" w:eastAsia="Arial" w:hAnsi="Arial" w:cs="Arial"/>
          <w:b/>
          <w:bCs/>
        </w:rPr>
      </w:pPr>
    </w:p>
    <w:p w14:paraId="64054A1F" w14:textId="77777777" w:rsidR="00321AA7" w:rsidRPr="00DF0B89" w:rsidRDefault="00321AA7" w:rsidP="002827F8">
      <w:pPr>
        <w:spacing w:line="360" w:lineRule="auto"/>
        <w:jc w:val="both"/>
        <w:rPr>
          <w:rFonts w:ascii="Arial" w:eastAsia="Arial" w:hAnsi="Arial" w:cs="Arial"/>
          <w:b/>
          <w:bCs/>
        </w:rPr>
      </w:pPr>
    </w:p>
    <w:p w14:paraId="329B3A2E" w14:textId="77777777" w:rsidR="00091328" w:rsidRPr="00DF0B89" w:rsidRDefault="00091328" w:rsidP="002827F8">
      <w:pPr>
        <w:spacing w:beforeAutospacing="1" w:afterAutospacing="1" w:line="360" w:lineRule="auto"/>
        <w:jc w:val="both"/>
        <w:rPr>
          <w:rFonts w:ascii="Arial" w:hAnsi="Arial" w:cs="Arial"/>
          <w:b/>
          <w:bCs/>
        </w:rPr>
      </w:pPr>
    </w:p>
    <w:p w14:paraId="76F03409" w14:textId="77777777" w:rsidR="00091328" w:rsidRPr="00DF0B89" w:rsidRDefault="00091328" w:rsidP="002827F8">
      <w:pPr>
        <w:spacing w:beforeAutospacing="1" w:afterAutospacing="1" w:line="360" w:lineRule="auto"/>
        <w:jc w:val="both"/>
        <w:rPr>
          <w:rFonts w:ascii="Arial" w:hAnsi="Arial" w:cs="Arial"/>
          <w:b/>
          <w:bCs/>
        </w:rPr>
      </w:pPr>
    </w:p>
    <w:p w14:paraId="1DAA916A" w14:textId="77777777" w:rsidR="00734088" w:rsidRPr="00DF0B89" w:rsidRDefault="00734088" w:rsidP="006446FF">
      <w:pPr>
        <w:tabs>
          <w:tab w:val="left" w:pos="6100"/>
        </w:tabs>
        <w:spacing w:beforeAutospacing="1" w:afterAutospacing="1" w:line="360" w:lineRule="auto"/>
        <w:jc w:val="both"/>
        <w:rPr>
          <w:rFonts w:ascii="Arial" w:hAnsi="Arial" w:cs="Arial"/>
          <w:b/>
          <w:bCs/>
        </w:rPr>
      </w:pPr>
    </w:p>
    <w:p w14:paraId="60AE619D" w14:textId="1B54E99D" w:rsidR="00F72743" w:rsidRPr="00DF0B89" w:rsidRDefault="004610C8" w:rsidP="00C92642">
      <w:pPr>
        <w:numPr>
          <w:ilvl w:val="0"/>
          <w:numId w:val="2"/>
        </w:numPr>
        <w:spacing w:before="100" w:beforeAutospacing="1" w:after="100" w:afterAutospacing="1" w:line="360" w:lineRule="auto"/>
        <w:jc w:val="both"/>
        <w:rPr>
          <w:rFonts w:ascii="Arial" w:hAnsi="Arial" w:cs="Arial"/>
        </w:rPr>
      </w:pPr>
      <w:r w:rsidRPr="00DF0B89">
        <w:rPr>
          <w:rFonts w:ascii="Arial" w:hAnsi="Arial" w:cs="Arial"/>
          <w:b/>
          <w:bCs/>
          <w:u w:val="single"/>
        </w:rPr>
        <w:lastRenderedPageBreak/>
        <w:t xml:space="preserve">Introduction </w:t>
      </w:r>
    </w:p>
    <w:p w14:paraId="1CE3A478" w14:textId="07D575FE" w:rsidR="00F72743" w:rsidRPr="003A7E7E" w:rsidRDefault="00F72743" w:rsidP="006B33F0">
      <w:pPr>
        <w:spacing w:line="276" w:lineRule="auto"/>
        <w:ind w:right="-46"/>
        <w:jc w:val="both"/>
        <w:rPr>
          <w:rFonts w:ascii="Arial" w:hAnsi="Arial" w:cs="Arial"/>
          <w:b/>
          <w:bCs/>
        </w:rPr>
      </w:pPr>
      <w:r w:rsidRPr="003A7E7E">
        <w:rPr>
          <w:rFonts w:ascii="Arial" w:hAnsi="Arial" w:cs="Arial"/>
          <w:b/>
          <w:bCs/>
        </w:rPr>
        <w:t xml:space="preserve">“The pervasive nature of culture in terms of ‘how things are done around here’ and common values, beliefs and attitudes will therefore have a significant effect on </w:t>
      </w:r>
      <w:r w:rsidR="0099643F" w:rsidRPr="003A7E7E">
        <w:rPr>
          <w:rFonts w:ascii="Arial" w:hAnsi="Arial" w:cs="Arial"/>
          <w:b/>
          <w:bCs/>
        </w:rPr>
        <w:t>organisation</w:t>
      </w:r>
      <w:r w:rsidRPr="003A7E7E">
        <w:rPr>
          <w:rFonts w:ascii="Arial" w:hAnsi="Arial" w:cs="Arial"/>
          <w:b/>
          <w:bCs/>
        </w:rPr>
        <w:t xml:space="preserve">al processes such as decision-making, design of structure, group behaviour, work </w:t>
      </w:r>
      <w:r w:rsidR="0099643F" w:rsidRPr="003A7E7E">
        <w:rPr>
          <w:rFonts w:ascii="Arial" w:hAnsi="Arial" w:cs="Arial"/>
          <w:b/>
          <w:bCs/>
        </w:rPr>
        <w:t>organisation</w:t>
      </w:r>
      <w:r w:rsidRPr="003A7E7E">
        <w:rPr>
          <w:rFonts w:ascii="Arial" w:hAnsi="Arial" w:cs="Arial"/>
          <w:b/>
          <w:bCs/>
        </w:rPr>
        <w:t xml:space="preserve">, motivation, job satisfaction, and management control. With increasing globalization, work </w:t>
      </w:r>
      <w:r w:rsidR="0099643F" w:rsidRPr="003A7E7E">
        <w:rPr>
          <w:rFonts w:ascii="Arial" w:hAnsi="Arial" w:cs="Arial"/>
          <w:b/>
          <w:bCs/>
        </w:rPr>
        <w:t>organisation</w:t>
      </w:r>
      <w:r w:rsidRPr="003A7E7E">
        <w:rPr>
          <w:rFonts w:ascii="Arial" w:hAnsi="Arial" w:cs="Arial"/>
          <w:b/>
          <w:bCs/>
        </w:rPr>
        <w:t>s are becoming even more complex and internationally based. There is greater emphasis on the understanding and management of a diverse group of people from different nationalities into a coherent culture.”</w:t>
      </w:r>
    </w:p>
    <w:p w14:paraId="226E4821" w14:textId="77777777" w:rsidR="00F72743" w:rsidRPr="003A7E7E" w:rsidRDefault="00F72743" w:rsidP="006B33F0">
      <w:pPr>
        <w:spacing w:line="360" w:lineRule="auto"/>
        <w:ind w:left="3600" w:right="-46" w:firstLine="720"/>
        <w:jc w:val="both"/>
        <w:rPr>
          <w:rFonts w:ascii="Arial" w:hAnsi="Arial" w:cs="Arial"/>
          <w:b/>
          <w:bCs/>
        </w:rPr>
      </w:pPr>
      <w:r w:rsidRPr="003A7E7E">
        <w:rPr>
          <w:rFonts w:ascii="Arial" w:hAnsi="Arial" w:cs="Arial"/>
          <w:b/>
          <w:bCs/>
        </w:rPr>
        <w:t xml:space="preserve"> (Mullins and Christy, 2016, pg. 574). </w:t>
      </w:r>
    </w:p>
    <w:p w14:paraId="5FA29AE9" w14:textId="78EE7039" w:rsidR="00286DC6" w:rsidRDefault="00286DC6" w:rsidP="006E562B">
      <w:pPr>
        <w:spacing w:line="360" w:lineRule="auto"/>
        <w:jc w:val="both"/>
        <w:rPr>
          <w:rFonts w:ascii="Arial" w:hAnsi="Arial" w:cs="Arial"/>
        </w:rPr>
      </w:pPr>
    </w:p>
    <w:p w14:paraId="2E0369CF" w14:textId="77777777" w:rsidR="003A7E7E" w:rsidRDefault="003A7E7E" w:rsidP="006E562B">
      <w:pPr>
        <w:spacing w:line="360" w:lineRule="auto"/>
        <w:jc w:val="both"/>
        <w:rPr>
          <w:rFonts w:ascii="Arial" w:hAnsi="Arial" w:cs="Arial"/>
        </w:rPr>
      </w:pPr>
    </w:p>
    <w:p w14:paraId="1BDD19FD" w14:textId="7FAA6D7C" w:rsidR="00286DC6" w:rsidRDefault="00286DC6" w:rsidP="006E562B">
      <w:pPr>
        <w:spacing w:line="360" w:lineRule="auto"/>
        <w:jc w:val="both"/>
        <w:rPr>
          <w:rFonts w:ascii="Arial" w:hAnsi="Arial" w:cs="Arial"/>
        </w:rPr>
      </w:pPr>
      <w:r w:rsidRPr="00286DC6">
        <w:rPr>
          <w:rFonts w:ascii="Arial" w:hAnsi="Arial" w:cs="Arial"/>
        </w:rPr>
        <w:t>Organisational culture plays a significant role in shaping how organisations operate, make decisions, and respond to internal and external pressures. According to Mullins and Christy (2016), organisational culture represents shared values, beliefs, and behavioural norms that influence the way employees interact and how organisational processes are carried out.</w:t>
      </w:r>
    </w:p>
    <w:p w14:paraId="3869FCFA" w14:textId="77777777" w:rsidR="00BF6AE1" w:rsidRDefault="00BF6AE1" w:rsidP="006E562B">
      <w:pPr>
        <w:spacing w:line="360" w:lineRule="auto"/>
        <w:jc w:val="both"/>
        <w:rPr>
          <w:rFonts w:ascii="Arial" w:hAnsi="Arial" w:cs="Arial"/>
        </w:rPr>
      </w:pPr>
    </w:p>
    <w:p w14:paraId="00066E4C" w14:textId="5828A0BE" w:rsidR="00BF6AE1" w:rsidRDefault="00286DC6" w:rsidP="006E562B">
      <w:pPr>
        <w:spacing w:line="360" w:lineRule="auto"/>
        <w:jc w:val="both"/>
        <w:rPr>
          <w:rFonts w:ascii="Arial" w:hAnsi="Arial" w:cs="Arial"/>
        </w:rPr>
      </w:pPr>
      <w:r w:rsidRPr="00286DC6">
        <w:rPr>
          <w:rFonts w:ascii="Arial" w:hAnsi="Arial" w:cs="Arial"/>
        </w:rPr>
        <w:t>This report analyses the organisational culture of Tesco and examines how culture influences organisational structure, decision-making processes, and overall performance. The report also explores how organisational culture enables companies to respond to external environmental factors such as competition, technological change, and globalisation.</w:t>
      </w:r>
    </w:p>
    <w:p w14:paraId="4B0AD1F5" w14:textId="77777777" w:rsidR="006B33F0" w:rsidRDefault="006B33F0" w:rsidP="006E562B">
      <w:pPr>
        <w:spacing w:line="360" w:lineRule="auto"/>
        <w:jc w:val="both"/>
        <w:rPr>
          <w:rFonts w:ascii="Arial" w:hAnsi="Arial" w:cs="Arial"/>
        </w:rPr>
      </w:pPr>
    </w:p>
    <w:p w14:paraId="48158200" w14:textId="77777777" w:rsidR="006B33F0" w:rsidRDefault="006B33F0" w:rsidP="006B33F0">
      <w:pPr>
        <w:spacing w:line="360" w:lineRule="auto"/>
        <w:jc w:val="both"/>
        <w:rPr>
          <w:rFonts w:ascii="Arial" w:hAnsi="Arial" w:cs="Arial"/>
        </w:rPr>
      </w:pPr>
      <w:r w:rsidRPr="006B33F0">
        <w:rPr>
          <w:rFonts w:ascii="Arial" w:hAnsi="Arial" w:cs="Arial"/>
        </w:rPr>
        <w:t>Tesco operates in multiple countries and serves millions of customers weekly, making it a highly complex, multinational organisation. In such environments, organisational culture is a key determinant of success, as it influences decision-making, employee behaviour, and the company’s ability to adapt to changing markets. Studying Tesco’s culture provides insight into how large retail organisations balance hierarchical control with local autonomy, innovation, and responsiveness to customer needs. This report therefore examines the interaction between culture, structure, decision-making, and performance, providing a comprehensive understanding of its strategic impact.</w:t>
      </w:r>
    </w:p>
    <w:p w14:paraId="29F499D1" w14:textId="77777777" w:rsidR="00286DC6" w:rsidRDefault="00286DC6" w:rsidP="006E562B">
      <w:pPr>
        <w:spacing w:line="360" w:lineRule="auto"/>
        <w:jc w:val="both"/>
        <w:rPr>
          <w:rFonts w:ascii="Arial" w:hAnsi="Arial" w:cs="Arial"/>
        </w:rPr>
      </w:pPr>
    </w:p>
    <w:p w14:paraId="30B68922" w14:textId="4983CD8E" w:rsidR="00286DC6" w:rsidRDefault="006E562B" w:rsidP="006E562B">
      <w:pPr>
        <w:spacing w:line="360" w:lineRule="auto"/>
        <w:jc w:val="both"/>
        <w:rPr>
          <w:rFonts w:ascii="Arial" w:hAnsi="Arial" w:cs="Arial"/>
        </w:rPr>
      </w:pPr>
      <w:r w:rsidRPr="006E562B">
        <w:rPr>
          <w:rFonts w:ascii="Arial" w:hAnsi="Arial" w:cs="Arial"/>
        </w:rPr>
        <w:t>To support this analysis, the report applies key theoretical frameworks including Schein’s Model of Organisational Culture, Hofstede’s Cultural Dimensions Theory, and Handy’s Cultural Types. These frameworks provide insight into how organisational culture can be identified, analysed, and evaluated within a large multinational organisation. The report further assesses whether organisational culture acts as a barrier or an enabler to effective organisational functioning within Tesco.</w:t>
      </w:r>
    </w:p>
    <w:p w14:paraId="5CE92904" w14:textId="77777777" w:rsidR="00BF6AE1" w:rsidRDefault="00BF6AE1" w:rsidP="006B33F0">
      <w:pPr>
        <w:spacing w:line="360" w:lineRule="auto"/>
        <w:rPr>
          <w:rFonts w:ascii="Arial" w:hAnsi="Arial" w:cs="Arial"/>
        </w:rPr>
      </w:pPr>
    </w:p>
    <w:p w14:paraId="4C74B3CD" w14:textId="77777777" w:rsidR="006B33F0" w:rsidRDefault="006B33F0" w:rsidP="00F72743">
      <w:pPr>
        <w:rPr>
          <w:rFonts w:ascii="Arial" w:hAnsi="Arial" w:cs="Arial"/>
        </w:rPr>
      </w:pPr>
    </w:p>
    <w:p w14:paraId="35A70D82" w14:textId="69BDC448" w:rsidR="00302969" w:rsidRPr="00DF0B89" w:rsidRDefault="00302969">
      <w:pPr>
        <w:pStyle w:val="ListParagraph"/>
        <w:numPr>
          <w:ilvl w:val="0"/>
          <w:numId w:val="2"/>
        </w:numPr>
        <w:rPr>
          <w:rFonts w:ascii="Arial" w:hAnsi="Arial" w:cs="Arial"/>
          <w:u w:val="single"/>
        </w:rPr>
      </w:pPr>
      <w:r w:rsidRPr="00DF0B89">
        <w:rPr>
          <w:rFonts w:ascii="Arial" w:hAnsi="Arial" w:cs="Arial"/>
          <w:b/>
          <w:bCs/>
          <w:u w:val="single"/>
        </w:rPr>
        <w:t>Influence of Culture on Structure and Decision-Making</w:t>
      </w:r>
      <w:r w:rsidRPr="00DF0B89">
        <w:rPr>
          <w:rFonts w:ascii="Arial" w:hAnsi="Arial" w:cs="Arial"/>
          <w:u w:val="single"/>
        </w:rPr>
        <w:t xml:space="preserve"> </w:t>
      </w:r>
      <w:r w:rsidRPr="00DF0B89">
        <w:rPr>
          <w:rFonts w:ascii="Arial" w:hAnsi="Arial" w:cs="Arial"/>
          <w:b/>
          <w:bCs/>
          <w:u w:val="single"/>
        </w:rPr>
        <w:t>within Tesco</w:t>
      </w:r>
    </w:p>
    <w:p w14:paraId="4D799E35" w14:textId="77777777" w:rsidR="00302969" w:rsidRPr="00DF0B89" w:rsidRDefault="00302969" w:rsidP="00302969">
      <w:pPr>
        <w:rPr>
          <w:rFonts w:ascii="Arial" w:hAnsi="Arial" w:cs="Arial"/>
        </w:rPr>
      </w:pPr>
    </w:p>
    <w:p w14:paraId="65DE24C4" w14:textId="77777777" w:rsidR="00DF0B89" w:rsidRDefault="00DF0B89" w:rsidP="008120B9">
      <w:pPr>
        <w:jc w:val="both"/>
        <w:rPr>
          <w:rFonts w:ascii="Arial" w:hAnsi="Arial" w:cs="Arial"/>
        </w:rPr>
      </w:pPr>
    </w:p>
    <w:p w14:paraId="5AAB16B5" w14:textId="77777777" w:rsidR="006E562B" w:rsidRDefault="006E562B" w:rsidP="006E562B">
      <w:pPr>
        <w:spacing w:line="360" w:lineRule="auto"/>
        <w:jc w:val="both"/>
        <w:rPr>
          <w:rFonts w:ascii="Arial" w:hAnsi="Arial" w:cs="Arial"/>
        </w:rPr>
      </w:pPr>
      <w:r w:rsidRPr="006E562B">
        <w:rPr>
          <w:rFonts w:ascii="Arial" w:hAnsi="Arial" w:cs="Arial"/>
        </w:rPr>
        <w:t>Organisational culture strongly influences both the structure of organisations and the way decisions are made. The values and beliefs shared within an organisation shape management practices, communication patterns, and the distribution of authority across different levels of the organisation.</w:t>
      </w:r>
    </w:p>
    <w:p w14:paraId="6373877E" w14:textId="77777777" w:rsidR="006E562B" w:rsidRPr="006E562B" w:rsidRDefault="006E562B" w:rsidP="006E562B">
      <w:pPr>
        <w:spacing w:line="360" w:lineRule="auto"/>
        <w:jc w:val="both"/>
        <w:rPr>
          <w:rFonts w:ascii="Arial" w:hAnsi="Arial" w:cs="Arial"/>
        </w:rPr>
      </w:pPr>
    </w:p>
    <w:p w14:paraId="70930E38" w14:textId="77777777" w:rsidR="006E562B" w:rsidRPr="006E562B" w:rsidRDefault="006E562B" w:rsidP="006E562B">
      <w:pPr>
        <w:spacing w:line="360" w:lineRule="auto"/>
        <w:jc w:val="both"/>
        <w:rPr>
          <w:rFonts w:ascii="Arial" w:hAnsi="Arial" w:cs="Arial"/>
        </w:rPr>
      </w:pPr>
      <w:r w:rsidRPr="006E562B">
        <w:rPr>
          <w:rFonts w:ascii="Arial" w:hAnsi="Arial" w:cs="Arial"/>
        </w:rPr>
        <w:t>Within Tesco, the corporate culture emphasises customer focus, teamwork, and accountability. These values contribute to a relatively hierarchical organisational structure that ensures clear reporting lines and defined responsibilities. The company operates through structured leadership levels including store managers, regional managers, and senior executives, which supports coordination and accountability across its large network of stores.</w:t>
      </w:r>
    </w:p>
    <w:p w14:paraId="228C86C0" w14:textId="77777777" w:rsidR="004B7C17" w:rsidRPr="00DF0B89" w:rsidRDefault="004B7C17" w:rsidP="006E562B">
      <w:pPr>
        <w:spacing w:line="360" w:lineRule="auto"/>
        <w:jc w:val="both"/>
        <w:rPr>
          <w:rFonts w:ascii="Arial" w:hAnsi="Arial" w:cs="Arial"/>
        </w:rPr>
      </w:pPr>
    </w:p>
    <w:p w14:paraId="26B8F4DA" w14:textId="2C54018E" w:rsidR="004B7C17" w:rsidRPr="00DF0B89" w:rsidRDefault="006E562B" w:rsidP="006E562B">
      <w:pPr>
        <w:spacing w:line="360" w:lineRule="auto"/>
        <w:jc w:val="both"/>
        <w:rPr>
          <w:rFonts w:ascii="Arial" w:hAnsi="Arial" w:cs="Arial"/>
        </w:rPr>
      </w:pPr>
      <w:r w:rsidRPr="006E562B">
        <w:rPr>
          <w:rFonts w:ascii="Arial" w:hAnsi="Arial" w:cs="Arial"/>
        </w:rPr>
        <w:t>Despite this hierarchical structure, Tesco also encourages employee input and operational feedback, particularly from employees working directly with customers at store level. As a result, while strategic decisions are typically made by senior management, operational decisions are often delegated to store managers. This balance between centralised strategic control and decentralised operational decision-making enables the organisation to maintain consistency while remaining responsive to local market needs.</w:t>
      </w:r>
    </w:p>
    <w:p w14:paraId="77A30A02" w14:textId="27CAAC38" w:rsidR="004B7C17" w:rsidRPr="00DF0B89" w:rsidRDefault="004B7C17" w:rsidP="006E562B">
      <w:pPr>
        <w:spacing w:line="360" w:lineRule="auto"/>
        <w:jc w:val="both"/>
        <w:rPr>
          <w:rFonts w:ascii="Arial" w:hAnsi="Arial" w:cs="Arial"/>
        </w:rPr>
      </w:pPr>
    </w:p>
    <w:p w14:paraId="6E54F8EE" w14:textId="77777777" w:rsidR="006E562B" w:rsidRDefault="006E562B" w:rsidP="006E562B">
      <w:pPr>
        <w:spacing w:line="360" w:lineRule="auto"/>
        <w:jc w:val="both"/>
        <w:rPr>
          <w:rFonts w:ascii="Arial" w:hAnsi="Arial" w:cs="Arial"/>
        </w:rPr>
      </w:pPr>
      <w:r w:rsidRPr="006E562B">
        <w:rPr>
          <w:rFonts w:ascii="Arial" w:hAnsi="Arial" w:cs="Arial"/>
        </w:rPr>
        <w:t>For example, store managers may make decisions regarding staffing, local promotions, and day-to-day operational issues, while corporate leadership remains responsible for major strategic decisions such as pricing strategies, technological investments, and organisational expansion. This combination of structured hierarchy and decentralised authority reflects a culture focused on both efficiency and responsiveness.</w:t>
      </w:r>
    </w:p>
    <w:p w14:paraId="2FD73151" w14:textId="77777777" w:rsidR="006E562B" w:rsidRPr="006E562B" w:rsidRDefault="006E562B" w:rsidP="006E562B">
      <w:pPr>
        <w:spacing w:line="360" w:lineRule="auto"/>
        <w:jc w:val="both"/>
        <w:rPr>
          <w:rFonts w:ascii="Arial" w:hAnsi="Arial" w:cs="Arial"/>
        </w:rPr>
      </w:pPr>
    </w:p>
    <w:p w14:paraId="4CDEB64D" w14:textId="3423750F" w:rsidR="006E562B" w:rsidRPr="006E562B" w:rsidRDefault="006E562B" w:rsidP="006E562B">
      <w:pPr>
        <w:spacing w:line="360" w:lineRule="auto"/>
        <w:jc w:val="both"/>
        <w:rPr>
          <w:rFonts w:ascii="Arial" w:hAnsi="Arial" w:cs="Arial"/>
        </w:rPr>
      </w:pPr>
      <w:r w:rsidRPr="006E562B">
        <w:rPr>
          <w:rFonts w:ascii="Arial" w:hAnsi="Arial" w:cs="Arial"/>
        </w:rPr>
        <w:t xml:space="preserve">In addition, Tesco promotes data-driven decision-making </w:t>
      </w:r>
      <w:r w:rsidR="003A7E7E" w:rsidRPr="006E562B">
        <w:rPr>
          <w:rFonts w:ascii="Arial" w:hAnsi="Arial" w:cs="Arial"/>
        </w:rPr>
        <w:t>using</w:t>
      </w:r>
      <w:r w:rsidRPr="006E562B">
        <w:rPr>
          <w:rFonts w:ascii="Arial" w:hAnsi="Arial" w:cs="Arial"/>
        </w:rPr>
        <w:t xml:space="preserve"> customer analytics and performance metrics. Information gathered from customer data, including the Tesco Clubcard loyalty programme, enables managers to make more informed decisions regarding product offerings, marketing strategies, and store operations. This analytical approach demonstrates how organisational culture influences management control systems and decision-making practices.</w:t>
      </w:r>
    </w:p>
    <w:p w14:paraId="455A892A" w14:textId="77777777" w:rsidR="004B7C17" w:rsidRDefault="004B7C17" w:rsidP="00BF6AE1">
      <w:pPr>
        <w:spacing w:line="360" w:lineRule="auto"/>
        <w:jc w:val="both"/>
        <w:rPr>
          <w:rFonts w:ascii="Arial" w:hAnsi="Arial" w:cs="Arial"/>
        </w:rPr>
      </w:pPr>
    </w:p>
    <w:p w14:paraId="4FFC047E" w14:textId="001943B8" w:rsidR="006B33F0" w:rsidRDefault="006B33F0" w:rsidP="00BF6AE1">
      <w:pPr>
        <w:spacing w:line="360" w:lineRule="auto"/>
        <w:jc w:val="both"/>
        <w:rPr>
          <w:rFonts w:ascii="Arial" w:hAnsi="Arial" w:cs="Arial"/>
        </w:rPr>
      </w:pPr>
      <w:r w:rsidRPr="006B33F0">
        <w:rPr>
          <w:rFonts w:ascii="Arial" w:hAnsi="Arial" w:cs="Arial"/>
        </w:rPr>
        <w:t xml:space="preserve">While Tesco’s hierarchical structure ensures clarity and operational consistency, it may limit innovation at times, particularly in rapidly changing market conditions. For example, the introduction of new store layouts or digital services often requires multiple approval layers, </w:t>
      </w:r>
      <w:r w:rsidRPr="006B33F0">
        <w:rPr>
          <w:rFonts w:ascii="Arial" w:hAnsi="Arial" w:cs="Arial"/>
        </w:rPr>
        <w:lastRenderedPageBreak/>
        <w:t>which can delay implementation. However, the decentralised decision-making at store level allows managers to tailor promotions and staffing to local needs, demonstrating how culture balances control and flexibility. This combination reflects a pragmatic approach: the organisational culture encourages efficiency and accountability while still enabling employees to make operational decisions that directly affect customer satisfaction.</w:t>
      </w:r>
    </w:p>
    <w:p w14:paraId="4331BBD0" w14:textId="77777777" w:rsidR="006E562B" w:rsidRDefault="006E562B" w:rsidP="00BF6AE1">
      <w:pPr>
        <w:spacing w:line="360" w:lineRule="auto"/>
        <w:jc w:val="both"/>
        <w:rPr>
          <w:rFonts w:ascii="Arial" w:hAnsi="Arial" w:cs="Arial"/>
        </w:rPr>
      </w:pPr>
    </w:p>
    <w:p w14:paraId="4C6E5CA3" w14:textId="77777777" w:rsidR="00BF6AE1" w:rsidRDefault="00BF6AE1" w:rsidP="00BF6AE1">
      <w:pPr>
        <w:spacing w:line="360" w:lineRule="auto"/>
        <w:jc w:val="both"/>
        <w:rPr>
          <w:rFonts w:ascii="Arial" w:hAnsi="Arial" w:cs="Arial"/>
        </w:rPr>
      </w:pPr>
    </w:p>
    <w:p w14:paraId="49E165C1" w14:textId="4A8E2D32" w:rsidR="00F72743" w:rsidRPr="00DF0B89" w:rsidRDefault="001D7E71" w:rsidP="00F72743">
      <w:pPr>
        <w:rPr>
          <w:rFonts w:ascii="Arial" w:hAnsi="Arial" w:cs="Arial"/>
          <w:b/>
          <w:bCs/>
        </w:rPr>
      </w:pPr>
      <w:r w:rsidRPr="00DF0B89">
        <w:rPr>
          <w:rFonts w:ascii="Arial" w:hAnsi="Arial" w:cs="Arial"/>
        </w:rPr>
        <w:t>3.</w:t>
      </w:r>
      <w:r w:rsidR="00302969" w:rsidRPr="00DF0B89">
        <w:rPr>
          <w:rFonts w:ascii="Arial" w:hAnsi="Arial" w:cs="Arial"/>
        </w:rPr>
        <w:tab/>
      </w:r>
      <w:r w:rsidR="00F72743" w:rsidRPr="00DF0B89">
        <w:rPr>
          <w:rFonts w:ascii="Arial" w:hAnsi="Arial" w:cs="Arial"/>
          <w:b/>
          <w:bCs/>
          <w:u w:val="single"/>
        </w:rPr>
        <w:t>Identifying Cultural Types: Models and Frameworks</w:t>
      </w:r>
    </w:p>
    <w:p w14:paraId="108D4896" w14:textId="77777777" w:rsidR="008120B9" w:rsidRPr="00DF0B89" w:rsidRDefault="008120B9" w:rsidP="00734088">
      <w:pPr>
        <w:jc w:val="both"/>
        <w:rPr>
          <w:rFonts w:ascii="Arial" w:hAnsi="Arial" w:cs="Arial"/>
          <w:b/>
          <w:bCs/>
        </w:rPr>
      </w:pPr>
    </w:p>
    <w:p w14:paraId="37074262" w14:textId="7D52C43B" w:rsidR="008120B9" w:rsidRDefault="008120B9" w:rsidP="00BF6AE1">
      <w:pPr>
        <w:spacing w:line="360" w:lineRule="auto"/>
        <w:jc w:val="both"/>
        <w:rPr>
          <w:rFonts w:ascii="Arial" w:hAnsi="Arial" w:cs="Arial"/>
        </w:rPr>
      </w:pPr>
      <w:r w:rsidRPr="00DF0B89">
        <w:rPr>
          <w:rFonts w:ascii="Arial" w:hAnsi="Arial" w:cs="Arial"/>
        </w:rPr>
        <w:t>Using frameworks such as Edgar H. Schein’s cultural model, Geert Hofstede’s cultural dimensions, and Charles Handy’s cultural typology, it is evident that Tesco operates primarily with a role-oriented and customer-focused culture.</w:t>
      </w:r>
    </w:p>
    <w:p w14:paraId="00FD7161" w14:textId="77777777" w:rsidR="006B33F0" w:rsidRDefault="006B33F0" w:rsidP="00BF6AE1">
      <w:pPr>
        <w:spacing w:line="360" w:lineRule="auto"/>
        <w:jc w:val="both"/>
        <w:rPr>
          <w:rFonts w:ascii="Arial" w:hAnsi="Arial" w:cs="Arial"/>
        </w:rPr>
      </w:pPr>
    </w:p>
    <w:p w14:paraId="2E4F0676" w14:textId="3A8FCE73" w:rsidR="006B33F0" w:rsidRPr="00DF0B89" w:rsidRDefault="006B33F0" w:rsidP="00BF6AE1">
      <w:pPr>
        <w:spacing w:line="360" w:lineRule="auto"/>
        <w:jc w:val="both"/>
        <w:rPr>
          <w:rFonts w:ascii="Arial" w:hAnsi="Arial" w:cs="Arial"/>
        </w:rPr>
      </w:pPr>
      <w:r w:rsidRPr="006B33F0">
        <w:rPr>
          <w:rFonts w:ascii="Arial" w:hAnsi="Arial" w:cs="Arial"/>
        </w:rPr>
        <w:t>Schein’s model highlights that Tesco’s underlying assumption – that customers drive business success – influences all levels of decision-making, from marketing strategy to store operations. However, while Schein provides a deep understanding of internal culture, it does not fully explain cross-cultural challenges in Tesco’s international stores. Similarly, Hofstede’s model is useful in assessing how national cultures affect employee behaviour, but it may oversimplify the complexity of multicultural teams. Handy’s typology allows classification of Tesco as a role culture, but it does not capture the dynamic nature of project teams and digital innovation, where task-oriented approaches are increasingly evident. Therefore, while these frameworks are complementary, they have limitations that should be acknowledged when analysing a large, global organisation.</w:t>
      </w:r>
    </w:p>
    <w:p w14:paraId="71FFB67B" w14:textId="77777777" w:rsidR="00F72743" w:rsidRPr="00DF0B89" w:rsidRDefault="00F72743" w:rsidP="00BF6AE1">
      <w:pPr>
        <w:spacing w:line="360" w:lineRule="auto"/>
        <w:rPr>
          <w:rFonts w:ascii="Arial" w:hAnsi="Arial" w:cs="Arial"/>
        </w:rPr>
      </w:pPr>
    </w:p>
    <w:p w14:paraId="401F8B27" w14:textId="3034412B" w:rsidR="00E06F5F" w:rsidRPr="00BF6AE1" w:rsidRDefault="00E06F5F" w:rsidP="00BF6AE1">
      <w:pPr>
        <w:pStyle w:val="ListParagraph"/>
        <w:numPr>
          <w:ilvl w:val="0"/>
          <w:numId w:val="17"/>
        </w:numPr>
        <w:spacing w:line="360" w:lineRule="auto"/>
        <w:jc w:val="both"/>
        <w:rPr>
          <w:rFonts w:ascii="Arial" w:hAnsi="Arial" w:cs="Arial"/>
          <w:b/>
          <w:bCs/>
          <w:u w:val="single"/>
        </w:rPr>
      </w:pPr>
      <w:r w:rsidRPr="00DF0B89">
        <w:rPr>
          <w:rFonts w:ascii="Arial" w:hAnsi="Arial" w:cs="Arial"/>
          <w:b/>
          <w:bCs/>
          <w:u w:val="single"/>
        </w:rPr>
        <w:t xml:space="preserve">Edgar H. Schein’s cultural model </w:t>
      </w:r>
    </w:p>
    <w:p w14:paraId="10DE9080" w14:textId="50AA7B30" w:rsidR="00BF6AE1" w:rsidRPr="00DF0B89" w:rsidRDefault="00302969" w:rsidP="00BF6AE1">
      <w:pPr>
        <w:spacing w:line="276" w:lineRule="auto"/>
        <w:ind w:left="360"/>
        <w:jc w:val="both"/>
        <w:rPr>
          <w:rFonts w:ascii="Arial" w:hAnsi="Arial" w:cs="Arial"/>
        </w:rPr>
      </w:pPr>
      <w:r w:rsidRPr="00DF0B89">
        <w:rPr>
          <w:rFonts w:ascii="Arial" w:hAnsi="Arial" w:cs="Arial"/>
        </w:rPr>
        <w:t>The framework developed by Edgar H. Schein explains organisational culture at three levels:</w:t>
      </w:r>
    </w:p>
    <w:p w14:paraId="3FB48D9D" w14:textId="2731B856" w:rsidR="008120B9" w:rsidRPr="00BF6AE1" w:rsidRDefault="00302969" w:rsidP="00BF6AE1">
      <w:pPr>
        <w:pStyle w:val="ListParagraph"/>
        <w:numPr>
          <w:ilvl w:val="0"/>
          <w:numId w:val="18"/>
        </w:numPr>
        <w:spacing w:line="276" w:lineRule="auto"/>
        <w:ind w:left="1800"/>
        <w:jc w:val="both"/>
        <w:rPr>
          <w:rFonts w:ascii="Arial" w:hAnsi="Arial" w:cs="Arial"/>
          <w:i/>
          <w:iCs/>
          <w:u w:val="single"/>
        </w:rPr>
      </w:pPr>
      <w:r w:rsidRPr="00DF0B89">
        <w:rPr>
          <w:rFonts w:ascii="Arial" w:hAnsi="Arial" w:cs="Arial"/>
          <w:i/>
          <w:iCs/>
          <w:u w:val="single"/>
        </w:rPr>
        <w:t>Artefacts</w:t>
      </w:r>
    </w:p>
    <w:p w14:paraId="475B9ABC" w14:textId="77777777" w:rsidR="00302969" w:rsidRPr="00DF0B89" w:rsidRDefault="00302969" w:rsidP="00BF6AE1">
      <w:pPr>
        <w:spacing w:line="276" w:lineRule="auto"/>
        <w:ind w:left="1440"/>
        <w:jc w:val="both"/>
        <w:rPr>
          <w:rFonts w:ascii="Arial" w:hAnsi="Arial" w:cs="Arial"/>
        </w:rPr>
      </w:pPr>
      <w:r w:rsidRPr="00DF0B89">
        <w:rPr>
          <w:rFonts w:ascii="Arial" w:hAnsi="Arial" w:cs="Arial"/>
        </w:rPr>
        <w:t>These are visible organisational elements such as:</w:t>
      </w:r>
    </w:p>
    <w:p w14:paraId="204C0361" w14:textId="77777777" w:rsidR="00302969" w:rsidRPr="00DF0B89" w:rsidRDefault="00302969" w:rsidP="00BF6AE1">
      <w:pPr>
        <w:numPr>
          <w:ilvl w:val="0"/>
          <w:numId w:val="8"/>
        </w:numPr>
        <w:tabs>
          <w:tab w:val="clear" w:pos="720"/>
          <w:tab w:val="num" w:pos="2160"/>
        </w:tabs>
        <w:spacing w:line="276" w:lineRule="auto"/>
        <w:ind w:left="2160"/>
        <w:jc w:val="both"/>
        <w:rPr>
          <w:rFonts w:ascii="Arial" w:hAnsi="Arial" w:cs="Arial"/>
        </w:rPr>
      </w:pPr>
      <w:r w:rsidRPr="00DF0B89">
        <w:rPr>
          <w:rFonts w:ascii="Arial" w:hAnsi="Arial" w:cs="Arial"/>
        </w:rPr>
        <w:t>Store layouts</w:t>
      </w:r>
    </w:p>
    <w:p w14:paraId="1F2A54FD" w14:textId="77777777" w:rsidR="00302969" w:rsidRPr="00DF0B89" w:rsidRDefault="00302969" w:rsidP="00BF6AE1">
      <w:pPr>
        <w:numPr>
          <w:ilvl w:val="0"/>
          <w:numId w:val="8"/>
        </w:numPr>
        <w:tabs>
          <w:tab w:val="clear" w:pos="720"/>
          <w:tab w:val="num" w:pos="2160"/>
        </w:tabs>
        <w:spacing w:line="276" w:lineRule="auto"/>
        <w:ind w:left="2160"/>
        <w:jc w:val="both"/>
        <w:rPr>
          <w:rFonts w:ascii="Arial" w:hAnsi="Arial" w:cs="Arial"/>
        </w:rPr>
      </w:pPr>
      <w:r w:rsidRPr="00DF0B89">
        <w:rPr>
          <w:rFonts w:ascii="Arial" w:hAnsi="Arial" w:cs="Arial"/>
        </w:rPr>
        <w:t>Customer service standards</w:t>
      </w:r>
    </w:p>
    <w:p w14:paraId="360B42F4" w14:textId="77777777" w:rsidR="00302969" w:rsidRPr="00DF0B89" w:rsidRDefault="00302969" w:rsidP="00BF6AE1">
      <w:pPr>
        <w:numPr>
          <w:ilvl w:val="0"/>
          <w:numId w:val="8"/>
        </w:numPr>
        <w:tabs>
          <w:tab w:val="clear" w:pos="720"/>
          <w:tab w:val="num" w:pos="2160"/>
        </w:tabs>
        <w:spacing w:line="276" w:lineRule="auto"/>
        <w:ind w:left="2160"/>
        <w:jc w:val="both"/>
        <w:rPr>
          <w:rFonts w:ascii="Arial" w:hAnsi="Arial" w:cs="Arial"/>
        </w:rPr>
      </w:pPr>
      <w:r w:rsidRPr="00DF0B89">
        <w:rPr>
          <w:rFonts w:ascii="Arial" w:hAnsi="Arial" w:cs="Arial"/>
        </w:rPr>
        <w:t>Branding and uniforms</w:t>
      </w:r>
    </w:p>
    <w:p w14:paraId="69146AB2" w14:textId="77777777" w:rsidR="00302969" w:rsidRPr="00DF0B89" w:rsidRDefault="00302969" w:rsidP="00BF6AE1">
      <w:pPr>
        <w:numPr>
          <w:ilvl w:val="0"/>
          <w:numId w:val="8"/>
        </w:numPr>
        <w:tabs>
          <w:tab w:val="clear" w:pos="720"/>
          <w:tab w:val="num" w:pos="2160"/>
        </w:tabs>
        <w:spacing w:line="276" w:lineRule="auto"/>
        <w:ind w:left="2160"/>
        <w:jc w:val="both"/>
        <w:rPr>
          <w:rFonts w:ascii="Arial" w:hAnsi="Arial" w:cs="Arial"/>
        </w:rPr>
      </w:pPr>
      <w:r w:rsidRPr="00DF0B89">
        <w:rPr>
          <w:rFonts w:ascii="Arial" w:hAnsi="Arial" w:cs="Arial"/>
        </w:rPr>
        <w:t>Corporate slogans such as “Every Little Helps”</w:t>
      </w:r>
    </w:p>
    <w:p w14:paraId="62D62586" w14:textId="77777777" w:rsidR="00286DC6" w:rsidRDefault="00286DC6" w:rsidP="00286DC6">
      <w:pPr>
        <w:spacing w:line="276" w:lineRule="auto"/>
        <w:jc w:val="both"/>
        <w:rPr>
          <w:rFonts w:ascii="Arial" w:hAnsi="Arial" w:cs="Arial"/>
        </w:rPr>
      </w:pPr>
    </w:p>
    <w:p w14:paraId="4F4E299F" w14:textId="3744BB67" w:rsidR="00302969" w:rsidRPr="00DF0B89" w:rsidRDefault="00302969" w:rsidP="00286DC6">
      <w:pPr>
        <w:spacing w:line="276" w:lineRule="auto"/>
        <w:ind w:left="720"/>
        <w:jc w:val="both"/>
        <w:rPr>
          <w:rFonts w:ascii="Arial" w:hAnsi="Arial" w:cs="Arial"/>
        </w:rPr>
      </w:pPr>
      <w:r w:rsidRPr="00DF0B89">
        <w:rPr>
          <w:rFonts w:ascii="Arial" w:hAnsi="Arial" w:cs="Arial"/>
        </w:rPr>
        <w:t>At Tesco, artefacts reflect a strong customer-service orientation.</w:t>
      </w:r>
    </w:p>
    <w:p w14:paraId="67170934" w14:textId="77777777" w:rsidR="008120B9" w:rsidRPr="00DF0B89" w:rsidRDefault="008120B9" w:rsidP="00BF6AE1">
      <w:pPr>
        <w:spacing w:line="276" w:lineRule="auto"/>
        <w:ind w:left="1440"/>
        <w:jc w:val="both"/>
        <w:rPr>
          <w:rFonts w:ascii="Arial" w:hAnsi="Arial" w:cs="Arial"/>
        </w:rPr>
      </w:pPr>
    </w:p>
    <w:p w14:paraId="1CA2E341" w14:textId="5674AFFD" w:rsidR="008120B9" w:rsidRPr="00BF6AE1" w:rsidRDefault="00302969" w:rsidP="00BF6AE1">
      <w:pPr>
        <w:pStyle w:val="ListParagraph"/>
        <w:numPr>
          <w:ilvl w:val="0"/>
          <w:numId w:val="19"/>
        </w:numPr>
        <w:spacing w:line="276" w:lineRule="auto"/>
        <w:ind w:left="1800"/>
        <w:jc w:val="both"/>
        <w:rPr>
          <w:rFonts w:ascii="Arial" w:hAnsi="Arial" w:cs="Arial"/>
          <w:i/>
          <w:iCs/>
          <w:u w:val="single"/>
        </w:rPr>
      </w:pPr>
      <w:r w:rsidRPr="00DF0B89">
        <w:rPr>
          <w:rFonts w:ascii="Arial" w:hAnsi="Arial" w:cs="Arial"/>
          <w:i/>
          <w:iCs/>
          <w:u w:val="single"/>
        </w:rPr>
        <w:t>Espoused Values</w:t>
      </w:r>
    </w:p>
    <w:p w14:paraId="79324AD4" w14:textId="77777777" w:rsidR="00302969" w:rsidRPr="00DF0B89" w:rsidRDefault="00302969" w:rsidP="00BF6AE1">
      <w:pPr>
        <w:spacing w:line="276" w:lineRule="auto"/>
        <w:ind w:left="1440"/>
        <w:jc w:val="both"/>
        <w:rPr>
          <w:rFonts w:ascii="Arial" w:hAnsi="Arial" w:cs="Arial"/>
        </w:rPr>
      </w:pPr>
      <w:r w:rsidRPr="00DF0B89">
        <w:rPr>
          <w:rFonts w:ascii="Arial" w:hAnsi="Arial" w:cs="Arial"/>
        </w:rPr>
        <w:t>These represent the organisation’s declared values, including:</w:t>
      </w:r>
    </w:p>
    <w:p w14:paraId="196DA7BF" w14:textId="77777777" w:rsidR="00302969" w:rsidRPr="00DF0B89" w:rsidRDefault="00302969" w:rsidP="00BF6AE1">
      <w:pPr>
        <w:numPr>
          <w:ilvl w:val="0"/>
          <w:numId w:val="9"/>
        </w:numPr>
        <w:tabs>
          <w:tab w:val="clear" w:pos="720"/>
          <w:tab w:val="num" w:pos="2160"/>
        </w:tabs>
        <w:spacing w:line="276" w:lineRule="auto"/>
        <w:ind w:left="2160"/>
        <w:jc w:val="both"/>
        <w:rPr>
          <w:rFonts w:ascii="Arial" w:hAnsi="Arial" w:cs="Arial"/>
        </w:rPr>
      </w:pPr>
      <w:r w:rsidRPr="00DF0B89">
        <w:rPr>
          <w:rFonts w:ascii="Arial" w:hAnsi="Arial" w:cs="Arial"/>
        </w:rPr>
        <w:t>Customer satisfaction</w:t>
      </w:r>
    </w:p>
    <w:p w14:paraId="1EC90043" w14:textId="77777777" w:rsidR="00302969" w:rsidRPr="00DF0B89" w:rsidRDefault="00302969" w:rsidP="00BF6AE1">
      <w:pPr>
        <w:numPr>
          <w:ilvl w:val="0"/>
          <w:numId w:val="9"/>
        </w:numPr>
        <w:tabs>
          <w:tab w:val="clear" w:pos="720"/>
          <w:tab w:val="num" w:pos="2160"/>
        </w:tabs>
        <w:spacing w:line="276" w:lineRule="auto"/>
        <w:ind w:left="2160"/>
        <w:jc w:val="both"/>
        <w:rPr>
          <w:rFonts w:ascii="Arial" w:hAnsi="Arial" w:cs="Arial"/>
        </w:rPr>
      </w:pPr>
      <w:r w:rsidRPr="00DF0B89">
        <w:rPr>
          <w:rFonts w:ascii="Arial" w:hAnsi="Arial" w:cs="Arial"/>
        </w:rPr>
        <w:t>Respect for colleagues</w:t>
      </w:r>
    </w:p>
    <w:p w14:paraId="201BD4D2" w14:textId="77777777" w:rsidR="00302969" w:rsidRPr="00DF0B89" w:rsidRDefault="00302969" w:rsidP="00BF6AE1">
      <w:pPr>
        <w:numPr>
          <w:ilvl w:val="0"/>
          <w:numId w:val="9"/>
        </w:numPr>
        <w:tabs>
          <w:tab w:val="clear" w:pos="720"/>
          <w:tab w:val="num" w:pos="2160"/>
        </w:tabs>
        <w:spacing w:line="276" w:lineRule="auto"/>
        <w:ind w:left="2160"/>
        <w:jc w:val="both"/>
        <w:rPr>
          <w:rFonts w:ascii="Arial" w:hAnsi="Arial" w:cs="Arial"/>
        </w:rPr>
      </w:pPr>
      <w:r w:rsidRPr="00DF0B89">
        <w:rPr>
          <w:rFonts w:ascii="Arial" w:hAnsi="Arial" w:cs="Arial"/>
        </w:rPr>
        <w:t>Continuous improvement</w:t>
      </w:r>
    </w:p>
    <w:p w14:paraId="66C044E4" w14:textId="77777777" w:rsidR="00302969" w:rsidRPr="00DF0B89" w:rsidRDefault="00302969" w:rsidP="00286DC6">
      <w:pPr>
        <w:spacing w:line="276" w:lineRule="auto"/>
        <w:ind w:firstLine="720"/>
        <w:jc w:val="both"/>
        <w:rPr>
          <w:rFonts w:ascii="Arial" w:hAnsi="Arial" w:cs="Arial"/>
        </w:rPr>
      </w:pPr>
      <w:r w:rsidRPr="00DF0B89">
        <w:rPr>
          <w:rFonts w:ascii="Arial" w:hAnsi="Arial" w:cs="Arial"/>
        </w:rPr>
        <w:lastRenderedPageBreak/>
        <w:t>These values guide employee behaviour and operational priorities.</w:t>
      </w:r>
    </w:p>
    <w:p w14:paraId="3A2FC522" w14:textId="77777777" w:rsidR="008120B9" w:rsidRPr="00DF0B89" w:rsidRDefault="008120B9" w:rsidP="00BF6AE1">
      <w:pPr>
        <w:spacing w:line="276" w:lineRule="auto"/>
        <w:ind w:left="1440"/>
        <w:jc w:val="both"/>
        <w:rPr>
          <w:rFonts w:ascii="Arial" w:hAnsi="Arial" w:cs="Arial"/>
        </w:rPr>
      </w:pPr>
    </w:p>
    <w:p w14:paraId="06FC7D0F" w14:textId="38EE4F20" w:rsidR="008120B9" w:rsidRPr="00BF6AE1" w:rsidRDefault="00302969" w:rsidP="00BF6AE1">
      <w:pPr>
        <w:pStyle w:val="ListParagraph"/>
        <w:numPr>
          <w:ilvl w:val="0"/>
          <w:numId w:val="20"/>
        </w:numPr>
        <w:spacing w:line="276" w:lineRule="auto"/>
        <w:ind w:left="1800"/>
        <w:jc w:val="both"/>
        <w:rPr>
          <w:rFonts w:ascii="Arial" w:hAnsi="Arial" w:cs="Arial"/>
          <w:i/>
          <w:iCs/>
          <w:u w:val="single"/>
        </w:rPr>
      </w:pPr>
      <w:r w:rsidRPr="00DF0B89">
        <w:rPr>
          <w:rFonts w:ascii="Arial" w:hAnsi="Arial" w:cs="Arial"/>
          <w:i/>
          <w:iCs/>
          <w:u w:val="single"/>
        </w:rPr>
        <w:t>Basic Underlying Assumptions</w:t>
      </w:r>
    </w:p>
    <w:p w14:paraId="6CB79A74" w14:textId="5AAD37B8" w:rsidR="00BF6AE1" w:rsidRPr="00DF0B89" w:rsidRDefault="00302969" w:rsidP="00BF6AE1">
      <w:pPr>
        <w:spacing w:line="276" w:lineRule="auto"/>
        <w:ind w:left="1440"/>
        <w:jc w:val="both"/>
        <w:rPr>
          <w:rFonts w:ascii="Arial" w:hAnsi="Arial" w:cs="Arial"/>
        </w:rPr>
      </w:pPr>
      <w:r w:rsidRPr="00DF0B89">
        <w:rPr>
          <w:rFonts w:ascii="Arial" w:hAnsi="Arial" w:cs="Arial"/>
        </w:rPr>
        <w:t>These are deeply embedded beliefs such as:</w:t>
      </w:r>
    </w:p>
    <w:p w14:paraId="2DDBA3AF" w14:textId="77777777" w:rsidR="00302969" w:rsidRPr="00DF0B89" w:rsidRDefault="00302969" w:rsidP="00BF6AE1">
      <w:pPr>
        <w:numPr>
          <w:ilvl w:val="0"/>
          <w:numId w:val="10"/>
        </w:numPr>
        <w:tabs>
          <w:tab w:val="clear" w:pos="720"/>
          <w:tab w:val="num" w:pos="2160"/>
        </w:tabs>
        <w:spacing w:line="276" w:lineRule="auto"/>
        <w:ind w:left="2160"/>
        <w:jc w:val="both"/>
        <w:rPr>
          <w:rFonts w:ascii="Arial" w:hAnsi="Arial" w:cs="Arial"/>
        </w:rPr>
      </w:pPr>
      <w:r w:rsidRPr="00DF0B89">
        <w:rPr>
          <w:rFonts w:ascii="Arial" w:hAnsi="Arial" w:cs="Arial"/>
        </w:rPr>
        <w:t>Customers drive business success</w:t>
      </w:r>
    </w:p>
    <w:p w14:paraId="5E2347A4" w14:textId="77777777" w:rsidR="00302969" w:rsidRPr="00DF0B89" w:rsidRDefault="00302969" w:rsidP="00BF6AE1">
      <w:pPr>
        <w:numPr>
          <w:ilvl w:val="0"/>
          <w:numId w:val="10"/>
        </w:numPr>
        <w:tabs>
          <w:tab w:val="clear" w:pos="720"/>
          <w:tab w:val="num" w:pos="2160"/>
        </w:tabs>
        <w:spacing w:line="276" w:lineRule="auto"/>
        <w:ind w:left="2160"/>
        <w:jc w:val="both"/>
        <w:rPr>
          <w:rFonts w:ascii="Arial" w:hAnsi="Arial" w:cs="Arial"/>
        </w:rPr>
      </w:pPr>
      <w:r w:rsidRPr="00DF0B89">
        <w:rPr>
          <w:rFonts w:ascii="Arial" w:hAnsi="Arial" w:cs="Arial"/>
        </w:rPr>
        <w:t>Efficiency and scale create competitive advantage</w:t>
      </w:r>
    </w:p>
    <w:p w14:paraId="4D81D6BF" w14:textId="77777777" w:rsidR="008120B9" w:rsidRPr="00DF0B89" w:rsidRDefault="008120B9" w:rsidP="00BF6AE1">
      <w:pPr>
        <w:spacing w:line="276" w:lineRule="auto"/>
        <w:ind w:left="2160"/>
        <w:jc w:val="both"/>
        <w:rPr>
          <w:rFonts w:ascii="Arial" w:hAnsi="Arial" w:cs="Arial"/>
        </w:rPr>
      </w:pPr>
    </w:p>
    <w:p w14:paraId="7A60A45D" w14:textId="3979899E" w:rsidR="004B7C17" w:rsidRPr="00DF0B89" w:rsidRDefault="00302969" w:rsidP="00286DC6">
      <w:pPr>
        <w:spacing w:line="276" w:lineRule="auto"/>
        <w:ind w:firstLine="720"/>
        <w:jc w:val="both"/>
        <w:rPr>
          <w:rFonts w:ascii="Arial" w:hAnsi="Arial" w:cs="Arial"/>
        </w:rPr>
      </w:pPr>
      <w:r w:rsidRPr="00DF0B89">
        <w:rPr>
          <w:rFonts w:ascii="Arial" w:hAnsi="Arial" w:cs="Arial"/>
        </w:rPr>
        <w:t>These assumptions shape strategic choices and internal processes.</w:t>
      </w:r>
    </w:p>
    <w:p w14:paraId="079CC5E6" w14:textId="77777777" w:rsidR="008120B9" w:rsidRPr="00DF0B89" w:rsidRDefault="008120B9" w:rsidP="00E06F5F">
      <w:pPr>
        <w:ind w:left="720"/>
        <w:jc w:val="both"/>
        <w:rPr>
          <w:rFonts w:ascii="Arial" w:hAnsi="Arial" w:cs="Arial"/>
        </w:rPr>
      </w:pPr>
    </w:p>
    <w:p w14:paraId="60975565" w14:textId="7401E231" w:rsidR="008120B9" w:rsidRPr="00DF0B89" w:rsidRDefault="00E06F5F" w:rsidP="00764E26">
      <w:pPr>
        <w:pStyle w:val="ListParagraph"/>
        <w:numPr>
          <w:ilvl w:val="0"/>
          <w:numId w:val="17"/>
        </w:numPr>
        <w:jc w:val="both"/>
        <w:rPr>
          <w:rFonts w:ascii="Arial" w:hAnsi="Arial" w:cs="Arial"/>
          <w:b/>
          <w:bCs/>
          <w:u w:val="single"/>
        </w:rPr>
      </w:pPr>
      <w:r w:rsidRPr="00DF0B89">
        <w:rPr>
          <w:rFonts w:ascii="Arial" w:hAnsi="Arial" w:cs="Arial"/>
          <w:b/>
          <w:bCs/>
          <w:u w:val="single"/>
        </w:rPr>
        <w:t>Charles Handy’s cultural typology</w:t>
      </w:r>
    </w:p>
    <w:p w14:paraId="0A2C4C46" w14:textId="77777777" w:rsidR="00E06F5F" w:rsidRPr="00DF0B89" w:rsidRDefault="00E06F5F" w:rsidP="00E06F5F">
      <w:pPr>
        <w:jc w:val="both"/>
        <w:rPr>
          <w:rFonts w:ascii="Arial" w:hAnsi="Arial" w:cs="Arial"/>
          <w:u w:val="single"/>
        </w:rPr>
      </w:pPr>
    </w:p>
    <w:p w14:paraId="2B1594A9" w14:textId="77777777" w:rsidR="00302969" w:rsidRPr="00DF0B89" w:rsidRDefault="00302969" w:rsidP="00BF6AE1">
      <w:pPr>
        <w:ind w:firstLine="360"/>
        <w:jc w:val="both"/>
        <w:rPr>
          <w:rFonts w:ascii="Arial" w:hAnsi="Arial" w:cs="Arial"/>
        </w:rPr>
      </w:pPr>
      <w:r w:rsidRPr="00DF0B89">
        <w:rPr>
          <w:rFonts w:ascii="Arial" w:hAnsi="Arial" w:cs="Arial"/>
        </w:rPr>
        <w:t>Charles Handy identified four culture types:</w:t>
      </w:r>
    </w:p>
    <w:p w14:paraId="75F4E578" w14:textId="77777777" w:rsidR="00302969" w:rsidRPr="00DF0B89" w:rsidRDefault="00302969" w:rsidP="00BF6AE1">
      <w:pPr>
        <w:numPr>
          <w:ilvl w:val="0"/>
          <w:numId w:val="11"/>
        </w:numPr>
        <w:tabs>
          <w:tab w:val="clear" w:pos="720"/>
          <w:tab w:val="num" w:pos="2160"/>
        </w:tabs>
        <w:ind w:left="2160"/>
        <w:jc w:val="both"/>
        <w:rPr>
          <w:rFonts w:ascii="Arial" w:hAnsi="Arial" w:cs="Arial"/>
        </w:rPr>
      </w:pPr>
      <w:r w:rsidRPr="00DF0B89">
        <w:rPr>
          <w:rFonts w:ascii="Arial" w:hAnsi="Arial" w:cs="Arial"/>
        </w:rPr>
        <w:t>Power Culture</w:t>
      </w:r>
    </w:p>
    <w:p w14:paraId="4F1410C6" w14:textId="77777777" w:rsidR="00302969" w:rsidRPr="00DF0B89" w:rsidRDefault="00302969" w:rsidP="00BF6AE1">
      <w:pPr>
        <w:numPr>
          <w:ilvl w:val="0"/>
          <w:numId w:val="11"/>
        </w:numPr>
        <w:tabs>
          <w:tab w:val="clear" w:pos="720"/>
          <w:tab w:val="num" w:pos="2160"/>
        </w:tabs>
        <w:ind w:left="2160"/>
        <w:jc w:val="both"/>
        <w:rPr>
          <w:rFonts w:ascii="Arial" w:hAnsi="Arial" w:cs="Arial"/>
        </w:rPr>
      </w:pPr>
      <w:r w:rsidRPr="00DF0B89">
        <w:rPr>
          <w:rFonts w:ascii="Arial" w:hAnsi="Arial" w:cs="Arial"/>
        </w:rPr>
        <w:t>Role Culture</w:t>
      </w:r>
    </w:p>
    <w:p w14:paraId="4FD45039" w14:textId="77777777" w:rsidR="00302969" w:rsidRPr="00DF0B89" w:rsidRDefault="00302969" w:rsidP="00BF6AE1">
      <w:pPr>
        <w:numPr>
          <w:ilvl w:val="0"/>
          <w:numId w:val="11"/>
        </w:numPr>
        <w:tabs>
          <w:tab w:val="clear" w:pos="720"/>
          <w:tab w:val="num" w:pos="2160"/>
        </w:tabs>
        <w:ind w:left="2160"/>
        <w:jc w:val="both"/>
        <w:rPr>
          <w:rFonts w:ascii="Arial" w:hAnsi="Arial" w:cs="Arial"/>
        </w:rPr>
      </w:pPr>
      <w:r w:rsidRPr="00DF0B89">
        <w:rPr>
          <w:rFonts w:ascii="Arial" w:hAnsi="Arial" w:cs="Arial"/>
        </w:rPr>
        <w:t>Task Culture</w:t>
      </w:r>
    </w:p>
    <w:p w14:paraId="1F1681D0" w14:textId="77777777" w:rsidR="00302969" w:rsidRPr="00DF0B89" w:rsidRDefault="00302969" w:rsidP="00BF6AE1">
      <w:pPr>
        <w:numPr>
          <w:ilvl w:val="0"/>
          <w:numId w:val="11"/>
        </w:numPr>
        <w:tabs>
          <w:tab w:val="clear" w:pos="720"/>
          <w:tab w:val="num" w:pos="2160"/>
        </w:tabs>
        <w:ind w:left="2160"/>
        <w:jc w:val="both"/>
        <w:rPr>
          <w:rFonts w:ascii="Arial" w:hAnsi="Arial" w:cs="Arial"/>
        </w:rPr>
      </w:pPr>
      <w:r w:rsidRPr="00DF0B89">
        <w:rPr>
          <w:rFonts w:ascii="Arial" w:hAnsi="Arial" w:cs="Arial"/>
        </w:rPr>
        <w:t>Person Culture</w:t>
      </w:r>
    </w:p>
    <w:p w14:paraId="187FCDFC" w14:textId="77777777" w:rsidR="008120B9" w:rsidRPr="00DF0B89" w:rsidRDefault="008120B9" w:rsidP="00BF6AE1">
      <w:pPr>
        <w:ind w:left="720"/>
        <w:jc w:val="both"/>
        <w:rPr>
          <w:rFonts w:ascii="Arial" w:hAnsi="Arial" w:cs="Arial"/>
        </w:rPr>
      </w:pPr>
    </w:p>
    <w:p w14:paraId="5DE8E2D3" w14:textId="43E77A39" w:rsidR="006B33F0" w:rsidRDefault="00302969" w:rsidP="006B33F0">
      <w:pPr>
        <w:spacing w:line="360" w:lineRule="auto"/>
        <w:jc w:val="both"/>
        <w:rPr>
          <w:rFonts w:ascii="Arial" w:hAnsi="Arial" w:cs="Arial"/>
        </w:rPr>
      </w:pPr>
      <w:r w:rsidRPr="00DF0B89">
        <w:rPr>
          <w:rFonts w:ascii="Arial" w:hAnsi="Arial" w:cs="Arial"/>
        </w:rPr>
        <w:t>Tesco largely demonstrates a Role Culture, where responsibilities are clearly defined through organisational hierarchies and job descriptions. Procedures and policies ensure consistency across stores.</w:t>
      </w:r>
    </w:p>
    <w:p w14:paraId="5ABDE876" w14:textId="77777777" w:rsidR="003A7E7E" w:rsidRPr="00DF0B89" w:rsidRDefault="003A7E7E" w:rsidP="006B33F0">
      <w:pPr>
        <w:spacing w:line="360" w:lineRule="auto"/>
        <w:jc w:val="both"/>
        <w:rPr>
          <w:rFonts w:ascii="Arial" w:hAnsi="Arial" w:cs="Arial"/>
        </w:rPr>
      </w:pPr>
    </w:p>
    <w:p w14:paraId="41A4A171" w14:textId="77777777" w:rsidR="00302969" w:rsidRPr="00DF0B89" w:rsidRDefault="00302969" w:rsidP="00286DC6">
      <w:pPr>
        <w:spacing w:line="360" w:lineRule="auto"/>
        <w:jc w:val="both"/>
        <w:rPr>
          <w:rFonts w:ascii="Arial" w:hAnsi="Arial" w:cs="Arial"/>
        </w:rPr>
      </w:pPr>
      <w:r w:rsidRPr="00DF0B89">
        <w:rPr>
          <w:rFonts w:ascii="Arial" w:hAnsi="Arial" w:cs="Arial"/>
        </w:rPr>
        <w:t>However, elements of Task Culture also appear in project teams, particularly in areas such as supply chain innovation and digital transformation.</w:t>
      </w:r>
    </w:p>
    <w:p w14:paraId="49B68569" w14:textId="77777777" w:rsidR="00E06F5F" w:rsidRPr="00DF0B89" w:rsidRDefault="00E06F5F" w:rsidP="00286DC6">
      <w:pPr>
        <w:jc w:val="both"/>
        <w:rPr>
          <w:rFonts w:ascii="Arial" w:hAnsi="Arial" w:cs="Arial"/>
        </w:rPr>
      </w:pPr>
    </w:p>
    <w:p w14:paraId="63D25639" w14:textId="7A28D66C" w:rsidR="00302969" w:rsidRPr="00DF0B89" w:rsidRDefault="00302969" w:rsidP="008120B9">
      <w:pPr>
        <w:jc w:val="both"/>
        <w:rPr>
          <w:rFonts w:ascii="Arial" w:hAnsi="Arial" w:cs="Arial"/>
        </w:rPr>
      </w:pPr>
    </w:p>
    <w:p w14:paraId="6F936866" w14:textId="77777777" w:rsidR="00E06F5F" w:rsidRPr="00DF0B89" w:rsidRDefault="00E06F5F" w:rsidP="00BF6AE1">
      <w:pPr>
        <w:pStyle w:val="ListParagraph"/>
        <w:numPr>
          <w:ilvl w:val="0"/>
          <w:numId w:val="17"/>
        </w:numPr>
        <w:jc w:val="both"/>
        <w:rPr>
          <w:rFonts w:ascii="Arial" w:hAnsi="Arial" w:cs="Arial"/>
          <w:b/>
          <w:bCs/>
          <w:u w:val="single"/>
        </w:rPr>
      </w:pPr>
      <w:r w:rsidRPr="00DF0B89">
        <w:rPr>
          <w:rFonts w:ascii="Arial" w:hAnsi="Arial" w:cs="Arial"/>
          <w:b/>
          <w:bCs/>
          <w:u w:val="single"/>
        </w:rPr>
        <w:t xml:space="preserve">Geert Hofstede’s cultural dimensions </w:t>
      </w:r>
    </w:p>
    <w:p w14:paraId="2D44E7E6" w14:textId="77777777" w:rsidR="00E06F5F" w:rsidRPr="00DF0B89" w:rsidRDefault="00E06F5F" w:rsidP="008120B9">
      <w:pPr>
        <w:jc w:val="both"/>
        <w:rPr>
          <w:rFonts w:ascii="Arial" w:hAnsi="Arial" w:cs="Arial"/>
          <w:b/>
          <w:bCs/>
        </w:rPr>
      </w:pPr>
    </w:p>
    <w:p w14:paraId="7498ED0D" w14:textId="05190E44" w:rsidR="00302969" w:rsidRPr="00DF0B89" w:rsidRDefault="00302969" w:rsidP="00286DC6">
      <w:pPr>
        <w:ind w:left="720"/>
        <w:jc w:val="both"/>
        <w:rPr>
          <w:rFonts w:ascii="Arial" w:hAnsi="Arial" w:cs="Arial"/>
        </w:rPr>
      </w:pPr>
      <w:r w:rsidRPr="00DF0B89">
        <w:rPr>
          <w:rFonts w:ascii="Arial" w:hAnsi="Arial" w:cs="Arial"/>
        </w:rPr>
        <w:t>Geert Hofstede developed cultural dimensions used to analyse organisational behaviour.</w:t>
      </w:r>
    </w:p>
    <w:p w14:paraId="40E603AB" w14:textId="77777777" w:rsidR="00E06F5F" w:rsidRPr="00DF0B89" w:rsidRDefault="00E06F5F" w:rsidP="00193A18">
      <w:pPr>
        <w:ind w:left="360"/>
        <w:jc w:val="both"/>
        <w:rPr>
          <w:rFonts w:ascii="Arial" w:hAnsi="Arial" w:cs="Arial"/>
        </w:rPr>
      </w:pPr>
    </w:p>
    <w:p w14:paraId="29CB0542" w14:textId="77777777" w:rsidR="00302969" w:rsidRPr="00DF0B89" w:rsidRDefault="00302969" w:rsidP="00193A18">
      <w:pPr>
        <w:ind w:left="720"/>
        <w:jc w:val="both"/>
        <w:rPr>
          <w:rFonts w:ascii="Arial" w:hAnsi="Arial" w:cs="Arial"/>
        </w:rPr>
      </w:pPr>
      <w:r w:rsidRPr="00DF0B89">
        <w:rPr>
          <w:rFonts w:ascii="Arial" w:hAnsi="Arial" w:cs="Arial"/>
        </w:rPr>
        <w:t>In Tesco’s international operations:</w:t>
      </w:r>
    </w:p>
    <w:p w14:paraId="6C95806D" w14:textId="77777777" w:rsidR="00302969" w:rsidRPr="00DF0B89" w:rsidRDefault="00302969">
      <w:pPr>
        <w:numPr>
          <w:ilvl w:val="0"/>
          <w:numId w:val="12"/>
        </w:numPr>
        <w:tabs>
          <w:tab w:val="clear" w:pos="720"/>
          <w:tab w:val="num" w:pos="1440"/>
        </w:tabs>
        <w:ind w:left="1440"/>
        <w:jc w:val="both"/>
        <w:rPr>
          <w:rFonts w:ascii="Arial" w:hAnsi="Arial" w:cs="Arial"/>
        </w:rPr>
      </w:pPr>
      <w:r w:rsidRPr="00DF0B89">
        <w:rPr>
          <w:rFonts w:ascii="Arial" w:hAnsi="Arial" w:cs="Arial"/>
        </w:rPr>
        <w:t>Low Power Distance encourages employee participation and feedback.</w:t>
      </w:r>
    </w:p>
    <w:p w14:paraId="3E6CD26E" w14:textId="77777777" w:rsidR="00302969" w:rsidRPr="00DF0B89" w:rsidRDefault="00302969">
      <w:pPr>
        <w:numPr>
          <w:ilvl w:val="0"/>
          <w:numId w:val="12"/>
        </w:numPr>
        <w:tabs>
          <w:tab w:val="clear" w:pos="720"/>
          <w:tab w:val="num" w:pos="1440"/>
        </w:tabs>
        <w:ind w:left="1440"/>
        <w:jc w:val="both"/>
        <w:rPr>
          <w:rFonts w:ascii="Arial" w:hAnsi="Arial" w:cs="Arial"/>
        </w:rPr>
      </w:pPr>
      <w:r w:rsidRPr="00DF0B89">
        <w:rPr>
          <w:rFonts w:ascii="Arial" w:hAnsi="Arial" w:cs="Arial"/>
        </w:rPr>
        <w:t>Moderate Uncertainty Avoidance allows flexibility in adapting to market changes.</w:t>
      </w:r>
    </w:p>
    <w:p w14:paraId="6FD1911D" w14:textId="77777777" w:rsidR="00302969" w:rsidRPr="00DF0B89" w:rsidRDefault="00302969">
      <w:pPr>
        <w:numPr>
          <w:ilvl w:val="0"/>
          <w:numId w:val="12"/>
        </w:numPr>
        <w:tabs>
          <w:tab w:val="clear" w:pos="720"/>
          <w:tab w:val="num" w:pos="1440"/>
        </w:tabs>
        <w:ind w:left="1440"/>
        <w:jc w:val="both"/>
        <w:rPr>
          <w:rFonts w:ascii="Arial" w:hAnsi="Arial" w:cs="Arial"/>
        </w:rPr>
      </w:pPr>
      <w:r w:rsidRPr="00DF0B89">
        <w:rPr>
          <w:rFonts w:ascii="Arial" w:hAnsi="Arial" w:cs="Arial"/>
        </w:rPr>
        <w:t>Long-Term Orientation supports investment in technology and sustainability initiatives.</w:t>
      </w:r>
    </w:p>
    <w:p w14:paraId="31BFCA38" w14:textId="77777777" w:rsidR="00E06F5F" w:rsidRPr="00DF0B89" w:rsidRDefault="00E06F5F" w:rsidP="00E06F5F">
      <w:pPr>
        <w:ind w:left="720"/>
        <w:jc w:val="both"/>
        <w:rPr>
          <w:rFonts w:ascii="Arial" w:hAnsi="Arial" w:cs="Arial"/>
        </w:rPr>
      </w:pPr>
    </w:p>
    <w:p w14:paraId="70566425" w14:textId="428BDB0C" w:rsidR="00BF6AE1" w:rsidRDefault="00302969" w:rsidP="008120B9">
      <w:pPr>
        <w:jc w:val="both"/>
        <w:rPr>
          <w:rFonts w:ascii="Arial" w:hAnsi="Arial" w:cs="Arial"/>
        </w:rPr>
      </w:pPr>
      <w:r w:rsidRPr="00DF0B89">
        <w:rPr>
          <w:rFonts w:ascii="Arial" w:hAnsi="Arial" w:cs="Arial"/>
        </w:rPr>
        <w:t>These cultural dimensions help Tesco operate effectively across international markets.</w:t>
      </w:r>
    </w:p>
    <w:p w14:paraId="31469E64" w14:textId="77777777" w:rsidR="003A7E7E" w:rsidRDefault="003A7E7E" w:rsidP="008120B9">
      <w:pPr>
        <w:jc w:val="both"/>
        <w:rPr>
          <w:rFonts w:ascii="Arial" w:hAnsi="Arial" w:cs="Arial"/>
        </w:rPr>
      </w:pPr>
    </w:p>
    <w:p w14:paraId="49FF4B62" w14:textId="77777777" w:rsidR="003A7E7E" w:rsidRDefault="003A7E7E" w:rsidP="008120B9">
      <w:pPr>
        <w:jc w:val="both"/>
        <w:rPr>
          <w:rFonts w:ascii="Arial" w:hAnsi="Arial" w:cs="Arial"/>
        </w:rPr>
      </w:pPr>
    </w:p>
    <w:p w14:paraId="1659054A" w14:textId="77777777" w:rsidR="003A7E7E" w:rsidRDefault="003A7E7E" w:rsidP="008120B9">
      <w:pPr>
        <w:jc w:val="both"/>
        <w:rPr>
          <w:rFonts w:ascii="Arial" w:hAnsi="Arial" w:cs="Arial"/>
        </w:rPr>
      </w:pPr>
    </w:p>
    <w:p w14:paraId="7D81455D" w14:textId="77777777" w:rsidR="003A7E7E" w:rsidRDefault="003A7E7E" w:rsidP="008120B9">
      <w:pPr>
        <w:jc w:val="both"/>
        <w:rPr>
          <w:rFonts w:ascii="Arial" w:hAnsi="Arial" w:cs="Arial"/>
        </w:rPr>
      </w:pPr>
    </w:p>
    <w:p w14:paraId="65EEDDCC" w14:textId="77777777" w:rsidR="003A7E7E" w:rsidRDefault="003A7E7E" w:rsidP="008120B9">
      <w:pPr>
        <w:jc w:val="both"/>
        <w:rPr>
          <w:rFonts w:ascii="Arial" w:hAnsi="Arial" w:cs="Arial"/>
        </w:rPr>
      </w:pPr>
    </w:p>
    <w:p w14:paraId="33989CE7" w14:textId="77777777" w:rsidR="003A7E7E" w:rsidRDefault="003A7E7E" w:rsidP="008120B9">
      <w:pPr>
        <w:jc w:val="both"/>
        <w:rPr>
          <w:rFonts w:ascii="Arial" w:hAnsi="Arial" w:cs="Arial"/>
        </w:rPr>
      </w:pPr>
    </w:p>
    <w:p w14:paraId="185B834C" w14:textId="77777777" w:rsidR="003A7E7E" w:rsidRDefault="003A7E7E" w:rsidP="008120B9">
      <w:pPr>
        <w:jc w:val="both"/>
        <w:rPr>
          <w:rFonts w:ascii="Arial" w:hAnsi="Arial" w:cs="Arial"/>
        </w:rPr>
      </w:pPr>
    </w:p>
    <w:p w14:paraId="7723CD1D" w14:textId="77777777" w:rsidR="003A7E7E" w:rsidRDefault="003A7E7E" w:rsidP="008120B9">
      <w:pPr>
        <w:jc w:val="both"/>
        <w:rPr>
          <w:rFonts w:ascii="Arial" w:hAnsi="Arial" w:cs="Arial"/>
        </w:rPr>
      </w:pPr>
    </w:p>
    <w:p w14:paraId="6ED18EC1" w14:textId="77777777" w:rsidR="003A7E7E" w:rsidRDefault="003A7E7E" w:rsidP="008120B9">
      <w:pPr>
        <w:jc w:val="both"/>
        <w:rPr>
          <w:rFonts w:ascii="Arial" w:hAnsi="Arial" w:cs="Arial"/>
        </w:rPr>
      </w:pPr>
    </w:p>
    <w:p w14:paraId="581CC440" w14:textId="77777777" w:rsidR="003A7E7E" w:rsidRDefault="003A7E7E" w:rsidP="008120B9">
      <w:pPr>
        <w:jc w:val="both"/>
        <w:rPr>
          <w:rFonts w:ascii="Arial" w:hAnsi="Arial" w:cs="Arial"/>
        </w:rPr>
      </w:pPr>
    </w:p>
    <w:p w14:paraId="46EAC8C2" w14:textId="77777777" w:rsidR="00BF6AE1" w:rsidRDefault="00BF6AE1" w:rsidP="008120B9">
      <w:pPr>
        <w:jc w:val="both"/>
        <w:rPr>
          <w:rFonts w:ascii="Arial" w:hAnsi="Arial" w:cs="Arial"/>
        </w:rPr>
      </w:pPr>
    </w:p>
    <w:p w14:paraId="61C5ACF3" w14:textId="77777777" w:rsidR="00F72743" w:rsidRPr="00DF0B89" w:rsidRDefault="00F72743" w:rsidP="008120B9">
      <w:pPr>
        <w:jc w:val="both"/>
        <w:rPr>
          <w:rFonts w:ascii="Arial" w:hAnsi="Arial" w:cs="Arial"/>
        </w:rPr>
      </w:pPr>
    </w:p>
    <w:p w14:paraId="24E5ABE8" w14:textId="3A285BF9" w:rsidR="00F72743" w:rsidRPr="00DF0B89" w:rsidRDefault="00734088" w:rsidP="00F72743">
      <w:pPr>
        <w:rPr>
          <w:rFonts w:ascii="Arial" w:hAnsi="Arial" w:cs="Arial"/>
          <w:b/>
          <w:bCs/>
        </w:rPr>
      </w:pPr>
      <w:r w:rsidRPr="00DF0B89">
        <w:rPr>
          <w:rFonts w:ascii="Arial" w:hAnsi="Arial" w:cs="Arial"/>
          <w:b/>
          <w:bCs/>
        </w:rPr>
        <w:lastRenderedPageBreak/>
        <w:t xml:space="preserve">4 </w:t>
      </w:r>
      <w:r w:rsidRPr="00DF0B89">
        <w:rPr>
          <w:rFonts w:ascii="Arial" w:hAnsi="Arial" w:cs="Arial"/>
          <w:b/>
          <w:bCs/>
        </w:rPr>
        <w:tab/>
      </w:r>
      <w:r w:rsidR="00560357" w:rsidRPr="00DF0B89">
        <w:rPr>
          <w:rFonts w:ascii="Arial" w:hAnsi="Arial" w:cs="Arial"/>
          <w:b/>
          <w:bCs/>
          <w:u w:val="single"/>
        </w:rPr>
        <w:t xml:space="preserve">Organisational </w:t>
      </w:r>
      <w:r w:rsidR="00F72743" w:rsidRPr="00DF0B89">
        <w:rPr>
          <w:rFonts w:ascii="Arial" w:hAnsi="Arial" w:cs="Arial"/>
          <w:b/>
          <w:bCs/>
          <w:u w:val="single"/>
        </w:rPr>
        <w:t>Culture and the External Environment</w:t>
      </w:r>
    </w:p>
    <w:p w14:paraId="69BA6ED1" w14:textId="77777777" w:rsidR="00F72743" w:rsidRPr="00DF0B89" w:rsidRDefault="00F72743" w:rsidP="00F72743">
      <w:pPr>
        <w:rPr>
          <w:rFonts w:ascii="Arial" w:hAnsi="Arial" w:cs="Arial"/>
        </w:rPr>
      </w:pPr>
    </w:p>
    <w:p w14:paraId="303A3792" w14:textId="77777777" w:rsidR="00F72743" w:rsidRPr="00DF0B89" w:rsidRDefault="00F72743" w:rsidP="00734088">
      <w:pPr>
        <w:jc w:val="both"/>
        <w:rPr>
          <w:rFonts w:ascii="Arial" w:hAnsi="Arial" w:cs="Arial"/>
        </w:rPr>
      </w:pPr>
    </w:p>
    <w:p w14:paraId="78187937" w14:textId="3F9184D7" w:rsidR="00734088" w:rsidRPr="006E562B" w:rsidRDefault="006E562B" w:rsidP="006E562B">
      <w:pPr>
        <w:spacing w:line="360" w:lineRule="auto"/>
        <w:jc w:val="both"/>
        <w:rPr>
          <w:rFonts w:ascii="Arial" w:hAnsi="Arial" w:cs="Arial"/>
        </w:rPr>
      </w:pPr>
      <w:r w:rsidRPr="006E562B">
        <w:rPr>
          <w:rFonts w:ascii="Arial" w:hAnsi="Arial" w:cs="Arial"/>
        </w:rPr>
        <w:t>Organisations operate in constantly changing environments influenced by economic conditions, technological developments, competitive pressures, and regulatory requirements. Organisational culture plays an important role in enabling companies to respond effectively to these external factors.</w:t>
      </w:r>
    </w:p>
    <w:p w14:paraId="5553E01D" w14:textId="77777777" w:rsidR="006E562B" w:rsidRPr="00734088" w:rsidRDefault="006E562B" w:rsidP="006E562B">
      <w:pPr>
        <w:spacing w:line="360" w:lineRule="auto"/>
        <w:jc w:val="both"/>
        <w:rPr>
          <w:rFonts w:ascii="Arial" w:hAnsi="Arial" w:cs="Arial"/>
        </w:rPr>
      </w:pPr>
    </w:p>
    <w:p w14:paraId="3CD4E3E8" w14:textId="77777777" w:rsidR="006E562B" w:rsidRDefault="006E562B" w:rsidP="006E562B">
      <w:pPr>
        <w:spacing w:line="360" w:lineRule="auto"/>
        <w:jc w:val="both"/>
        <w:rPr>
          <w:rFonts w:ascii="Arial" w:hAnsi="Arial" w:cs="Arial"/>
        </w:rPr>
      </w:pPr>
      <w:r w:rsidRPr="006E562B">
        <w:rPr>
          <w:rFonts w:ascii="Arial" w:hAnsi="Arial" w:cs="Arial"/>
        </w:rPr>
        <w:t>Tesco’s organisational culture emphasises customer focus, innovation, and operational efficiency. These cultural values enable the company to adapt effectively to changing market conditions and evolving consumer expectations. In the highly competitive UK retail sector, Tesco faces strong competition from other major supermarket chains such as Sainsbury’s, Aldi, and Lidl. As a result, the organisation continuously adapts its strategies to maintain its competitive position.</w:t>
      </w:r>
    </w:p>
    <w:p w14:paraId="24CD4EBC" w14:textId="77777777" w:rsidR="006E562B" w:rsidRPr="006E562B" w:rsidRDefault="006E562B" w:rsidP="006E562B">
      <w:pPr>
        <w:spacing w:line="360" w:lineRule="auto"/>
        <w:jc w:val="both"/>
        <w:rPr>
          <w:rFonts w:ascii="Arial" w:hAnsi="Arial" w:cs="Arial"/>
        </w:rPr>
      </w:pPr>
    </w:p>
    <w:p w14:paraId="4E3819C4" w14:textId="77777777" w:rsidR="006E562B" w:rsidRDefault="006E562B" w:rsidP="006E562B">
      <w:pPr>
        <w:spacing w:line="360" w:lineRule="auto"/>
        <w:jc w:val="both"/>
        <w:rPr>
          <w:rFonts w:ascii="Arial" w:hAnsi="Arial" w:cs="Arial"/>
        </w:rPr>
      </w:pPr>
      <w:r w:rsidRPr="006E562B">
        <w:rPr>
          <w:rFonts w:ascii="Arial" w:hAnsi="Arial" w:cs="Arial"/>
        </w:rPr>
        <w:t>One example of this adaptation is Tesco’s investment in digital transformation and technological innovation. The company has developed online grocery shopping services, mobile applications, self-checkout systems, and home delivery services in response to increasing consumer demand for convenience and digital accessibility. These initiatives demonstrate how the organisation’s culture encourages innovation and responsiveness to changing customer behaviour.</w:t>
      </w:r>
    </w:p>
    <w:p w14:paraId="68E0AEC2" w14:textId="77777777" w:rsidR="006B33F0" w:rsidRDefault="006B33F0" w:rsidP="006E562B">
      <w:pPr>
        <w:spacing w:line="360" w:lineRule="auto"/>
        <w:jc w:val="both"/>
        <w:rPr>
          <w:rFonts w:ascii="Arial" w:hAnsi="Arial" w:cs="Arial"/>
        </w:rPr>
      </w:pPr>
    </w:p>
    <w:p w14:paraId="65237D84" w14:textId="6F635BC3" w:rsidR="006E562B" w:rsidRDefault="006B33F0" w:rsidP="006E562B">
      <w:pPr>
        <w:spacing w:line="360" w:lineRule="auto"/>
        <w:jc w:val="both"/>
        <w:rPr>
          <w:rFonts w:ascii="Arial" w:hAnsi="Arial" w:cs="Arial"/>
        </w:rPr>
      </w:pPr>
      <w:r w:rsidRPr="006B33F0">
        <w:rPr>
          <w:rFonts w:ascii="Arial" w:hAnsi="Arial" w:cs="Arial"/>
        </w:rPr>
        <w:t>Tesco’s organisational culture has enabled the company to respond effectively to external pressures such as Brexit, economic fluctuations, and the COVID-19 pandemic. During COVID-19, Tesco rapidly implemented social distancing, online delivery expansion, and priority shopping for vulnerable customers, demonstrating a culture of responsiveness and customer focus. Similarly, environmental regulations and sustainability pressures have prompted Tesco to implement carbon reduction strategies and ethical sourcing initiatives, reflecting the integration of social responsibility into its cultural values. Hofstede’s cultural dimensions provide insight into how Tesco balances global standardisation with local adaptation, allowing managers in different countries to make culturally sensitive decisions while adhering to core organisational values.</w:t>
      </w:r>
    </w:p>
    <w:p w14:paraId="6D8BF3AD" w14:textId="77777777" w:rsidR="006B33F0" w:rsidRPr="006E562B" w:rsidRDefault="006B33F0" w:rsidP="006E562B">
      <w:pPr>
        <w:spacing w:line="360" w:lineRule="auto"/>
        <w:jc w:val="both"/>
        <w:rPr>
          <w:rFonts w:ascii="Arial" w:hAnsi="Arial" w:cs="Arial"/>
        </w:rPr>
      </w:pPr>
    </w:p>
    <w:p w14:paraId="2D59BC30" w14:textId="13CCEE37" w:rsidR="006E562B" w:rsidRPr="006E562B" w:rsidRDefault="006E562B" w:rsidP="006E562B">
      <w:pPr>
        <w:spacing w:line="360" w:lineRule="auto"/>
        <w:jc w:val="both"/>
        <w:rPr>
          <w:rFonts w:ascii="Arial" w:hAnsi="Arial" w:cs="Arial"/>
        </w:rPr>
      </w:pPr>
      <w:r w:rsidRPr="006E562B">
        <w:rPr>
          <w:rFonts w:ascii="Arial" w:hAnsi="Arial" w:cs="Arial"/>
        </w:rPr>
        <w:t xml:space="preserve">Tesco also incorporates sustainability and corporate social responsibility into its organisational culture. Initiatives aimed at reducing food waste, improving supply chain transparency, and lowering carbon emissions demonstrate the organisation’s efforts to respond to environmental and regulatory pressures. By embedding these values into its culture, Tesco </w:t>
      </w:r>
      <w:r w:rsidR="003A7E7E" w:rsidRPr="006E562B">
        <w:rPr>
          <w:rFonts w:ascii="Arial" w:hAnsi="Arial" w:cs="Arial"/>
        </w:rPr>
        <w:t>can</w:t>
      </w:r>
      <w:r w:rsidRPr="006E562B">
        <w:rPr>
          <w:rFonts w:ascii="Arial" w:hAnsi="Arial" w:cs="Arial"/>
        </w:rPr>
        <w:t xml:space="preserve"> align its operations with broader social and environmental expectations.</w:t>
      </w:r>
    </w:p>
    <w:p w14:paraId="66B48C2A" w14:textId="5937BDE1" w:rsidR="00F72743" w:rsidRPr="00DF0B89" w:rsidRDefault="00D06E2F" w:rsidP="00F72743">
      <w:pPr>
        <w:rPr>
          <w:rFonts w:ascii="Arial" w:hAnsi="Arial" w:cs="Arial"/>
          <w:b/>
          <w:bCs/>
          <w:u w:val="single"/>
        </w:rPr>
      </w:pPr>
      <w:r w:rsidRPr="00DF0B89">
        <w:rPr>
          <w:rFonts w:ascii="Arial" w:hAnsi="Arial" w:cs="Arial"/>
          <w:b/>
          <w:bCs/>
        </w:rPr>
        <w:lastRenderedPageBreak/>
        <w:t>5</w:t>
      </w:r>
      <w:r w:rsidRPr="00DF0B89">
        <w:rPr>
          <w:rFonts w:ascii="Arial" w:hAnsi="Arial" w:cs="Arial"/>
          <w:b/>
          <w:bCs/>
        </w:rPr>
        <w:tab/>
      </w:r>
      <w:r w:rsidR="00F72743" w:rsidRPr="00DF0B89">
        <w:rPr>
          <w:rFonts w:ascii="Arial" w:hAnsi="Arial" w:cs="Arial"/>
          <w:b/>
          <w:bCs/>
          <w:u w:val="single"/>
        </w:rPr>
        <w:t>Organisational Culture as a Barrier</w:t>
      </w:r>
    </w:p>
    <w:p w14:paraId="4984B933" w14:textId="77777777" w:rsidR="00F72743" w:rsidRPr="00DF0B89" w:rsidRDefault="00F72743" w:rsidP="006B33F0">
      <w:pPr>
        <w:spacing w:line="360" w:lineRule="auto"/>
        <w:rPr>
          <w:rFonts w:ascii="Arial" w:hAnsi="Arial" w:cs="Arial"/>
        </w:rPr>
      </w:pPr>
    </w:p>
    <w:p w14:paraId="27F368A4" w14:textId="77777777" w:rsidR="00D06E2F" w:rsidRDefault="00D06E2F" w:rsidP="006B33F0">
      <w:pPr>
        <w:spacing w:line="360" w:lineRule="auto"/>
        <w:jc w:val="both"/>
        <w:rPr>
          <w:rFonts w:ascii="Arial" w:hAnsi="Arial" w:cs="Arial"/>
        </w:rPr>
      </w:pPr>
      <w:r w:rsidRPr="00D06E2F">
        <w:rPr>
          <w:rFonts w:ascii="Arial" w:hAnsi="Arial" w:cs="Arial"/>
        </w:rPr>
        <w:t>Organisational culture can either support or hinder organisational effectiveness.</w:t>
      </w:r>
    </w:p>
    <w:p w14:paraId="5E5F6E6F" w14:textId="77777777" w:rsidR="006B33F0" w:rsidRDefault="006B33F0" w:rsidP="006B33F0">
      <w:pPr>
        <w:spacing w:line="360" w:lineRule="auto"/>
        <w:jc w:val="both"/>
        <w:rPr>
          <w:rFonts w:ascii="Arial" w:hAnsi="Arial" w:cs="Arial"/>
        </w:rPr>
      </w:pPr>
    </w:p>
    <w:p w14:paraId="79147039" w14:textId="414A687E" w:rsidR="006B33F0" w:rsidRPr="00DF0B89" w:rsidRDefault="006B33F0" w:rsidP="006B33F0">
      <w:pPr>
        <w:spacing w:line="360" w:lineRule="auto"/>
        <w:jc w:val="both"/>
        <w:rPr>
          <w:rFonts w:ascii="Arial" w:hAnsi="Arial" w:cs="Arial"/>
        </w:rPr>
      </w:pPr>
      <w:r w:rsidRPr="006B33F0">
        <w:rPr>
          <w:rFonts w:ascii="Arial" w:hAnsi="Arial" w:cs="Arial"/>
        </w:rPr>
        <w:t>While Tesco’s culture largely supports organisational effectiveness, it can also act as a barrier in certain circumstances. Hierarchical structures, strong routines, and established procedures can limit flexibility and slow decision-making. For example, the 2014 accounting scandal highlighted weaknesses in governance and internal controls, revealing that even a customer-focused culture could not fully prevent operational failures when cultural assumptions about accountability were not consistently applied. To overcome these barriers, Tesco could reinforce ethical leadership, improve transparency, and promote a culture of continuous improvement, ensuring that operational routines support innovation rather than hinder it.</w:t>
      </w:r>
    </w:p>
    <w:p w14:paraId="58CF3745" w14:textId="77777777" w:rsidR="00D06E2F" w:rsidRPr="00D06E2F" w:rsidRDefault="00D06E2F" w:rsidP="006B33F0">
      <w:pPr>
        <w:spacing w:line="360" w:lineRule="auto"/>
        <w:jc w:val="both"/>
        <w:rPr>
          <w:rFonts w:ascii="Arial" w:hAnsi="Arial" w:cs="Arial"/>
        </w:rPr>
      </w:pPr>
    </w:p>
    <w:p w14:paraId="0917B576" w14:textId="77777777" w:rsidR="00D06E2F" w:rsidRPr="00DF0B89" w:rsidRDefault="00D06E2F" w:rsidP="006B33F0">
      <w:pPr>
        <w:spacing w:line="360" w:lineRule="auto"/>
        <w:jc w:val="both"/>
        <w:rPr>
          <w:rFonts w:ascii="Arial" w:hAnsi="Arial" w:cs="Arial"/>
          <w:u w:val="single"/>
        </w:rPr>
      </w:pPr>
      <w:r w:rsidRPr="00D06E2F">
        <w:rPr>
          <w:rFonts w:ascii="Arial" w:hAnsi="Arial" w:cs="Arial"/>
          <w:u w:val="single"/>
        </w:rPr>
        <w:t>Culture as a Potential Barrier</w:t>
      </w:r>
    </w:p>
    <w:p w14:paraId="247C0446" w14:textId="77777777" w:rsidR="00D06E2F" w:rsidRPr="00D06E2F" w:rsidRDefault="00D06E2F" w:rsidP="00D06E2F">
      <w:pPr>
        <w:jc w:val="both"/>
        <w:rPr>
          <w:rFonts w:ascii="Arial" w:hAnsi="Arial" w:cs="Arial"/>
          <w:u w:val="single"/>
        </w:rPr>
      </w:pPr>
    </w:p>
    <w:p w14:paraId="6D991F12" w14:textId="5657550F" w:rsidR="00D06E2F" w:rsidRPr="00DF0B89" w:rsidRDefault="00560357" w:rsidP="00D06E2F">
      <w:pPr>
        <w:jc w:val="both"/>
        <w:rPr>
          <w:rFonts w:ascii="Arial" w:hAnsi="Arial" w:cs="Arial"/>
        </w:rPr>
      </w:pPr>
      <w:r w:rsidRPr="00DF0B89">
        <w:rPr>
          <w:rFonts w:ascii="Arial" w:hAnsi="Arial" w:cs="Arial"/>
        </w:rPr>
        <w:t>C</w:t>
      </w:r>
      <w:r w:rsidR="00D06E2F" w:rsidRPr="00D06E2F">
        <w:rPr>
          <w:rFonts w:ascii="Arial" w:hAnsi="Arial" w:cs="Arial"/>
        </w:rPr>
        <w:t>ertain cultural characteristics can create challenges</w:t>
      </w:r>
      <w:r w:rsidRPr="00DF0B89">
        <w:rPr>
          <w:rFonts w:ascii="Arial" w:hAnsi="Arial" w:cs="Arial"/>
        </w:rPr>
        <w:t xml:space="preserve"> such </w:t>
      </w:r>
      <w:r w:rsidR="001D7E71" w:rsidRPr="00DF0B89">
        <w:rPr>
          <w:rFonts w:ascii="Arial" w:hAnsi="Arial" w:cs="Arial"/>
        </w:rPr>
        <w:t>as.</w:t>
      </w:r>
    </w:p>
    <w:p w14:paraId="0E6A6E57" w14:textId="77777777" w:rsidR="00560357" w:rsidRPr="00D06E2F" w:rsidRDefault="00560357" w:rsidP="00D06E2F">
      <w:pPr>
        <w:jc w:val="both"/>
        <w:rPr>
          <w:rFonts w:ascii="Arial" w:hAnsi="Arial" w:cs="Arial"/>
        </w:rPr>
      </w:pPr>
    </w:p>
    <w:p w14:paraId="2649E004" w14:textId="77777777" w:rsidR="00D06E2F" w:rsidRPr="00D06E2F" w:rsidRDefault="00D06E2F" w:rsidP="00D06E2F">
      <w:pPr>
        <w:numPr>
          <w:ilvl w:val="0"/>
          <w:numId w:val="15"/>
        </w:numPr>
        <w:jc w:val="both"/>
        <w:rPr>
          <w:rFonts w:ascii="Arial" w:hAnsi="Arial" w:cs="Arial"/>
        </w:rPr>
      </w:pPr>
      <w:r w:rsidRPr="00D06E2F">
        <w:rPr>
          <w:rFonts w:ascii="Arial" w:hAnsi="Arial" w:cs="Arial"/>
        </w:rPr>
        <w:t xml:space="preserve">Hierarchical structures may slow decision-making. </w:t>
      </w:r>
    </w:p>
    <w:p w14:paraId="7B23B145" w14:textId="77777777" w:rsidR="00D06E2F" w:rsidRPr="00D06E2F" w:rsidRDefault="00D06E2F" w:rsidP="00D06E2F">
      <w:pPr>
        <w:numPr>
          <w:ilvl w:val="0"/>
          <w:numId w:val="15"/>
        </w:numPr>
        <w:jc w:val="both"/>
        <w:rPr>
          <w:rFonts w:ascii="Arial" w:hAnsi="Arial" w:cs="Arial"/>
        </w:rPr>
      </w:pPr>
      <w:r w:rsidRPr="00D06E2F">
        <w:rPr>
          <w:rFonts w:ascii="Arial" w:hAnsi="Arial" w:cs="Arial"/>
        </w:rPr>
        <w:t xml:space="preserve">Strong established routines may limit innovation. </w:t>
      </w:r>
    </w:p>
    <w:p w14:paraId="2354B0A2" w14:textId="77777777" w:rsidR="00D06E2F" w:rsidRPr="00DF0B89" w:rsidRDefault="00D06E2F" w:rsidP="00D06E2F">
      <w:pPr>
        <w:numPr>
          <w:ilvl w:val="0"/>
          <w:numId w:val="15"/>
        </w:numPr>
        <w:jc w:val="both"/>
        <w:rPr>
          <w:rFonts w:ascii="Arial" w:hAnsi="Arial" w:cs="Arial"/>
        </w:rPr>
      </w:pPr>
      <w:r w:rsidRPr="00D06E2F">
        <w:rPr>
          <w:rFonts w:ascii="Arial" w:hAnsi="Arial" w:cs="Arial"/>
        </w:rPr>
        <w:t xml:space="preserve">Large organisational size can make cultural change difficult. </w:t>
      </w:r>
    </w:p>
    <w:p w14:paraId="52AF3D1D" w14:textId="77777777" w:rsidR="00560357" w:rsidRPr="00DF0B89" w:rsidRDefault="00560357" w:rsidP="00560357">
      <w:pPr>
        <w:jc w:val="both"/>
        <w:rPr>
          <w:rFonts w:ascii="Arial" w:hAnsi="Arial" w:cs="Arial"/>
        </w:rPr>
      </w:pPr>
    </w:p>
    <w:p w14:paraId="656CBE15" w14:textId="77777777" w:rsidR="00560357" w:rsidRPr="00DF0B89" w:rsidRDefault="00560357" w:rsidP="00560357">
      <w:pPr>
        <w:jc w:val="both"/>
        <w:rPr>
          <w:rFonts w:ascii="Arial" w:hAnsi="Arial" w:cs="Arial"/>
        </w:rPr>
      </w:pPr>
      <w:r w:rsidRPr="00560357">
        <w:rPr>
          <w:rFonts w:ascii="Arial" w:hAnsi="Arial" w:cs="Arial"/>
        </w:rPr>
        <w:t>Tesco’s culture supports effectiveness through:</w:t>
      </w:r>
    </w:p>
    <w:p w14:paraId="5E8A7044" w14:textId="77777777" w:rsidR="00560357" w:rsidRPr="00560357" w:rsidRDefault="00560357" w:rsidP="00560357">
      <w:pPr>
        <w:jc w:val="both"/>
        <w:rPr>
          <w:rFonts w:ascii="Arial" w:hAnsi="Arial" w:cs="Arial"/>
        </w:rPr>
      </w:pPr>
    </w:p>
    <w:p w14:paraId="17C51B93" w14:textId="77777777" w:rsidR="00560357" w:rsidRPr="00560357" w:rsidRDefault="00560357" w:rsidP="00560357">
      <w:pPr>
        <w:numPr>
          <w:ilvl w:val="0"/>
          <w:numId w:val="21"/>
        </w:numPr>
        <w:jc w:val="both"/>
        <w:rPr>
          <w:rFonts w:ascii="Arial" w:hAnsi="Arial" w:cs="Arial"/>
        </w:rPr>
      </w:pPr>
      <w:r w:rsidRPr="00560357">
        <w:rPr>
          <w:rFonts w:ascii="Arial" w:hAnsi="Arial" w:cs="Arial"/>
        </w:rPr>
        <w:t xml:space="preserve">Strong customer focus </w:t>
      </w:r>
    </w:p>
    <w:p w14:paraId="7FBF981C" w14:textId="77777777" w:rsidR="00560357" w:rsidRPr="00560357" w:rsidRDefault="00560357" w:rsidP="00560357">
      <w:pPr>
        <w:numPr>
          <w:ilvl w:val="0"/>
          <w:numId w:val="21"/>
        </w:numPr>
        <w:jc w:val="both"/>
        <w:rPr>
          <w:rFonts w:ascii="Arial" w:hAnsi="Arial" w:cs="Arial"/>
        </w:rPr>
      </w:pPr>
      <w:r w:rsidRPr="00560357">
        <w:rPr>
          <w:rFonts w:ascii="Arial" w:hAnsi="Arial" w:cs="Arial"/>
        </w:rPr>
        <w:t xml:space="preserve">Clear roles and responsibilities </w:t>
      </w:r>
    </w:p>
    <w:p w14:paraId="743B75D6" w14:textId="77777777" w:rsidR="00560357" w:rsidRPr="00560357" w:rsidRDefault="00560357" w:rsidP="00560357">
      <w:pPr>
        <w:numPr>
          <w:ilvl w:val="0"/>
          <w:numId w:val="21"/>
        </w:numPr>
        <w:jc w:val="both"/>
        <w:rPr>
          <w:rFonts w:ascii="Arial" w:hAnsi="Arial" w:cs="Arial"/>
        </w:rPr>
      </w:pPr>
      <w:r w:rsidRPr="00560357">
        <w:rPr>
          <w:rFonts w:ascii="Arial" w:hAnsi="Arial" w:cs="Arial"/>
        </w:rPr>
        <w:t xml:space="preserve">Emphasis on performance and accountability </w:t>
      </w:r>
    </w:p>
    <w:p w14:paraId="282482C3" w14:textId="77777777" w:rsidR="00560357" w:rsidRPr="00DF0B89" w:rsidRDefault="00560357" w:rsidP="00560357">
      <w:pPr>
        <w:numPr>
          <w:ilvl w:val="0"/>
          <w:numId w:val="21"/>
        </w:numPr>
        <w:jc w:val="both"/>
        <w:rPr>
          <w:rFonts w:ascii="Arial" w:hAnsi="Arial" w:cs="Arial"/>
        </w:rPr>
      </w:pPr>
      <w:r w:rsidRPr="00560357">
        <w:rPr>
          <w:rFonts w:ascii="Arial" w:hAnsi="Arial" w:cs="Arial"/>
        </w:rPr>
        <w:t xml:space="preserve">Collaborative teamwork </w:t>
      </w:r>
    </w:p>
    <w:p w14:paraId="5F1EA3FE" w14:textId="77777777" w:rsidR="00560357" w:rsidRPr="00560357" w:rsidRDefault="00560357" w:rsidP="006B33F0">
      <w:pPr>
        <w:spacing w:line="360" w:lineRule="auto"/>
        <w:ind w:left="720"/>
        <w:jc w:val="both"/>
        <w:rPr>
          <w:rFonts w:ascii="Arial" w:hAnsi="Arial" w:cs="Arial"/>
        </w:rPr>
      </w:pPr>
    </w:p>
    <w:p w14:paraId="1BB93B99" w14:textId="77777777" w:rsidR="00560357" w:rsidRPr="00560357" w:rsidRDefault="00560357" w:rsidP="006B33F0">
      <w:pPr>
        <w:spacing w:line="360" w:lineRule="auto"/>
        <w:jc w:val="both"/>
        <w:rPr>
          <w:rFonts w:ascii="Arial" w:hAnsi="Arial" w:cs="Arial"/>
        </w:rPr>
      </w:pPr>
      <w:r w:rsidRPr="00560357">
        <w:rPr>
          <w:rFonts w:ascii="Arial" w:hAnsi="Arial" w:cs="Arial"/>
        </w:rPr>
        <w:t>These factors promote operational efficiency and consistent service delivery.</w:t>
      </w:r>
    </w:p>
    <w:p w14:paraId="14CFC14B" w14:textId="77777777" w:rsidR="00D06E2F" w:rsidRPr="00D06E2F" w:rsidRDefault="00D06E2F" w:rsidP="006B33F0">
      <w:pPr>
        <w:spacing w:line="360" w:lineRule="auto"/>
        <w:ind w:left="720"/>
        <w:jc w:val="both"/>
        <w:rPr>
          <w:rFonts w:ascii="Arial" w:hAnsi="Arial" w:cs="Arial"/>
        </w:rPr>
      </w:pPr>
    </w:p>
    <w:p w14:paraId="0C6DB803" w14:textId="0EF8C347" w:rsidR="00D06E2F" w:rsidRPr="00D06E2F" w:rsidRDefault="00D06E2F" w:rsidP="006B33F0">
      <w:pPr>
        <w:spacing w:line="360" w:lineRule="auto"/>
        <w:jc w:val="both"/>
        <w:rPr>
          <w:rFonts w:ascii="Arial" w:hAnsi="Arial" w:cs="Arial"/>
        </w:rPr>
      </w:pPr>
      <w:r w:rsidRPr="00D06E2F">
        <w:rPr>
          <w:rFonts w:ascii="Arial" w:hAnsi="Arial" w:cs="Arial"/>
        </w:rPr>
        <w:t>For example, Tesco faced reputational challenges during the accounting scandal in 2014, which highlighted weaknesses in governance and internal controls</w:t>
      </w:r>
      <w:r w:rsidR="00560357" w:rsidRPr="00DF0B89">
        <w:rPr>
          <w:rFonts w:ascii="Arial" w:hAnsi="Arial" w:cs="Arial"/>
        </w:rPr>
        <w:t xml:space="preserve">.  </w:t>
      </w:r>
      <w:r w:rsidRPr="00D06E2F">
        <w:rPr>
          <w:rFonts w:ascii="Arial" w:hAnsi="Arial" w:cs="Arial"/>
        </w:rPr>
        <w:t>Therefore, while culture generally supports organisational performance, it must continuously evolve.</w:t>
      </w:r>
    </w:p>
    <w:p w14:paraId="1BDD060F" w14:textId="77777777" w:rsidR="00D06E2F" w:rsidRDefault="00D06E2F" w:rsidP="006B33F0">
      <w:pPr>
        <w:spacing w:line="360" w:lineRule="auto"/>
        <w:rPr>
          <w:rFonts w:ascii="Arial" w:hAnsi="Arial" w:cs="Arial"/>
        </w:rPr>
      </w:pPr>
    </w:p>
    <w:p w14:paraId="6F162BB7" w14:textId="77777777" w:rsidR="003A7E7E" w:rsidRDefault="003A7E7E" w:rsidP="006B33F0">
      <w:pPr>
        <w:spacing w:line="360" w:lineRule="auto"/>
        <w:rPr>
          <w:rFonts w:ascii="Arial" w:hAnsi="Arial" w:cs="Arial"/>
        </w:rPr>
      </w:pPr>
    </w:p>
    <w:p w14:paraId="1FBAFBBA" w14:textId="77777777" w:rsidR="003A7E7E" w:rsidRDefault="003A7E7E" w:rsidP="006B33F0">
      <w:pPr>
        <w:spacing w:line="360" w:lineRule="auto"/>
        <w:rPr>
          <w:rFonts w:ascii="Arial" w:hAnsi="Arial" w:cs="Arial"/>
        </w:rPr>
      </w:pPr>
    </w:p>
    <w:p w14:paraId="39E9EA74" w14:textId="77777777" w:rsidR="003A7E7E" w:rsidRDefault="003A7E7E" w:rsidP="006B33F0">
      <w:pPr>
        <w:spacing w:line="360" w:lineRule="auto"/>
        <w:rPr>
          <w:rFonts w:ascii="Arial" w:hAnsi="Arial" w:cs="Arial"/>
        </w:rPr>
      </w:pPr>
    </w:p>
    <w:p w14:paraId="30AE4B20" w14:textId="77777777" w:rsidR="003A7E7E" w:rsidRDefault="003A7E7E" w:rsidP="006B33F0">
      <w:pPr>
        <w:spacing w:line="360" w:lineRule="auto"/>
        <w:rPr>
          <w:rFonts w:ascii="Arial" w:hAnsi="Arial" w:cs="Arial"/>
        </w:rPr>
      </w:pPr>
    </w:p>
    <w:p w14:paraId="6A34DB4A" w14:textId="77777777" w:rsidR="003A7E7E" w:rsidRDefault="003A7E7E" w:rsidP="006B33F0">
      <w:pPr>
        <w:spacing w:line="360" w:lineRule="auto"/>
        <w:rPr>
          <w:rFonts w:ascii="Arial" w:hAnsi="Arial" w:cs="Arial"/>
        </w:rPr>
      </w:pPr>
    </w:p>
    <w:p w14:paraId="5072B951" w14:textId="77777777" w:rsidR="003A7E7E" w:rsidRDefault="003A7E7E" w:rsidP="006B33F0">
      <w:pPr>
        <w:spacing w:line="360" w:lineRule="auto"/>
        <w:rPr>
          <w:rFonts w:ascii="Arial" w:hAnsi="Arial" w:cs="Arial"/>
        </w:rPr>
      </w:pPr>
    </w:p>
    <w:p w14:paraId="0BDA1275" w14:textId="77777777" w:rsidR="003A7E7E" w:rsidRPr="00DF0B89" w:rsidRDefault="003A7E7E" w:rsidP="006B33F0">
      <w:pPr>
        <w:spacing w:line="360" w:lineRule="auto"/>
        <w:rPr>
          <w:rFonts w:ascii="Arial" w:hAnsi="Arial" w:cs="Arial"/>
        </w:rPr>
      </w:pPr>
    </w:p>
    <w:p w14:paraId="03C1BF6F" w14:textId="77777777" w:rsidR="00F72743" w:rsidRPr="00DF0B89" w:rsidRDefault="00F72743" w:rsidP="00F72743">
      <w:pPr>
        <w:rPr>
          <w:rFonts w:ascii="Arial" w:hAnsi="Arial" w:cs="Arial"/>
        </w:rPr>
      </w:pPr>
    </w:p>
    <w:p w14:paraId="0E8F9D16" w14:textId="0516A3AE" w:rsidR="00F72743" w:rsidRPr="00DF0B89" w:rsidRDefault="00D06E2F" w:rsidP="00F72743">
      <w:pPr>
        <w:rPr>
          <w:rFonts w:ascii="Arial" w:hAnsi="Arial" w:cs="Arial"/>
          <w:b/>
          <w:bCs/>
        </w:rPr>
      </w:pPr>
      <w:r w:rsidRPr="00DF0B89">
        <w:rPr>
          <w:rFonts w:ascii="Arial" w:hAnsi="Arial" w:cs="Arial"/>
          <w:b/>
          <w:bCs/>
        </w:rPr>
        <w:t>6</w:t>
      </w:r>
      <w:r w:rsidRPr="00DF0B89">
        <w:rPr>
          <w:rFonts w:ascii="Arial" w:hAnsi="Arial" w:cs="Arial"/>
          <w:b/>
          <w:bCs/>
        </w:rPr>
        <w:tab/>
      </w:r>
      <w:r w:rsidR="00F72743" w:rsidRPr="00286DC6">
        <w:rPr>
          <w:rFonts w:ascii="Arial" w:hAnsi="Arial" w:cs="Arial"/>
          <w:b/>
          <w:bCs/>
          <w:u w:val="single"/>
        </w:rPr>
        <w:t>Impact of Culture on Organisational Performance</w:t>
      </w:r>
    </w:p>
    <w:p w14:paraId="0C9F0A59" w14:textId="77777777" w:rsidR="00F9691C" w:rsidRPr="00DF0B89" w:rsidRDefault="00F9691C" w:rsidP="006E562B">
      <w:pPr>
        <w:spacing w:line="360" w:lineRule="auto"/>
        <w:rPr>
          <w:rFonts w:ascii="Arial" w:hAnsi="Arial" w:cs="Arial"/>
          <w:b/>
          <w:bCs/>
        </w:rPr>
      </w:pPr>
    </w:p>
    <w:p w14:paraId="1BC1C428" w14:textId="77777777" w:rsidR="00F9691C" w:rsidRPr="00DF0B89" w:rsidRDefault="00F9691C" w:rsidP="006E562B">
      <w:pPr>
        <w:spacing w:line="360" w:lineRule="auto"/>
        <w:rPr>
          <w:rFonts w:ascii="Arial" w:hAnsi="Arial" w:cs="Arial"/>
          <w:b/>
          <w:bCs/>
        </w:rPr>
      </w:pPr>
    </w:p>
    <w:p w14:paraId="34CCF7DA" w14:textId="77777777" w:rsidR="006E562B" w:rsidRDefault="006E562B" w:rsidP="006E562B">
      <w:pPr>
        <w:spacing w:line="360" w:lineRule="auto"/>
        <w:jc w:val="both"/>
        <w:rPr>
          <w:rFonts w:ascii="Arial" w:hAnsi="Arial" w:cs="Arial"/>
        </w:rPr>
      </w:pPr>
      <w:r w:rsidRPr="006E562B">
        <w:rPr>
          <w:rFonts w:ascii="Arial" w:hAnsi="Arial" w:cs="Arial"/>
        </w:rPr>
        <w:t>Organisational culture has a significant impact on organisational performance, as it influences employee behaviour, operational efficiency, and the organisation’s ability to achieve its strategic objectives. Mullins and Christy (2016) suggest that culture affects key organisational processes such as motivation, communication, leadership, and management control, all of which contribute to overall performance.</w:t>
      </w:r>
    </w:p>
    <w:p w14:paraId="3F266694" w14:textId="77777777" w:rsidR="003A7E7E" w:rsidRDefault="003A7E7E" w:rsidP="006E562B">
      <w:pPr>
        <w:spacing w:line="360" w:lineRule="auto"/>
        <w:jc w:val="both"/>
        <w:rPr>
          <w:rFonts w:ascii="Arial" w:hAnsi="Arial" w:cs="Arial"/>
        </w:rPr>
      </w:pPr>
    </w:p>
    <w:p w14:paraId="32DA274B" w14:textId="17D88906" w:rsidR="003A7E7E" w:rsidRDefault="003A7E7E" w:rsidP="006E562B">
      <w:pPr>
        <w:spacing w:line="360" w:lineRule="auto"/>
        <w:jc w:val="both"/>
        <w:rPr>
          <w:rFonts w:ascii="Arial" w:hAnsi="Arial" w:cs="Arial"/>
        </w:rPr>
      </w:pPr>
      <w:r w:rsidRPr="003A7E7E">
        <w:rPr>
          <w:rFonts w:ascii="Arial" w:hAnsi="Arial" w:cs="Arial"/>
        </w:rPr>
        <w:t>Tesco’s organisational culture has a direct impact on its performance across multiple dimensions. A strong customer focus enhances customer loyalty, contributing to higher market share and brand recognition. Employee engagement and empowerment foster a motivated workforce, which improves productivity and reduces turnover costs. Operational consistency ensures that service quality is maintained across hundreds of stores, supporting efficiency and profitability. However, the hierarchical elements of the culture may sometimes slow innovation, which could affect responsiveness in a fast-moving retail environment. Overall, the interplay between culture and performance demonstrates that organisational culture is not merely descriptive but acts as a strategic tool in achieving competitive advantage.</w:t>
      </w:r>
    </w:p>
    <w:p w14:paraId="04DD0A04" w14:textId="77777777" w:rsidR="006E562B" w:rsidRPr="006E562B" w:rsidRDefault="006E562B" w:rsidP="006E562B">
      <w:pPr>
        <w:spacing w:line="360" w:lineRule="auto"/>
        <w:jc w:val="both"/>
        <w:rPr>
          <w:rFonts w:ascii="Arial" w:hAnsi="Arial" w:cs="Arial"/>
        </w:rPr>
      </w:pPr>
    </w:p>
    <w:p w14:paraId="364D4102" w14:textId="77777777" w:rsidR="006E562B" w:rsidRDefault="006E562B" w:rsidP="006E562B">
      <w:pPr>
        <w:spacing w:line="360" w:lineRule="auto"/>
        <w:jc w:val="both"/>
        <w:rPr>
          <w:rFonts w:ascii="Arial" w:hAnsi="Arial" w:cs="Arial"/>
        </w:rPr>
      </w:pPr>
      <w:r w:rsidRPr="006E562B">
        <w:rPr>
          <w:rFonts w:ascii="Arial" w:hAnsi="Arial" w:cs="Arial"/>
        </w:rPr>
        <w:t>Within Tesco, organisational culture plays an important role in supporting business success and maintaining competitive advantage. A culture that emphasises teamwork, accountability, and customer focus helps create a positive working environment where employees are encouraged to contribute to organisational goals.</w:t>
      </w:r>
    </w:p>
    <w:p w14:paraId="5D56537F" w14:textId="77777777" w:rsidR="006E562B" w:rsidRPr="006E562B" w:rsidRDefault="006E562B" w:rsidP="006E562B">
      <w:pPr>
        <w:spacing w:line="360" w:lineRule="auto"/>
        <w:jc w:val="both"/>
        <w:rPr>
          <w:rFonts w:ascii="Arial" w:hAnsi="Arial" w:cs="Arial"/>
        </w:rPr>
      </w:pPr>
    </w:p>
    <w:p w14:paraId="6AA7B85C" w14:textId="77777777" w:rsidR="006E562B" w:rsidRDefault="006E562B" w:rsidP="006E562B">
      <w:pPr>
        <w:spacing w:line="360" w:lineRule="auto"/>
        <w:jc w:val="both"/>
        <w:rPr>
          <w:rFonts w:ascii="Arial" w:hAnsi="Arial" w:cs="Arial"/>
        </w:rPr>
      </w:pPr>
      <w:r w:rsidRPr="006E562B">
        <w:rPr>
          <w:rFonts w:ascii="Arial" w:hAnsi="Arial" w:cs="Arial"/>
        </w:rPr>
        <w:t>Firstly, organisational culture influences employee motivation and engagement. When employees understand and share organisational values, they are more likely to demonstrate commitment to their roles and contribute to improved productivity. A supportive work environment can also increase job satisfaction and reduce employee turnover.</w:t>
      </w:r>
    </w:p>
    <w:p w14:paraId="264601F0" w14:textId="77777777" w:rsidR="006E562B" w:rsidRPr="006E562B" w:rsidRDefault="006E562B" w:rsidP="006E562B">
      <w:pPr>
        <w:spacing w:line="360" w:lineRule="auto"/>
        <w:jc w:val="both"/>
        <w:rPr>
          <w:rFonts w:ascii="Arial" w:hAnsi="Arial" w:cs="Arial"/>
        </w:rPr>
      </w:pPr>
    </w:p>
    <w:p w14:paraId="3F58902B" w14:textId="77777777" w:rsidR="006E562B" w:rsidRPr="006E562B" w:rsidRDefault="006E562B" w:rsidP="006E562B">
      <w:pPr>
        <w:spacing w:line="360" w:lineRule="auto"/>
        <w:jc w:val="both"/>
        <w:rPr>
          <w:rFonts w:ascii="Arial" w:hAnsi="Arial" w:cs="Arial"/>
        </w:rPr>
      </w:pPr>
      <w:r w:rsidRPr="006E562B">
        <w:rPr>
          <w:rFonts w:ascii="Arial" w:hAnsi="Arial" w:cs="Arial"/>
        </w:rPr>
        <w:t>Secondly, Tesco’s customer-focused culture contributes to strong customer relationships and brand loyalty. Employees are encouraged to prioritise customer satisfaction, which helps ensure consistent service quality across stores. This focus on customer experience supports the organisation’s ability to maintain its market position within the highly competitive retail industry.</w:t>
      </w:r>
    </w:p>
    <w:p w14:paraId="3DEF20EB" w14:textId="77777777" w:rsidR="00286DC6" w:rsidRDefault="00286DC6" w:rsidP="006E562B">
      <w:pPr>
        <w:spacing w:line="360" w:lineRule="auto"/>
        <w:jc w:val="both"/>
        <w:rPr>
          <w:rFonts w:ascii="Arial" w:hAnsi="Arial" w:cs="Arial"/>
        </w:rPr>
      </w:pPr>
    </w:p>
    <w:p w14:paraId="65D4465C" w14:textId="77777777" w:rsidR="006E562B" w:rsidRDefault="006E562B" w:rsidP="006E562B">
      <w:pPr>
        <w:spacing w:line="360" w:lineRule="auto"/>
        <w:jc w:val="both"/>
        <w:rPr>
          <w:rFonts w:ascii="Arial" w:hAnsi="Arial" w:cs="Arial"/>
        </w:rPr>
      </w:pPr>
      <w:r w:rsidRPr="006E562B">
        <w:rPr>
          <w:rFonts w:ascii="Arial" w:hAnsi="Arial" w:cs="Arial"/>
        </w:rPr>
        <w:lastRenderedPageBreak/>
        <w:t>Finally, organisational culture contributes to operational efficiency by providing clear expectations regarding behaviour and performance standards. Shared organisational values help ensure consistency across Tesco’s large network of stores, allowing the organisation to maintain effective coordination and reliable service delivery.</w:t>
      </w:r>
    </w:p>
    <w:p w14:paraId="3195817B" w14:textId="77777777" w:rsidR="006E562B" w:rsidRPr="006E562B" w:rsidRDefault="006E562B" w:rsidP="006E562B">
      <w:pPr>
        <w:spacing w:line="360" w:lineRule="auto"/>
        <w:jc w:val="both"/>
        <w:rPr>
          <w:rFonts w:ascii="Arial" w:hAnsi="Arial" w:cs="Arial"/>
        </w:rPr>
      </w:pPr>
    </w:p>
    <w:p w14:paraId="1B9C1409" w14:textId="77777777" w:rsidR="006E562B" w:rsidRDefault="006E562B" w:rsidP="006E562B">
      <w:pPr>
        <w:spacing w:line="360" w:lineRule="auto"/>
        <w:jc w:val="both"/>
        <w:rPr>
          <w:rFonts w:ascii="Arial" w:hAnsi="Arial" w:cs="Arial"/>
        </w:rPr>
      </w:pPr>
      <w:r w:rsidRPr="006E562B">
        <w:rPr>
          <w:rFonts w:ascii="Arial" w:hAnsi="Arial" w:cs="Arial"/>
        </w:rPr>
        <w:t>Overall, organisational culture plays a fundamental role in shaping organisational performance by influencing employee behaviour, service quality, and the organisation’s ability to respond to market changes.</w:t>
      </w:r>
    </w:p>
    <w:p w14:paraId="051837B1" w14:textId="77777777" w:rsidR="001B4FFA" w:rsidRDefault="001B4FFA" w:rsidP="006E562B">
      <w:pPr>
        <w:spacing w:line="360" w:lineRule="auto"/>
        <w:jc w:val="both"/>
        <w:rPr>
          <w:rFonts w:ascii="Arial" w:hAnsi="Arial" w:cs="Arial"/>
        </w:rPr>
      </w:pPr>
    </w:p>
    <w:p w14:paraId="5E8D3FE2" w14:textId="7BB25029" w:rsidR="001B4FFA" w:rsidRDefault="001B4FFA" w:rsidP="001B4FFA">
      <w:pPr>
        <w:spacing w:line="360" w:lineRule="auto"/>
        <w:jc w:val="both"/>
        <w:rPr>
          <w:rFonts w:ascii="Arial" w:hAnsi="Arial" w:cs="Arial"/>
        </w:rPr>
      </w:pPr>
      <w:proofErr w:type="spellStart"/>
      <w:r>
        <w:rPr>
          <w:rFonts w:ascii="Arial" w:hAnsi="Arial" w:cs="Arial"/>
        </w:rPr>
        <w:t>Recommendations.t</w:t>
      </w:r>
      <w:r w:rsidRPr="001B4FFA">
        <w:rPr>
          <w:rFonts w:ascii="Arial" w:hAnsi="Arial" w:cs="Arial"/>
        </w:rPr>
        <w:t>To</w:t>
      </w:r>
      <w:proofErr w:type="spellEnd"/>
      <w:r w:rsidRPr="001B4FFA">
        <w:rPr>
          <w:rFonts w:ascii="Arial" w:hAnsi="Arial" w:cs="Arial"/>
        </w:rPr>
        <w:t xml:space="preserve"> strengthen organisational culture and performance, the following recommendations are proposed:</w:t>
      </w:r>
    </w:p>
    <w:p w14:paraId="076F47AD" w14:textId="77777777" w:rsidR="001B4FFA" w:rsidRPr="001B4FFA" w:rsidRDefault="001B4FFA" w:rsidP="001B4FFA">
      <w:pPr>
        <w:spacing w:line="360" w:lineRule="auto"/>
        <w:jc w:val="both"/>
        <w:rPr>
          <w:rFonts w:ascii="Arial" w:hAnsi="Arial" w:cs="Arial"/>
        </w:rPr>
      </w:pPr>
    </w:p>
    <w:p w14:paraId="6BD899AA" w14:textId="77777777" w:rsidR="001B4FFA" w:rsidRPr="001B4FFA" w:rsidRDefault="001B4FFA" w:rsidP="001B4FFA">
      <w:pPr>
        <w:spacing w:line="360" w:lineRule="auto"/>
        <w:jc w:val="both"/>
        <w:rPr>
          <w:rFonts w:ascii="Arial" w:hAnsi="Arial" w:cs="Arial"/>
          <w:b/>
          <w:bCs/>
        </w:rPr>
      </w:pPr>
      <w:r w:rsidRPr="001B4FFA">
        <w:rPr>
          <w:rFonts w:ascii="Arial" w:hAnsi="Arial" w:cs="Arial"/>
          <w:b/>
          <w:bCs/>
        </w:rPr>
        <w:t>1. Strengthen Ethical Governance</w:t>
      </w:r>
    </w:p>
    <w:p w14:paraId="6F8C036B" w14:textId="77777777" w:rsidR="001B4FFA" w:rsidRDefault="001B4FFA" w:rsidP="001B4FFA">
      <w:pPr>
        <w:spacing w:line="360" w:lineRule="auto"/>
        <w:jc w:val="both"/>
        <w:rPr>
          <w:rFonts w:ascii="Arial" w:hAnsi="Arial" w:cs="Arial"/>
        </w:rPr>
      </w:pPr>
      <w:r w:rsidRPr="001B4FFA">
        <w:rPr>
          <w:rFonts w:ascii="Arial" w:hAnsi="Arial" w:cs="Arial"/>
        </w:rPr>
        <w:t>The company should reinforce ethical leadership and transparency through stronger accountability mechanisms.</w:t>
      </w:r>
    </w:p>
    <w:p w14:paraId="29F0493B" w14:textId="77777777" w:rsidR="001B4FFA" w:rsidRPr="001B4FFA" w:rsidRDefault="001B4FFA" w:rsidP="001B4FFA">
      <w:pPr>
        <w:spacing w:line="360" w:lineRule="auto"/>
        <w:jc w:val="both"/>
        <w:rPr>
          <w:rFonts w:ascii="Arial" w:hAnsi="Arial" w:cs="Arial"/>
        </w:rPr>
      </w:pPr>
    </w:p>
    <w:p w14:paraId="696C1907" w14:textId="77777777" w:rsidR="001B4FFA" w:rsidRPr="001B4FFA" w:rsidRDefault="001B4FFA" w:rsidP="001B4FFA">
      <w:pPr>
        <w:spacing w:line="360" w:lineRule="auto"/>
        <w:jc w:val="both"/>
        <w:rPr>
          <w:rFonts w:ascii="Arial" w:hAnsi="Arial" w:cs="Arial"/>
          <w:b/>
          <w:bCs/>
        </w:rPr>
      </w:pPr>
      <w:r w:rsidRPr="001B4FFA">
        <w:rPr>
          <w:rFonts w:ascii="Arial" w:hAnsi="Arial" w:cs="Arial"/>
          <w:b/>
          <w:bCs/>
        </w:rPr>
        <w:t>2. Encourage Innovation</w:t>
      </w:r>
    </w:p>
    <w:p w14:paraId="730916CE" w14:textId="77777777" w:rsidR="001B4FFA" w:rsidRDefault="001B4FFA" w:rsidP="001B4FFA">
      <w:pPr>
        <w:spacing w:line="360" w:lineRule="auto"/>
        <w:jc w:val="both"/>
        <w:rPr>
          <w:rFonts w:ascii="Arial" w:hAnsi="Arial" w:cs="Arial"/>
        </w:rPr>
      </w:pPr>
      <w:r w:rsidRPr="001B4FFA">
        <w:rPr>
          <w:rFonts w:ascii="Arial" w:hAnsi="Arial" w:cs="Arial"/>
        </w:rPr>
        <w:t>Tesco should promote a culture that supports experimentation and creative problem-solving.</w:t>
      </w:r>
    </w:p>
    <w:p w14:paraId="69C0DAA9" w14:textId="77777777" w:rsidR="001B4FFA" w:rsidRPr="001B4FFA" w:rsidRDefault="001B4FFA" w:rsidP="001B4FFA">
      <w:pPr>
        <w:spacing w:line="360" w:lineRule="auto"/>
        <w:jc w:val="both"/>
        <w:rPr>
          <w:rFonts w:ascii="Arial" w:hAnsi="Arial" w:cs="Arial"/>
        </w:rPr>
      </w:pPr>
    </w:p>
    <w:p w14:paraId="74A1CF0A" w14:textId="4538545E" w:rsidR="001B4FFA" w:rsidRPr="001B4FFA" w:rsidRDefault="001B4FFA" w:rsidP="001B4FFA">
      <w:pPr>
        <w:spacing w:line="360" w:lineRule="auto"/>
        <w:jc w:val="both"/>
        <w:rPr>
          <w:rFonts w:ascii="Arial" w:hAnsi="Arial" w:cs="Arial"/>
          <w:b/>
          <w:bCs/>
        </w:rPr>
      </w:pPr>
      <w:r>
        <w:rPr>
          <w:rFonts w:ascii="Arial" w:hAnsi="Arial" w:cs="Arial"/>
          <w:b/>
          <w:bCs/>
        </w:rPr>
        <w:t xml:space="preserve">3, </w:t>
      </w:r>
      <w:r w:rsidRPr="001B4FFA">
        <w:rPr>
          <w:rFonts w:ascii="Arial" w:hAnsi="Arial" w:cs="Arial"/>
          <w:b/>
          <w:bCs/>
        </w:rPr>
        <w:t>Enhance Cross-Cultural Leadership</w:t>
      </w:r>
    </w:p>
    <w:p w14:paraId="6A42AACD" w14:textId="77777777" w:rsidR="001B4FFA" w:rsidRDefault="001B4FFA" w:rsidP="001B4FFA">
      <w:pPr>
        <w:spacing w:line="360" w:lineRule="auto"/>
        <w:jc w:val="both"/>
        <w:rPr>
          <w:rFonts w:ascii="Arial" w:hAnsi="Arial" w:cs="Arial"/>
        </w:rPr>
      </w:pPr>
      <w:r w:rsidRPr="001B4FFA">
        <w:rPr>
          <w:rFonts w:ascii="Arial" w:hAnsi="Arial" w:cs="Arial"/>
        </w:rPr>
        <w:t>As a multinational organisation, greater emphasis should be placed on managing cultural diversity across international operations.</w:t>
      </w:r>
    </w:p>
    <w:p w14:paraId="0C1000FA" w14:textId="77777777" w:rsidR="001B4FFA" w:rsidRPr="001B4FFA" w:rsidRDefault="001B4FFA" w:rsidP="001B4FFA">
      <w:pPr>
        <w:spacing w:line="360" w:lineRule="auto"/>
        <w:jc w:val="both"/>
        <w:rPr>
          <w:rFonts w:ascii="Arial" w:hAnsi="Arial" w:cs="Arial"/>
        </w:rPr>
      </w:pPr>
    </w:p>
    <w:p w14:paraId="1A9F5EBB" w14:textId="77777777" w:rsidR="001B4FFA" w:rsidRPr="001B4FFA" w:rsidRDefault="001B4FFA" w:rsidP="001B4FFA">
      <w:pPr>
        <w:spacing w:line="360" w:lineRule="auto"/>
        <w:jc w:val="both"/>
        <w:rPr>
          <w:rFonts w:ascii="Arial" w:hAnsi="Arial" w:cs="Arial"/>
          <w:b/>
          <w:bCs/>
        </w:rPr>
      </w:pPr>
      <w:r w:rsidRPr="001B4FFA">
        <w:rPr>
          <w:rFonts w:ascii="Arial" w:hAnsi="Arial" w:cs="Arial"/>
          <w:b/>
          <w:bCs/>
        </w:rPr>
        <w:t>4. Increase Employee Participation</w:t>
      </w:r>
    </w:p>
    <w:p w14:paraId="6F01E0C1" w14:textId="77777777" w:rsidR="001B4FFA" w:rsidRPr="001B4FFA" w:rsidRDefault="001B4FFA" w:rsidP="001B4FFA">
      <w:pPr>
        <w:spacing w:line="360" w:lineRule="auto"/>
        <w:jc w:val="both"/>
        <w:rPr>
          <w:rFonts w:ascii="Arial" w:hAnsi="Arial" w:cs="Arial"/>
        </w:rPr>
      </w:pPr>
      <w:r w:rsidRPr="001B4FFA">
        <w:rPr>
          <w:rFonts w:ascii="Arial" w:hAnsi="Arial" w:cs="Arial"/>
        </w:rPr>
        <w:t>Greater involvement of frontline employees in decision-making can improve service quality and innovation.</w:t>
      </w:r>
    </w:p>
    <w:p w14:paraId="7E06D326" w14:textId="77777777" w:rsidR="001B4FFA" w:rsidRPr="006E562B" w:rsidRDefault="001B4FFA" w:rsidP="006E562B">
      <w:pPr>
        <w:spacing w:line="360" w:lineRule="auto"/>
        <w:jc w:val="both"/>
        <w:rPr>
          <w:rFonts w:ascii="Arial" w:hAnsi="Arial" w:cs="Arial"/>
        </w:rPr>
      </w:pPr>
    </w:p>
    <w:p w14:paraId="24DEBAB8" w14:textId="77777777" w:rsidR="006E562B" w:rsidRDefault="006E562B" w:rsidP="00F9691C">
      <w:pPr>
        <w:jc w:val="both"/>
        <w:rPr>
          <w:rFonts w:ascii="Arial" w:hAnsi="Arial" w:cs="Arial"/>
        </w:rPr>
      </w:pPr>
    </w:p>
    <w:p w14:paraId="553EAEFE" w14:textId="77777777" w:rsidR="00BF6AE1" w:rsidRDefault="00BF6AE1" w:rsidP="00F9691C">
      <w:pPr>
        <w:jc w:val="both"/>
        <w:rPr>
          <w:rFonts w:ascii="Arial" w:hAnsi="Arial" w:cs="Arial"/>
        </w:rPr>
      </w:pPr>
    </w:p>
    <w:p w14:paraId="4A4E6811" w14:textId="0A316C76" w:rsidR="00F72743" w:rsidRPr="00DF0B89" w:rsidRDefault="00F9691C" w:rsidP="00F72743">
      <w:pPr>
        <w:rPr>
          <w:rFonts w:ascii="Arial" w:hAnsi="Arial" w:cs="Arial"/>
          <w:b/>
          <w:bCs/>
          <w:u w:val="single"/>
        </w:rPr>
      </w:pPr>
      <w:r w:rsidRPr="00DF0B89">
        <w:rPr>
          <w:rFonts w:ascii="Arial" w:hAnsi="Arial" w:cs="Arial"/>
          <w:b/>
          <w:bCs/>
        </w:rPr>
        <w:t>7</w:t>
      </w:r>
      <w:r w:rsidRPr="00DF0B89">
        <w:rPr>
          <w:rFonts w:ascii="Arial" w:hAnsi="Arial" w:cs="Arial"/>
          <w:b/>
          <w:bCs/>
        </w:rPr>
        <w:tab/>
      </w:r>
      <w:r w:rsidR="00F72743" w:rsidRPr="00DF0B89">
        <w:rPr>
          <w:rFonts w:ascii="Arial" w:hAnsi="Arial" w:cs="Arial"/>
          <w:b/>
          <w:bCs/>
          <w:u w:val="single"/>
        </w:rPr>
        <w:t>Conclusion</w:t>
      </w:r>
    </w:p>
    <w:p w14:paraId="007DC534" w14:textId="77777777" w:rsidR="00F9691C" w:rsidRPr="00DF0B89" w:rsidRDefault="00F9691C" w:rsidP="00F72743">
      <w:pPr>
        <w:rPr>
          <w:rFonts w:ascii="Arial" w:hAnsi="Arial" w:cs="Arial"/>
          <w:b/>
          <w:bCs/>
        </w:rPr>
      </w:pPr>
    </w:p>
    <w:p w14:paraId="41E4BD00" w14:textId="216E2A58" w:rsidR="006E562B" w:rsidRDefault="0099643F" w:rsidP="006E562B">
      <w:pPr>
        <w:spacing w:line="360" w:lineRule="auto"/>
        <w:jc w:val="both"/>
        <w:rPr>
          <w:rFonts w:ascii="Arial" w:hAnsi="Arial" w:cs="Arial"/>
        </w:rPr>
      </w:pPr>
      <w:r w:rsidRPr="0099643F">
        <w:rPr>
          <w:rFonts w:ascii="Arial" w:hAnsi="Arial" w:cs="Arial"/>
        </w:rPr>
        <w:t xml:space="preserve">This report has demonstrated that organisational culture is not only influential but acts as </w:t>
      </w:r>
      <w:r w:rsidR="003A7E7E" w:rsidRPr="0099643F">
        <w:rPr>
          <w:rFonts w:ascii="Arial" w:hAnsi="Arial" w:cs="Arial"/>
        </w:rPr>
        <w:t>an</w:t>
      </w:r>
      <w:r w:rsidRPr="0099643F">
        <w:rPr>
          <w:rFonts w:ascii="Arial" w:hAnsi="Arial" w:cs="Arial"/>
        </w:rPr>
        <w:t xml:space="preserve"> </w:t>
      </w:r>
      <w:r w:rsidR="006E562B" w:rsidRPr="006E562B">
        <w:rPr>
          <w:rFonts w:ascii="Arial" w:hAnsi="Arial" w:cs="Arial"/>
        </w:rPr>
        <w:t>Organisational culture is a fundamental factor influencing how organisations operate, make decisions, and achieve their strategic objectives. As highlighted by Mullins and Christy (2016), shared values, beliefs, and behaviours shape organisational processes and management practices.</w:t>
      </w:r>
    </w:p>
    <w:p w14:paraId="681BA2E3" w14:textId="77777777" w:rsidR="006E562B" w:rsidRPr="006E562B" w:rsidRDefault="006E562B" w:rsidP="006E562B">
      <w:pPr>
        <w:spacing w:line="360" w:lineRule="auto"/>
        <w:jc w:val="both"/>
        <w:rPr>
          <w:rFonts w:ascii="Arial" w:hAnsi="Arial" w:cs="Arial"/>
        </w:rPr>
      </w:pPr>
    </w:p>
    <w:p w14:paraId="7F338442" w14:textId="77777777" w:rsidR="006E562B" w:rsidRDefault="006E562B" w:rsidP="006E562B">
      <w:pPr>
        <w:spacing w:line="360" w:lineRule="auto"/>
        <w:jc w:val="both"/>
        <w:rPr>
          <w:rFonts w:ascii="Arial" w:hAnsi="Arial" w:cs="Arial"/>
        </w:rPr>
      </w:pPr>
      <w:r w:rsidRPr="006E562B">
        <w:rPr>
          <w:rFonts w:ascii="Arial" w:hAnsi="Arial" w:cs="Arial"/>
        </w:rPr>
        <w:lastRenderedPageBreak/>
        <w:t>The analysis of Tesco demonstrates that organisational culture significantly influences the company’s structure, decision-making processes, and overall performance. Tesco’s culture emphasises customer focus, operational efficiency, and teamwork, which supports a structured organisational framework with clearly defined roles and responsibilities.</w:t>
      </w:r>
    </w:p>
    <w:p w14:paraId="7544F8A4" w14:textId="77777777" w:rsidR="006E562B" w:rsidRPr="006E562B" w:rsidRDefault="006E562B" w:rsidP="006E562B">
      <w:pPr>
        <w:spacing w:line="360" w:lineRule="auto"/>
        <w:jc w:val="both"/>
        <w:rPr>
          <w:rFonts w:ascii="Arial" w:hAnsi="Arial" w:cs="Arial"/>
        </w:rPr>
      </w:pPr>
    </w:p>
    <w:p w14:paraId="7665E151" w14:textId="77777777" w:rsidR="006E562B" w:rsidRDefault="006E562B" w:rsidP="006E562B">
      <w:pPr>
        <w:spacing w:line="360" w:lineRule="auto"/>
        <w:jc w:val="both"/>
        <w:rPr>
          <w:rFonts w:ascii="Arial" w:hAnsi="Arial" w:cs="Arial"/>
        </w:rPr>
      </w:pPr>
      <w:r w:rsidRPr="006E562B">
        <w:rPr>
          <w:rFonts w:ascii="Arial" w:hAnsi="Arial" w:cs="Arial"/>
        </w:rPr>
        <w:t>The application of theoretical frameworks including Schein’s Model of Organisational Culture, Hofstede’s Cultural Dimensions Theory, and Handy’s Cultural Types provides valuable insight into how culture operates within the organisation. These frameworks demonstrate that Tesco largely reflects characteristics of a role-oriented culture while also incorporating elements that support adaptability and innovation.</w:t>
      </w:r>
    </w:p>
    <w:p w14:paraId="0DB49984" w14:textId="77777777" w:rsidR="006E562B" w:rsidRPr="006E562B" w:rsidRDefault="006E562B" w:rsidP="006E562B">
      <w:pPr>
        <w:spacing w:line="360" w:lineRule="auto"/>
        <w:jc w:val="both"/>
        <w:rPr>
          <w:rFonts w:ascii="Arial" w:hAnsi="Arial" w:cs="Arial"/>
        </w:rPr>
      </w:pPr>
    </w:p>
    <w:p w14:paraId="3D81DEAE" w14:textId="3847BA9A" w:rsidR="006E562B" w:rsidRPr="006E562B" w:rsidRDefault="006E562B" w:rsidP="006E562B">
      <w:pPr>
        <w:spacing w:line="360" w:lineRule="auto"/>
        <w:jc w:val="both"/>
        <w:rPr>
          <w:rFonts w:ascii="Arial" w:hAnsi="Arial" w:cs="Arial"/>
        </w:rPr>
      </w:pPr>
      <w:r w:rsidRPr="006E562B">
        <w:rPr>
          <w:rFonts w:ascii="Arial" w:hAnsi="Arial" w:cs="Arial"/>
        </w:rPr>
        <w:t xml:space="preserve">Overall, organisational culture acts primarily as an enabler of organisational effectiveness within Tesco. By promoting customer satisfaction, employee engagement, and operational consistency, the company’s culture contributes positively to organisational performance. However, it remains important for large organisations such as Tesco to continuously review and develop their culture </w:t>
      </w:r>
      <w:r w:rsidR="003A7E7E" w:rsidRPr="006E562B">
        <w:rPr>
          <w:rFonts w:ascii="Arial" w:hAnsi="Arial" w:cs="Arial"/>
        </w:rPr>
        <w:t>to</w:t>
      </w:r>
      <w:r w:rsidRPr="006E562B">
        <w:rPr>
          <w:rFonts w:ascii="Arial" w:hAnsi="Arial" w:cs="Arial"/>
        </w:rPr>
        <w:t xml:space="preserve"> remain flexible and responsive to changing business environments.</w:t>
      </w:r>
    </w:p>
    <w:p w14:paraId="237963DD" w14:textId="3A489599" w:rsidR="00286DC6" w:rsidRDefault="00286DC6" w:rsidP="006E562B">
      <w:pPr>
        <w:spacing w:line="360" w:lineRule="auto"/>
        <w:jc w:val="both"/>
        <w:rPr>
          <w:rFonts w:ascii="Arial" w:hAnsi="Arial" w:cs="Arial"/>
        </w:rPr>
      </w:pPr>
    </w:p>
    <w:p w14:paraId="1EECBEFC" w14:textId="77777777" w:rsidR="00286DC6" w:rsidRDefault="00286DC6" w:rsidP="00F72743">
      <w:pPr>
        <w:rPr>
          <w:rFonts w:ascii="Arial" w:hAnsi="Arial" w:cs="Arial"/>
        </w:rPr>
      </w:pPr>
    </w:p>
    <w:p w14:paraId="534601FD" w14:textId="77777777" w:rsidR="001B4FFA" w:rsidRDefault="001B4FFA" w:rsidP="00F72743">
      <w:pPr>
        <w:rPr>
          <w:rFonts w:ascii="Arial" w:hAnsi="Arial" w:cs="Arial"/>
        </w:rPr>
      </w:pPr>
    </w:p>
    <w:p w14:paraId="589BB0C1" w14:textId="77777777" w:rsidR="001B4FFA" w:rsidRDefault="001B4FFA" w:rsidP="00F72743">
      <w:pPr>
        <w:rPr>
          <w:rFonts w:ascii="Arial" w:hAnsi="Arial" w:cs="Arial"/>
        </w:rPr>
      </w:pPr>
    </w:p>
    <w:p w14:paraId="7F088BF9" w14:textId="77777777" w:rsidR="001B4FFA" w:rsidRDefault="001B4FFA" w:rsidP="00F72743">
      <w:pPr>
        <w:rPr>
          <w:rFonts w:ascii="Arial" w:hAnsi="Arial" w:cs="Arial"/>
        </w:rPr>
      </w:pPr>
    </w:p>
    <w:p w14:paraId="36B26BEE" w14:textId="77777777" w:rsidR="001B4FFA" w:rsidRDefault="001B4FFA" w:rsidP="00F72743">
      <w:pPr>
        <w:rPr>
          <w:rFonts w:ascii="Arial" w:hAnsi="Arial" w:cs="Arial"/>
        </w:rPr>
      </w:pPr>
    </w:p>
    <w:p w14:paraId="303CE8F2" w14:textId="77777777" w:rsidR="001B4FFA" w:rsidRDefault="001B4FFA" w:rsidP="00F72743">
      <w:pPr>
        <w:rPr>
          <w:rFonts w:ascii="Arial" w:hAnsi="Arial" w:cs="Arial"/>
        </w:rPr>
      </w:pPr>
    </w:p>
    <w:p w14:paraId="3507B32F" w14:textId="77777777" w:rsidR="001B4FFA" w:rsidRDefault="001B4FFA" w:rsidP="00F72743">
      <w:pPr>
        <w:rPr>
          <w:rFonts w:ascii="Arial" w:hAnsi="Arial" w:cs="Arial"/>
        </w:rPr>
      </w:pPr>
    </w:p>
    <w:p w14:paraId="4263597A" w14:textId="77777777" w:rsidR="001B4FFA" w:rsidRDefault="001B4FFA" w:rsidP="00F72743">
      <w:pPr>
        <w:rPr>
          <w:rFonts w:ascii="Arial" w:hAnsi="Arial" w:cs="Arial"/>
        </w:rPr>
      </w:pPr>
    </w:p>
    <w:p w14:paraId="72BA01DC" w14:textId="77777777" w:rsidR="001B4FFA" w:rsidRDefault="001B4FFA" w:rsidP="00F72743">
      <w:pPr>
        <w:rPr>
          <w:rFonts w:ascii="Arial" w:hAnsi="Arial" w:cs="Arial"/>
        </w:rPr>
      </w:pPr>
    </w:p>
    <w:p w14:paraId="709F1DED" w14:textId="77777777" w:rsidR="001B4FFA" w:rsidRDefault="001B4FFA" w:rsidP="00F72743">
      <w:pPr>
        <w:rPr>
          <w:rFonts w:ascii="Arial" w:hAnsi="Arial" w:cs="Arial"/>
        </w:rPr>
      </w:pPr>
    </w:p>
    <w:p w14:paraId="3417DDCB" w14:textId="77777777" w:rsidR="001B4FFA" w:rsidRDefault="001B4FFA" w:rsidP="00F72743">
      <w:pPr>
        <w:rPr>
          <w:rFonts w:ascii="Arial" w:hAnsi="Arial" w:cs="Arial"/>
        </w:rPr>
      </w:pPr>
    </w:p>
    <w:p w14:paraId="4A92299C" w14:textId="77777777" w:rsidR="001B4FFA" w:rsidRDefault="001B4FFA" w:rsidP="00F72743">
      <w:pPr>
        <w:rPr>
          <w:rFonts w:ascii="Arial" w:hAnsi="Arial" w:cs="Arial"/>
        </w:rPr>
      </w:pPr>
    </w:p>
    <w:p w14:paraId="627FA6AF" w14:textId="77777777" w:rsidR="001B4FFA" w:rsidRDefault="001B4FFA" w:rsidP="00F72743">
      <w:pPr>
        <w:rPr>
          <w:rFonts w:ascii="Arial" w:hAnsi="Arial" w:cs="Arial"/>
        </w:rPr>
      </w:pPr>
    </w:p>
    <w:p w14:paraId="36886769" w14:textId="77777777" w:rsidR="001B4FFA" w:rsidRDefault="001B4FFA" w:rsidP="00F72743">
      <w:pPr>
        <w:rPr>
          <w:rFonts w:ascii="Arial" w:hAnsi="Arial" w:cs="Arial"/>
        </w:rPr>
      </w:pPr>
    </w:p>
    <w:p w14:paraId="0CC3242B" w14:textId="77777777" w:rsidR="001B4FFA" w:rsidRDefault="001B4FFA" w:rsidP="00F72743">
      <w:pPr>
        <w:rPr>
          <w:rFonts w:ascii="Arial" w:hAnsi="Arial" w:cs="Arial"/>
        </w:rPr>
      </w:pPr>
    </w:p>
    <w:p w14:paraId="3B3466EB" w14:textId="77777777" w:rsidR="001B4FFA" w:rsidRDefault="001B4FFA" w:rsidP="00F72743">
      <w:pPr>
        <w:rPr>
          <w:rFonts w:ascii="Arial" w:hAnsi="Arial" w:cs="Arial"/>
        </w:rPr>
      </w:pPr>
    </w:p>
    <w:p w14:paraId="63410F43" w14:textId="77777777" w:rsidR="001B4FFA" w:rsidRDefault="001B4FFA" w:rsidP="00F72743">
      <w:pPr>
        <w:rPr>
          <w:rFonts w:ascii="Arial" w:hAnsi="Arial" w:cs="Arial"/>
        </w:rPr>
      </w:pPr>
    </w:p>
    <w:p w14:paraId="0207D2FF" w14:textId="77777777" w:rsidR="001B4FFA" w:rsidRDefault="001B4FFA" w:rsidP="00F72743">
      <w:pPr>
        <w:rPr>
          <w:rFonts w:ascii="Arial" w:hAnsi="Arial" w:cs="Arial"/>
        </w:rPr>
      </w:pPr>
    </w:p>
    <w:p w14:paraId="16017F27" w14:textId="77777777" w:rsidR="001B4FFA" w:rsidRDefault="001B4FFA" w:rsidP="00F72743">
      <w:pPr>
        <w:rPr>
          <w:rFonts w:ascii="Arial" w:hAnsi="Arial" w:cs="Arial"/>
        </w:rPr>
      </w:pPr>
    </w:p>
    <w:p w14:paraId="583F1C69" w14:textId="77777777" w:rsidR="001B4FFA" w:rsidRDefault="001B4FFA" w:rsidP="00F72743">
      <w:pPr>
        <w:rPr>
          <w:rFonts w:ascii="Arial" w:hAnsi="Arial" w:cs="Arial"/>
        </w:rPr>
      </w:pPr>
    </w:p>
    <w:p w14:paraId="7B2D4CB6" w14:textId="77777777" w:rsidR="001B4FFA" w:rsidRDefault="001B4FFA" w:rsidP="00F72743">
      <w:pPr>
        <w:rPr>
          <w:rFonts w:ascii="Arial" w:hAnsi="Arial" w:cs="Arial"/>
        </w:rPr>
      </w:pPr>
    </w:p>
    <w:p w14:paraId="4DD9C066" w14:textId="77777777" w:rsidR="001B4FFA" w:rsidRDefault="001B4FFA" w:rsidP="00F72743">
      <w:pPr>
        <w:rPr>
          <w:rFonts w:ascii="Arial" w:hAnsi="Arial" w:cs="Arial"/>
        </w:rPr>
      </w:pPr>
    </w:p>
    <w:p w14:paraId="4547D00F" w14:textId="77777777" w:rsidR="001B4FFA" w:rsidRDefault="001B4FFA" w:rsidP="00F72743">
      <w:pPr>
        <w:rPr>
          <w:rFonts w:ascii="Arial" w:hAnsi="Arial" w:cs="Arial"/>
        </w:rPr>
      </w:pPr>
    </w:p>
    <w:p w14:paraId="49449625" w14:textId="77777777" w:rsidR="001B4FFA" w:rsidRDefault="001B4FFA" w:rsidP="00F72743">
      <w:pPr>
        <w:rPr>
          <w:rFonts w:ascii="Arial" w:hAnsi="Arial" w:cs="Arial"/>
        </w:rPr>
      </w:pPr>
    </w:p>
    <w:p w14:paraId="4280EE9E" w14:textId="77777777" w:rsidR="001B4FFA" w:rsidRDefault="001B4FFA" w:rsidP="00F72743">
      <w:pPr>
        <w:rPr>
          <w:rFonts w:ascii="Arial" w:hAnsi="Arial" w:cs="Arial"/>
        </w:rPr>
      </w:pPr>
    </w:p>
    <w:p w14:paraId="5BD1A4C8" w14:textId="77777777" w:rsidR="001B4FFA" w:rsidRDefault="001B4FFA" w:rsidP="00F72743">
      <w:pPr>
        <w:rPr>
          <w:rFonts w:ascii="Arial" w:hAnsi="Arial" w:cs="Arial"/>
        </w:rPr>
      </w:pPr>
    </w:p>
    <w:p w14:paraId="509DE507" w14:textId="77777777" w:rsidR="00286DC6" w:rsidRDefault="00286DC6" w:rsidP="00F72743">
      <w:pPr>
        <w:rPr>
          <w:rFonts w:ascii="Arial" w:hAnsi="Arial" w:cs="Arial"/>
        </w:rPr>
      </w:pPr>
    </w:p>
    <w:p w14:paraId="3B6F3894" w14:textId="77777777" w:rsidR="00286DC6" w:rsidRDefault="00286DC6" w:rsidP="00F72743">
      <w:pPr>
        <w:rPr>
          <w:rFonts w:ascii="Arial" w:hAnsi="Arial" w:cs="Arial"/>
        </w:rPr>
      </w:pPr>
    </w:p>
    <w:p w14:paraId="222B2E89" w14:textId="07B094D8" w:rsidR="00EC40CD" w:rsidRPr="00DF0B89" w:rsidRDefault="006E562B" w:rsidP="00DF0B89">
      <w:pPr>
        <w:spacing w:line="360" w:lineRule="auto"/>
        <w:ind w:firstLine="360"/>
        <w:jc w:val="both"/>
        <w:rPr>
          <w:rFonts w:ascii="Arial" w:hAnsi="Arial" w:cs="Arial"/>
          <w:b/>
          <w:bCs/>
          <w:u w:val="single"/>
        </w:rPr>
      </w:pPr>
      <w:r>
        <w:rPr>
          <w:rFonts w:ascii="Arial" w:hAnsi="Arial" w:cs="Arial"/>
          <w:b/>
          <w:bCs/>
          <w:u w:val="single"/>
        </w:rPr>
        <w:lastRenderedPageBreak/>
        <w:t>8</w:t>
      </w:r>
      <w:r w:rsidR="00DF0B89">
        <w:rPr>
          <w:rFonts w:ascii="Arial" w:hAnsi="Arial" w:cs="Arial"/>
          <w:b/>
          <w:bCs/>
          <w:u w:val="single"/>
        </w:rPr>
        <w:t xml:space="preserve"> </w:t>
      </w:r>
      <w:r w:rsidR="00DF0B89">
        <w:rPr>
          <w:rFonts w:ascii="Arial" w:hAnsi="Arial" w:cs="Arial"/>
          <w:b/>
          <w:bCs/>
          <w:u w:val="single"/>
        </w:rPr>
        <w:tab/>
      </w:r>
      <w:r w:rsidR="00EC40CD" w:rsidRPr="00DF0B89">
        <w:rPr>
          <w:rFonts w:ascii="Arial" w:hAnsi="Arial" w:cs="Arial"/>
          <w:b/>
          <w:bCs/>
          <w:u w:val="single"/>
        </w:rPr>
        <w:t>References</w:t>
      </w:r>
    </w:p>
    <w:p w14:paraId="7B56D00B" w14:textId="77777777" w:rsidR="006446FF" w:rsidRPr="00DF0B89" w:rsidRDefault="006446FF" w:rsidP="006446FF">
      <w:pPr>
        <w:spacing w:line="360" w:lineRule="auto"/>
        <w:jc w:val="both"/>
        <w:rPr>
          <w:rFonts w:ascii="Arial" w:hAnsi="Arial" w:cs="Arial"/>
          <w:b/>
          <w:bCs/>
        </w:rPr>
      </w:pPr>
    </w:p>
    <w:p w14:paraId="7ED0FEFD" w14:textId="77777777" w:rsidR="0099643F" w:rsidRPr="0099643F" w:rsidRDefault="0099643F" w:rsidP="0099643F">
      <w:pPr>
        <w:spacing w:line="360" w:lineRule="auto"/>
        <w:jc w:val="both"/>
        <w:rPr>
          <w:rFonts w:ascii="Arial" w:hAnsi="Arial" w:cs="Arial"/>
        </w:rPr>
      </w:pPr>
      <w:r w:rsidRPr="0099643F">
        <w:rPr>
          <w:rFonts w:ascii="Arial" w:hAnsi="Arial" w:cs="Arial"/>
        </w:rPr>
        <w:t xml:space="preserve">Mullins, L.J. and Christy, G. (2016) </w:t>
      </w:r>
      <w:r w:rsidRPr="0099643F">
        <w:rPr>
          <w:rFonts w:ascii="Arial" w:hAnsi="Arial" w:cs="Arial"/>
          <w:i/>
          <w:iCs/>
        </w:rPr>
        <w:t>Management and organisational behaviour</w:t>
      </w:r>
      <w:r w:rsidRPr="0099643F">
        <w:rPr>
          <w:rFonts w:ascii="Arial" w:hAnsi="Arial" w:cs="Arial"/>
        </w:rPr>
        <w:t>. 11th edn. Harlow: Pearson Education Limited.</w:t>
      </w:r>
    </w:p>
    <w:p w14:paraId="32D33668" w14:textId="35C21BAE" w:rsidR="0099643F" w:rsidRPr="0099643F" w:rsidRDefault="0099643F" w:rsidP="0099643F">
      <w:pPr>
        <w:spacing w:line="360" w:lineRule="auto"/>
        <w:jc w:val="both"/>
        <w:rPr>
          <w:rFonts w:ascii="Arial" w:hAnsi="Arial" w:cs="Arial"/>
        </w:rPr>
      </w:pPr>
      <w:r w:rsidRPr="0099643F">
        <w:rPr>
          <w:rFonts w:ascii="Arial" w:hAnsi="Arial" w:cs="Arial"/>
        </w:rPr>
        <w:t xml:space="preserve">Schein, E.H. (2010) </w:t>
      </w:r>
      <w:r>
        <w:rPr>
          <w:rFonts w:ascii="Arial" w:hAnsi="Arial" w:cs="Arial"/>
          <w:i/>
          <w:iCs/>
        </w:rPr>
        <w:t>Organisation</w:t>
      </w:r>
      <w:r w:rsidRPr="0099643F">
        <w:rPr>
          <w:rFonts w:ascii="Arial" w:hAnsi="Arial" w:cs="Arial"/>
          <w:i/>
          <w:iCs/>
        </w:rPr>
        <w:t>al culture and leadership</w:t>
      </w:r>
      <w:r w:rsidRPr="0099643F">
        <w:rPr>
          <w:rFonts w:ascii="Arial" w:hAnsi="Arial" w:cs="Arial"/>
        </w:rPr>
        <w:t>. 4th edn. San Francisco: Jossey-Bass.</w:t>
      </w:r>
    </w:p>
    <w:p w14:paraId="6BDB0F6B" w14:textId="66C2BB63" w:rsidR="0099643F" w:rsidRPr="0099643F" w:rsidRDefault="0099643F" w:rsidP="0099643F">
      <w:pPr>
        <w:spacing w:line="360" w:lineRule="auto"/>
        <w:jc w:val="both"/>
        <w:rPr>
          <w:rFonts w:ascii="Arial" w:hAnsi="Arial" w:cs="Arial"/>
        </w:rPr>
      </w:pPr>
      <w:r w:rsidRPr="0099643F">
        <w:rPr>
          <w:rFonts w:ascii="Arial" w:hAnsi="Arial" w:cs="Arial"/>
        </w:rPr>
        <w:t xml:space="preserve">Hofstede, G. (2001) </w:t>
      </w:r>
      <w:r w:rsidRPr="0099643F">
        <w:rPr>
          <w:rFonts w:ascii="Arial" w:hAnsi="Arial" w:cs="Arial"/>
          <w:i/>
          <w:iCs/>
        </w:rPr>
        <w:t xml:space="preserve">Culture’s consequences: Comparing values, behaviors, institutions and </w:t>
      </w:r>
      <w:r>
        <w:rPr>
          <w:rFonts w:ascii="Arial" w:hAnsi="Arial" w:cs="Arial"/>
          <w:i/>
          <w:iCs/>
        </w:rPr>
        <w:t>organisation</w:t>
      </w:r>
      <w:r w:rsidRPr="0099643F">
        <w:rPr>
          <w:rFonts w:ascii="Arial" w:hAnsi="Arial" w:cs="Arial"/>
          <w:i/>
          <w:iCs/>
        </w:rPr>
        <w:t>s across nations</w:t>
      </w:r>
      <w:r w:rsidRPr="0099643F">
        <w:rPr>
          <w:rFonts w:ascii="Arial" w:hAnsi="Arial" w:cs="Arial"/>
        </w:rPr>
        <w:t>. 2nd edn. Thousand Oaks, CA: Sage Publications.</w:t>
      </w:r>
    </w:p>
    <w:p w14:paraId="4DEB5B54" w14:textId="08DA4E7E" w:rsidR="0099643F" w:rsidRPr="0099643F" w:rsidRDefault="0099643F" w:rsidP="0099643F">
      <w:pPr>
        <w:spacing w:line="360" w:lineRule="auto"/>
        <w:jc w:val="both"/>
        <w:rPr>
          <w:rFonts w:ascii="Arial" w:hAnsi="Arial" w:cs="Arial"/>
        </w:rPr>
      </w:pPr>
      <w:r w:rsidRPr="0099643F">
        <w:rPr>
          <w:rFonts w:ascii="Arial" w:hAnsi="Arial" w:cs="Arial"/>
        </w:rPr>
        <w:t xml:space="preserve">Handy, C. (1993) </w:t>
      </w:r>
      <w:r w:rsidRPr="0099643F">
        <w:rPr>
          <w:rFonts w:ascii="Arial" w:hAnsi="Arial" w:cs="Arial"/>
          <w:i/>
          <w:iCs/>
        </w:rPr>
        <w:t xml:space="preserve">Understanding </w:t>
      </w:r>
      <w:r>
        <w:rPr>
          <w:rFonts w:ascii="Arial" w:hAnsi="Arial" w:cs="Arial"/>
          <w:i/>
          <w:iCs/>
        </w:rPr>
        <w:t>organisation</w:t>
      </w:r>
      <w:r w:rsidRPr="0099643F">
        <w:rPr>
          <w:rFonts w:ascii="Arial" w:hAnsi="Arial" w:cs="Arial"/>
          <w:i/>
          <w:iCs/>
        </w:rPr>
        <w:t>s</w:t>
      </w:r>
      <w:r w:rsidRPr="0099643F">
        <w:rPr>
          <w:rFonts w:ascii="Arial" w:hAnsi="Arial" w:cs="Arial"/>
        </w:rPr>
        <w:t>. 4th edn. London: Penguin.</w:t>
      </w:r>
    </w:p>
    <w:p w14:paraId="591B8F3D" w14:textId="788DB231" w:rsidR="0099643F" w:rsidRPr="0099643F" w:rsidRDefault="0099643F" w:rsidP="0099643F">
      <w:pPr>
        <w:spacing w:line="360" w:lineRule="auto"/>
        <w:jc w:val="both"/>
        <w:rPr>
          <w:rFonts w:ascii="Arial" w:hAnsi="Arial" w:cs="Arial"/>
        </w:rPr>
      </w:pPr>
      <w:r w:rsidRPr="0099643F">
        <w:rPr>
          <w:rFonts w:ascii="Arial" w:hAnsi="Arial" w:cs="Arial"/>
        </w:rPr>
        <w:t xml:space="preserve">Denison, D.R. (1990) </w:t>
      </w:r>
      <w:r w:rsidRPr="0099643F">
        <w:rPr>
          <w:rFonts w:ascii="Arial" w:hAnsi="Arial" w:cs="Arial"/>
          <w:i/>
          <w:iCs/>
        </w:rPr>
        <w:t xml:space="preserve">Corporate culture and </w:t>
      </w:r>
      <w:r>
        <w:rPr>
          <w:rFonts w:ascii="Arial" w:hAnsi="Arial" w:cs="Arial"/>
          <w:i/>
          <w:iCs/>
        </w:rPr>
        <w:t>organisation</w:t>
      </w:r>
      <w:r w:rsidRPr="0099643F">
        <w:rPr>
          <w:rFonts w:ascii="Arial" w:hAnsi="Arial" w:cs="Arial"/>
          <w:i/>
          <w:iCs/>
        </w:rPr>
        <w:t>al effectiveness</w:t>
      </w:r>
      <w:r w:rsidRPr="0099643F">
        <w:rPr>
          <w:rFonts w:ascii="Arial" w:hAnsi="Arial" w:cs="Arial"/>
        </w:rPr>
        <w:t>. New York: John Wiley &amp; Sons.</w:t>
      </w:r>
    </w:p>
    <w:p w14:paraId="1152FC51" w14:textId="77777777" w:rsidR="0099643F" w:rsidRPr="0099643F" w:rsidRDefault="0099643F" w:rsidP="0099643F">
      <w:pPr>
        <w:spacing w:line="360" w:lineRule="auto"/>
        <w:jc w:val="both"/>
        <w:rPr>
          <w:rFonts w:ascii="Arial" w:hAnsi="Arial" w:cs="Arial"/>
        </w:rPr>
      </w:pPr>
      <w:r w:rsidRPr="0099643F">
        <w:rPr>
          <w:rFonts w:ascii="Arial" w:hAnsi="Arial" w:cs="Arial"/>
        </w:rPr>
        <w:t xml:space="preserve">Tesco plc (2023) </w:t>
      </w:r>
      <w:r w:rsidRPr="0099643F">
        <w:rPr>
          <w:rFonts w:ascii="Arial" w:hAnsi="Arial" w:cs="Arial"/>
          <w:i/>
          <w:iCs/>
        </w:rPr>
        <w:t>Annual report and financial statements 2023</w:t>
      </w:r>
      <w:r w:rsidRPr="0099643F">
        <w:rPr>
          <w:rFonts w:ascii="Arial" w:hAnsi="Arial" w:cs="Arial"/>
        </w:rPr>
        <w:t xml:space="preserve">. Available at: </w:t>
      </w:r>
      <w:hyperlink r:id="rId9" w:tgtFrame="_new" w:history="1">
        <w:r w:rsidRPr="0099643F">
          <w:rPr>
            <w:rStyle w:val="Hyperlink"/>
            <w:rFonts w:ascii="Arial" w:hAnsi="Arial" w:cs="Arial"/>
          </w:rPr>
          <w:t>https://www.tescoplc.com</w:t>
        </w:r>
      </w:hyperlink>
      <w:r w:rsidRPr="0099643F">
        <w:rPr>
          <w:rFonts w:ascii="Arial" w:hAnsi="Arial" w:cs="Arial"/>
        </w:rPr>
        <w:t xml:space="preserve"> (Accessed: 22 March 2026).</w:t>
      </w:r>
    </w:p>
    <w:p w14:paraId="37A66B25" w14:textId="77777777" w:rsidR="0099643F" w:rsidRPr="0099643F" w:rsidRDefault="0099643F" w:rsidP="0099643F">
      <w:pPr>
        <w:spacing w:line="360" w:lineRule="auto"/>
        <w:jc w:val="both"/>
        <w:rPr>
          <w:rFonts w:ascii="Arial" w:hAnsi="Arial" w:cs="Arial"/>
        </w:rPr>
      </w:pPr>
      <w:r w:rsidRPr="0099643F">
        <w:rPr>
          <w:rFonts w:ascii="Arial" w:hAnsi="Arial" w:cs="Arial"/>
        </w:rPr>
        <w:t xml:space="preserve">Tesco plc (2024) </w:t>
      </w:r>
      <w:r w:rsidRPr="0099643F">
        <w:rPr>
          <w:rFonts w:ascii="Arial" w:hAnsi="Arial" w:cs="Arial"/>
          <w:i/>
          <w:iCs/>
        </w:rPr>
        <w:t>Our strategy and values</w:t>
      </w:r>
      <w:r w:rsidRPr="0099643F">
        <w:rPr>
          <w:rFonts w:ascii="Arial" w:hAnsi="Arial" w:cs="Arial"/>
        </w:rPr>
        <w:t xml:space="preserve">. Available at: </w:t>
      </w:r>
      <w:hyperlink r:id="rId10" w:tgtFrame="_new" w:history="1">
        <w:r w:rsidRPr="0099643F">
          <w:rPr>
            <w:rStyle w:val="Hyperlink"/>
            <w:rFonts w:ascii="Arial" w:hAnsi="Arial" w:cs="Arial"/>
          </w:rPr>
          <w:t>https://www.tescoplc.com/about</w:t>
        </w:r>
      </w:hyperlink>
      <w:r w:rsidRPr="0099643F">
        <w:rPr>
          <w:rFonts w:ascii="Arial" w:hAnsi="Arial" w:cs="Arial"/>
        </w:rPr>
        <w:t xml:space="preserve"> (Accessed: 22 March 2026).</w:t>
      </w:r>
    </w:p>
    <w:p w14:paraId="06693B5E" w14:textId="77777777" w:rsidR="0099643F" w:rsidRPr="0099643F" w:rsidRDefault="0099643F" w:rsidP="0099643F">
      <w:pPr>
        <w:spacing w:line="360" w:lineRule="auto"/>
        <w:jc w:val="both"/>
        <w:rPr>
          <w:rFonts w:ascii="Arial" w:hAnsi="Arial" w:cs="Arial"/>
        </w:rPr>
      </w:pPr>
      <w:r w:rsidRPr="0099643F">
        <w:rPr>
          <w:rFonts w:ascii="Arial" w:hAnsi="Arial" w:cs="Arial"/>
        </w:rPr>
        <w:t xml:space="preserve">Tesco plc (2024) </w:t>
      </w:r>
      <w:r w:rsidRPr="0099643F">
        <w:rPr>
          <w:rFonts w:ascii="Arial" w:hAnsi="Arial" w:cs="Arial"/>
          <w:i/>
          <w:iCs/>
        </w:rPr>
        <w:t>Sustainability report</w:t>
      </w:r>
      <w:r w:rsidRPr="0099643F">
        <w:rPr>
          <w:rFonts w:ascii="Arial" w:hAnsi="Arial" w:cs="Arial"/>
        </w:rPr>
        <w:t xml:space="preserve">. Available at: </w:t>
      </w:r>
      <w:hyperlink r:id="rId11" w:tgtFrame="_new" w:history="1">
        <w:r w:rsidRPr="0099643F">
          <w:rPr>
            <w:rStyle w:val="Hyperlink"/>
            <w:rFonts w:ascii="Arial" w:hAnsi="Arial" w:cs="Arial"/>
          </w:rPr>
          <w:t>https://www.tescoplc.com/sustainability</w:t>
        </w:r>
      </w:hyperlink>
      <w:r w:rsidRPr="0099643F">
        <w:rPr>
          <w:rFonts w:ascii="Arial" w:hAnsi="Arial" w:cs="Arial"/>
        </w:rPr>
        <w:t xml:space="preserve"> (Accessed: 22 March 2026).</w:t>
      </w:r>
    </w:p>
    <w:p w14:paraId="0E173F39" w14:textId="77777777" w:rsidR="0099643F" w:rsidRPr="0099643F" w:rsidRDefault="0099643F" w:rsidP="0099643F">
      <w:pPr>
        <w:spacing w:line="360" w:lineRule="auto"/>
        <w:jc w:val="both"/>
        <w:rPr>
          <w:rFonts w:ascii="Arial" w:hAnsi="Arial" w:cs="Arial"/>
        </w:rPr>
      </w:pPr>
      <w:r w:rsidRPr="0099643F">
        <w:rPr>
          <w:rFonts w:ascii="Arial" w:hAnsi="Arial" w:cs="Arial"/>
        </w:rPr>
        <w:t xml:space="preserve">Sainsbury’s (2023) </w:t>
      </w:r>
      <w:r w:rsidRPr="0099643F">
        <w:rPr>
          <w:rFonts w:ascii="Arial" w:hAnsi="Arial" w:cs="Arial"/>
          <w:i/>
          <w:iCs/>
        </w:rPr>
        <w:t>Annual report and financial statements</w:t>
      </w:r>
      <w:r w:rsidRPr="0099643F">
        <w:rPr>
          <w:rFonts w:ascii="Arial" w:hAnsi="Arial" w:cs="Arial"/>
        </w:rPr>
        <w:t xml:space="preserve">. Available at: </w:t>
      </w:r>
      <w:hyperlink r:id="rId12" w:tgtFrame="_new" w:history="1">
        <w:r w:rsidRPr="0099643F">
          <w:rPr>
            <w:rStyle w:val="Hyperlink"/>
            <w:rFonts w:ascii="Arial" w:hAnsi="Arial" w:cs="Arial"/>
          </w:rPr>
          <w:t>https://www.about.sainsburys.co.uk</w:t>
        </w:r>
      </w:hyperlink>
      <w:r w:rsidRPr="0099643F">
        <w:rPr>
          <w:rFonts w:ascii="Arial" w:hAnsi="Arial" w:cs="Arial"/>
        </w:rPr>
        <w:t xml:space="preserve"> (Accessed: 22 March 2026).</w:t>
      </w:r>
    </w:p>
    <w:p w14:paraId="2CE1186B" w14:textId="77777777" w:rsidR="0099643F" w:rsidRPr="0099643F" w:rsidRDefault="0099643F" w:rsidP="0099643F">
      <w:pPr>
        <w:spacing w:line="360" w:lineRule="auto"/>
        <w:jc w:val="both"/>
        <w:rPr>
          <w:rFonts w:ascii="Arial" w:hAnsi="Arial" w:cs="Arial"/>
        </w:rPr>
      </w:pPr>
      <w:r w:rsidRPr="0099643F">
        <w:rPr>
          <w:rFonts w:ascii="Arial" w:hAnsi="Arial" w:cs="Arial"/>
        </w:rPr>
        <w:t xml:space="preserve">Aldi (2023) </w:t>
      </w:r>
      <w:r w:rsidRPr="0099643F">
        <w:rPr>
          <w:rFonts w:ascii="Arial" w:hAnsi="Arial" w:cs="Arial"/>
          <w:i/>
          <w:iCs/>
        </w:rPr>
        <w:t>About Aldi UK</w:t>
      </w:r>
      <w:r w:rsidRPr="0099643F">
        <w:rPr>
          <w:rFonts w:ascii="Arial" w:hAnsi="Arial" w:cs="Arial"/>
        </w:rPr>
        <w:t xml:space="preserve">. Available at: </w:t>
      </w:r>
      <w:hyperlink r:id="rId13" w:tgtFrame="_new" w:history="1">
        <w:r w:rsidRPr="0099643F">
          <w:rPr>
            <w:rStyle w:val="Hyperlink"/>
            <w:rFonts w:ascii="Arial" w:hAnsi="Arial" w:cs="Arial"/>
          </w:rPr>
          <w:t>https://www.aldi.co.uk</w:t>
        </w:r>
      </w:hyperlink>
      <w:r w:rsidRPr="0099643F">
        <w:rPr>
          <w:rFonts w:ascii="Arial" w:hAnsi="Arial" w:cs="Arial"/>
        </w:rPr>
        <w:t xml:space="preserve"> (Accessed: 22 March 2026).</w:t>
      </w:r>
    </w:p>
    <w:p w14:paraId="527288E0" w14:textId="77777777" w:rsidR="0099643F" w:rsidRPr="0099643F" w:rsidRDefault="0099643F" w:rsidP="0099643F">
      <w:pPr>
        <w:spacing w:line="360" w:lineRule="auto"/>
        <w:jc w:val="both"/>
        <w:rPr>
          <w:rFonts w:ascii="Arial" w:hAnsi="Arial" w:cs="Arial"/>
        </w:rPr>
      </w:pPr>
      <w:r w:rsidRPr="0099643F">
        <w:rPr>
          <w:rFonts w:ascii="Arial" w:hAnsi="Arial" w:cs="Arial"/>
        </w:rPr>
        <w:t xml:space="preserve">Lidl (2023) </w:t>
      </w:r>
      <w:r w:rsidRPr="0099643F">
        <w:rPr>
          <w:rFonts w:ascii="Arial" w:hAnsi="Arial" w:cs="Arial"/>
          <w:i/>
          <w:iCs/>
        </w:rPr>
        <w:t>About Lidl UK</w:t>
      </w:r>
      <w:r w:rsidRPr="0099643F">
        <w:rPr>
          <w:rFonts w:ascii="Arial" w:hAnsi="Arial" w:cs="Arial"/>
        </w:rPr>
        <w:t xml:space="preserve">. Available at: </w:t>
      </w:r>
      <w:hyperlink r:id="rId14" w:tgtFrame="_new" w:history="1">
        <w:r w:rsidRPr="0099643F">
          <w:rPr>
            <w:rStyle w:val="Hyperlink"/>
            <w:rFonts w:ascii="Arial" w:hAnsi="Arial" w:cs="Arial"/>
          </w:rPr>
          <w:t>https://www.lidl.co.uk</w:t>
        </w:r>
      </w:hyperlink>
      <w:r w:rsidRPr="0099643F">
        <w:rPr>
          <w:rFonts w:ascii="Arial" w:hAnsi="Arial" w:cs="Arial"/>
        </w:rPr>
        <w:t xml:space="preserve"> (Accessed: 22 March 2026).</w:t>
      </w:r>
    </w:p>
    <w:p w14:paraId="6C7D3FF6" w14:textId="77777777" w:rsidR="00EC40CD" w:rsidRPr="00DF0B89" w:rsidRDefault="00EC40CD" w:rsidP="0099643F">
      <w:pPr>
        <w:spacing w:line="360" w:lineRule="auto"/>
        <w:jc w:val="both"/>
        <w:rPr>
          <w:rFonts w:ascii="Arial" w:hAnsi="Arial" w:cs="Arial"/>
        </w:rPr>
      </w:pPr>
    </w:p>
    <w:sectPr w:rsidR="00EC40CD" w:rsidRPr="00DF0B89" w:rsidSect="00DE4509">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75A44" w14:textId="77777777" w:rsidR="00AA02B1" w:rsidRDefault="00AA02B1" w:rsidP="00767B36">
      <w:r>
        <w:separator/>
      </w:r>
    </w:p>
  </w:endnote>
  <w:endnote w:type="continuationSeparator" w:id="0">
    <w:p w14:paraId="011990CE" w14:textId="77777777" w:rsidR="00AA02B1" w:rsidRDefault="00AA02B1" w:rsidP="00767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7785258"/>
      <w:docPartObj>
        <w:docPartGallery w:val="Page Numbers (Bottom of Page)"/>
        <w:docPartUnique/>
      </w:docPartObj>
    </w:sdtPr>
    <w:sdtContent>
      <w:p w14:paraId="3AD9BB41" w14:textId="7AAC84CE" w:rsidR="00767B36" w:rsidRDefault="00767B36">
        <w:pPr>
          <w:pStyle w:val="Footer"/>
        </w:pPr>
        <w:r>
          <w:fldChar w:fldCharType="begin"/>
        </w:r>
        <w:r>
          <w:instrText>PAGE   \* MERGEFORMAT</w:instrText>
        </w:r>
        <w:r>
          <w:fldChar w:fldCharType="separate"/>
        </w:r>
        <w:r>
          <w:t>2</w:t>
        </w:r>
        <w:r>
          <w:fldChar w:fldCharType="end"/>
        </w:r>
      </w:p>
    </w:sdtContent>
  </w:sdt>
  <w:p w14:paraId="0819866D" w14:textId="77777777" w:rsidR="00767B36" w:rsidRDefault="00767B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587EA" w14:textId="77777777" w:rsidR="00AA02B1" w:rsidRDefault="00AA02B1" w:rsidP="00767B36">
      <w:r>
        <w:separator/>
      </w:r>
    </w:p>
  </w:footnote>
  <w:footnote w:type="continuationSeparator" w:id="0">
    <w:p w14:paraId="0F1E7C04" w14:textId="77777777" w:rsidR="00AA02B1" w:rsidRDefault="00AA02B1" w:rsidP="00767B36">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97261"/>
    <w:multiLevelType w:val="hybridMultilevel"/>
    <w:tmpl w:val="2F04F638"/>
    <w:lvl w:ilvl="0" w:tplc="24E6EA48">
      <w:start w:val="1"/>
      <w:numFmt w:val="bullet"/>
      <w:lvlText w:val=""/>
      <w:lvlJc w:val="left"/>
      <w:pPr>
        <w:ind w:left="1080" w:hanging="360"/>
      </w:pPr>
      <w:rPr>
        <w:rFonts w:ascii="Symbol" w:hAnsi="Symbol" w:hint="default"/>
      </w:rPr>
    </w:lvl>
    <w:lvl w:ilvl="1" w:tplc="24E6EA48">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091EBE"/>
    <w:multiLevelType w:val="multilevel"/>
    <w:tmpl w:val="31F4DB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4E164E"/>
    <w:multiLevelType w:val="multilevel"/>
    <w:tmpl w:val="A8263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61350B"/>
    <w:multiLevelType w:val="multilevel"/>
    <w:tmpl w:val="45346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5130E0"/>
    <w:multiLevelType w:val="multilevel"/>
    <w:tmpl w:val="63B82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413CD3"/>
    <w:multiLevelType w:val="multilevel"/>
    <w:tmpl w:val="463E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132892"/>
    <w:multiLevelType w:val="hybridMultilevel"/>
    <w:tmpl w:val="90EAC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C61B78"/>
    <w:multiLevelType w:val="multilevel"/>
    <w:tmpl w:val="FAF2B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B97DE9"/>
    <w:multiLevelType w:val="multilevel"/>
    <w:tmpl w:val="60D68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5D64E1"/>
    <w:multiLevelType w:val="multilevel"/>
    <w:tmpl w:val="141E03A0"/>
    <w:lvl w:ilvl="0">
      <w:start w:val="1"/>
      <w:numFmt w:val="decimal"/>
      <w:lvlText w:val="%1."/>
      <w:lvlJc w:val="left"/>
      <w:pPr>
        <w:tabs>
          <w:tab w:val="num" w:pos="720"/>
        </w:tabs>
        <w:ind w:left="720" w:hanging="360"/>
      </w:pPr>
      <w:rPr>
        <w:rFonts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09186B"/>
    <w:multiLevelType w:val="multilevel"/>
    <w:tmpl w:val="E5B4D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35205F"/>
    <w:multiLevelType w:val="multilevel"/>
    <w:tmpl w:val="2A124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2361D2"/>
    <w:multiLevelType w:val="hybridMultilevel"/>
    <w:tmpl w:val="E110D4D4"/>
    <w:lvl w:ilvl="0" w:tplc="24E6EA4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6AB626F"/>
    <w:multiLevelType w:val="multilevel"/>
    <w:tmpl w:val="F0F2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235821"/>
    <w:multiLevelType w:val="multilevel"/>
    <w:tmpl w:val="752A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BF04DE"/>
    <w:multiLevelType w:val="hybridMultilevel"/>
    <w:tmpl w:val="0464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8A6328"/>
    <w:multiLevelType w:val="multilevel"/>
    <w:tmpl w:val="6686BB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4D026D5"/>
    <w:multiLevelType w:val="hybridMultilevel"/>
    <w:tmpl w:val="CAF49D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7B94C59"/>
    <w:multiLevelType w:val="hybridMultilevel"/>
    <w:tmpl w:val="AC4C55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D76642"/>
    <w:multiLevelType w:val="hybridMultilevel"/>
    <w:tmpl w:val="5A8C4A80"/>
    <w:lvl w:ilvl="0" w:tplc="24E6EA4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D7D00A0"/>
    <w:multiLevelType w:val="multilevel"/>
    <w:tmpl w:val="2F86A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7298146">
    <w:abstractNumId w:val="16"/>
  </w:num>
  <w:num w:numId="2" w16cid:durableId="326401475">
    <w:abstractNumId w:val="1"/>
  </w:num>
  <w:num w:numId="3" w16cid:durableId="348605704">
    <w:abstractNumId w:val="17"/>
  </w:num>
  <w:num w:numId="4" w16cid:durableId="1839928459">
    <w:abstractNumId w:val="20"/>
  </w:num>
  <w:num w:numId="5" w16cid:durableId="1801847771">
    <w:abstractNumId w:val="11"/>
  </w:num>
  <w:num w:numId="6" w16cid:durableId="280575382">
    <w:abstractNumId w:val="15"/>
  </w:num>
  <w:num w:numId="7" w16cid:durableId="857502963">
    <w:abstractNumId w:val="2"/>
  </w:num>
  <w:num w:numId="8" w16cid:durableId="542906100">
    <w:abstractNumId w:val="5"/>
  </w:num>
  <w:num w:numId="9" w16cid:durableId="1688018172">
    <w:abstractNumId w:val="10"/>
  </w:num>
  <w:num w:numId="10" w16cid:durableId="775095938">
    <w:abstractNumId w:val="7"/>
  </w:num>
  <w:num w:numId="11" w16cid:durableId="1953710815">
    <w:abstractNumId w:val="14"/>
  </w:num>
  <w:num w:numId="12" w16cid:durableId="1732071112">
    <w:abstractNumId w:val="8"/>
  </w:num>
  <w:num w:numId="13" w16cid:durableId="1826163765">
    <w:abstractNumId w:val="3"/>
  </w:num>
  <w:num w:numId="14" w16cid:durableId="1991595811">
    <w:abstractNumId w:val="13"/>
  </w:num>
  <w:num w:numId="15" w16cid:durableId="921571464">
    <w:abstractNumId w:val="9"/>
  </w:num>
  <w:num w:numId="16" w16cid:durableId="359478295">
    <w:abstractNumId w:val="6"/>
  </w:num>
  <w:num w:numId="17" w16cid:durableId="506673191">
    <w:abstractNumId w:val="18"/>
  </w:num>
  <w:num w:numId="18" w16cid:durableId="845706868">
    <w:abstractNumId w:val="0"/>
  </w:num>
  <w:num w:numId="19" w16cid:durableId="1112945261">
    <w:abstractNumId w:val="12"/>
  </w:num>
  <w:num w:numId="20" w16cid:durableId="776755879">
    <w:abstractNumId w:val="19"/>
  </w:num>
  <w:num w:numId="21" w16cid:durableId="1209031839">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8B0"/>
    <w:rsid w:val="000020EA"/>
    <w:rsid w:val="0000247E"/>
    <w:rsid w:val="0003247E"/>
    <w:rsid w:val="00054BBA"/>
    <w:rsid w:val="000638DA"/>
    <w:rsid w:val="00070C0B"/>
    <w:rsid w:val="00091328"/>
    <w:rsid w:val="00093536"/>
    <w:rsid w:val="000A331A"/>
    <w:rsid w:val="000E60E9"/>
    <w:rsid w:val="00100482"/>
    <w:rsid w:val="001131B4"/>
    <w:rsid w:val="00133DFF"/>
    <w:rsid w:val="00137841"/>
    <w:rsid w:val="00144223"/>
    <w:rsid w:val="0015173F"/>
    <w:rsid w:val="00152530"/>
    <w:rsid w:val="00157B4C"/>
    <w:rsid w:val="00174539"/>
    <w:rsid w:val="00177738"/>
    <w:rsid w:val="00184458"/>
    <w:rsid w:val="00184A10"/>
    <w:rsid w:val="00193A18"/>
    <w:rsid w:val="00194345"/>
    <w:rsid w:val="001B4FFA"/>
    <w:rsid w:val="001D41F7"/>
    <w:rsid w:val="001D7E71"/>
    <w:rsid w:val="001E686C"/>
    <w:rsid w:val="001F6CFF"/>
    <w:rsid w:val="00204A4A"/>
    <w:rsid w:val="0022673C"/>
    <w:rsid w:val="0024357F"/>
    <w:rsid w:val="00265DB4"/>
    <w:rsid w:val="002827F8"/>
    <w:rsid w:val="00286A4A"/>
    <w:rsid w:val="00286DC6"/>
    <w:rsid w:val="002B5FC2"/>
    <w:rsid w:val="002B6F6F"/>
    <w:rsid w:val="002C225A"/>
    <w:rsid w:val="002E4C75"/>
    <w:rsid w:val="002F0667"/>
    <w:rsid w:val="00302969"/>
    <w:rsid w:val="00321AA7"/>
    <w:rsid w:val="00322EC8"/>
    <w:rsid w:val="00324723"/>
    <w:rsid w:val="0033681B"/>
    <w:rsid w:val="0034157A"/>
    <w:rsid w:val="00350E3E"/>
    <w:rsid w:val="003627FE"/>
    <w:rsid w:val="00376A5A"/>
    <w:rsid w:val="00380CD2"/>
    <w:rsid w:val="003837B3"/>
    <w:rsid w:val="003A2658"/>
    <w:rsid w:val="003A4347"/>
    <w:rsid w:val="003A6953"/>
    <w:rsid w:val="003A7E7E"/>
    <w:rsid w:val="003F1D15"/>
    <w:rsid w:val="003F7829"/>
    <w:rsid w:val="00404C84"/>
    <w:rsid w:val="004208BF"/>
    <w:rsid w:val="00445078"/>
    <w:rsid w:val="00451150"/>
    <w:rsid w:val="004610C8"/>
    <w:rsid w:val="00473570"/>
    <w:rsid w:val="004756FC"/>
    <w:rsid w:val="00494618"/>
    <w:rsid w:val="004A1868"/>
    <w:rsid w:val="004B7C17"/>
    <w:rsid w:val="004C4A2C"/>
    <w:rsid w:val="004D2AD4"/>
    <w:rsid w:val="004F2427"/>
    <w:rsid w:val="00521414"/>
    <w:rsid w:val="005365C9"/>
    <w:rsid w:val="00545A5F"/>
    <w:rsid w:val="00553BAC"/>
    <w:rsid w:val="00560357"/>
    <w:rsid w:val="0056106B"/>
    <w:rsid w:val="00566785"/>
    <w:rsid w:val="00574BA0"/>
    <w:rsid w:val="005843D1"/>
    <w:rsid w:val="00596A7F"/>
    <w:rsid w:val="005A0D26"/>
    <w:rsid w:val="005A2A41"/>
    <w:rsid w:val="005A62B4"/>
    <w:rsid w:val="0061312E"/>
    <w:rsid w:val="00613E2F"/>
    <w:rsid w:val="00625E56"/>
    <w:rsid w:val="00637124"/>
    <w:rsid w:val="006446FF"/>
    <w:rsid w:val="00662583"/>
    <w:rsid w:val="006773FB"/>
    <w:rsid w:val="006A137A"/>
    <w:rsid w:val="006B33F0"/>
    <w:rsid w:val="006D0E73"/>
    <w:rsid w:val="006E562B"/>
    <w:rsid w:val="006F36A4"/>
    <w:rsid w:val="006F5654"/>
    <w:rsid w:val="006F5979"/>
    <w:rsid w:val="00713A83"/>
    <w:rsid w:val="0072386A"/>
    <w:rsid w:val="00731843"/>
    <w:rsid w:val="00734088"/>
    <w:rsid w:val="00737CEA"/>
    <w:rsid w:val="0075454D"/>
    <w:rsid w:val="00764E26"/>
    <w:rsid w:val="00767B36"/>
    <w:rsid w:val="007A3471"/>
    <w:rsid w:val="007B1E5B"/>
    <w:rsid w:val="007C1B6E"/>
    <w:rsid w:val="007C2A43"/>
    <w:rsid w:val="007D60A7"/>
    <w:rsid w:val="007E16D0"/>
    <w:rsid w:val="007E18B0"/>
    <w:rsid w:val="007E1F2E"/>
    <w:rsid w:val="007E5B20"/>
    <w:rsid w:val="007E637E"/>
    <w:rsid w:val="007F132C"/>
    <w:rsid w:val="008120B9"/>
    <w:rsid w:val="0082635D"/>
    <w:rsid w:val="0082745E"/>
    <w:rsid w:val="0084301E"/>
    <w:rsid w:val="0084348E"/>
    <w:rsid w:val="00846B5D"/>
    <w:rsid w:val="00863C9D"/>
    <w:rsid w:val="00865DBD"/>
    <w:rsid w:val="00871C61"/>
    <w:rsid w:val="00875434"/>
    <w:rsid w:val="00876B28"/>
    <w:rsid w:val="008A1408"/>
    <w:rsid w:val="009000A5"/>
    <w:rsid w:val="009030A6"/>
    <w:rsid w:val="009131B7"/>
    <w:rsid w:val="0095460C"/>
    <w:rsid w:val="00957050"/>
    <w:rsid w:val="0099338E"/>
    <w:rsid w:val="0099643F"/>
    <w:rsid w:val="009A2301"/>
    <w:rsid w:val="009A3F6B"/>
    <w:rsid w:val="009D5A55"/>
    <w:rsid w:val="009E5116"/>
    <w:rsid w:val="009F0B33"/>
    <w:rsid w:val="00A13881"/>
    <w:rsid w:val="00A14C45"/>
    <w:rsid w:val="00A60BA2"/>
    <w:rsid w:val="00A958D0"/>
    <w:rsid w:val="00A96B4C"/>
    <w:rsid w:val="00AA02B1"/>
    <w:rsid w:val="00AA7A74"/>
    <w:rsid w:val="00AA7D53"/>
    <w:rsid w:val="00AB3991"/>
    <w:rsid w:val="00AB3EF6"/>
    <w:rsid w:val="00AC0D8D"/>
    <w:rsid w:val="00AC3B83"/>
    <w:rsid w:val="00AD1822"/>
    <w:rsid w:val="00AD2D86"/>
    <w:rsid w:val="00AD73C9"/>
    <w:rsid w:val="00B1304D"/>
    <w:rsid w:val="00B22421"/>
    <w:rsid w:val="00B32182"/>
    <w:rsid w:val="00B426F6"/>
    <w:rsid w:val="00B65C36"/>
    <w:rsid w:val="00B92882"/>
    <w:rsid w:val="00B92E2C"/>
    <w:rsid w:val="00BC2944"/>
    <w:rsid w:val="00BD4903"/>
    <w:rsid w:val="00BD6AB3"/>
    <w:rsid w:val="00BF0A2B"/>
    <w:rsid w:val="00BF6AE1"/>
    <w:rsid w:val="00C02B35"/>
    <w:rsid w:val="00C07B27"/>
    <w:rsid w:val="00C261C0"/>
    <w:rsid w:val="00C35BF6"/>
    <w:rsid w:val="00C520FB"/>
    <w:rsid w:val="00C57242"/>
    <w:rsid w:val="00C61294"/>
    <w:rsid w:val="00C70DB2"/>
    <w:rsid w:val="00C74B4D"/>
    <w:rsid w:val="00C7682B"/>
    <w:rsid w:val="00CC3CDF"/>
    <w:rsid w:val="00CE4B74"/>
    <w:rsid w:val="00CE6E7E"/>
    <w:rsid w:val="00CF3060"/>
    <w:rsid w:val="00D06E2F"/>
    <w:rsid w:val="00D16126"/>
    <w:rsid w:val="00D20A7B"/>
    <w:rsid w:val="00D3060C"/>
    <w:rsid w:val="00D32791"/>
    <w:rsid w:val="00D45CA1"/>
    <w:rsid w:val="00D55C93"/>
    <w:rsid w:val="00D63F81"/>
    <w:rsid w:val="00D70AE4"/>
    <w:rsid w:val="00D75DB1"/>
    <w:rsid w:val="00D90FBC"/>
    <w:rsid w:val="00DA3449"/>
    <w:rsid w:val="00DA4D1F"/>
    <w:rsid w:val="00DE4509"/>
    <w:rsid w:val="00DF079E"/>
    <w:rsid w:val="00DF0B89"/>
    <w:rsid w:val="00E04144"/>
    <w:rsid w:val="00E06F5F"/>
    <w:rsid w:val="00E12D3B"/>
    <w:rsid w:val="00E15820"/>
    <w:rsid w:val="00E2256C"/>
    <w:rsid w:val="00E36433"/>
    <w:rsid w:val="00E74D9D"/>
    <w:rsid w:val="00EA4ECC"/>
    <w:rsid w:val="00EB3105"/>
    <w:rsid w:val="00EC076D"/>
    <w:rsid w:val="00EC40CD"/>
    <w:rsid w:val="00EC4413"/>
    <w:rsid w:val="00EC6405"/>
    <w:rsid w:val="00ED25E1"/>
    <w:rsid w:val="00F261DF"/>
    <w:rsid w:val="00F72743"/>
    <w:rsid w:val="00F901BF"/>
    <w:rsid w:val="00F9691C"/>
    <w:rsid w:val="00FA3698"/>
    <w:rsid w:val="00FB10C2"/>
    <w:rsid w:val="00FB6D75"/>
    <w:rsid w:val="00FC005E"/>
    <w:rsid w:val="00FC7746"/>
    <w:rsid w:val="00FF0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DAABE"/>
  <w15:chartTrackingRefBased/>
  <w15:docId w15:val="{D61B5421-AE0D-4EDE-99CC-6251F8EC2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8B0"/>
    <w:pPr>
      <w:spacing w:after="0" w:line="240" w:lineRule="auto"/>
    </w:pPr>
    <w:rPr>
      <w:rFonts w:ascii="Times New Roman" w:eastAsia="Times New Roman" w:hAnsi="Times New Roman" w:cs="Times New Roman"/>
      <w:kern w:val="0"/>
      <w:sz w:val="22"/>
      <w:szCs w:val="22"/>
      <w14:ligatures w14:val="none"/>
    </w:rPr>
  </w:style>
  <w:style w:type="paragraph" w:styleId="Heading1">
    <w:name w:val="heading 1"/>
    <w:basedOn w:val="Normal"/>
    <w:next w:val="Normal"/>
    <w:link w:val="Heading1Char"/>
    <w:uiPriority w:val="9"/>
    <w:qFormat/>
    <w:rsid w:val="007E18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18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18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18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18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18B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18B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18B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18B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8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18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18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18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18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18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18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18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18B0"/>
    <w:rPr>
      <w:rFonts w:eastAsiaTheme="majorEastAsia" w:cstheme="majorBidi"/>
      <w:color w:val="272727" w:themeColor="text1" w:themeTint="D8"/>
    </w:rPr>
  </w:style>
  <w:style w:type="paragraph" w:styleId="Title">
    <w:name w:val="Title"/>
    <w:basedOn w:val="Normal"/>
    <w:next w:val="Normal"/>
    <w:link w:val="TitleChar"/>
    <w:uiPriority w:val="10"/>
    <w:qFormat/>
    <w:rsid w:val="007E18B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18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8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18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8B0"/>
    <w:pPr>
      <w:spacing w:before="160"/>
      <w:jc w:val="center"/>
    </w:pPr>
    <w:rPr>
      <w:i/>
      <w:iCs/>
      <w:color w:val="404040" w:themeColor="text1" w:themeTint="BF"/>
    </w:rPr>
  </w:style>
  <w:style w:type="character" w:customStyle="1" w:styleId="QuoteChar">
    <w:name w:val="Quote Char"/>
    <w:basedOn w:val="DefaultParagraphFont"/>
    <w:link w:val="Quote"/>
    <w:uiPriority w:val="29"/>
    <w:rsid w:val="007E18B0"/>
    <w:rPr>
      <w:i/>
      <w:iCs/>
      <w:color w:val="404040" w:themeColor="text1" w:themeTint="BF"/>
    </w:rPr>
  </w:style>
  <w:style w:type="paragraph" w:styleId="ListParagraph">
    <w:name w:val="List Paragraph"/>
    <w:basedOn w:val="Normal"/>
    <w:uiPriority w:val="34"/>
    <w:qFormat/>
    <w:rsid w:val="007E18B0"/>
    <w:pPr>
      <w:ind w:left="720"/>
      <w:contextualSpacing/>
    </w:pPr>
  </w:style>
  <w:style w:type="character" w:styleId="IntenseEmphasis">
    <w:name w:val="Intense Emphasis"/>
    <w:basedOn w:val="DefaultParagraphFont"/>
    <w:uiPriority w:val="21"/>
    <w:qFormat/>
    <w:rsid w:val="007E18B0"/>
    <w:rPr>
      <w:i/>
      <w:iCs/>
      <w:color w:val="0F4761" w:themeColor="accent1" w:themeShade="BF"/>
    </w:rPr>
  </w:style>
  <w:style w:type="paragraph" w:styleId="IntenseQuote">
    <w:name w:val="Intense Quote"/>
    <w:basedOn w:val="Normal"/>
    <w:next w:val="Normal"/>
    <w:link w:val="IntenseQuoteChar"/>
    <w:uiPriority w:val="30"/>
    <w:qFormat/>
    <w:rsid w:val="007E18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18B0"/>
    <w:rPr>
      <w:i/>
      <w:iCs/>
      <w:color w:val="0F4761" w:themeColor="accent1" w:themeShade="BF"/>
    </w:rPr>
  </w:style>
  <w:style w:type="character" w:styleId="IntenseReference">
    <w:name w:val="Intense Reference"/>
    <w:basedOn w:val="DefaultParagraphFont"/>
    <w:uiPriority w:val="32"/>
    <w:qFormat/>
    <w:rsid w:val="007E18B0"/>
    <w:rPr>
      <w:b/>
      <w:bCs/>
      <w:smallCaps/>
      <w:color w:val="0F4761" w:themeColor="accent1" w:themeShade="BF"/>
      <w:spacing w:val="5"/>
    </w:rPr>
  </w:style>
  <w:style w:type="character" w:styleId="Strong">
    <w:name w:val="Strong"/>
    <w:basedOn w:val="DefaultParagraphFont"/>
    <w:uiPriority w:val="22"/>
    <w:qFormat/>
    <w:rsid w:val="00184458"/>
    <w:rPr>
      <w:b/>
      <w:bCs/>
    </w:rPr>
  </w:style>
  <w:style w:type="character" w:customStyle="1" w:styleId="overflow-hidden">
    <w:name w:val="overflow-hidden"/>
    <w:basedOn w:val="DefaultParagraphFont"/>
    <w:rsid w:val="00184458"/>
  </w:style>
  <w:style w:type="paragraph" w:styleId="z-TopofForm">
    <w:name w:val="HTML Top of Form"/>
    <w:basedOn w:val="Normal"/>
    <w:next w:val="Normal"/>
    <w:link w:val="z-TopofFormChar"/>
    <w:hidden/>
    <w:uiPriority w:val="99"/>
    <w:semiHidden/>
    <w:unhideWhenUsed/>
    <w:rsid w:val="00184458"/>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184458"/>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184458"/>
    <w:pPr>
      <w:spacing w:before="100" w:beforeAutospacing="1" w:after="100" w:afterAutospacing="1"/>
    </w:pPr>
    <w:rPr>
      <w:sz w:val="24"/>
      <w:szCs w:val="24"/>
      <w:lang w:eastAsia="en-GB"/>
    </w:rPr>
  </w:style>
  <w:style w:type="paragraph" w:styleId="z-BottomofForm">
    <w:name w:val="HTML Bottom of Form"/>
    <w:basedOn w:val="Normal"/>
    <w:next w:val="Normal"/>
    <w:link w:val="z-BottomofFormChar"/>
    <w:hidden/>
    <w:uiPriority w:val="99"/>
    <w:semiHidden/>
    <w:unhideWhenUsed/>
    <w:rsid w:val="00184458"/>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184458"/>
    <w:rPr>
      <w:rFonts w:ascii="Arial" w:eastAsia="Times New Roman" w:hAnsi="Arial" w:cs="Arial"/>
      <w:vanish/>
      <w:kern w:val="0"/>
      <w:sz w:val="16"/>
      <w:szCs w:val="16"/>
      <w:lang w:eastAsia="en-GB"/>
      <w14:ligatures w14:val="none"/>
    </w:rPr>
  </w:style>
  <w:style w:type="character" w:styleId="Hyperlink">
    <w:name w:val="Hyperlink"/>
    <w:basedOn w:val="DefaultParagraphFont"/>
    <w:uiPriority w:val="99"/>
    <w:unhideWhenUsed/>
    <w:rsid w:val="005365C9"/>
    <w:rPr>
      <w:color w:val="467886" w:themeColor="hyperlink"/>
      <w:u w:val="single"/>
    </w:rPr>
  </w:style>
  <w:style w:type="character" w:styleId="UnresolvedMention">
    <w:name w:val="Unresolved Mention"/>
    <w:basedOn w:val="DefaultParagraphFont"/>
    <w:uiPriority w:val="99"/>
    <w:semiHidden/>
    <w:unhideWhenUsed/>
    <w:rsid w:val="005365C9"/>
    <w:rPr>
      <w:color w:val="605E5C"/>
      <w:shd w:val="clear" w:color="auto" w:fill="E1DFDD"/>
    </w:rPr>
  </w:style>
  <w:style w:type="paragraph" w:styleId="Revision">
    <w:name w:val="Revision"/>
    <w:hidden/>
    <w:uiPriority w:val="99"/>
    <w:semiHidden/>
    <w:rsid w:val="00A958D0"/>
    <w:pPr>
      <w:spacing w:after="0" w:line="240" w:lineRule="auto"/>
    </w:pPr>
    <w:rPr>
      <w:rFonts w:ascii="Times New Roman" w:eastAsia="Times New Roman" w:hAnsi="Times New Roman" w:cs="Times New Roman"/>
      <w:kern w:val="0"/>
      <w:sz w:val="22"/>
      <w:szCs w:val="22"/>
      <w14:ligatures w14:val="none"/>
    </w:rPr>
  </w:style>
  <w:style w:type="paragraph" w:styleId="Header">
    <w:name w:val="header"/>
    <w:basedOn w:val="Normal"/>
    <w:link w:val="HeaderChar"/>
    <w:uiPriority w:val="99"/>
    <w:unhideWhenUsed/>
    <w:rsid w:val="00767B36"/>
    <w:pPr>
      <w:tabs>
        <w:tab w:val="center" w:pos="4513"/>
        <w:tab w:val="right" w:pos="9026"/>
      </w:tabs>
    </w:pPr>
  </w:style>
  <w:style w:type="character" w:customStyle="1" w:styleId="HeaderChar">
    <w:name w:val="Header Char"/>
    <w:basedOn w:val="DefaultParagraphFont"/>
    <w:link w:val="Header"/>
    <w:uiPriority w:val="99"/>
    <w:rsid w:val="00767B36"/>
    <w:rPr>
      <w:rFonts w:ascii="Times New Roman" w:eastAsia="Times New Roman" w:hAnsi="Times New Roman" w:cs="Times New Roman"/>
      <w:kern w:val="0"/>
      <w:sz w:val="22"/>
      <w:szCs w:val="22"/>
      <w14:ligatures w14:val="none"/>
    </w:rPr>
  </w:style>
  <w:style w:type="paragraph" w:styleId="Footer">
    <w:name w:val="footer"/>
    <w:basedOn w:val="Normal"/>
    <w:link w:val="FooterChar"/>
    <w:uiPriority w:val="99"/>
    <w:unhideWhenUsed/>
    <w:rsid w:val="00767B36"/>
    <w:pPr>
      <w:tabs>
        <w:tab w:val="center" w:pos="4513"/>
        <w:tab w:val="right" w:pos="9026"/>
      </w:tabs>
    </w:pPr>
  </w:style>
  <w:style w:type="character" w:customStyle="1" w:styleId="FooterChar">
    <w:name w:val="Footer Char"/>
    <w:basedOn w:val="DefaultParagraphFont"/>
    <w:link w:val="Footer"/>
    <w:uiPriority w:val="99"/>
    <w:rsid w:val="00767B36"/>
    <w:rPr>
      <w:rFonts w:ascii="Times New Roman" w:eastAsia="Times New Roman" w:hAnsi="Times New Roman" w:cs="Times New Roman"/>
      <w:kern w:val="0"/>
      <w:sz w:val="22"/>
      <w:szCs w:val="22"/>
      <w14:ligatures w14:val="none"/>
    </w:rPr>
  </w:style>
  <w:style w:type="paragraph" w:styleId="NormalWeb">
    <w:name w:val="Normal (Web)"/>
    <w:basedOn w:val="Normal"/>
    <w:uiPriority w:val="99"/>
    <w:unhideWhenUsed/>
    <w:rsid w:val="00737CEA"/>
    <w:pPr>
      <w:spacing w:before="100" w:beforeAutospacing="1" w:after="100" w:afterAutospacing="1"/>
    </w:pPr>
    <w:rPr>
      <w:sz w:val="24"/>
      <w:szCs w:val="24"/>
      <w:lang w:eastAsia="en-GB"/>
    </w:rPr>
  </w:style>
  <w:style w:type="table" w:styleId="PlainTable3">
    <w:name w:val="Plain Table 3"/>
    <w:basedOn w:val="TableNormal"/>
    <w:uiPriority w:val="43"/>
    <w:rsid w:val="00AD73C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2F066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070C0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4953">
      <w:bodyDiv w:val="1"/>
      <w:marLeft w:val="0"/>
      <w:marRight w:val="0"/>
      <w:marTop w:val="0"/>
      <w:marBottom w:val="0"/>
      <w:divBdr>
        <w:top w:val="none" w:sz="0" w:space="0" w:color="auto"/>
        <w:left w:val="none" w:sz="0" w:space="0" w:color="auto"/>
        <w:bottom w:val="none" w:sz="0" w:space="0" w:color="auto"/>
        <w:right w:val="none" w:sz="0" w:space="0" w:color="auto"/>
      </w:divBdr>
    </w:div>
    <w:div w:id="61948718">
      <w:bodyDiv w:val="1"/>
      <w:marLeft w:val="0"/>
      <w:marRight w:val="0"/>
      <w:marTop w:val="0"/>
      <w:marBottom w:val="0"/>
      <w:divBdr>
        <w:top w:val="none" w:sz="0" w:space="0" w:color="auto"/>
        <w:left w:val="none" w:sz="0" w:space="0" w:color="auto"/>
        <w:bottom w:val="none" w:sz="0" w:space="0" w:color="auto"/>
        <w:right w:val="none" w:sz="0" w:space="0" w:color="auto"/>
      </w:divBdr>
    </w:div>
    <w:div w:id="192575963">
      <w:bodyDiv w:val="1"/>
      <w:marLeft w:val="0"/>
      <w:marRight w:val="0"/>
      <w:marTop w:val="0"/>
      <w:marBottom w:val="0"/>
      <w:divBdr>
        <w:top w:val="none" w:sz="0" w:space="0" w:color="auto"/>
        <w:left w:val="none" w:sz="0" w:space="0" w:color="auto"/>
        <w:bottom w:val="none" w:sz="0" w:space="0" w:color="auto"/>
        <w:right w:val="none" w:sz="0" w:space="0" w:color="auto"/>
      </w:divBdr>
    </w:div>
    <w:div w:id="243880659">
      <w:bodyDiv w:val="1"/>
      <w:marLeft w:val="0"/>
      <w:marRight w:val="0"/>
      <w:marTop w:val="0"/>
      <w:marBottom w:val="0"/>
      <w:divBdr>
        <w:top w:val="none" w:sz="0" w:space="0" w:color="auto"/>
        <w:left w:val="none" w:sz="0" w:space="0" w:color="auto"/>
        <w:bottom w:val="none" w:sz="0" w:space="0" w:color="auto"/>
        <w:right w:val="none" w:sz="0" w:space="0" w:color="auto"/>
      </w:divBdr>
    </w:div>
    <w:div w:id="251745253">
      <w:bodyDiv w:val="1"/>
      <w:marLeft w:val="0"/>
      <w:marRight w:val="0"/>
      <w:marTop w:val="0"/>
      <w:marBottom w:val="0"/>
      <w:divBdr>
        <w:top w:val="none" w:sz="0" w:space="0" w:color="auto"/>
        <w:left w:val="none" w:sz="0" w:space="0" w:color="auto"/>
        <w:bottom w:val="none" w:sz="0" w:space="0" w:color="auto"/>
        <w:right w:val="none" w:sz="0" w:space="0" w:color="auto"/>
      </w:divBdr>
      <w:divsChild>
        <w:div w:id="1318605290">
          <w:marLeft w:val="0"/>
          <w:marRight w:val="0"/>
          <w:marTop w:val="0"/>
          <w:marBottom w:val="0"/>
          <w:divBdr>
            <w:top w:val="none" w:sz="0" w:space="0" w:color="auto"/>
            <w:left w:val="none" w:sz="0" w:space="0" w:color="auto"/>
            <w:bottom w:val="none" w:sz="0" w:space="0" w:color="auto"/>
            <w:right w:val="none" w:sz="0" w:space="0" w:color="auto"/>
          </w:divBdr>
          <w:divsChild>
            <w:div w:id="295529805">
              <w:marLeft w:val="0"/>
              <w:marRight w:val="0"/>
              <w:marTop w:val="0"/>
              <w:marBottom w:val="0"/>
              <w:divBdr>
                <w:top w:val="none" w:sz="0" w:space="0" w:color="auto"/>
                <w:left w:val="none" w:sz="0" w:space="0" w:color="auto"/>
                <w:bottom w:val="none" w:sz="0" w:space="0" w:color="auto"/>
                <w:right w:val="none" w:sz="0" w:space="0" w:color="auto"/>
              </w:divBdr>
              <w:divsChild>
                <w:div w:id="914049383">
                  <w:marLeft w:val="0"/>
                  <w:marRight w:val="0"/>
                  <w:marTop w:val="0"/>
                  <w:marBottom w:val="0"/>
                  <w:divBdr>
                    <w:top w:val="none" w:sz="0" w:space="0" w:color="auto"/>
                    <w:left w:val="none" w:sz="0" w:space="0" w:color="auto"/>
                    <w:bottom w:val="none" w:sz="0" w:space="0" w:color="auto"/>
                    <w:right w:val="none" w:sz="0" w:space="0" w:color="auto"/>
                  </w:divBdr>
                  <w:divsChild>
                    <w:div w:id="470635227">
                      <w:marLeft w:val="0"/>
                      <w:marRight w:val="0"/>
                      <w:marTop w:val="0"/>
                      <w:marBottom w:val="0"/>
                      <w:divBdr>
                        <w:top w:val="none" w:sz="0" w:space="0" w:color="auto"/>
                        <w:left w:val="none" w:sz="0" w:space="0" w:color="auto"/>
                        <w:bottom w:val="none" w:sz="0" w:space="0" w:color="auto"/>
                        <w:right w:val="none" w:sz="0" w:space="0" w:color="auto"/>
                      </w:divBdr>
                      <w:divsChild>
                        <w:div w:id="476655296">
                          <w:marLeft w:val="0"/>
                          <w:marRight w:val="0"/>
                          <w:marTop w:val="0"/>
                          <w:marBottom w:val="0"/>
                          <w:divBdr>
                            <w:top w:val="none" w:sz="0" w:space="0" w:color="auto"/>
                            <w:left w:val="none" w:sz="0" w:space="0" w:color="auto"/>
                            <w:bottom w:val="none" w:sz="0" w:space="0" w:color="auto"/>
                            <w:right w:val="none" w:sz="0" w:space="0" w:color="auto"/>
                          </w:divBdr>
                          <w:divsChild>
                            <w:div w:id="478887814">
                              <w:marLeft w:val="0"/>
                              <w:marRight w:val="0"/>
                              <w:marTop w:val="0"/>
                              <w:marBottom w:val="0"/>
                              <w:divBdr>
                                <w:top w:val="none" w:sz="0" w:space="0" w:color="auto"/>
                                <w:left w:val="none" w:sz="0" w:space="0" w:color="auto"/>
                                <w:bottom w:val="none" w:sz="0" w:space="0" w:color="auto"/>
                                <w:right w:val="none" w:sz="0" w:space="0" w:color="auto"/>
                              </w:divBdr>
                              <w:divsChild>
                                <w:div w:id="1473788082">
                                  <w:marLeft w:val="0"/>
                                  <w:marRight w:val="0"/>
                                  <w:marTop w:val="0"/>
                                  <w:marBottom w:val="0"/>
                                  <w:divBdr>
                                    <w:top w:val="none" w:sz="0" w:space="0" w:color="auto"/>
                                    <w:left w:val="none" w:sz="0" w:space="0" w:color="auto"/>
                                    <w:bottom w:val="none" w:sz="0" w:space="0" w:color="auto"/>
                                    <w:right w:val="none" w:sz="0" w:space="0" w:color="auto"/>
                                  </w:divBdr>
                                  <w:divsChild>
                                    <w:div w:id="2072118308">
                                      <w:marLeft w:val="0"/>
                                      <w:marRight w:val="0"/>
                                      <w:marTop w:val="0"/>
                                      <w:marBottom w:val="0"/>
                                      <w:divBdr>
                                        <w:top w:val="none" w:sz="0" w:space="0" w:color="auto"/>
                                        <w:left w:val="none" w:sz="0" w:space="0" w:color="auto"/>
                                        <w:bottom w:val="none" w:sz="0" w:space="0" w:color="auto"/>
                                        <w:right w:val="none" w:sz="0" w:space="0" w:color="auto"/>
                                      </w:divBdr>
                                      <w:divsChild>
                                        <w:div w:id="691414688">
                                          <w:marLeft w:val="0"/>
                                          <w:marRight w:val="0"/>
                                          <w:marTop w:val="0"/>
                                          <w:marBottom w:val="0"/>
                                          <w:divBdr>
                                            <w:top w:val="none" w:sz="0" w:space="0" w:color="auto"/>
                                            <w:left w:val="none" w:sz="0" w:space="0" w:color="auto"/>
                                            <w:bottom w:val="none" w:sz="0" w:space="0" w:color="auto"/>
                                            <w:right w:val="none" w:sz="0" w:space="0" w:color="auto"/>
                                          </w:divBdr>
                                          <w:divsChild>
                                            <w:div w:id="751857533">
                                              <w:marLeft w:val="0"/>
                                              <w:marRight w:val="0"/>
                                              <w:marTop w:val="0"/>
                                              <w:marBottom w:val="0"/>
                                              <w:divBdr>
                                                <w:top w:val="none" w:sz="0" w:space="0" w:color="auto"/>
                                                <w:left w:val="none" w:sz="0" w:space="0" w:color="auto"/>
                                                <w:bottom w:val="none" w:sz="0" w:space="0" w:color="auto"/>
                                                <w:right w:val="none" w:sz="0" w:space="0" w:color="auto"/>
                                              </w:divBdr>
                                              <w:divsChild>
                                                <w:div w:id="1651665795">
                                                  <w:marLeft w:val="0"/>
                                                  <w:marRight w:val="0"/>
                                                  <w:marTop w:val="0"/>
                                                  <w:marBottom w:val="0"/>
                                                  <w:divBdr>
                                                    <w:top w:val="none" w:sz="0" w:space="0" w:color="auto"/>
                                                    <w:left w:val="none" w:sz="0" w:space="0" w:color="auto"/>
                                                    <w:bottom w:val="none" w:sz="0" w:space="0" w:color="auto"/>
                                                    <w:right w:val="none" w:sz="0" w:space="0" w:color="auto"/>
                                                  </w:divBdr>
                                                  <w:divsChild>
                                                    <w:div w:id="8523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207752">
                                          <w:marLeft w:val="0"/>
                                          <w:marRight w:val="0"/>
                                          <w:marTop w:val="0"/>
                                          <w:marBottom w:val="0"/>
                                          <w:divBdr>
                                            <w:top w:val="none" w:sz="0" w:space="0" w:color="auto"/>
                                            <w:left w:val="none" w:sz="0" w:space="0" w:color="auto"/>
                                            <w:bottom w:val="none" w:sz="0" w:space="0" w:color="auto"/>
                                            <w:right w:val="none" w:sz="0" w:space="0" w:color="auto"/>
                                          </w:divBdr>
                                          <w:divsChild>
                                            <w:div w:id="1501578459">
                                              <w:marLeft w:val="0"/>
                                              <w:marRight w:val="0"/>
                                              <w:marTop w:val="0"/>
                                              <w:marBottom w:val="0"/>
                                              <w:divBdr>
                                                <w:top w:val="none" w:sz="0" w:space="0" w:color="auto"/>
                                                <w:left w:val="none" w:sz="0" w:space="0" w:color="auto"/>
                                                <w:bottom w:val="none" w:sz="0" w:space="0" w:color="auto"/>
                                                <w:right w:val="none" w:sz="0" w:space="0" w:color="auto"/>
                                              </w:divBdr>
                                              <w:divsChild>
                                                <w:div w:id="168266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62303">
          <w:marLeft w:val="0"/>
          <w:marRight w:val="0"/>
          <w:marTop w:val="0"/>
          <w:marBottom w:val="0"/>
          <w:divBdr>
            <w:top w:val="none" w:sz="0" w:space="0" w:color="auto"/>
            <w:left w:val="none" w:sz="0" w:space="0" w:color="auto"/>
            <w:bottom w:val="none" w:sz="0" w:space="0" w:color="auto"/>
            <w:right w:val="none" w:sz="0" w:space="0" w:color="auto"/>
          </w:divBdr>
          <w:divsChild>
            <w:div w:id="1270773727">
              <w:marLeft w:val="0"/>
              <w:marRight w:val="0"/>
              <w:marTop w:val="0"/>
              <w:marBottom w:val="0"/>
              <w:divBdr>
                <w:top w:val="none" w:sz="0" w:space="0" w:color="auto"/>
                <w:left w:val="none" w:sz="0" w:space="0" w:color="auto"/>
                <w:bottom w:val="none" w:sz="0" w:space="0" w:color="auto"/>
                <w:right w:val="none" w:sz="0" w:space="0" w:color="auto"/>
              </w:divBdr>
              <w:divsChild>
                <w:div w:id="405417545">
                  <w:marLeft w:val="0"/>
                  <w:marRight w:val="0"/>
                  <w:marTop w:val="0"/>
                  <w:marBottom w:val="0"/>
                  <w:divBdr>
                    <w:top w:val="none" w:sz="0" w:space="0" w:color="auto"/>
                    <w:left w:val="none" w:sz="0" w:space="0" w:color="auto"/>
                    <w:bottom w:val="none" w:sz="0" w:space="0" w:color="auto"/>
                    <w:right w:val="none" w:sz="0" w:space="0" w:color="auto"/>
                  </w:divBdr>
                  <w:divsChild>
                    <w:div w:id="1944456530">
                      <w:marLeft w:val="0"/>
                      <w:marRight w:val="0"/>
                      <w:marTop w:val="0"/>
                      <w:marBottom w:val="0"/>
                      <w:divBdr>
                        <w:top w:val="none" w:sz="0" w:space="0" w:color="auto"/>
                        <w:left w:val="none" w:sz="0" w:space="0" w:color="auto"/>
                        <w:bottom w:val="none" w:sz="0" w:space="0" w:color="auto"/>
                        <w:right w:val="none" w:sz="0" w:space="0" w:color="auto"/>
                      </w:divBdr>
                      <w:divsChild>
                        <w:div w:id="898440597">
                          <w:marLeft w:val="0"/>
                          <w:marRight w:val="0"/>
                          <w:marTop w:val="0"/>
                          <w:marBottom w:val="0"/>
                          <w:divBdr>
                            <w:top w:val="none" w:sz="0" w:space="0" w:color="auto"/>
                            <w:left w:val="none" w:sz="0" w:space="0" w:color="auto"/>
                            <w:bottom w:val="none" w:sz="0" w:space="0" w:color="auto"/>
                            <w:right w:val="none" w:sz="0" w:space="0" w:color="auto"/>
                          </w:divBdr>
                          <w:divsChild>
                            <w:div w:id="251202349">
                              <w:marLeft w:val="0"/>
                              <w:marRight w:val="0"/>
                              <w:marTop w:val="0"/>
                              <w:marBottom w:val="0"/>
                              <w:divBdr>
                                <w:top w:val="none" w:sz="0" w:space="0" w:color="auto"/>
                                <w:left w:val="none" w:sz="0" w:space="0" w:color="auto"/>
                                <w:bottom w:val="none" w:sz="0" w:space="0" w:color="auto"/>
                                <w:right w:val="none" w:sz="0" w:space="0" w:color="auto"/>
                              </w:divBdr>
                              <w:divsChild>
                                <w:div w:id="485127537">
                                  <w:marLeft w:val="0"/>
                                  <w:marRight w:val="0"/>
                                  <w:marTop w:val="0"/>
                                  <w:marBottom w:val="0"/>
                                  <w:divBdr>
                                    <w:top w:val="none" w:sz="0" w:space="0" w:color="auto"/>
                                    <w:left w:val="none" w:sz="0" w:space="0" w:color="auto"/>
                                    <w:bottom w:val="none" w:sz="0" w:space="0" w:color="auto"/>
                                    <w:right w:val="none" w:sz="0" w:space="0" w:color="auto"/>
                                  </w:divBdr>
                                  <w:divsChild>
                                    <w:div w:id="302929386">
                                      <w:marLeft w:val="0"/>
                                      <w:marRight w:val="0"/>
                                      <w:marTop w:val="0"/>
                                      <w:marBottom w:val="0"/>
                                      <w:divBdr>
                                        <w:top w:val="none" w:sz="0" w:space="0" w:color="auto"/>
                                        <w:left w:val="none" w:sz="0" w:space="0" w:color="auto"/>
                                        <w:bottom w:val="none" w:sz="0" w:space="0" w:color="auto"/>
                                        <w:right w:val="none" w:sz="0" w:space="0" w:color="auto"/>
                                      </w:divBdr>
                                      <w:divsChild>
                                        <w:div w:id="726031423">
                                          <w:marLeft w:val="0"/>
                                          <w:marRight w:val="0"/>
                                          <w:marTop w:val="0"/>
                                          <w:marBottom w:val="0"/>
                                          <w:divBdr>
                                            <w:top w:val="none" w:sz="0" w:space="0" w:color="auto"/>
                                            <w:left w:val="none" w:sz="0" w:space="0" w:color="auto"/>
                                            <w:bottom w:val="none" w:sz="0" w:space="0" w:color="auto"/>
                                            <w:right w:val="none" w:sz="0" w:space="0" w:color="auto"/>
                                          </w:divBdr>
                                          <w:divsChild>
                                            <w:div w:id="1683972371">
                                              <w:marLeft w:val="0"/>
                                              <w:marRight w:val="0"/>
                                              <w:marTop w:val="0"/>
                                              <w:marBottom w:val="0"/>
                                              <w:divBdr>
                                                <w:top w:val="none" w:sz="0" w:space="0" w:color="auto"/>
                                                <w:left w:val="none" w:sz="0" w:space="0" w:color="auto"/>
                                                <w:bottom w:val="none" w:sz="0" w:space="0" w:color="auto"/>
                                                <w:right w:val="none" w:sz="0" w:space="0" w:color="auto"/>
                                              </w:divBdr>
                                              <w:divsChild>
                                                <w:div w:id="1958444143">
                                                  <w:marLeft w:val="0"/>
                                                  <w:marRight w:val="0"/>
                                                  <w:marTop w:val="0"/>
                                                  <w:marBottom w:val="0"/>
                                                  <w:divBdr>
                                                    <w:top w:val="none" w:sz="0" w:space="0" w:color="auto"/>
                                                    <w:left w:val="none" w:sz="0" w:space="0" w:color="auto"/>
                                                    <w:bottom w:val="none" w:sz="0" w:space="0" w:color="auto"/>
                                                    <w:right w:val="none" w:sz="0" w:space="0" w:color="auto"/>
                                                  </w:divBdr>
                                                  <w:divsChild>
                                                    <w:div w:id="60523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2054384">
      <w:bodyDiv w:val="1"/>
      <w:marLeft w:val="0"/>
      <w:marRight w:val="0"/>
      <w:marTop w:val="0"/>
      <w:marBottom w:val="0"/>
      <w:divBdr>
        <w:top w:val="none" w:sz="0" w:space="0" w:color="auto"/>
        <w:left w:val="none" w:sz="0" w:space="0" w:color="auto"/>
        <w:bottom w:val="none" w:sz="0" w:space="0" w:color="auto"/>
        <w:right w:val="none" w:sz="0" w:space="0" w:color="auto"/>
      </w:divBdr>
    </w:div>
    <w:div w:id="259534801">
      <w:bodyDiv w:val="1"/>
      <w:marLeft w:val="0"/>
      <w:marRight w:val="0"/>
      <w:marTop w:val="0"/>
      <w:marBottom w:val="0"/>
      <w:divBdr>
        <w:top w:val="none" w:sz="0" w:space="0" w:color="auto"/>
        <w:left w:val="none" w:sz="0" w:space="0" w:color="auto"/>
        <w:bottom w:val="none" w:sz="0" w:space="0" w:color="auto"/>
        <w:right w:val="none" w:sz="0" w:space="0" w:color="auto"/>
      </w:divBdr>
    </w:div>
    <w:div w:id="262231870">
      <w:bodyDiv w:val="1"/>
      <w:marLeft w:val="0"/>
      <w:marRight w:val="0"/>
      <w:marTop w:val="0"/>
      <w:marBottom w:val="0"/>
      <w:divBdr>
        <w:top w:val="none" w:sz="0" w:space="0" w:color="auto"/>
        <w:left w:val="none" w:sz="0" w:space="0" w:color="auto"/>
        <w:bottom w:val="none" w:sz="0" w:space="0" w:color="auto"/>
        <w:right w:val="none" w:sz="0" w:space="0" w:color="auto"/>
      </w:divBdr>
    </w:div>
    <w:div w:id="262423832">
      <w:bodyDiv w:val="1"/>
      <w:marLeft w:val="0"/>
      <w:marRight w:val="0"/>
      <w:marTop w:val="0"/>
      <w:marBottom w:val="0"/>
      <w:divBdr>
        <w:top w:val="none" w:sz="0" w:space="0" w:color="auto"/>
        <w:left w:val="none" w:sz="0" w:space="0" w:color="auto"/>
        <w:bottom w:val="none" w:sz="0" w:space="0" w:color="auto"/>
        <w:right w:val="none" w:sz="0" w:space="0" w:color="auto"/>
      </w:divBdr>
    </w:div>
    <w:div w:id="286280367">
      <w:bodyDiv w:val="1"/>
      <w:marLeft w:val="0"/>
      <w:marRight w:val="0"/>
      <w:marTop w:val="0"/>
      <w:marBottom w:val="0"/>
      <w:divBdr>
        <w:top w:val="none" w:sz="0" w:space="0" w:color="auto"/>
        <w:left w:val="none" w:sz="0" w:space="0" w:color="auto"/>
        <w:bottom w:val="none" w:sz="0" w:space="0" w:color="auto"/>
        <w:right w:val="none" w:sz="0" w:space="0" w:color="auto"/>
      </w:divBdr>
      <w:divsChild>
        <w:div w:id="238752502">
          <w:marLeft w:val="0"/>
          <w:marRight w:val="0"/>
          <w:marTop w:val="0"/>
          <w:marBottom w:val="0"/>
          <w:divBdr>
            <w:top w:val="none" w:sz="0" w:space="0" w:color="auto"/>
            <w:left w:val="none" w:sz="0" w:space="0" w:color="auto"/>
            <w:bottom w:val="none" w:sz="0" w:space="0" w:color="auto"/>
            <w:right w:val="none" w:sz="0" w:space="0" w:color="auto"/>
          </w:divBdr>
          <w:divsChild>
            <w:div w:id="192337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036291">
      <w:bodyDiv w:val="1"/>
      <w:marLeft w:val="0"/>
      <w:marRight w:val="0"/>
      <w:marTop w:val="0"/>
      <w:marBottom w:val="0"/>
      <w:divBdr>
        <w:top w:val="none" w:sz="0" w:space="0" w:color="auto"/>
        <w:left w:val="none" w:sz="0" w:space="0" w:color="auto"/>
        <w:bottom w:val="none" w:sz="0" w:space="0" w:color="auto"/>
        <w:right w:val="none" w:sz="0" w:space="0" w:color="auto"/>
      </w:divBdr>
    </w:div>
    <w:div w:id="303197996">
      <w:bodyDiv w:val="1"/>
      <w:marLeft w:val="0"/>
      <w:marRight w:val="0"/>
      <w:marTop w:val="0"/>
      <w:marBottom w:val="0"/>
      <w:divBdr>
        <w:top w:val="none" w:sz="0" w:space="0" w:color="auto"/>
        <w:left w:val="none" w:sz="0" w:space="0" w:color="auto"/>
        <w:bottom w:val="none" w:sz="0" w:space="0" w:color="auto"/>
        <w:right w:val="none" w:sz="0" w:space="0" w:color="auto"/>
      </w:divBdr>
    </w:div>
    <w:div w:id="315035216">
      <w:bodyDiv w:val="1"/>
      <w:marLeft w:val="0"/>
      <w:marRight w:val="0"/>
      <w:marTop w:val="0"/>
      <w:marBottom w:val="0"/>
      <w:divBdr>
        <w:top w:val="none" w:sz="0" w:space="0" w:color="auto"/>
        <w:left w:val="none" w:sz="0" w:space="0" w:color="auto"/>
        <w:bottom w:val="none" w:sz="0" w:space="0" w:color="auto"/>
        <w:right w:val="none" w:sz="0" w:space="0" w:color="auto"/>
      </w:divBdr>
    </w:div>
    <w:div w:id="357974227">
      <w:bodyDiv w:val="1"/>
      <w:marLeft w:val="0"/>
      <w:marRight w:val="0"/>
      <w:marTop w:val="0"/>
      <w:marBottom w:val="0"/>
      <w:divBdr>
        <w:top w:val="none" w:sz="0" w:space="0" w:color="auto"/>
        <w:left w:val="none" w:sz="0" w:space="0" w:color="auto"/>
        <w:bottom w:val="none" w:sz="0" w:space="0" w:color="auto"/>
        <w:right w:val="none" w:sz="0" w:space="0" w:color="auto"/>
      </w:divBdr>
    </w:div>
    <w:div w:id="380449218">
      <w:bodyDiv w:val="1"/>
      <w:marLeft w:val="0"/>
      <w:marRight w:val="0"/>
      <w:marTop w:val="0"/>
      <w:marBottom w:val="0"/>
      <w:divBdr>
        <w:top w:val="none" w:sz="0" w:space="0" w:color="auto"/>
        <w:left w:val="none" w:sz="0" w:space="0" w:color="auto"/>
        <w:bottom w:val="none" w:sz="0" w:space="0" w:color="auto"/>
        <w:right w:val="none" w:sz="0" w:space="0" w:color="auto"/>
      </w:divBdr>
    </w:div>
    <w:div w:id="448862994">
      <w:bodyDiv w:val="1"/>
      <w:marLeft w:val="0"/>
      <w:marRight w:val="0"/>
      <w:marTop w:val="0"/>
      <w:marBottom w:val="0"/>
      <w:divBdr>
        <w:top w:val="none" w:sz="0" w:space="0" w:color="auto"/>
        <w:left w:val="none" w:sz="0" w:space="0" w:color="auto"/>
        <w:bottom w:val="none" w:sz="0" w:space="0" w:color="auto"/>
        <w:right w:val="none" w:sz="0" w:space="0" w:color="auto"/>
      </w:divBdr>
    </w:div>
    <w:div w:id="460348028">
      <w:bodyDiv w:val="1"/>
      <w:marLeft w:val="0"/>
      <w:marRight w:val="0"/>
      <w:marTop w:val="0"/>
      <w:marBottom w:val="0"/>
      <w:divBdr>
        <w:top w:val="none" w:sz="0" w:space="0" w:color="auto"/>
        <w:left w:val="none" w:sz="0" w:space="0" w:color="auto"/>
        <w:bottom w:val="none" w:sz="0" w:space="0" w:color="auto"/>
        <w:right w:val="none" w:sz="0" w:space="0" w:color="auto"/>
      </w:divBdr>
      <w:divsChild>
        <w:div w:id="1112627638">
          <w:marLeft w:val="0"/>
          <w:marRight w:val="0"/>
          <w:marTop w:val="0"/>
          <w:marBottom w:val="0"/>
          <w:divBdr>
            <w:top w:val="none" w:sz="0" w:space="0" w:color="auto"/>
            <w:left w:val="none" w:sz="0" w:space="0" w:color="auto"/>
            <w:bottom w:val="none" w:sz="0" w:space="0" w:color="auto"/>
            <w:right w:val="none" w:sz="0" w:space="0" w:color="auto"/>
          </w:divBdr>
          <w:divsChild>
            <w:div w:id="1198661986">
              <w:marLeft w:val="0"/>
              <w:marRight w:val="0"/>
              <w:marTop w:val="0"/>
              <w:marBottom w:val="0"/>
              <w:divBdr>
                <w:top w:val="none" w:sz="0" w:space="0" w:color="auto"/>
                <w:left w:val="none" w:sz="0" w:space="0" w:color="auto"/>
                <w:bottom w:val="none" w:sz="0" w:space="0" w:color="auto"/>
                <w:right w:val="none" w:sz="0" w:space="0" w:color="auto"/>
              </w:divBdr>
            </w:div>
          </w:divsChild>
        </w:div>
        <w:div w:id="1422406461">
          <w:marLeft w:val="0"/>
          <w:marRight w:val="0"/>
          <w:marTop w:val="0"/>
          <w:marBottom w:val="0"/>
          <w:divBdr>
            <w:top w:val="none" w:sz="0" w:space="0" w:color="auto"/>
            <w:left w:val="none" w:sz="0" w:space="0" w:color="auto"/>
            <w:bottom w:val="none" w:sz="0" w:space="0" w:color="auto"/>
            <w:right w:val="none" w:sz="0" w:space="0" w:color="auto"/>
          </w:divBdr>
          <w:divsChild>
            <w:div w:id="84077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969885">
      <w:bodyDiv w:val="1"/>
      <w:marLeft w:val="0"/>
      <w:marRight w:val="0"/>
      <w:marTop w:val="0"/>
      <w:marBottom w:val="0"/>
      <w:divBdr>
        <w:top w:val="none" w:sz="0" w:space="0" w:color="auto"/>
        <w:left w:val="none" w:sz="0" w:space="0" w:color="auto"/>
        <w:bottom w:val="none" w:sz="0" w:space="0" w:color="auto"/>
        <w:right w:val="none" w:sz="0" w:space="0" w:color="auto"/>
      </w:divBdr>
    </w:div>
    <w:div w:id="506941976">
      <w:bodyDiv w:val="1"/>
      <w:marLeft w:val="0"/>
      <w:marRight w:val="0"/>
      <w:marTop w:val="0"/>
      <w:marBottom w:val="0"/>
      <w:divBdr>
        <w:top w:val="none" w:sz="0" w:space="0" w:color="auto"/>
        <w:left w:val="none" w:sz="0" w:space="0" w:color="auto"/>
        <w:bottom w:val="none" w:sz="0" w:space="0" w:color="auto"/>
        <w:right w:val="none" w:sz="0" w:space="0" w:color="auto"/>
      </w:divBdr>
    </w:div>
    <w:div w:id="531456457">
      <w:bodyDiv w:val="1"/>
      <w:marLeft w:val="0"/>
      <w:marRight w:val="0"/>
      <w:marTop w:val="0"/>
      <w:marBottom w:val="0"/>
      <w:divBdr>
        <w:top w:val="none" w:sz="0" w:space="0" w:color="auto"/>
        <w:left w:val="none" w:sz="0" w:space="0" w:color="auto"/>
        <w:bottom w:val="none" w:sz="0" w:space="0" w:color="auto"/>
        <w:right w:val="none" w:sz="0" w:space="0" w:color="auto"/>
      </w:divBdr>
    </w:div>
    <w:div w:id="558900288">
      <w:bodyDiv w:val="1"/>
      <w:marLeft w:val="0"/>
      <w:marRight w:val="0"/>
      <w:marTop w:val="0"/>
      <w:marBottom w:val="0"/>
      <w:divBdr>
        <w:top w:val="none" w:sz="0" w:space="0" w:color="auto"/>
        <w:left w:val="none" w:sz="0" w:space="0" w:color="auto"/>
        <w:bottom w:val="none" w:sz="0" w:space="0" w:color="auto"/>
        <w:right w:val="none" w:sz="0" w:space="0" w:color="auto"/>
      </w:divBdr>
      <w:divsChild>
        <w:div w:id="743918683">
          <w:marLeft w:val="0"/>
          <w:marRight w:val="0"/>
          <w:marTop w:val="0"/>
          <w:marBottom w:val="0"/>
          <w:divBdr>
            <w:top w:val="none" w:sz="0" w:space="0" w:color="auto"/>
            <w:left w:val="none" w:sz="0" w:space="0" w:color="auto"/>
            <w:bottom w:val="none" w:sz="0" w:space="0" w:color="auto"/>
            <w:right w:val="none" w:sz="0" w:space="0" w:color="auto"/>
          </w:divBdr>
          <w:divsChild>
            <w:div w:id="1190415496">
              <w:marLeft w:val="0"/>
              <w:marRight w:val="0"/>
              <w:marTop w:val="0"/>
              <w:marBottom w:val="0"/>
              <w:divBdr>
                <w:top w:val="none" w:sz="0" w:space="0" w:color="auto"/>
                <w:left w:val="none" w:sz="0" w:space="0" w:color="auto"/>
                <w:bottom w:val="none" w:sz="0" w:space="0" w:color="auto"/>
                <w:right w:val="none" w:sz="0" w:space="0" w:color="auto"/>
              </w:divBdr>
            </w:div>
          </w:divsChild>
        </w:div>
        <w:div w:id="1697846114">
          <w:marLeft w:val="0"/>
          <w:marRight w:val="0"/>
          <w:marTop w:val="0"/>
          <w:marBottom w:val="0"/>
          <w:divBdr>
            <w:top w:val="none" w:sz="0" w:space="0" w:color="auto"/>
            <w:left w:val="none" w:sz="0" w:space="0" w:color="auto"/>
            <w:bottom w:val="none" w:sz="0" w:space="0" w:color="auto"/>
            <w:right w:val="none" w:sz="0" w:space="0" w:color="auto"/>
          </w:divBdr>
          <w:divsChild>
            <w:div w:id="147012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187187">
      <w:bodyDiv w:val="1"/>
      <w:marLeft w:val="0"/>
      <w:marRight w:val="0"/>
      <w:marTop w:val="0"/>
      <w:marBottom w:val="0"/>
      <w:divBdr>
        <w:top w:val="none" w:sz="0" w:space="0" w:color="auto"/>
        <w:left w:val="none" w:sz="0" w:space="0" w:color="auto"/>
        <w:bottom w:val="none" w:sz="0" w:space="0" w:color="auto"/>
        <w:right w:val="none" w:sz="0" w:space="0" w:color="auto"/>
      </w:divBdr>
    </w:div>
    <w:div w:id="569966658">
      <w:bodyDiv w:val="1"/>
      <w:marLeft w:val="0"/>
      <w:marRight w:val="0"/>
      <w:marTop w:val="0"/>
      <w:marBottom w:val="0"/>
      <w:divBdr>
        <w:top w:val="none" w:sz="0" w:space="0" w:color="auto"/>
        <w:left w:val="none" w:sz="0" w:space="0" w:color="auto"/>
        <w:bottom w:val="none" w:sz="0" w:space="0" w:color="auto"/>
        <w:right w:val="none" w:sz="0" w:space="0" w:color="auto"/>
      </w:divBdr>
    </w:div>
    <w:div w:id="623269121">
      <w:bodyDiv w:val="1"/>
      <w:marLeft w:val="0"/>
      <w:marRight w:val="0"/>
      <w:marTop w:val="0"/>
      <w:marBottom w:val="0"/>
      <w:divBdr>
        <w:top w:val="none" w:sz="0" w:space="0" w:color="auto"/>
        <w:left w:val="none" w:sz="0" w:space="0" w:color="auto"/>
        <w:bottom w:val="none" w:sz="0" w:space="0" w:color="auto"/>
        <w:right w:val="none" w:sz="0" w:space="0" w:color="auto"/>
      </w:divBdr>
    </w:div>
    <w:div w:id="687607149">
      <w:bodyDiv w:val="1"/>
      <w:marLeft w:val="0"/>
      <w:marRight w:val="0"/>
      <w:marTop w:val="0"/>
      <w:marBottom w:val="0"/>
      <w:divBdr>
        <w:top w:val="none" w:sz="0" w:space="0" w:color="auto"/>
        <w:left w:val="none" w:sz="0" w:space="0" w:color="auto"/>
        <w:bottom w:val="none" w:sz="0" w:space="0" w:color="auto"/>
        <w:right w:val="none" w:sz="0" w:space="0" w:color="auto"/>
      </w:divBdr>
    </w:div>
    <w:div w:id="699280578">
      <w:bodyDiv w:val="1"/>
      <w:marLeft w:val="0"/>
      <w:marRight w:val="0"/>
      <w:marTop w:val="0"/>
      <w:marBottom w:val="0"/>
      <w:divBdr>
        <w:top w:val="none" w:sz="0" w:space="0" w:color="auto"/>
        <w:left w:val="none" w:sz="0" w:space="0" w:color="auto"/>
        <w:bottom w:val="none" w:sz="0" w:space="0" w:color="auto"/>
        <w:right w:val="none" w:sz="0" w:space="0" w:color="auto"/>
      </w:divBdr>
    </w:div>
    <w:div w:id="705641594">
      <w:bodyDiv w:val="1"/>
      <w:marLeft w:val="0"/>
      <w:marRight w:val="0"/>
      <w:marTop w:val="0"/>
      <w:marBottom w:val="0"/>
      <w:divBdr>
        <w:top w:val="none" w:sz="0" w:space="0" w:color="auto"/>
        <w:left w:val="none" w:sz="0" w:space="0" w:color="auto"/>
        <w:bottom w:val="none" w:sz="0" w:space="0" w:color="auto"/>
        <w:right w:val="none" w:sz="0" w:space="0" w:color="auto"/>
      </w:divBdr>
    </w:div>
    <w:div w:id="751512736">
      <w:bodyDiv w:val="1"/>
      <w:marLeft w:val="0"/>
      <w:marRight w:val="0"/>
      <w:marTop w:val="0"/>
      <w:marBottom w:val="0"/>
      <w:divBdr>
        <w:top w:val="none" w:sz="0" w:space="0" w:color="auto"/>
        <w:left w:val="none" w:sz="0" w:space="0" w:color="auto"/>
        <w:bottom w:val="none" w:sz="0" w:space="0" w:color="auto"/>
        <w:right w:val="none" w:sz="0" w:space="0" w:color="auto"/>
      </w:divBdr>
    </w:div>
    <w:div w:id="751775166">
      <w:bodyDiv w:val="1"/>
      <w:marLeft w:val="0"/>
      <w:marRight w:val="0"/>
      <w:marTop w:val="0"/>
      <w:marBottom w:val="0"/>
      <w:divBdr>
        <w:top w:val="none" w:sz="0" w:space="0" w:color="auto"/>
        <w:left w:val="none" w:sz="0" w:space="0" w:color="auto"/>
        <w:bottom w:val="none" w:sz="0" w:space="0" w:color="auto"/>
        <w:right w:val="none" w:sz="0" w:space="0" w:color="auto"/>
      </w:divBdr>
    </w:div>
    <w:div w:id="754743348">
      <w:bodyDiv w:val="1"/>
      <w:marLeft w:val="0"/>
      <w:marRight w:val="0"/>
      <w:marTop w:val="0"/>
      <w:marBottom w:val="0"/>
      <w:divBdr>
        <w:top w:val="none" w:sz="0" w:space="0" w:color="auto"/>
        <w:left w:val="none" w:sz="0" w:space="0" w:color="auto"/>
        <w:bottom w:val="none" w:sz="0" w:space="0" w:color="auto"/>
        <w:right w:val="none" w:sz="0" w:space="0" w:color="auto"/>
      </w:divBdr>
    </w:div>
    <w:div w:id="760688240">
      <w:bodyDiv w:val="1"/>
      <w:marLeft w:val="0"/>
      <w:marRight w:val="0"/>
      <w:marTop w:val="0"/>
      <w:marBottom w:val="0"/>
      <w:divBdr>
        <w:top w:val="none" w:sz="0" w:space="0" w:color="auto"/>
        <w:left w:val="none" w:sz="0" w:space="0" w:color="auto"/>
        <w:bottom w:val="none" w:sz="0" w:space="0" w:color="auto"/>
        <w:right w:val="none" w:sz="0" w:space="0" w:color="auto"/>
      </w:divBdr>
    </w:div>
    <w:div w:id="761951264">
      <w:bodyDiv w:val="1"/>
      <w:marLeft w:val="0"/>
      <w:marRight w:val="0"/>
      <w:marTop w:val="0"/>
      <w:marBottom w:val="0"/>
      <w:divBdr>
        <w:top w:val="none" w:sz="0" w:space="0" w:color="auto"/>
        <w:left w:val="none" w:sz="0" w:space="0" w:color="auto"/>
        <w:bottom w:val="none" w:sz="0" w:space="0" w:color="auto"/>
        <w:right w:val="none" w:sz="0" w:space="0" w:color="auto"/>
      </w:divBdr>
    </w:div>
    <w:div w:id="776215358">
      <w:bodyDiv w:val="1"/>
      <w:marLeft w:val="0"/>
      <w:marRight w:val="0"/>
      <w:marTop w:val="0"/>
      <w:marBottom w:val="0"/>
      <w:divBdr>
        <w:top w:val="none" w:sz="0" w:space="0" w:color="auto"/>
        <w:left w:val="none" w:sz="0" w:space="0" w:color="auto"/>
        <w:bottom w:val="none" w:sz="0" w:space="0" w:color="auto"/>
        <w:right w:val="none" w:sz="0" w:space="0" w:color="auto"/>
      </w:divBdr>
    </w:div>
    <w:div w:id="848174939">
      <w:bodyDiv w:val="1"/>
      <w:marLeft w:val="0"/>
      <w:marRight w:val="0"/>
      <w:marTop w:val="0"/>
      <w:marBottom w:val="0"/>
      <w:divBdr>
        <w:top w:val="none" w:sz="0" w:space="0" w:color="auto"/>
        <w:left w:val="none" w:sz="0" w:space="0" w:color="auto"/>
        <w:bottom w:val="none" w:sz="0" w:space="0" w:color="auto"/>
        <w:right w:val="none" w:sz="0" w:space="0" w:color="auto"/>
      </w:divBdr>
    </w:div>
    <w:div w:id="875703697">
      <w:bodyDiv w:val="1"/>
      <w:marLeft w:val="0"/>
      <w:marRight w:val="0"/>
      <w:marTop w:val="0"/>
      <w:marBottom w:val="0"/>
      <w:divBdr>
        <w:top w:val="none" w:sz="0" w:space="0" w:color="auto"/>
        <w:left w:val="none" w:sz="0" w:space="0" w:color="auto"/>
        <w:bottom w:val="none" w:sz="0" w:space="0" w:color="auto"/>
        <w:right w:val="none" w:sz="0" w:space="0" w:color="auto"/>
      </w:divBdr>
    </w:div>
    <w:div w:id="929855956">
      <w:bodyDiv w:val="1"/>
      <w:marLeft w:val="0"/>
      <w:marRight w:val="0"/>
      <w:marTop w:val="0"/>
      <w:marBottom w:val="0"/>
      <w:divBdr>
        <w:top w:val="none" w:sz="0" w:space="0" w:color="auto"/>
        <w:left w:val="none" w:sz="0" w:space="0" w:color="auto"/>
        <w:bottom w:val="none" w:sz="0" w:space="0" w:color="auto"/>
        <w:right w:val="none" w:sz="0" w:space="0" w:color="auto"/>
      </w:divBdr>
    </w:div>
    <w:div w:id="943926552">
      <w:bodyDiv w:val="1"/>
      <w:marLeft w:val="0"/>
      <w:marRight w:val="0"/>
      <w:marTop w:val="0"/>
      <w:marBottom w:val="0"/>
      <w:divBdr>
        <w:top w:val="none" w:sz="0" w:space="0" w:color="auto"/>
        <w:left w:val="none" w:sz="0" w:space="0" w:color="auto"/>
        <w:bottom w:val="none" w:sz="0" w:space="0" w:color="auto"/>
        <w:right w:val="none" w:sz="0" w:space="0" w:color="auto"/>
      </w:divBdr>
    </w:div>
    <w:div w:id="954286758">
      <w:bodyDiv w:val="1"/>
      <w:marLeft w:val="0"/>
      <w:marRight w:val="0"/>
      <w:marTop w:val="0"/>
      <w:marBottom w:val="0"/>
      <w:divBdr>
        <w:top w:val="none" w:sz="0" w:space="0" w:color="auto"/>
        <w:left w:val="none" w:sz="0" w:space="0" w:color="auto"/>
        <w:bottom w:val="none" w:sz="0" w:space="0" w:color="auto"/>
        <w:right w:val="none" w:sz="0" w:space="0" w:color="auto"/>
      </w:divBdr>
    </w:div>
    <w:div w:id="959192677">
      <w:bodyDiv w:val="1"/>
      <w:marLeft w:val="0"/>
      <w:marRight w:val="0"/>
      <w:marTop w:val="0"/>
      <w:marBottom w:val="0"/>
      <w:divBdr>
        <w:top w:val="none" w:sz="0" w:space="0" w:color="auto"/>
        <w:left w:val="none" w:sz="0" w:space="0" w:color="auto"/>
        <w:bottom w:val="none" w:sz="0" w:space="0" w:color="auto"/>
        <w:right w:val="none" w:sz="0" w:space="0" w:color="auto"/>
      </w:divBdr>
    </w:div>
    <w:div w:id="974605793">
      <w:bodyDiv w:val="1"/>
      <w:marLeft w:val="0"/>
      <w:marRight w:val="0"/>
      <w:marTop w:val="0"/>
      <w:marBottom w:val="0"/>
      <w:divBdr>
        <w:top w:val="none" w:sz="0" w:space="0" w:color="auto"/>
        <w:left w:val="none" w:sz="0" w:space="0" w:color="auto"/>
        <w:bottom w:val="none" w:sz="0" w:space="0" w:color="auto"/>
        <w:right w:val="none" w:sz="0" w:space="0" w:color="auto"/>
      </w:divBdr>
      <w:divsChild>
        <w:div w:id="1004821982">
          <w:marLeft w:val="0"/>
          <w:marRight w:val="0"/>
          <w:marTop w:val="0"/>
          <w:marBottom w:val="0"/>
          <w:divBdr>
            <w:top w:val="none" w:sz="0" w:space="0" w:color="auto"/>
            <w:left w:val="none" w:sz="0" w:space="0" w:color="auto"/>
            <w:bottom w:val="none" w:sz="0" w:space="0" w:color="auto"/>
            <w:right w:val="none" w:sz="0" w:space="0" w:color="auto"/>
          </w:divBdr>
          <w:divsChild>
            <w:div w:id="152463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332563">
      <w:bodyDiv w:val="1"/>
      <w:marLeft w:val="0"/>
      <w:marRight w:val="0"/>
      <w:marTop w:val="0"/>
      <w:marBottom w:val="0"/>
      <w:divBdr>
        <w:top w:val="none" w:sz="0" w:space="0" w:color="auto"/>
        <w:left w:val="none" w:sz="0" w:space="0" w:color="auto"/>
        <w:bottom w:val="none" w:sz="0" w:space="0" w:color="auto"/>
        <w:right w:val="none" w:sz="0" w:space="0" w:color="auto"/>
      </w:divBdr>
    </w:div>
    <w:div w:id="1003781573">
      <w:bodyDiv w:val="1"/>
      <w:marLeft w:val="0"/>
      <w:marRight w:val="0"/>
      <w:marTop w:val="0"/>
      <w:marBottom w:val="0"/>
      <w:divBdr>
        <w:top w:val="none" w:sz="0" w:space="0" w:color="auto"/>
        <w:left w:val="none" w:sz="0" w:space="0" w:color="auto"/>
        <w:bottom w:val="none" w:sz="0" w:space="0" w:color="auto"/>
        <w:right w:val="none" w:sz="0" w:space="0" w:color="auto"/>
      </w:divBdr>
    </w:div>
    <w:div w:id="1013149860">
      <w:bodyDiv w:val="1"/>
      <w:marLeft w:val="0"/>
      <w:marRight w:val="0"/>
      <w:marTop w:val="0"/>
      <w:marBottom w:val="0"/>
      <w:divBdr>
        <w:top w:val="none" w:sz="0" w:space="0" w:color="auto"/>
        <w:left w:val="none" w:sz="0" w:space="0" w:color="auto"/>
        <w:bottom w:val="none" w:sz="0" w:space="0" w:color="auto"/>
        <w:right w:val="none" w:sz="0" w:space="0" w:color="auto"/>
      </w:divBdr>
    </w:div>
    <w:div w:id="1059286365">
      <w:bodyDiv w:val="1"/>
      <w:marLeft w:val="0"/>
      <w:marRight w:val="0"/>
      <w:marTop w:val="0"/>
      <w:marBottom w:val="0"/>
      <w:divBdr>
        <w:top w:val="none" w:sz="0" w:space="0" w:color="auto"/>
        <w:left w:val="none" w:sz="0" w:space="0" w:color="auto"/>
        <w:bottom w:val="none" w:sz="0" w:space="0" w:color="auto"/>
        <w:right w:val="none" w:sz="0" w:space="0" w:color="auto"/>
      </w:divBdr>
    </w:div>
    <w:div w:id="1061295020">
      <w:bodyDiv w:val="1"/>
      <w:marLeft w:val="0"/>
      <w:marRight w:val="0"/>
      <w:marTop w:val="0"/>
      <w:marBottom w:val="0"/>
      <w:divBdr>
        <w:top w:val="none" w:sz="0" w:space="0" w:color="auto"/>
        <w:left w:val="none" w:sz="0" w:space="0" w:color="auto"/>
        <w:bottom w:val="none" w:sz="0" w:space="0" w:color="auto"/>
        <w:right w:val="none" w:sz="0" w:space="0" w:color="auto"/>
      </w:divBdr>
    </w:div>
    <w:div w:id="1068576654">
      <w:bodyDiv w:val="1"/>
      <w:marLeft w:val="0"/>
      <w:marRight w:val="0"/>
      <w:marTop w:val="0"/>
      <w:marBottom w:val="0"/>
      <w:divBdr>
        <w:top w:val="none" w:sz="0" w:space="0" w:color="auto"/>
        <w:left w:val="none" w:sz="0" w:space="0" w:color="auto"/>
        <w:bottom w:val="none" w:sz="0" w:space="0" w:color="auto"/>
        <w:right w:val="none" w:sz="0" w:space="0" w:color="auto"/>
      </w:divBdr>
    </w:div>
    <w:div w:id="1155797552">
      <w:bodyDiv w:val="1"/>
      <w:marLeft w:val="0"/>
      <w:marRight w:val="0"/>
      <w:marTop w:val="0"/>
      <w:marBottom w:val="0"/>
      <w:divBdr>
        <w:top w:val="none" w:sz="0" w:space="0" w:color="auto"/>
        <w:left w:val="none" w:sz="0" w:space="0" w:color="auto"/>
        <w:bottom w:val="none" w:sz="0" w:space="0" w:color="auto"/>
        <w:right w:val="none" w:sz="0" w:space="0" w:color="auto"/>
      </w:divBdr>
    </w:div>
    <w:div w:id="1178159807">
      <w:bodyDiv w:val="1"/>
      <w:marLeft w:val="0"/>
      <w:marRight w:val="0"/>
      <w:marTop w:val="0"/>
      <w:marBottom w:val="0"/>
      <w:divBdr>
        <w:top w:val="none" w:sz="0" w:space="0" w:color="auto"/>
        <w:left w:val="none" w:sz="0" w:space="0" w:color="auto"/>
        <w:bottom w:val="none" w:sz="0" w:space="0" w:color="auto"/>
        <w:right w:val="none" w:sz="0" w:space="0" w:color="auto"/>
      </w:divBdr>
      <w:divsChild>
        <w:div w:id="2082558313">
          <w:marLeft w:val="0"/>
          <w:marRight w:val="0"/>
          <w:marTop w:val="0"/>
          <w:marBottom w:val="0"/>
          <w:divBdr>
            <w:top w:val="none" w:sz="0" w:space="0" w:color="auto"/>
            <w:left w:val="none" w:sz="0" w:space="0" w:color="auto"/>
            <w:bottom w:val="none" w:sz="0" w:space="0" w:color="auto"/>
            <w:right w:val="none" w:sz="0" w:space="0" w:color="auto"/>
          </w:divBdr>
          <w:divsChild>
            <w:div w:id="14896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070951">
      <w:bodyDiv w:val="1"/>
      <w:marLeft w:val="0"/>
      <w:marRight w:val="0"/>
      <w:marTop w:val="0"/>
      <w:marBottom w:val="0"/>
      <w:divBdr>
        <w:top w:val="none" w:sz="0" w:space="0" w:color="auto"/>
        <w:left w:val="none" w:sz="0" w:space="0" w:color="auto"/>
        <w:bottom w:val="none" w:sz="0" w:space="0" w:color="auto"/>
        <w:right w:val="none" w:sz="0" w:space="0" w:color="auto"/>
      </w:divBdr>
    </w:div>
    <w:div w:id="1231579649">
      <w:bodyDiv w:val="1"/>
      <w:marLeft w:val="0"/>
      <w:marRight w:val="0"/>
      <w:marTop w:val="0"/>
      <w:marBottom w:val="0"/>
      <w:divBdr>
        <w:top w:val="none" w:sz="0" w:space="0" w:color="auto"/>
        <w:left w:val="none" w:sz="0" w:space="0" w:color="auto"/>
        <w:bottom w:val="none" w:sz="0" w:space="0" w:color="auto"/>
        <w:right w:val="none" w:sz="0" w:space="0" w:color="auto"/>
      </w:divBdr>
    </w:div>
    <w:div w:id="1244023204">
      <w:bodyDiv w:val="1"/>
      <w:marLeft w:val="0"/>
      <w:marRight w:val="0"/>
      <w:marTop w:val="0"/>
      <w:marBottom w:val="0"/>
      <w:divBdr>
        <w:top w:val="none" w:sz="0" w:space="0" w:color="auto"/>
        <w:left w:val="none" w:sz="0" w:space="0" w:color="auto"/>
        <w:bottom w:val="none" w:sz="0" w:space="0" w:color="auto"/>
        <w:right w:val="none" w:sz="0" w:space="0" w:color="auto"/>
      </w:divBdr>
    </w:div>
    <w:div w:id="1244677422">
      <w:bodyDiv w:val="1"/>
      <w:marLeft w:val="0"/>
      <w:marRight w:val="0"/>
      <w:marTop w:val="0"/>
      <w:marBottom w:val="0"/>
      <w:divBdr>
        <w:top w:val="none" w:sz="0" w:space="0" w:color="auto"/>
        <w:left w:val="none" w:sz="0" w:space="0" w:color="auto"/>
        <w:bottom w:val="none" w:sz="0" w:space="0" w:color="auto"/>
        <w:right w:val="none" w:sz="0" w:space="0" w:color="auto"/>
      </w:divBdr>
    </w:div>
    <w:div w:id="1262178941">
      <w:bodyDiv w:val="1"/>
      <w:marLeft w:val="0"/>
      <w:marRight w:val="0"/>
      <w:marTop w:val="0"/>
      <w:marBottom w:val="0"/>
      <w:divBdr>
        <w:top w:val="none" w:sz="0" w:space="0" w:color="auto"/>
        <w:left w:val="none" w:sz="0" w:space="0" w:color="auto"/>
        <w:bottom w:val="none" w:sz="0" w:space="0" w:color="auto"/>
        <w:right w:val="none" w:sz="0" w:space="0" w:color="auto"/>
      </w:divBdr>
    </w:div>
    <w:div w:id="1288009745">
      <w:bodyDiv w:val="1"/>
      <w:marLeft w:val="0"/>
      <w:marRight w:val="0"/>
      <w:marTop w:val="0"/>
      <w:marBottom w:val="0"/>
      <w:divBdr>
        <w:top w:val="none" w:sz="0" w:space="0" w:color="auto"/>
        <w:left w:val="none" w:sz="0" w:space="0" w:color="auto"/>
        <w:bottom w:val="none" w:sz="0" w:space="0" w:color="auto"/>
        <w:right w:val="none" w:sz="0" w:space="0" w:color="auto"/>
      </w:divBdr>
    </w:div>
    <w:div w:id="1295211709">
      <w:bodyDiv w:val="1"/>
      <w:marLeft w:val="0"/>
      <w:marRight w:val="0"/>
      <w:marTop w:val="0"/>
      <w:marBottom w:val="0"/>
      <w:divBdr>
        <w:top w:val="none" w:sz="0" w:space="0" w:color="auto"/>
        <w:left w:val="none" w:sz="0" w:space="0" w:color="auto"/>
        <w:bottom w:val="none" w:sz="0" w:space="0" w:color="auto"/>
        <w:right w:val="none" w:sz="0" w:space="0" w:color="auto"/>
      </w:divBdr>
      <w:divsChild>
        <w:div w:id="565649893">
          <w:marLeft w:val="0"/>
          <w:marRight w:val="0"/>
          <w:marTop w:val="0"/>
          <w:marBottom w:val="0"/>
          <w:divBdr>
            <w:top w:val="none" w:sz="0" w:space="0" w:color="auto"/>
            <w:left w:val="none" w:sz="0" w:space="0" w:color="auto"/>
            <w:bottom w:val="none" w:sz="0" w:space="0" w:color="auto"/>
            <w:right w:val="none" w:sz="0" w:space="0" w:color="auto"/>
          </w:divBdr>
          <w:divsChild>
            <w:div w:id="193613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989978">
      <w:bodyDiv w:val="1"/>
      <w:marLeft w:val="0"/>
      <w:marRight w:val="0"/>
      <w:marTop w:val="0"/>
      <w:marBottom w:val="0"/>
      <w:divBdr>
        <w:top w:val="none" w:sz="0" w:space="0" w:color="auto"/>
        <w:left w:val="none" w:sz="0" w:space="0" w:color="auto"/>
        <w:bottom w:val="none" w:sz="0" w:space="0" w:color="auto"/>
        <w:right w:val="none" w:sz="0" w:space="0" w:color="auto"/>
      </w:divBdr>
    </w:div>
    <w:div w:id="1352103795">
      <w:bodyDiv w:val="1"/>
      <w:marLeft w:val="0"/>
      <w:marRight w:val="0"/>
      <w:marTop w:val="0"/>
      <w:marBottom w:val="0"/>
      <w:divBdr>
        <w:top w:val="none" w:sz="0" w:space="0" w:color="auto"/>
        <w:left w:val="none" w:sz="0" w:space="0" w:color="auto"/>
        <w:bottom w:val="none" w:sz="0" w:space="0" w:color="auto"/>
        <w:right w:val="none" w:sz="0" w:space="0" w:color="auto"/>
      </w:divBdr>
    </w:div>
    <w:div w:id="1361933876">
      <w:bodyDiv w:val="1"/>
      <w:marLeft w:val="0"/>
      <w:marRight w:val="0"/>
      <w:marTop w:val="0"/>
      <w:marBottom w:val="0"/>
      <w:divBdr>
        <w:top w:val="none" w:sz="0" w:space="0" w:color="auto"/>
        <w:left w:val="none" w:sz="0" w:space="0" w:color="auto"/>
        <w:bottom w:val="none" w:sz="0" w:space="0" w:color="auto"/>
        <w:right w:val="none" w:sz="0" w:space="0" w:color="auto"/>
      </w:divBdr>
    </w:div>
    <w:div w:id="1392465381">
      <w:bodyDiv w:val="1"/>
      <w:marLeft w:val="0"/>
      <w:marRight w:val="0"/>
      <w:marTop w:val="0"/>
      <w:marBottom w:val="0"/>
      <w:divBdr>
        <w:top w:val="none" w:sz="0" w:space="0" w:color="auto"/>
        <w:left w:val="none" w:sz="0" w:space="0" w:color="auto"/>
        <w:bottom w:val="none" w:sz="0" w:space="0" w:color="auto"/>
        <w:right w:val="none" w:sz="0" w:space="0" w:color="auto"/>
      </w:divBdr>
    </w:div>
    <w:div w:id="1497501252">
      <w:bodyDiv w:val="1"/>
      <w:marLeft w:val="0"/>
      <w:marRight w:val="0"/>
      <w:marTop w:val="0"/>
      <w:marBottom w:val="0"/>
      <w:divBdr>
        <w:top w:val="none" w:sz="0" w:space="0" w:color="auto"/>
        <w:left w:val="none" w:sz="0" w:space="0" w:color="auto"/>
        <w:bottom w:val="none" w:sz="0" w:space="0" w:color="auto"/>
        <w:right w:val="none" w:sz="0" w:space="0" w:color="auto"/>
      </w:divBdr>
    </w:div>
    <w:div w:id="1516722661">
      <w:bodyDiv w:val="1"/>
      <w:marLeft w:val="0"/>
      <w:marRight w:val="0"/>
      <w:marTop w:val="0"/>
      <w:marBottom w:val="0"/>
      <w:divBdr>
        <w:top w:val="none" w:sz="0" w:space="0" w:color="auto"/>
        <w:left w:val="none" w:sz="0" w:space="0" w:color="auto"/>
        <w:bottom w:val="none" w:sz="0" w:space="0" w:color="auto"/>
        <w:right w:val="none" w:sz="0" w:space="0" w:color="auto"/>
      </w:divBdr>
    </w:div>
    <w:div w:id="1518500234">
      <w:bodyDiv w:val="1"/>
      <w:marLeft w:val="0"/>
      <w:marRight w:val="0"/>
      <w:marTop w:val="0"/>
      <w:marBottom w:val="0"/>
      <w:divBdr>
        <w:top w:val="none" w:sz="0" w:space="0" w:color="auto"/>
        <w:left w:val="none" w:sz="0" w:space="0" w:color="auto"/>
        <w:bottom w:val="none" w:sz="0" w:space="0" w:color="auto"/>
        <w:right w:val="none" w:sz="0" w:space="0" w:color="auto"/>
      </w:divBdr>
    </w:div>
    <w:div w:id="1531336415">
      <w:bodyDiv w:val="1"/>
      <w:marLeft w:val="0"/>
      <w:marRight w:val="0"/>
      <w:marTop w:val="0"/>
      <w:marBottom w:val="0"/>
      <w:divBdr>
        <w:top w:val="none" w:sz="0" w:space="0" w:color="auto"/>
        <w:left w:val="none" w:sz="0" w:space="0" w:color="auto"/>
        <w:bottom w:val="none" w:sz="0" w:space="0" w:color="auto"/>
        <w:right w:val="none" w:sz="0" w:space="0" w:color="auto"/>
      </w:divBdr>
    </w:div>
    <w:div w:id="1554342554">
      <w:bodyDiv w:val="1"/>
      <w:marLeft w:val="0"/>
      <w:marRight w:val="0"/>
      <w:marTop w:val="0"/>
      <w:marBottom w:val="0"/>
      <w:divBdr>
        <w:top w:val="none" w:sz="0" w:space="0" w:color="auto"/>
        <w:left w:val="none" w:sz="0" w:space="0" w:color="auto"/>
        <w:bottom w:val="none" w:sz="0" w:space="0" w:color="auto"/>
        <w:right w:val="none" w:sz="0" w:space="0" w:color="auto"/>
      </w:divBdr>
    </w:div>
    <w:div w:id="1602639993">
      <w:bodyDiv w:val="1"/>
      <w:marLeft w:val="0"/>
      <w:marRight w:val="0"/>
      <w:marTop w:val="0"/>
      <w:marBottom w:val="0"/>
      <w:divBdr>
        <w:top w:val="none" w:sz="0" w:space="0" w:color="auto"/>
        <w:left w:val="none" w:sz="0" w:space="0" w:color="auto"/>
        <w:bottom w:val="none" w:sz="0" w:space="0" w:color="auto"/>
        <w:right w:val="none" w:sz="0" w:space="0" w:color="auto"/>
      </w:divBdr>
    </w:div>
    <w:div w:id="1611667145">
      <w:bodyDiv w:val="1"/>
      <w:marLeft w:val="0"/>
      <w:marRight w:val="0"/>
      <w:marTop w:val="0"/>
      <w:marBottom w:val="0"/>
      <w:divBdr>
        <w:top w:val="none" w:sz="0" w:space="0" w:color="auto"/>
        <w:left w:val="none" w:sz="0" w:space="0" w:color="auto"/>
        <w:bottom w:val="none" w:sz="0" w:space="0" w:color="auto"/>
        <w:right w:val="none" w:sz="0" w:space="0" w:color="auto"/>
      </w:divBdr>
    </w:div>
    <w:div w:id="1658607439">
      <w:bodyDiv w:val="1"/>
      <w:marLeft w:val="0"/>
      <w:marRight w:val="0"/>
      <w:marTop w:val="0"/>
      <w:marBottom w:val="0"/>
      <w:divBdr>
        <w:top w:val="none" w:sz="0" w:space="0" w:color="auto"/>
        <w:left w:val="none" w:sz="0" w:space="0" w:color="auto"/>
        <w:bottom w:val="none" w:sz="0" w:space="0" w:color="auto"/>
        <w:right w:val="none" w:sz="0" w:space="0" w:color="auto"/>
      </w:divBdr>
    </w:div>
    <w:div w:id="1694452899">
      <w:bodyDiv w:val="1"/>
      <w:marLeft w:val="0"/>
      <w:marRight w:val="0"/>
      <w:marTop w:val="0"/>
      <w:marBottom w:val="0"/>
      <w:divBdr>
        <w:top w:val="none" w:sz="0" w:space="0" w:color="auto"/>
        <w:left w:val="none" w:sz="0" w:space="0" w:color="auto"/>
        <w:bottom w:val="none" w:sz="0" w:space="0" w:color="auto"/>
        <w:right w:val="none" w:sz="0" w:space="0" w:color="auto"/>
      </w:divBdr>
    </w:div>
    <w:div w:id="1697660111">
      <w:bodyDiv w:val="1"/>
      <w:marLeft w:val="0"/>
      <w:marRight w:val="0"/>
      <w:marTop w:val="0"/>
      <w:marBottom w:val="0"/>
      <w:divBdr>
        <w:top w:val="none" w:sz="0" w:space="0" w:color="auto"/>
        <w:left w:val="none" w:sz="0" w:space="0" w:color="auto"/>
        <w:bottom w:val="none" w:sz="0" w:space="0" w:color="auto"/>
        <w:right w:val="none" w:sz="0" w:space="0" w:color="auto"/>
      </w:divBdr>
    </w:div>
    <w:div w:id="1718628063">
      <w:bodyDiv w:val="1"/>
      <w:marLeft w:val="0"/>
      <w:marRight w:val="0"/>
      <w:marTop w:val="0"/>
      <w:marBottom w:val="0"/>
      <w:divBdr>
        <w:top w:val="none" w:sz="0" w:space="0" w:color="auto"/>
        <w:left w:val="none" w:sz="0" w:space="0" w:color="auto"/>
        <w:bottom w:val="none" w:sz="0" w:space="0" w:color="auto"/>
        <w:right w:val="none" w:sz="0" w:space="0" w:color="auto"/>
      </w:divBdr>
    </w:div>
    <w:div w:id="1734310505">
      <w:bodyDiv w:val="1"/>
      <w:marLeft w:val="0"/>
      <w:marRight w:val="0"/>
      <w:marTop w:val="0"/>
      <w:marBottom w:val="0"/>
      <w:divBdr>
        <w:top w:val="none" w:sz="0" w:space="0" w:color="auto"/>
        <w:left w:val="none" w:sz="0" w:space="0" w:color="auto"/>
        <w:bottom w:val="none" w:sz="0" w:space="0" w:color="auto"/>
        <w:right w:val="none" w:sz="0" w:space="0" w:color="auto"/>
      </w:divBdr>
    </w:div>
    <w:div w:id="1741443371">
      <w:bodyDiv w:val="1"/>
      <w:marLeft w:val="0"/>
      <w:marRight w:val="0"/>
      <w:marTop w:val="0"/>
      <w:marBottom w:val="0"/>
      <w:divBdr>
        <w:top w:val="none" w:sz="0" w:space="0" w:color="auto"/>
        <w:left w:val="none" w:sz="0" w:space="0" w:color="auto"/>
        <w:bottom w:val="none" w:sz="0" w:space="0" w:color="auto"/>
        <w:right w:val="none" w:sz="0" w:space="0" w:color="auto"/>
      </w:divBdr>
    </w:div>
    <w:div w:id="1750418911">
      <w:bodyDiv w:val="1"/>
      <w:marLeft w:val="0"/>
      <w:marRight w:val="0"/>
      <w:marTop w:val="0"/>
      <w:marBottom w:val="0"/>
      <w:divBdr>
        <w:top w:val="none" w:sz="0" w:space="0" w:color="auto"/>
        <w:left w:val="none" w:sz="0" w:space="0" w:color="auto"/>
        <w:bottom w:val="none" w:sz="0" w:space="0" w:color="auto"/>
        <w:right w:val="none" w:sz="0" w:space="0" w:color="auto"/>
      </w:divBdr>
    </w:div>
    <w:div w:id="1791895581">
      <w:bodyDiv w:val="1"/>
      <w:marLeft w:val="0"/>
      <w:marRight w:val="0"/>
      <w:marTop w:val="0"/>
      <w:marBottom w:val="0"/>
      <w:divBdr>
        <w:top w:val="none" w:sz="0" w:space="0" w:color="auto"/>
        <w:left w:val="none" w:sz="0" w:space="0" w:color="auto"/>
        <w:bottom w:val="none" w:sz="0" w:space="0" w:color="auto"/>
        <w:right w:val="none" w:sz="0" w:space="0" w:color="auto"/>
      </w:divBdr>
    </w:div>
    <w:div w:id="1802652224">
      <w:bodyDiv w:val="1"/>
      <w:marLeft w:val="0"/>
      <w:marRight w:val="0"/>
      <w:marTop w:val="0"/>
      <w:marBottom w:val="0"/>
      <w:divBdr>
        <w:top w:val="none" w:sz="0" w:space="0" w:color="auto"/>
        <w:left w:val="none" w:sz="0" w:space="0" w:color="auto"/>
        <w:bottom w:val="none" w:sz="0" w:space="0" w:color="auto"/>
        <w:right w:val="none" w:sz="0" w:space="0" w:color="auto"/>
      </w:divBdr>
    </w:div>
    <w:div w:id="1866628732">
      <w:bodyDiv w:val="1"/>
      <w:marLeft w:val="0"/>
      <w:marRight w:val="0"/>
      <w:marTop w:val="0"/>
      <w:marBottom w:val="0"/>
      <w:divBdr>
        <w:top w:val="none" w:sz="0" w:space="0" w:color="auto"/>
        <w:left w:val="none" w:sz="0" w:space="0" w:color="auto"/>
        <w:bottom w:val="none" w:sz="0" w:space="0" w:color="auto"/>
        <w:right w:val="none" w:sz="0" w:space="0" w:color="auto"/>
      </w:divBdr>
    </w:div>
    <w:div w:id="1934194391">
      <w:bodyDiv w:val="1"/>
      <w:marLeft w:val="0"/>
      <w:marRight w:val="0"/>
      <w:marTop w:val="0"/>
      <w:marBottom w:val="0"/>
      <w:divBdr>
        <w:top w:val="none" w:sz="0" w:space="0" w:color="auto"/>
        <w:left w:val="none" w:sz="0" w:space="0" w:color="auto"/>
        <w:bottom w:val="none" w:sz="0" w:space="0" w:color="auto"/>
        <w:right w:val="none" w:sz="0" w:space="0" w:color="auto"/>
      </w:divBdr>
    </w:div>
    <w:div w:id="1954821993">
      <w:bodyDiv w:val="1"/>
      <w:marLeft w:val="0"/>
      <w:marRight w:val="0"/>
      <w:marTop w:val="0"/>
      <w:marBottom w:val="0"/>
      <w:divBdr>
        <w:top w:val="none" w:sz="0" w:space="0" w:color="auto"/>
        <w:left w:val="none" w:sz="0" w:space="0" w:color="auto"/>
        <w:bottom w:val="none" w:sz="0" w:space="0" w:color="auto"/>
        <w:right w:val="none" w:sz="0" w:space="0" w:color="auto"/>
      </w:divBdr>
    </w:div>
    <w:div w:id="1956865811">
      <w:bodyDiv w:val="1"/>
      <w:marLeft w:val="0"/>
      <w:marRight w:val="0"/>
      <w:marTop w:val="0"/>
      <w:marBottom w:val="0"/>
      <w:divBdr>
        <w:top w:val="none" w:sz="0" w:space="0" w:color="auto"/>
        <w:left w:val="none" w:sz="0" w:space="0" w:color="auto"/>
        <w:bottom w:val="none" w:sz="0" w:space="0" w:color="auto"/>
        <w:right w:val="none" w:sz="0" w:space="0" w:color="auto"/>
      </w:divBdr>
      <w:divsChild>
        <w:div w:id="488446998">
          <w:marLeft w:val="0"/>
          <w:marRight w:val="0"/>
          <w:marTop w:val="0"/>
          <w:marBottom w:val="0"/>
          <w:divBdr>
            <w:top w:val="none" w:sz="0" w:space="0" w:color="auto"/>
            <w:left w:val="none" w:sz="0" w:space="0" w:color="auto"/>
            <w:bottom w:val="none" w:sz="0" w:space="0" w:color="auto"/>
            <w:right w:val="none" w:sz="0" w:space="0" w:color="auto"/>
          </w:divBdr>
        </w:div>
        <w:div w:id="1468742890">
          <w:marLeft w:val="0"/>
          <w:marRight w:val="0"/>
          <w:marTop w:val="0"/>
          <w:marBottom w:val="0"/>
          <w:divBdr>
            <w:top w:val="none" w:sz="0" w:space="0" w:color="auto"/>
            <w:left w:val="none" w:sz="0" w:space="0" w:color="auto"/>
            <w:bottom w:val="none" w:sz="0" w:space="0" w:color="auto"/>
            <w:right w:val="none" w:sz="0" w:space="0" w:color="auto"/>
          </w:divBdr>
        </w:div>
        <w:div w:id="1643391121">
          <w:marLeft w:val="0"/>
          <w:marRight w:val="0"/>
          <w:marTop w:val="0"/>
          <w:marBottom w:val="0"/>
          <w:divBdr>
            <w:top w:val="none" w:sz="0" w:space="0" w:color="auto"/>
            <w:left w:val="none" w:sz="0" w:space="0" w:color="auto"/>
            <w:bottom w:val="none" w:sz="0" w:space="0" w:color="auto"/>
            <w:right w:val="none" w:sz="0" w:space="0" w:color="auto"/>
          </w:divBdr>
        </w:div>
      </w:divsChild>
    </w:div>
    <w:div w:id="2023312371">
      <w:bodyDiv w:val="1"/>
      <w:marLeft w:val="0"/>
      <w:marRight w:val="0"/>
      <w:marTop w:val="0"/>
      <w:marBottom w:val="0"/>
      <w:divBdr>
        <w:top w:val="none" w:sz="0" w:space="0" w:color="auto"/>
        <w:left w:val="none" w:sz="0" w:space="0" w:color="auto"/>
        <w:bottom w:val="none" w:sz="0" w:space="0" w:color="auto"/>
        <w:right w:val="none" w:sz="0" w:space="0" w:color="auto"/>
      </w:divBdr>
      <w:divsChild>
        <w:div w:id="565608423">
          <w:marLeft w:val="0"/>
          <w:marRight w:val="0"/>
          <w:marTop w:val="0"/>
          <w:marBottom w:val="0"/>
          <w:divBdr>
            <w:top w:val="none" w:sz="0" w:space="0" w:color="auto"/>
            <w:left w:val="none" w:sz="0" w:space="0" w:color="auto"/>
            <w:bottom w:val="none" w:sz="0" w:space="0" w:color="auto"/>
            <w:right w:val="none" w:sz="0" w:space="0" w:color="auto"/>
          </w:divBdr>
          <w:divsChild>
            <w:div w:id="146076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233736">
      <w:bodyDiv w:val="1"/>
      <w:marLeft w:val="0"/>
      <w:marRight w:val="0"/>
      <w:marTop w:val="0"/>
      <w:marBottom w:val="0"/>
      <w:divBdr>
        <w:top w:val="none" w:sz="0" w:space="0" w:color="auto"/>
        <w:left w:val="none" w:sz="0" w:space="0" w:color="auto"/>
        <w:bottom w:val="none" w:sz="0" w:space="0" w:color="auto"/>
        <w:right w:val="none" w:sz="0" w:space="0" w:color="auto"/>
      </w:divBdr>
      <w:divsChild>
        <w:div w:id="102650603">
          <w:marLeft w:val="0"/>
          <w:marRight w:val="0"/>
          <w:marTop w:val="0"/>
          <w:marBottom w:val="0"/>
          <w:divBdr>
            <w:top w:val="none" w:sz="0" w:space="0" w:color="auto"/>
            <w:left w:val="none" w:sz="0" w:space="0" w:color="auto"/>
            <w:bottom w:val="none" w:sz="0" w:space="0" w:color="auto"/>
            <w:right w:val="none" w:sz="0" w:space="0" w:color="auto"/>
          </w:divBdr>
          <w:divsChild>
            <w:div w:id="156514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167062">
      <w:bodyDiv w:val="1"/>
      <w:marLeft w:val="0"/>
      <w:marRight w:val="0"/>
      <w:marTop w:val="0"/>
      <w:marBottom w:val="0"/>
      <w:divBdr>
        <w:top w:val="none" w:sz="0" w:space="0" w:color="auto"/>
        <w:left w:val="none" w:sz="0" w:space="0" w:color="auto"/>
        <w:bottom w:val="none" w:sz="0" w:space="0" w:color="auto"/>
        <w:right w:val="none" w:sz="0" w:space="0" w:color="auto"/>
      </w:divBdr>
    </w:div>
    <w:div w:id="2070230798">
      <w:bodyDiv w:val="1"/>
      <w:marLeft w:val="0"/>
      <w:marRight w:val="0"/>
      <w:marTop w:val="0"/>
      <w:marBottom w:val="0"/>
      <w:divBdr>
        <w:top w:val="none" w:sz="0" w:space="0" w:color="auto"/>
        <w:left w:val="none" w:sz="0" w:space="0" w:color="auto"/>
        <w:bottom w:val="none" w:sz="0" w:space="0" w:color="auto"/>
        <w:right w:val="none" w:sz="0" w:space="0" w:color="auto"/>
      </w:divBdr>
      <w:divsChild>
        <w:div w:id="600651266">
          <w:marLeft w:val="0"/>
          <w:marRight w:val="0"/>
          <w:marTop w:val="0"/>
          <w:marBottom w:val="0"/>
          <w:divBdr>
            <w:top w:val="none" w:sz="0" w:space="0" w:color="auto"/>
            <w:left w:val="none" w:sz="0" w:space="0" w:color="auto"/>
            <w:bottom w:val="none" w:sz="0" w:space="0" w:color="auto"/>
            <w:right w:val="none" w:sz="0" w:space="0" w:color="auto"/>
          </w:divBdr>
        </w:div>
        <w:div w:id="1546601964">
          <w:marLeft w:val="0"/>
          <w:marRight w:val="0"/>
          <w:marTop w:val="0"/>
          <w:marBottom w:val="0"/>
          <w:divBdr>
            <w:top w:val="none" w:sz="0" w:space="0" w:color="auto"/>
            <w:left w:val="none" w:sz="0" w:space="0" w:color="auto"/>
            <w:bottom w:val="none" w:sz="0" w:space="0" w:color="auto"/>
            <w:right w:val="none" w:sz="0" w:space="0" w:color="auto"/>
          </w:divBdr>
        </w:div>
        <w:div w:id="1587419048">
          <w:marLeft w:val="0"/>
          <w:marRight w:val="0"/>
          <w:marTop w:val="0"/>
          <w:marBottom w:val="0"/>
          <w:divBdr>
            <w:top w:val="none" w:sz="0" w:space="0" w:color="auto"/>
            <w:left w:val="none" w:sz="0" w:space="0" w:color="auto"/>
            <w:bottom w:val="none" w:sz="0" w:space="0" w:color="auto"/>
            <w:right w:val="none" w:sz="0" w:space="0" w:color="auto"/>
          </w:divBdr>
        </w:div>
      </w:divsChild>
    </w:div>
    <w:div w:id="2088260729">
      <w:bodyDiv w:val="1"/>
      <w:marLeft w:val="0"/>
      <w:marRight w:val="0"/>
      <w:marTop w:val="0"/>
      <w:marBottom w:val="0"/>
      <w:divBdr>
        <w:top w:val="none" w:sz="0" w:space="0" w:color="auto"/>
        <w:left w:val="none" w:sz="0" w:space="0" w:color="auto"/>
        <w:bottom w:val="none" w:sz="0" w:space="0" w:color="auto"/>
        <w:right w:val="none" w:sz="0" w:space="0" w:color="auto"/>
      </w:divBdr>
    </w:div>
    <w:div w:id="2106464146">
      <w:bodyDiv w:val="1"/>
      <w:marLeft w:val="0"/>
      <w:marRight w:val="0"/>
      <w:marTop w:val="0"/>
      <w:marBottom w:val="0"/>
      <w:divBdr>
        <w:top w:val="none" w:sz="0" w:space="0" w:color="auto"/>
        <w:left w:val="none" w:sz="0" w:space="0" w:color="auto"/>
        <w:bottom w:val="none" w:sz="0" w:space="0" w:color="auto"/>
        <w:right w:val="none" w:sz="0" w:space="0" w:color="auto"/>
      </w:divBdr>
    </w:div>
    <w:div w:id="211400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ldi.co.uk" TargetMode="External"/><Relationship Id="rId18"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bout.sainsburys.co.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coplc.com/sustainability"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tescoplc.com/about" TargetMode="External"/><Relationship Id="rId4" Type="http://schemas.openxmlformats.org/officeDocument/2006/relationships/settings" Target="settings.xml"/><Relationship Id="rId9" Type="http://schemas.openxmlformats.org/officeDocument/2006/relationships/hyperlink" Target="https://www.tescoplc.com" TargetMode="External"/><Relationship Id="rId14" Type="http://schemas.openxmlformats.org/officeDocument/2006/relationships/hyperlink" Target="https://www.lid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4EF7897-7CDB-4556-8CC9-DA3A809C17A2}">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F6A88-E5B3-4402-B68D-5300E37E7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2986</Words>
  <Characters>17021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Whelan (2318821)</dc:creator>
  <cp:keywords/>
  <dc:description/>
  <cp:lastModifiedBy>Jemma Whelan (2318821)</cp:lastModifiedBy>
  <cp:revision>2</cp:revision>
  <dcterms:created xsi:type="dcterms:W3CDTF">2026-03-22T21:02:00Z</dcterms:created>
  <dcterms:modified xsi:type="dcterms:W3CDTF">2026-03-22T21:02:00Z</dcterms:modified>
</cp:coreProperties>
</file>