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06F04" w14:textId="77777777" w:rsidR="007B6E7B" w:rsidRDefault="007B6E7B" w:rsidP="0040183E">
      <w:pPr>
        <w:spacing w:line="360" w:lineRule="auto"/>
        <w:jc w:val="center"/>
        <w:rPr>
          <w:rFonts w:ascii="Times New Roman" w:hAnsi="Times New Roman" w:cs="Times New Roman"/>
          <w:b/>
          <w:bCs/>
          <w:sz w:val="32"/>
          <w:szCs w:val="32"/>
        </w:rPr>
      </w:pPr>
    </w:p>
    <w:p w14:paraId="7F0FBAAD" w14:textId="77777777" w:rsidR="007B6E7B" w:rsidRDefault="007B6E7B" w:rsidP="0040183E">
      <w:pPr>
        <w:spacing w:line="360" w:lineRule="auto"/>
        <w:jc w:val="center"/>
        <w:rPr>
          <w:rFonts w:ascii="Times New Roman" w:hAnsi="Times New Roman" w:cs="Times New Roman"/>
          <w:b/>
          <w:bCs/>
          <w:sz w:val="32"/>
          <w:szCs w:val="32"/>
        </w:rPr>
      </w:pPr>
    </w:p>
    <w:p w14:paraId="197970F7" w14:textId="77777777" w:rsidR="007B6E7B" w:rsidRDefault="007B6E7B" w:rsidP="0040183E">
      <w:pPr>
        <w:spacing w:line="360" w:lineRule="auto"/>
        <w:jc w:val="center"/>
        <w:rPr>
          <w:rFonts w:ascii="Times New Roman" w:hAnsi="Times New Roman" w:cs="Times New Roman"/>
          <w:b/>
          <w:bCs/>
          <w:sz w:val="32"/>
          <w:szCs w:val="32"/>
        </w:rPr>
      </w:pPr>
    </w:p>
    <w:p w14:paraId="62EF7FC8" w14:textId="77777777" w:rsidR="007B6E7B" w:rsidRDefault="007B6E7B" w:rsidP="0040183E">
      <w:pPr>
        <w:spacing w:line="360" w:lineRule="auto"/>
        <w:jc w:val="center"/>
        <w:rPr>
          <w:rFonts w:ascii="Times New Roman" w:hAnsi="Times New Roman" w:cs="Times New Roman"/>
          <w:b/>
          <w:bCs/>
          <w:sz w:val="32"/>
          <w:szCs w:val="32"/>
        </w:rPr>
      </w:pPr>
    </w:p>
    <w:p w14:paraId="22D52663" w14:textId="77777777" w:rsidR="007B6E7B" w:rsidRDefault="007B6E7B" w:rsidP="00575872">
      <w:pPr>
        <w:spacing w:line="360" w:lineRule="auto"/>
        <w:rPr>
          <w:rFonts w:ascii="Times New Roman" w:hAnsi="Times New Roman" w:cs="Times New Roman"/>
          <w:b/>
          <w:bCs/>
          <w:sz w:val="32"/>
          <w:szCs w:val="32"/>
        </w:rPr>
      </w:pPr>
    </w:p>
    <w:p w14:paraId="662E5F15" w14:textId="77777777" w:rsidR="007B6E7B" w:rsidRDefault="007B6E7B" w:rsidP="0040183E">
      <w:pPr>
        <w:spacing w:line="360" w:lineRule="auto"/>
        <w:jc w:val="center"/>
        <w:rPr>
          <w:rFonts w:ascii="Times New Roman" w:hAnsi="Times New Roman" w:cs="Times New Roman"/>
          <w:b/>
          <w:bCs/>
          <w:sz w:val="32"/>
          <w:szCs w:val="32"/>
        </w:rPr>
      </w:pPr>
    </w:p>
    <w:p w14:paraId="7235E925" w14:textId="77777777" w:rsidR="00575872" w:rsidRPr="006750E7" w:rsidRDefault="00575872" w:rsidP="006750E7">
      <w:pPr>
        <w:pStyle w:val="Title"/>
        <w:spacing w:before="240" w:after="240"/>
        <w:jc w:val="center"/>
        <w:rPr>
          <w:rFonts w:ascii="Times New Roman" w:hAnsi="Times New Roman" w:cs="Times New Roman"/>
          <w:b/>
          <w:bCs/>
          <w:sz w:val="32"/>
          <w:szCs w:val="32"/>
        </w:rPr>
      </w:pPr>
      <w:proofErr w:type="spellStart"/>
      <w:r w:rsidRPr="006750E7">
        <w:rPr>
          <w:rFonts w:ascii="Times New Roman" w:hAnsi="Times New Roman" w:cs="Times New Roman"/>
          <w:b/>
          <w:bCs/>
          <w:sz w:val="32"/>
          <w:szCs w:val="32"/>
        </w:rPr>
        <w:t>LCBB4016</w:t>
      </w:r>
      <w:proofErr w:type="spellEnd"/>
      <w:r w:rsidRPr="006750E7">
        <w:rPr>
          <w:rFonts w:ascii="Times New Roman" w:hAnsi="Times New Roman" w:cs="Times New Roman"/>
          <w:b/>
          <w:bCs/>
          <w:sz w:val="32"/>
          <w:szCs w:val="32"/>
        </w:rPr>
        <w:t xml:space="preserve"> Global Business Environment</w:t>
      </w:r>
    </w:p>
    <w:p w14:paraId="193E1CDE" w14:textId="77777777" w:rsidR="00575872" w:rsidRPr="006750E7" w:rsidRDefault="00575872" w:rsidP="006750E7">
      <w:pPr>
        <w:jc w:val="center"/>
        <w:rPr>
          <w:rFonts w:ascii="Times New Roman" w:hAnsi="Times New Roman" w:cs="Times New Roman"/>
          <w:b/>
          <w:bCs/>
          <w:sz w:val="32"/>
          <w:szCs w:val="32"/>
        </w:rPr>
      </w:pPr>
      <w:r w:rsidRPr="006750E7">
        <w:rPr>
          <w:rFonts w:ascii="Times New Roman" w:hAnsi="Times New Roman" w:cs="Times New Roman"/>
          <w:b/>
          <w:bCs/>
          <w:sz w:val="32"/>
          <w:szCs w:val="32"/>
        </w:rPr>
        <w:t>Component 2: Coursework: Essay</w:t>
      </w:r>
    </w:p>
    <w:p w14:paraId="13940D90" w14:textId="77777777" w:rsidR="006750E7" w:rsidRPr="006750E7" w:rsidRDefault="006750E7" w:rsidP="006750E7">
      <w:pPr>
        <w:spacing w:before="240" w:after="240"/>
        <w:jc w:val="center"/>
        <w:rPr>
          <w:rFonts w:ascii="Times New Roman" w:eastAsiaTheme="majorEastAsia" w:hAnsi="Times New Roman" w:cs="Times New Roman"/>
          <w:b/>
          <w:bCs/>
          <w:spacing w:val="-10"/>
          <w:kern w:val="28"/>
          <w:sz w:val="32"/>
          <w:szCs w:val="32"/>
        </w:rPr>
      </w:pPr>
      <w:bookmarkStart w:id="0" w:name="_2o1pwsgslon1" w:colFirst="0" w:colLast="0"/>
      <w:bookmarkEnd w:id="0"/>
      <w:r w:rsidRPr="006750E7">
        <w:rPr>
          <w:rFonts w:ascii="Times New Roman" w:eastAsiaTheme="majorEastAsia" w:hAnsi="Times New Roman" w:cs="Times New Roman"/>
          <w:b/>
          <w:bCs/>
          <w:spacing w:val="-10"/>
          <w:kern w:val="28"/>
          <w:sz w:val="32"/>
          <w:szCs w:val="32"/>
        </w:rPr>
        <w:t>“The Impact of Global Forces on International Strategy and Operations: A Critical Analysis of Unilever Plc”</w:t>
      </w:r>
    </w:p>
    <w:p w14:paraId="6B7F110D" w14:textId="77777777" w:rsidR="009E378A" w:rsidRDefault="00575872" w:rsidP="006750E7">
      <w:pPr>
        <w:spacing w:before="240" w:after="240"/>
        <w:jc w:val="center"/>
        <w:rPr>
          <w:rFonts w:ascii="Times New Roman" w:hAnsi="Times New Roman" w:cs="Times New Roman"/>
          <w:b/>
          <w:bCs/>
          <w:sz w:val="32"/>
          <w:szCs w:val="32"/>
        </w:rPr>
      </w:pPr>
      <w:r w:rsidRPr="006750E7">
        <w:rPr>
          <w:rFonts w:ascii="Times New Roman" w:hAnsi="Times New Roman" w:cs="Times New Roman"/>
          <w:b/>
          <w:bCs/>
          <w:sz w:val="32"/>
          <w:szCs w:val="32"/>
        </w:rPr>
        <w:t>Student Name:</w:t>
      </w:r>
      <w:r w:rsidR="009E378A">
        <w:rPr>
          <w:rFonts w:ascii="Times New Roman" w:hAnsi="Times New Roman" w:cs="Times New Roman"/>
          <w:b/>
          <w:bCs/>
          <w:sz w:val="32"/>
          <w:szCs w:val="32"/>
        </w:rPr>
        <w:t xml:space="preserve"> </w:t>
      </w:r>
      <w:r w:rsidR="009E378A" w:rsidRPr="009E378A">
        <w:rPr>
          <w:rFonts w:ascii="Times New Roman" w:hAnsi="Times New Roman" w:cs="Times New Roman"/>
          <w:b/>
          <w:bCs/>
          <w:sz w:val="32"/>
          <w:szCs w:val="32"/>
        </w:rPr>
        <w:t xml:space="preserve">Ionel </w:t>
      </w:r>
      <w:proofErr w:type="spellStart"/>
      <w:r w:rsidR="009E378A" w:rsidRPr="009E378A">
        <w:rPr>
          <w:rFonts w:ascii="Times New Roman" w:hAnsi="Times New Roman" w:cs="Times New Roman"/>
          <w:b/>
          <w:bCs/>
          <w:sz w:val="32"/>
          <w:szCs w:val="32"/>
        </w:rPr>
        <w:t>costea</w:t>
      </w:r>
      <w:proofErr w:type="spellEnd"/>
    </w:p>
    <w:p w14:paraId="5D133C29" w14:textId="42A565D6" w:rsidR="00575872" w:rsidRPr="006750E7" w:rsidRDefault="009E378A" w:rsidP="006750E7">
      <w:pPr>
        <w:spacing w:before="240" w:after="240"/>
        <w:jc w:val="center"/>
        <w:rPr>
          <w:rFonts w:ascii="Times New Roman" w:hAnsi="Times New Roman" w:cs="Times New Roman"/>
          <w:b/>
          <w:bCs/>
          <w:sz w:val="32"/>
          <w:szCs w:val="32"/>
        </w:rPr>
      </w:pPr>
      <w:r>
        <w:rPr>
          <w:rFonts w:ascii="Times New Roman" w:hAnsi="Times New Roman" w:cs="Times New Roman"/>
          <w:b/>
          <w:bCs/>
          <w:sz w:val="32"/>
          <w:szCs w:val="32"/>
        </w:rPr>
        <w:t xml:space="preserve">ID: </w:t>
      </w:r>
      <w:r w:rsidRPr="009E378A">
        <w:rPr>
          <w:rFonts w:ascii="Times New Roman" w:hAnsi="Times New Roman" w:cs="Times New Roman"/>
          <w:b/>
          <w:bCs/>
          <w:sz w:val="32"/>
          <w:szCs w:val="32"/>
        </w:rPr>
        <w:t>2422706</w:t>
      </w:r>
      <w:r w:rsidR="00575872" w:rsidRPr="006750E7">
        <w:rPr>
          <w:rFonts w:ascii="Times New Roman" w:hAnsi="Times New Roman" w:cs="Times New Roman"/>
          <w:b/>
          <w:bCs/>
          <w:sz w:val="32"/>
          <w:szCs w:val="32"/>
        </w:rPr>
        <w:br/>
      </w:r>
    </w:p>
    <w:p w14:paraId="2922D272" w14:textId="77777777" w:rsidR="004F7091" w:rsidRDefault="00000000" w:rsidP="0040183E">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b w:val="0"/>
          <w:bCs w:val="0"/>
          <w:color w:val="auto"/>
          <w:kern w:val="2"/>
          <w:sz w:val="24"/>
          <w:szCs w:val="24"/>
          <w:lang w:val="en-IN"/>
        </w:rPr>
        <w:id w:val="523091672"/>
        <w:docPartObj>
          <w:docPartGallery w:val="Table of Contents"/>
          <w:docPartUnique/>
        </w:docPartObj>
      </w:sdtPr>
      <w:sdtContent>
        <w:p w14:paraId="37F02D7D" w14:textId="77777777" w:rsidR="00BD058F" w:rsidRDefault="00000000" w:rsidP="0040183E">
          <w:pPr>
            <w:pStyle w:val="TOCHeading"/>
            <w:spacing w:line="360" w:lineRule="auto"/>
            <w:jc w:val="center"/>
          </w:pPr>
          <w:r w:rsidRPr="00BD058F">
            <w:rPr>
              <w:rFonts w:ascii="Times New Roman" w:hAnsi="Times New Roman" w:cs="Times New Roman"/>
              <w:color w:val="auto"/>
            </w:rPr>
            <w:t>Table of Contents</w:t>
          </w:r>
        </w:p>
        <w:p w14:paraId="140DF898" w14:textId="77777777" w:rsidR="00BD058F" w:rsidRPr="00BD058F" w:rsidRDefault="00000000" w:rsidP="0040183E">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r>
            <w:fldChar w:fldCharType="begin"/>
          </w:r>
          <w:r>
            <w:instrText xml:space="preserve"> TOC \o "1-3" \h \z \u </w:instrText>
          </w:r>
          <w:r>
            <w:fldChar w:fldCharType="separate"/>
          </w:r>
          <w:hyperlink w:anchor="_Toc217049231" w:history="1">
            <w:r w:rsidR="00BD058F" w:rsidRPr="00BD058F">
              <w:rPr>
                <w:rStyle w:val="Hyperlink"/>
                <w:rFonts w:ascii="Times New Roman" w:hAnsi="Times New Roman" w:cs="Times New Roman"/>
                <w:noProof/>
                <w:color w:val="auto"/>
              </w:rPr>
              <w:t>Introduction</w:t>
            </w:r>
            <w:r w:rsidR="00BD058F" w:rsidRPr="00BD058F">
              <w:rPr>
                <w:rFonts w:ascii="Times New Roman" w:hAnsi="Times New Roman" w:cs="Times New Roman"/>
                <w:noProof/>
                <w:webHidden/>
              </w:rPr>
              <w:tab/>
            </w:r>
            <w:r w:rsidR="00BD058F" w:rsidRPr="00BD058F">
              <w:rPr>
                <w:rFonts w:ascii="Times New Roman" w:hAnsi="Times New Roman" w:cs="Times New Roman"/>
                <w:noProof/>
                <w:webHidden/>
              </w:rPr>
              <w:fldChar w:fldCharType="begin"/>
            </w:r>
            <w:r w:rsidR="00BD058F" w:rsidRPr="00BD058F">
              <w:rPr>
                <w:rFonts w:ascii="Times New Roman" w:hAnsi="Times New Roman" w:cs="Times New Roman"/>
                <w:noProof/>
                <w:webHidden/>
              </w:rPr>
              <w:instrText xml:space="preserve"> PAGEREF _Toc217049231 \h </w:instrText>
            </w:r>
            <w:r w:rsidR="00BD058F" w:rsidRPr="00BD058F">
              <w:rPr>
                <w:rFonts w:ascii="Times New Roman" w:hAnsi="Times New Roman" w:cs="Times New Roman"/>
                <w:noProof/>
                <w:webHidden/>
              </w:rPr>
            </w:r>
            <w:r w:rsidR="00BD058F" w:rsidRPr="00BD058F">
              <w:rPr>
                <w:rFonts w:ascii="Times New Roman" w:hAnsi="Times New Roman" w:cs="Times New Roman"/>
                <w:noProof/>
                <w:webHidden/>
              </w:rPr>
              <w:fldChar w:fldCharType="separate"/>
            </w:r>
            <w:r w:rsidR="00BD058F" w:rsidRPr="00BD058F">
              <w:rPr>
                <w:rFonts w:ascii="Times New Roman" w:hAnsi="Times New Roman" w:cs="Times New Roman"/>
                <w:noProof/>
                <w:webHidden/>
              </w:rPr>
              <w:t>3</w:t>
            </w:r>
            <w:r w:rsidR="00BD058F" w:rsidRPr="00BD058F">
              <w:rPr>
                <w:rFonts w:ascii="Times New Roman" w:hAnsi="Times New Roman" w:cs="Times New Roman"/>
                <w:noProof/>
                <w:webHidden/>
              </w:rPr>
              <w:fldChar w:fldCharType="end"/>
            </w:r>
          </w:hyperlink>
        </w:p>
        <w:p w14:paraId="77068D12" w14:textId="77777777" w:rsidR="00BD058F" w:rsidRPr="00BD058F" w:rsidRDefault="00BD058F" w:rsidP="0040183E">
          <w:pPr>
            <w:pStyle w:val="TOC2"/>
            <w:tabs>
              <w:tab w:val="right" w:leader="dot" w:pos="9016"/>
            </w:tabs>
            <w:spacing w:line="360" w:lineRule="auto"/>
            <w:jc w:val="both"/>
            <w:rPr>
              <w:rFonts w:ascii="Times New Roman" w:hAnsi="Times New Roman" w:cs="Times New Roman"/>
              <w:noProof/>
            </w:rPr>
          </w:pPr>
          <w:hyperlink w:anchor="_Toc217049232" w:history="1">
            <w:r w:rsidRPr="00BD058F">
              <w:rPr>
                <w:rStyle w:val="Hyperlink"/>
                <w:rFonts w:ascii="Times New Roman" w:hAnsi="Times New Roman" w:cs="Times New Roman"/>
                <w:noProof/>
                <w:color w:val="auto"/>
              </w:rPr>
              <w:t>Concept of Globalisation and Its Relevance to International Business</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_Toc217049232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3</w:t>
            </w:r>
            <w:r w:rsidRPr="00BD058F">
              <w:rPr>
                <w:rFonts w:ascii="Times New Roman" w:hAnsi="Times New Roman" w:cs="Times New Roman"/>
                <w:noProof/>
                <w:webHidden/>
              </w:rPr>
              <w:fldChar w:fldCharType="end"/>
            </w:r>
          </w:hyperlink>
        </w:p>
        <w:p w14:paraId="515EF209" w14:textId="77777777" w:rsidR="00BD058F" w:rsidRPr="00BD058F" w:rsidRDefault="00BD058F" w:rsidP="0040183E">
          <w:pPr>
            <w:pStyle w:val="TOC2"/>
            <w:tabs>
              <w:tab w:val="right" w:leader="dot" w:pos="9016"/>
            </w:tabs>
            <w:spacing w:line="360" w:lineRule="auto"/>
            <w:jc w:val="both"/>
            <w:rPr>
              <w:rFonts w:ascii="Times New Roman" w:hAnsi="Times New Roman" w:cs="Times New Roman"/>
              <w:noProof/>
            </w:rPr>
          </w:pPr>
          <w:hyperlink w:anchor="_Toc217049233" w:history="1">
            <w:r w:rsidRPr="00BD058F">
              <w:rPr>
                <w:rStyle w:val="Hyperlink"/>
                <w:rFonts w:ascii="Times New Roman" w:hAnsi="Times New Roman" w:cs="Times New Roman"/>
                <w:noProof/>
                <w:color w:val="auto"/>
              </w:rPr>
              <w:t>Overview of Chosen Organisation and Its Role in Global Market</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_Toc217049233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3</w:t>
            </w:r>
            <w:r w:rsidRPr="00BD058F">
              <w:rPr>
                <w:rFonts w:ascii="Times New Roman" w:hAnsi="Times New Roman" w:cs="Times New Roman"/>
                <w:noProof/>
                <w:webHidden/>
              </w:rPr>
              <w:fldChar w:fldCharType="end"/>
            </w:r>
          </w:hyperlink>
        </w:p>
        <w:p w14:paraId="42781EE8" w14:textId="77777777" w:rsidR="00BD058F" w:rsidRPr="00BD058F" w:rsidRDefault="00BD058F" w:rsidP="0040183E">
          <w:pPr>
            <w:pStyle w:val="TOC2"/>
            <w:tabs>
              <w:tab w:val="right" w:leader="dot" w:pos="9016"/>
            </w:tabs>
            <w:spacing w:line="360" w:lineRule="auto"/>
            <w:jc w:val="both"/>
            <w:rPr>
              <w:rFonts w:ascii="Times New Roman" w:hAnsi="Times New Roman" w:cs="Times New Roman"/>
              <w:noProof/>
            </w:rPr>
          </w:pPr>
          <w:hyperlink w:anchor="_Toc217049234" w:history="1">
            <w:r w:rsidRPr="00BD058F">
              <w:rPr>
                <w:rStyle w:val="Hyperlink"/>
                <w:rFonts w:ascii="Times New Roman" w:hAnsi="Times New Roman" w:cs="Times New Roman"/>
                <w:noProof/>
                <w:color w:val="auto"/>
              </w:rPr>
              <w:t>Purpose of Essay</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_Toc217049234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4</w:t>
            </w:r>
            <w:r w:rsidRPr="00BD058F">
              <w:rPr>
                <w:rFonts w:ascii="Times New Roman" w:hAnsi="Times New Roman" w:cs="Times New Roman"/>
                <w:noProof/>
                <w:webHidden/>
              </w:rPr>
              <w:fldChar w:fldCharType="end"/>
            </w:r>
          </w:hyperlink>
        </w:p>
        <w:p w14:paraId="154689BE" w14:textId="77777777" w:rsidR="00BD058F" w:rsidRPr="00BD058F" w:rsidRDefault="00BD058F" w:rsidP="0040183E">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7049235" w:history="1">
            <w:r w:rsidRPr="00BD058F">
              <w:rPr>
                <w:rStyle w:val="Hyperlink"/>
                <w:rFonts w:ascii="Times New Roman" w:hAnsi="Times New Roman" w:cs="Times New Roman"/>
                <w:noProof/>
                <w:color w:val="auto"/>
              </w:rPr>
              <w:t>Critical Discussion</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_Toc217049235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4</w:t>
            </w:r>
            <w:r w:rsidRPr="00BD058F">
              <w:rPr>
                <w:rFonts w:ascii="Times New Roman" w:hAnsi="Times New Roman" w:cs="Times New Roman"/>
                <w:noProof/>
                <w:webHidden/>
              </w:rPr>
              <w:fldChar w:fldCharType="end"/>
            </w:r>
          </w:hyperlink>
        </w:p>
        <w:p w14:paraId="4E1F013C" w14:textId="77777777" w:rsidR="00BD058F" w:rsidRPr="00BD058F" w:rsidRDefault="00BD058F" w:rsidP="0040183E">
          <w:pPr>
            <w:pStyle w:val="TOC2"/>
            <w:tabs>
              <w:tab w:val="right" w:leader="dot" w:pos="9016"/>
            </w:tabs>
            <w:spacing w:line="360" w:lineRule="auto"/>
            <w:jc w:val="both"/>
            <w:rPr>
              <w:rFonts w:ascii="Times New Roman" w:hAnsi="Times New Roman" w:cs="Times New Roman"/>
              <w:noProof/>
            </w:rPr>
          </w:pPr>
          <w:hyperlink w:anchor="_Toc217049236" w:history="1">
            <w:r w:rsidRPr="00BD058F">
              <w:rPr>
                <w:rStyle w:val="Hyperlink"/>
                <w:rFonts w:ascii="Times New Roman" w:hAnsi="Times New Roman" w:cs="Times New Roman"/>
                <w:noProof/>
                <w:color w:val="auto"/>
              </w:rPr>
              <w:t>Opportunities and Challenges</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_Toc217049236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4</w:t>
            </w:r>
            <w:r w:rsidRPr="00BD058F">
              <w:rPr>
                <w:rFonts w:ascii="Times New Roman" w:hAnsi="Times New Roman" w:cs="Times New Roman"/>
                <w:noProof/>
                <w:webHidden/>
              </w:rPr>
              <w:fldChar w:fldCharType="end"/>
            </w:r>
          </w:hyperlink>
        </w:p>
        <w:p w14:paraId="167F3204" w14:textId="77777777" w:rsidR="00BD058F" w:rsidRPr="00BD058F" w:rsidRDefault="00BD058F" w:rsidP="0040183E">
          <w:pPr>
            <w:pStyle w:val="TOC2"/>
            <w:tabs>
              <w:tab w:val="right" w:leader="dot" w:pos="9016"/>
            </w:tabs>
            <w:spacing w:line="360" w:lineRule="auto"/>
            <w:jc w:val="both"/>
            <w:rPr>
              <w:rFonts w:ascii="Times New Roman" w:hAnsi="Times New Roman" w:cs="Times New Roman"/>
              <w:noProof/>
            </w:rPr>
          </w:pPr>
          <w:hyperlink w:anchor="_Toc217049237" w:history="1">
            <w:r w:rsidRPr="00BD058F">
              <w:rPr>
                <w:rStyle w:val="Hyperlink"/>
                <w:rFonts w:ascii="Times New Roman" w:hAnsi="Times New Roman" w:cs="Times New Roman"/>
                <w:noProof/>
                <w:color w:val="auto"/>
              </w:rPr>
              <w:t>Impact on Organisation</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_Toc217049237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7</w:t>
            </w:r>
            <w:r w:rsidRPr="00BD058F">
              <w:rPr>
                <w:rFonts w:ascii="Times New Roman" w:hAnsi="Times New Roman" w:cs="Times New Roman"/>
                <w:noProof/>
                <w:webHidden/>
              </w:rPr>
              <w:fldChar w:fldCharType="end"/>
            </w:r>
          </w:hyperlink>
        </w:p>
        <w:p w14:paraId="28AE876A" w14:textId="77777777" w:rsidR="00BD058F" w:rsidRPr="00BD058F" w:rsidRDefault="00BD058F" w:rsidP="0040183E">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7049238" w:history="1">
            <w:r w:rsidRPr="00BD058F">
              <w:rPr>
                <w:rStyle w:val="Hyperlink"/>
                <w:rFonts w:ascii="Times New Roman" w:hAnsi="Times New Roman" w:cs="Times New Roman"/>
                <w:noProof/>
                <w:color w:val="auto"/>
              </w:rPr>
              <w:t>Strategic Recommendations</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_Toc217049238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9</w:t>
            </w:r>
            <w:r w:rsidRPr="00BD058F">
              <w:rPr>
                <w:rFonts w:ascii="Times New Roman" w:hAnsi="Times New Roman" w:cs="Times New Roman"/>
                <w:noProof/>
                <w:webHidden/>
              </w:rPr>
              <w:fldChar w:fldCharType="end"/>
            </w:r>
          </w:hyperlink>
        </w:p>
        <w:p w14:paraId="4A8DBDAE" w14:textId="77777777" w:rsidR="00BD058F" w:rsidRPr="00BD058F" w:rsidRDefault="00BD058F" w:rsidP="0040183E">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7049239" w:history="1">
            <w:r w:rsidRPr="00BD058F">
              <w:rPr>
                <w:rStyle w:val="Hyperlink"/>
                <w:rFonts w:ascii="Times New Roman" w:hAnsi="Times New Roman" w:cs="Times New Roman"/>
                <w:noProof/>
                <w:color w:val="auto"/>
              </w:rPr>
              <w:t>Conclusion</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_Toc217049239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10</w:t>
            </w:r>
            <w:r w:rsidRPr="00BD058F">
              <w:rPr>
                <w:rFonts w:ascii="Times New Roman" w:hAnsi="Times New Roman" w:cs="Times New Roman"/>
                <w:noProof/>
                <w:webHidden/>
              </w:rPr>
              <w:fldChar w:fldCharType="end"/>
            </w:r>
          </w:hyperlink>
        </w:p>
        <w:p w14:paraId="3AB2A3B0" w14:textId="77777777" w:rsidR="00BD058F" w:rsidRDefault="00BD058F" w:rsidP="0040183E">
          <w:pPr>
            <w:pStyle w:val="TOC1"/>
            <w:tabs>
              <w:tab w:val="right" w:leader="dot" w:pos="9016"/>
            </w:tabs>
            <w:spacing w:line="360" w:lineRule="auto"/>
            <w:jc w:val="both"/>
            <w:rPr>
              <w:rFonts w:eastAsiaTheme="minorEastAsia"/>
              <w:noProof/>
              <w:kern w:val="0"/>
              <w:sz w:val="22"/>
              <w:szCs w:val="22"/>
              <w:lang w:val="en-US"/>
            </w:rPr>
          </w:pPr>
          <w:hyperlink w:anchor="_Toc217049240" w:history="1">
            <w:r w:rsidRPr="00BD058F">
              <w:rPr>
                <w:rStyle w:val="Hyperlink"/>
                <w:rFonts w:ascii="Times New Roman" w:hAnsi="Times New Roman" w:cs="Times New Roman"/>
                <w:noProof/>
                <w:color w:val="auto"/>
                <w:lang w:val="en-US"/>
              </w:rPr>
              <w:t>Reference list</w:t>
            </w:r>
            <w:r w:rsidRPr="00BD058F">
              <w:rPr>
                <w:rFonts w:ascii="Times New Roman" w:hAnsi="Times New Roman" w:cs="Times New Roman"/>
                <w:noProof/>
                <w:webHidden/>
              </w:rPr>
              <w:tab/>
            </w:r>
            <w:r w:rsidRPr="00BD058F">
              <w:rPr>
                <w:rFonts w:ascii="Times New Roman" w:hAnsi="Times New Roman" w:cs="Times New Roman"/>
                <w:noProof/>
                <w:webHidden/>
              </w:rPr>
              <w:fldChar w:fldCharType="begin"/>
            </w:r>
            <w:r w:rsidRPr="00BD058F">
              <w:rPr>
                <w:rFonts w:ascii="Times New Roman" w:hAnsi="Times New Roman" w:cs="Times New Roman"/>
                <w:noProof/>
                <w:webHidden/>
              </w:rPr>
              <w:instrText xml:space="preserve"> PAGEREF _Toc217049240 \h </w:instrText>
            </w:r>
            <w:r w:rsidRPr="00BD058F">
              <w:rPr>
                <w:rFonts w:ascii="Times New Roman" w:hAnsi="Times New Roman" w:cs="Times New Roman"/>
                <w:noProof/>
                <w:webHidden/>
              </w:rPr>
            </w:r>
            <w:r w:rsidRPr="00BD058F">
              <w:rPr>
                <w:rFonts w:ascii="Times New Roman" w:hAnsi="Times New Roman" w:cs="Times New Roman"/>
                <w:noProof/>
                <w:webHidden/>
              </w:rPr>
              <w:fldChar w:fldCharType="separate"/>
            </w:r>
            <w:r w:rsidRPr="00BD058F">
              <w:rPr>
                <w:rFonts w:ascii="Times New Roman" w:hAnsi="Times New Roman" w:cs="Times New Roman"/>
                <w:noProof/>
                <w:webHidden/>
              </w:rPr>
              <w:t>11</w:t>
            </w:r>
            <w:r w:rsidRPr="00BD058F">
              <w:rPr>
                <w:rFonts w:ascii="Times New Roman" w:hAnsi="Times New Roman" w:cs="Times New Roman"/>
                <w:noProof/>
                <w:webHidden/>
              </w:rPr>
              <w:fldChar w:fldCharType="end"/>
            </w:r>
          </w:hyperlink>
        </w:p>
        <w:p w14:paraId="723E6ADB" w14:textId="77777777" w:rsidR="00BD058F" w:rsidRDefault="00000000" w:rsidP="0040183E">
          <w:pPr>
            <w:spacing w:line="360" w:lineRule="auto"/>
          </w:pPr>
          <w:r>
            <w:fldChar w:fldCharType="end"/>
          </w:r>
        </w:p>
      </w:sdtContent>
    </w:sdt>
    <w:p w14:paraId="5F963E2E" w14:textId="77777777" w:rsidR="007B6E7B" w:rsidRDefault="007B6E7B" w:rsidP="0040183E">
      <w:pPr>
        <w:spacing w:line="360" w:lineRule="auto"/>
        <w:jc w:val="center"/>
        <w:rPr>
          <w:rFonts w:ascii="Times New Roman" w:hAnsi="Times New Roman" w:cs="Times New Roman"/>
          <w:b/>
          <w:bCs/>
          <w:sz w:val="32"/>
          <w:szCs w:val="32"/>
        </w:rPr>
      </w:pPr>
    </w:p>
    <w:p w14:paraId="21DC56D6" w14:textId="77777777" w:rsidR="007B6E7B" w:rsidRDefault="00000000" w:rsidP="0040183E">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p w14:paraId="1CFC0757" w14:textId="77777777" w:rsidR="003A1258" w:rsidRDefault="00000000" w:rsidP="0040183E">
      <w:pPr>
        <w:pStyle w:val="Heading1"/>
        <w:spacing w:line="360" w:lineRule="auto"/>
      </w:pPr>
      <w:bookmarkStart w:id="1" w:name="_Toc217049231"/>
      <w:r>
        <w:lastRenderedPageBreak/>
        <w:t>Introduction</w:t>
      </w:r>
      <w:bookmarkEnd w:id="1"/>
    </w:p>
    <w:p w14:paraId="0BB265E8" w14:textId="77777777" w:rsidR="007A6987" w:rsidRPr="007A3D35" w:rsidRDefault="00000000" w:rsidP="0040183E">
      <w:pPr>
        <w:pStyle w:val="Heading2"/>
      </w:pPr>
      <w:bookmarkStart w:id="2" w:name="_Toc217049232"/>
      <w:r w:rsidRPr="007A3D35">
        <w:t>Concept of Globalisation and Its Relevance to International Business</w:t>
      </w:r>
      <w:bookmarkEnd w:id="2"/>
    </w:p>
    <w:p w14:paraId="55FC2BD4" w14:textId="77777777" w:rsidR="007A6987" w:rsidRDefault="00000000" w:rsidP="0040183E">
      <w:pPr>
        <w:spacing w:line="360" w:lineRule="auto"/>
        <w:jc w:val="both"/>
        <w:rPr>
          <w:rFonts w:ascii="Times New Roman" w:hAnsi="Times New Roman" w:cs="Times New Roman"/>
        </w:rPr>
      </w:pPr>
      <w:r>
        <w:rPr>
          <w:rFonts w:ascii="Times New Roman" w:hAnsi="Times New Roman" w:cs="Times New Roman"/>
        </w:rPr>
        <w:t>Globalisation refers to the increasing integration of the economies, markets, technologies and culture throughout the national boundaries. This has enabled different organisations to operate and compete on a global scale</w:t>
      </w:r>
      <w:r w:rsidR="00525348">
        <w:rPr>
          <w:rFonts w:ascii="Times New Roman" w:hAnsi="Times New Roman" w:cs="Times New Roman"/>
        </w:rPr>
        <w:t xml:space="preserve"> (</w:t>
      </w:r>
      <w:proofErr w:type="spellStart"/>
      <w:r w:rsidR="00525348" w:rsidRPr="00AA1A18">
        <w:rPr>
          <w:rFonts w:ascii="Times New Roman" w:hAnsi="Times New Roman" w:cs="Times New Roman"/>
        </w:rPr>
        <w:t>Tamasauskiene</w:t>
      </w:r>
      <w:proofErr w:type="spellEnd"/>
      <w:r w:rsidR="00525348" w:rsidRPr="00AA1A18">
        <w:rPr>
          <w:rFonts w:ascii="Times New Roman" w:hAnsi="Times New Roman" w:cs="Times New Roman"/>
        </w:rPr>
        <w:t xml:space="preserve"> and </w:t>
      </w:r>
      <w:proofErr w:type="spellStart"/>
      <w:r w:rsidR="00525348" w:rsidRPr="00AA1A18">
        <w:rPr>
          <w:rFonts w:ascii="Times New Roman" w:hAnsi="Times New Roman" w:cs="Times New Roman"/>
        </w:rPr>
        <w:t>Žičkienė</w:t>
      </w:r>
      <w:proofErr w:type="spellEnd"/>
      <w:r w:rsidR="00525348" w:rsidRPr="00AA1A18">
        <w:rPr>
          <w:rFonts w:ascii="Times New Roman" w:hAnsi="Times New Roman" w:cs="Times New Roman"/>
        </w:rPr>
        <w:t>, 2021</w:t>
      </w:r>
      <w:r w:rsidR="00525348">
        <w:rPr>
          <w:rFonts w:ascii="Times New Roman" w:hAnsi="Times New Roman" w:cs="Times New Roman"/>
        </w:rPr>
        <w:t>)</w:t>
      </w:r>
      <w:r>
        <w:rPr>
          <w:rFonts w:ascii="Times New Roman" w:hAnsi="Times New Roman" w:cs="Times New Roman"/>
        </w:rPr>
        <w:t>. In the contemporary international business, globalisation has shaped not only by the trade liberalisation and digital connectivity, but also by several disruptive forces, such as, artificial intelligence (AI), geopolitical uncertainty and the heightened sustainability expectations. These dynamics have transformed the way multinational organisations</w:t>
      </w:r>
      <w:r w:rsidR="007A3D35">
        <w:rPr>
          <w:rFonts w:ascii="Times New Roman" w:hAnsi="Times New Roman" w:cs="Times New Roman"/>
        </w:rPr>
        <w:t xml:space="preserve"> design their strategies, manage the cross-border operations, while respond to the regulatory and maintain the ethical pressure within an interconnected world. </w:t>
      </w:r>
    </w:p>
    <w:p w14:paraId="462A46D9" w14:textId="77777777" w:rsidR="007A3D35" w:rsidRPr="007A3D35" w:rsidRDefault="00000000" w:rsidP="0040183E">
      <w:pPr>
        <w:pStyle w:val="Heading2"/>
      </w:pPr>
      <w:bookmarkStart w:id="3" w:name="_Toc217049233"/>
      <w:r w:rsidRPr="007A3D35">
        <w:t>Overview of Chosen Organisation and Its Role in Global Market</w:t>
      </w:r>
      <w:bookmarkEnd w:id="3"/>
    </w:p>
    <w:p w14:paraId="5EECBCB6" w14:textId="77777777" w:rsidR="004275DD" w:rsidRDefault="00000000" w:rsidP="0040183E">
      <w:pPr>
        <w:spacing w:line="360" w:lineRule="auto"/>
        <w:jc w:val="both"/>
        <w:rPr>
          <w:rFonts w:ascii="Times New Roman" w:hAnsi="Times New Roman" w:cs="Times New Roman"/>
        </w:rPr>
      </w:pPr>
      <w:r>
        <w:rPr>
          <w:rFonts w:ascii="Times New Roman" w:hAnsi="Times New Roman" w:cs="Times New Roman"/>
        </w:rPr>
        <w:t>The chosen organisation is Unilever Plc, which is a UK-based multinational consumer packaged goods company and the headquarter of this company is in London, UK. This company has started their journey in 1930, while their products are available over 190 nations across the world</w:t>
      </w:r>
      <w:r w:rsidR="00525348">
        <w:rPr>
          <w:rFonts w:ascii="Times New Roman" w:hAnsi="Times New Roman" w:cs="Times New Roman"/>
        </w:rPr>
        <w:t xml:space="preserve"> (</w:t>
      </w:r>
      <w:proofErr w:type="spellStart"/>
      <w:r w:rsidR="00525348" w:rsidRPr="00AA1A18">
        <w:rPr>
          <w:rFonts w:ascii="Times New Roman" w:hAnsi="Times New Roman" w:cs="Times New Roman"/>
          <w:lang w:val="en-US"/>
        </w:rPr>
        <w:t>unilever.com</w:t>
      </w:r>
      <w:proofErr w:type="spellEnd"/>
      <w:r w:rsidR="00525348">
        <w:rPr>
          <w:rFonts w:ascii="Times New Roman" w:hAnsi="Times New Roman" w:cs="Times New Roman"/>
          <w:lang w:val="en-US"/>
        </w:rPr>
        <w:t>, 2025</w:t>
      </w:r>
      <w:r w:rsidR="00525348">
        <w:rPr>
          <w:rFonts w:ascii="Times New Roman" w:hAnsi="Times New Roman" w:cs="Times New Roman"/>
        </w:rPr>
        <w:t>)</w:t>
      </w:r>
      <w:r>
        <w:rPr>
          <w:rFonts w:ascii="Times New Roman" w:hAnsi="Times New Roman" w:cs="Times New Roman"/>
        </w:rPr>
        <w:t xml:space="preserve">. In the global market context, Unilever plays an important role through their diverse portfolio of food, home care and personal care brands, which further include Dove, Lipton, Ben &amp; Jerry’s and more. </w:t>
      </w:r>
    </w:p>
    <w:p w14:paraId="3B106FB4" w14:textId="77777777" w:rsidR="004275DD" w:rsidRDefault="00000000" w:rsidP="0040183E">
      <w:pPr>
        <w:spacing w:line="360" w:lineRule="auto"/>
        <w:jc w:val="center"/>
        <w:rPr>
          <w:rFonts w:ascii="Times New Roman" w:hAnsi="Times New Roman" w:cs="Times New Roman"/>
        </w:rPr>
      </w:pPr>
      <w:r w:rsidRPr="004275DD">
        <w:rPr>
          <w:rFonts w:ascii="Times New Roman" w:hAnsi="Times New Roman" w:cs="Times New Roman"/>
          <w:noProof/>
          <w:lang w:val="en-US"/>
        </w:rPr>
        <w:drawing>
          <wp:inline distT="0" distB="0" distL="0" distR="0" wp14:anchorId="2A043D8D" wp14:editId="7FBA0FC1">
            <wp:extent cx="5136656" cy="1623060"/>
            <wp:effectExtent l="19050" t="0" r="6844" b="0"/>
            <wp:docPr id="1941938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38857" name=""/>
                    <pic:cNvPicPr/>
                  </pic:nvPicPr>
                  <pic:blipFill>
                    <a:blip r:embed="rId8"/>
                    <a:stretch>
                      <a:fillRect/>
                    </a:stretch>
                  </pic:blipFill>
                  <pic:spPr>
                    <a:xfrm>
                      <a:off x="0" y="0"/>
                      <a:ext cx="5143927" cy="1625357"/>
                    </a:xfrm>
                    <a:prstGeom prst="rect">
                      <a:avLst/>
                    </a:prstGeom>
                  </pic:spPr>
                </pic:pic>
              </a:graphicData>
            </a:graphic>
          </wp:inline>
        </w:drawing>
      </w:r>
    </w:p>
    <w:p w14:paraId="009A2137" w14:textId="77777777" w:rsidR="004275DD" w:rsidRPr="004275DD" w:rsidRDefault="00000000" w:rsidP="0040183E">
      <w:pPr>
        <w:spacing w:line="360" w:lineRule="auto"/>
        <w:jc w:val="center"/>
        <w:rPr>
          <w:rFonts w:ascii="Times New Roman" w:hAnsi="Times New Roman" w:cs="Times New Roman"/>
          <w:b/>
          <w:bCs/>
        </w:rPr>
      </w:pPr>
      <w:r w:rsidRPr="004275DD">
        <w:rPr>
          <w:rFonts w:ascii="Times New Roman" w:hAnsi="Times New Roman" w:cs="Times New Roman"/>
          <w:b/>
          <w:bCs/>
        </w:rPr>
        <w:t>Figure 1: CSRD in Unilever Plc</w:t>
      </w:r>
    </w:p>
    <w:p w14:paraId="33F8DFC5" w14:textId="77777777" w:rsidR="004275DD" w:rsidRDefault="00000000" w:rsidP="0040183E">
      <w:pPr>
        <w:spacing w:line="360" w:lineRule="auto"/>
        <w:jc w:val="center"/>
        <w:rPr>
          <w:rFonts w:ascii="Times New Roman" w:hAnsi="Times New Roman" w:cs="Times New Roman"/>
        </w:rPr>
      </w:pPr>
      <w:r>
        <w:rPr>
          <w:rFonts w:ascii="Times New Roman" w:hAnsi="Times New Roman" w:cs="Times New Roman"/>
        </w:rPr>
        <w:t xml:space="preserve">(Source: </w:t>
      </w:r>
      <w:proofErr w:type="spellStart"/>
      <w:r w:rsidRPr="00AA1A18">
        <w:rPr>
          <w:rFonts w:ascii="Times New Roman" w:hAnsi="Times New Roman" w:cs="Times New Roman"/>
          <w:lang w:val="en-US"/>
        </w:rPr>
        <w:t>thecorporategovernanceinstitute.com</w:t>
      </w:r>
      <w:proofErr w:type="spellEnd"/>
      <w:r>
        <w:rPr>
          <w:rFonts w:ascii="Times New Roman" w:hAnsi="Times New Roman" w:cs="Times New Roman"/>
          <w:lang w:val="en-US"/>
        </w:rPr>
        <w:t>, 2025)</w:t>
      </w:r>
    </w:p>
    <w:p w14:paraId="6DAD6986" w14:textId="77777777" w:rsidR="007A3D35" w:rsidRDefault="00000000" w:rsidP="0040183E">
      <w:pPr>
        <w:spacing w:line="360" w:lineRule="auto"/>
        <w:jc w:val="both"/>
        <w:rPr>
          <w:rFonts w:ascii="Times New Roman" w:hAnsi="Times New Roman" w:cs="Times New Roman"/>
        </w:rPr>
      </w:pPr>
      <w:r>
        <w:rPr>
          <w:rFonts w:ascii="Times New Roman" w:hAnsi="Times New Roman" w:cs="Times New Roman"/>
        </w:rPr>
        <w:t xml:space="preserve">Being an internationally integrated organisation, Unilever is highly exposed to the technological innovation, supply chain disruption in international context and evolving sustainability regulations, such as, </w:t>
      </w:r>
      <w:r w:rsidRPr="007A3D35">
        <w:rPr>
          <w:rFonts w:ascii="Times New Roman" w:hAnsi="Times New Roman" w:cs="Times New Roman"/>
          <w:i/>
          <w:iCs/>
        </w:rPr>
        <w:t>“Corporate Sustainability Reporting Directive (CSRD) of EU”</w:t>
      </w:r>
      <w:r w:rsidR="00A641CB">
        <w:rPr>
          <w:rFonts w:ascii="Times New Roman" w:hAnsi="Times New Roman" w:cs="Times New Roman"/>
        </w:rPr>
        <w:t xml:space="preserve"> (</w:t>
      </w:r>
      <w:proofErr w:type="spellStart"/>
      <w:r w:rsidR="00A641CB" w:rsidRPr="00AA1A18">
        <w:rPr>
          <w:rFonts w:ascii="Times New Roman" w:hAnsi="Times New Roman" w:cs="Times New Roman"/>
          <w:lang w:val="en-US"/>
        </w:rPr>
        <w:t>thecorporategovernanceinstitute.com</w:t>
      </w:r>
      <w:proofErr w:type="spellEnd"/>
      <w:r w:rsidR="00A641CB">
        <w:rPr>
          <w:rFonts w:ascii="Times New Roman" w:hAnsi="Times New Roman" w:cs="Times New Roman"/>
          <w:lang w:val="en-US"/>
        </w:rPr>
        <w:t>, 2025</w:t>
      </w:r>
      <w:r w:rsidR="00A641CB">
        <w:rPr>
          <w:rFonts w:ascii="Times New Roman" w:hAnsi="Times New Roman" w:cs="Times New Roman"/>
        </w:rPr>
        <w:t>)</w:t>
      </w:r>
      <w:r>
        <w:rPr>
          <w:rFonts w:ascii="Times New Roman" w:hAnsi="Times New Roman" w:cs="Times New Roman"/>
        </w:rPr>
        <w:t xml:space="preserve">. It can therefore be stated that, at this same </w:t>
      </w:r>
      <w:r>
        <w:rPr>
          <w:rFonts w:ascii="Times New Roman" w:hAnsi="Times New Roman" w:cs="Times New Roman"/>
        </w:rPr>
        <w:lastRenderedPageBreak/>
        <w:t xml:space="preserve">time, these forces present several opportunities for the efficiency gains, digital transformation, while strengthened the corporate responsibility. </w:t>
      </w:r>
    </w:p>
    <w:p w14:paraId="30B620AB" w14:textId="77777777" w:rsidR="004A21DD" w:rsidRPr="00525348" w:rsidRDefault="00000000" w:rsidP="0040183E">
      <w:pPr>
        <w:pStyle w:val="Heading2"/>
      </w:pPr>
      <w:bookmarkStart w:id="4" w:name="_Toc217049234"/>
      <w:r w:rsidRPr="00525348">
        <w:t>Purpose of Essay</w:t>
      </w:r>
      <w:bookmarkEnd w:id="4"/>
    </w:p>
    <w:p w14:paraId="56102067" w14:textId="77777777" w:rsidR="004A21DD" w:rsidRPr="007A6987" w:rsidRDefault="00000000" w:rsidP="0040183E">
      <w:pPr>
        <w:spacing w:line="360" w:lineRule="auto"/>
        <w:jc w:val="both"/>
        <w:rPr>
          <w:rFonts w:ascii="Times New Roman" w:hAnsi="Times New Roman" w:cs="Times New Roman"/>
        </w:rPr>
      </w:pPr>
      <w:r>
        <w:rPr>
          <w:rFonts w:ascii="Times New Roman" w:hAnsi="Times New Roman" w:cs="Times New Roman"/>
        </w:rPr>
        <w:t xml:space="preserve">The key purpose of this essay is to critically examine the way, AI adoption, geopolitical challenges associated with supply chain and the sustainability requirements could influence the international strategy and operations of Unilever. Furthermore, in this way, both opportunities as well as constraints of this organisation, creating in the context of global developments in the business environment, 2024-2025. </w:t>
      </w:r>
    </w:p>
    <w:p w14:paraId="43B7F8EB" w14:textId="77777777" w:rsidR="008E0940" w:rsidRDefault="00000000" w:rsidP="0040183E">
      <w:pPr>
        <w:pStyle w:val="Heading1"/>
        <w:spacing w:line="360" w:lineRule="auto"/>
      </w:pPr>
      <w:bookmarkStart w:id="5" w:name="_Toc217049235"/>
      <w:r>
        <w:t>Critical Discussion</w:t>
      </w:r>
      <w:bookmarkEnd w:id="5"/>
    </w:p>
    <w:p w14:paraId="03D51FA0" w14:textId="77777777" w:rsidR="008E0940" w:rsidRPr="005E150C" w:rsidRDefault="00000000" w:rsidP="0040183E">
      <w:pPr>
        <w:pStyle w:val="Heading2"/>
      </w:pPr>
      <w:bookmarkStart w:id="6" w:name="_Toc217049236"/>
      <w:r w:rsidRPr="005E150C">
        <w:t>Opportunities and Challenges</w:t>
      </w:r>
      <w:bookmarkEnd w:id="6"/>
    </w:p>
    <w:p w14:paraId="222ADED8" w14:textId="77777777" w:rsidR="005E150C" w:rsidRPr="005E150C" w:rsidRDefault="00000000" w:rsidP="0040183E">
      <w:pPr>
        <w:pStyle w:val="ListParagraph"/>
        <w:numPr>
          <w:ilvl w:val="0"/>
          <w:numId w:val="8"/>
        </w:numPr>
        <w:spacing w:line="360" w:lineRule="auto"/>
        <w:jc w:val="both"/>
        <w:rPr>
          <w:rFonts w:ascii="Times New Roman" w:hAnsi="Times New Roman" w:cs="Times New Roman"/>
          <w:b/>
        </w:rPr>
      </w:pPr>
      <w:r w:rsidRPr="005E150C">
        <w:rPr>
          <w:rFonts w:ascii="Times New Roman" w:hAnsi="Times New Roman" w:cs="Times New Roman"/>
          <w:b/>
        </w:rPr>
        <w:t xml:space="preserve">Key Benefits </w:t>
      </w:r>
    </w:p>
    <w:p w14:paraId="61B3D444" w14:textId="77777777" w:rsidR="005E150C" w:rsidRDefault="00000000" w:rsidP="0040183E">
      <w:pPr>
        <w:spacing w:line="360" w:lineRule="auto"/>
        <w:jc w:val="both"/>
        <w:rPr>
          <w:rFonts w:ascii="Times New Roman" w:hAnsi="Times New Roman" w:cs="Times New Roman"/>
        </w:rPr>
      </w:pPr>
      <w:r>
        <w:rPr>
          <w:rFonts w:ascii="Times New Roman" w:hAnsi="Times New Roman" w:cs="Times New Roman"/>
        </w:rPr>
        <w:t xml:space="preserve">The present global business environment is seen to be presenting several scopes for Unilever, specifically through the rapid advancements in Artificial Intelligence (AI) alongside evolving expectations of sustainability and shifting consumer behaviour globally. Thus, contextually, it can be stated that adoption of AI would enable Unilever in enhancing the operational efficiency throughout the global value chain (El Samra </w:t>
      </w:r>
      <w:r w:rsidRPr="0082541B">
        <w:rPr>
          <w:rFonts w:ascii="Times New Roman" w:hAnsi="Times New Roman" w:cs="Times New Roman"/>
          <w:i/>
        </w:rPr>
        <w:t>et al.</w:t>
      </w:r>
      <w:r>
        <w:rPr>
          <w:rFonts w:ascii="Times New Roman" w:hAnsi="Times New Roman" w:cs="Times New Roman"/>
        </w:rPr>
        <w:t xml:space="preserve"> 2024). </w:t>
      </w:r>
    </w:p>
    <w:p w14:paraId="4AE31FB3" w14:textId="77777777" w:rsidR="005E150C" w:rsidRDefault="00000000" w:rsidP="0040183E">
      <w:pPr>
        <w:spacing w:line="360" w:lineRule="auto"/>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14:anchorId="1FFB4E89" wp14:editId="07009525">
            <wp:extent cx="4175760" cy="507309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4179418" cy="5077535"/>
                    </a:xfrm>
                    <a:prstGeom prst="rect">
                      <a:avLst/>
                    </a:prstGeom>
                    <a:noFill/>
                    <a:ln w="9525">
                      <a:noFill/>
                      <a:miter lim="800000"/>
                      <a:headEnd/>
                      <a:tailEnd/>
                    </a:ln>
                  </pic:spPr>
                </pic:pic>
              </a:graphicData>
            </a:graphic>
          </wp:inline>
        </w:drawing>
      </w:r>
    </w:p>
    <w:p w14:paraId="0643FE8E" w14:textId="77777777" w:rsidR="005E150C" w:rsidRDefault="00000000" w:rsidP="0040183E">
      <w:pPr>
        <w:spacing w:line="360" w:lineRule="auto"/>
        <w:jc w:val="center"/>
        <w:rPr>
          <w:rFonts w:ascii="Times New Roman" w:hAnsi="Times New Roman" w:cs="Times New Roman"/>
          <w:b/>
        </w:rPr>
      </w:pPr>
      <w:r>
        <w:rPr>
          <w:rFonts w:ascii="Times New Roman" w:hAnsi="Times New Roman" w:cs="Times New Roman"/>
          <w:b/>
        </w:rPr>
        <w:t>Figure 2: Unilever’s Opportunities through Growth Action Plan for Value Creation</w:t>
      </w:r>
    </w:p>
    <w:p w14:paraId="79894FF8" w14:textId="77777777" w:rsidR="005E150C" w:rsidRPr="00F11763" w:rsidRDefault="00000000" w:rsidP="0040183E">
      <w:pPr>
        <w:spacing w:line="360" w:lineRule="auto"/>
        <w:jc w:val="center"/>
        <w:rPr>
          <w:rFonts w:ascii="Times New Roman" w:hAnsi="Times New Roman" w:cs="Times New Roman"/>
        </w:rPr>
      </w:pPr>
      <w:r>
        <w:rPr>
          <w:rFonts w:ascii="Times New Roman" w:hAnsi="Times New Roman" w:cs="Times New Roman"/>
        </w:rPr>
        <w:t xml:space="preserve">(Source: </w:t>
      </w:r>
      <w:proofErr w:type="spellStart"/>
      <w:r w:rsidRPr="003B4D30">
        <w:rPr>
          <w:rFonts w:ascii="Times New Roman" w:hAnsi="Times New Roman" w:cs="Times New Roman"/>
        </w:rPr>
        <w:t>unilever.com</w:t>
      </w:r>
      <w:proofErr w:type="spellEnd"/>
      <w:r w:rsidRPr="003B4D30">
        <w:rPr>
          <w:rFonts w:ascii="Times New Roman" w:hAnsi="Times New Roman" w:cs="Times New Roman"/>
        </w:rPr>
        <w:t>,</w:t>
      </w:r>
      <w:r>
        <w:rPr>
          <w:rFonts w:ascii="Times New Roman" w:hAnsi="Times New Roman" w:cs="Times New Roman"/>
        </w:rPr>
        <w:t xml:space="preserve"> 2025)</w:t>
      </w:r>
    </w:p>
    <w:p w14:paraId="23CDDAC0" w14:textId="77777777" w:rsidR="00D11C8B" w:rsidRDefault="00000000" w:rsidP="0040183E">
      <w:pPr>
        <w:spacing w:line="360" w:lineRule="auto"/>
        <w:jc w:val="both"/>
        <w:rPr>
          <w:rFonts w:ascii="Times New Roman" w:hAnsi="Times New Roman" w:cs="Times New Roman"/>
        </w:rPr>
      </w:pPr>
      <w:r>
        <w:rPr>
          <w:rFonts w:ascii="Times New Roman" w:hAnsi="Times New Roman" w:cs="Times New Roman"/>
        </w:rPr>
        <w:t>For instance; it can be found that AI-centric demand forecasting as well as data analytics ensure support towards more accurate inventory management and decreasing wastes across the global markets (</w:t>
      </w:r>
      <w:proofErr w:type="spellStart"/>
      <w:r>
        <w:rPr>
          <w:rFonts w:ascii="Times New Roman" w:hAnsi="Times New Roman" w:cs="Times New Roman"/>
        </w:rPr>
        <w:t>Khastgir</w:t>
      </w:r>
      <w:r w:rsidRPr="003B4D30">
        <w:rPr>
          <w:rFonts w:ascii="Times New Roman" w:hAnsi="Times New Roman" w:cs="Times New Roman"/>
        </w:rPr>
        <w:t>and</w:t>
      </w:r>
      <w:proofErr w:type="spellEnd"/>
      <w:r w:rsidRPr="003B4D30">
        <w:rPr>
          <w:rFonts w:ascii="Times New Roman" w:hAnsi="Times New Roman" w:cs="Times New Roman"/>
        </w:rPr>
        <w:t xml:space="preserve"> Shalini</w:t>
      </w:r>
      <w:r>
        <w:rPr>
          <w:rFonts w:ascii="Times New Roman" w:hAnsi="Times New Roman" w:cs="Times New Roman"/>
        </w:rPr>
        <w:t xml:space="preserve">, 2024). </w:t>
      </w:r>
    </w:p>
    <w:p w14:paraId="2B4DC2C1" w14:textId="77777777" w:rsidR="005E150C" w:rsidRPr="002F7908" w:rsidRDefault="00000000" w:rsidP="0040183E">
      <w:pPr>
        <w:spacing w:line="360" w:lineRule="auto"/>
        <w:jc w:val="both"/>
        <w:rPr>
          <w:rFonts w:ascii="Times New Roman" w:hAnsi="Times New Roman" w:cs="Times New Roman"/>
        </w:rPr>
      </w:pPr>
      <w:r>
        <w:rPr>
          <w:rFonts w:ascii="Times New Roman" w:hAnsi="Times New Roman" w:cs="Times New Roman"/>
        </w:rPr>
        <w:t xml:space="preserve">This in turn helps in strengthening the engagement of the brand and responsiveness throughout diverse regions. In addition to this, it can be further said that sustainability regulations like </w:t>
      </w:r>
      <w:r>
        <w:rPr>
          <w:rFonts w:ascii="Times New Roman" w:hAnsi="Times New Roman" w:cs="Times New Roman"/>
          <w:i/>
        </w:rPr>
        <w:t xml:space="preserve">Corporate Sustainability Reporting Directive (CSRD) </w:t>
      </w:r>
      <w:r>
        <w:rPr>
          <w:rFonts w:ascii="Times New Roman" w:hAnsi="Times New Roman" w:cs="Times New Roman"/>
        </w:rPr>
        <w:t>by EU is creating opportunities for Unilever (</w:t>
      </w:r>
      <w:proofErr w:type="spellStart"/>
      <w:r w:rsidRPr="003B4D30">
        <w:rPr>
          <w:rFonts w:ascii="Times New Roman" w:hAnsi="Times New Roman" w:cs="Times New Roman"/>
        </w:rPr>
        <w:t>unilever.com</w:t>
      </w:r>
      <w:proofErr w:type="spellEnd"/>
      <w:r w:rsidRPr="003B4D30">
        <w:rPr>
          <w:rFonts w:ascii="Times New Roman" w:hAnsi="Times New Roman" w:cs="Times New Roman"/>
        </w:rPr>
        <w:t>,</w:t>
      </w:r>
      <w:r>
        <w:rPr>
          <w:rFonts w:ascii="Times New Roman" w:hAnsi="Times New Roman" w:cs="Times New Roman"/>
        </w:rPr>
        <w:t xml:space="preserve"> 2025). This is further reinforcing its commitment to be long-standing towards responsible business practices. Hence, it can be implied that with embedded sustainability into the design of products and sourcing accordingly, Unilever can strengthen brand reputation and meeting expectations of the stakeholders.</w:t>
      </w:r>
    </w:p>
    <w:p w14:paraId="61353922" w14:textId="77777777" w:rsidR="005E150C" w:rsidRPr="005E150C" w:rsidRDefault="00000000" w:rsidP="0040183E">
      <w:pPr>
        <w:pStyle w:val="ListParagraph"/>
        <w:numPr>
          <w:ilvl w:val="0"/>
          <w:numId w:val="8"/>
        </w:numPr>
        <w:spacing w:line="360" w:lineRule="auto"/>
        <w:jc w:val="both"/>
        <w:rPr>
          <w:rFonts w:ascii="Times New Roman" w:hAnsi="Times New Roman" w:cs="Times New Roman"/>
          <w:b/>
        </w:rPr>
      </w:pPr>
      <w:r w:rsidRPr="005E150C">
        <w:rPr>
          <w:rFonts w:ascii="Times New Roman" w:hAnsi="Times New Roman" w:cs="Times New Roman"/>
          <w:b/>
        </w:rPr>
        <w:lastRenderedPageBreak/>
        <w:t xml:space="preserve">Significant Challenges </w:t>
      </w:r>
    </w:p>
    <w:p w14:paraId="51DDB115" w14:textId="77777777" w:rsidR="005E150C" w:rsidRDefault="00000000" w:rsidP="0040183E">
      <w:pPr>
        <w:spacing w:line="360" w:lineRule="auto"/>
        <w:jc w:val="both"/>
        <w:rPr>
          <w:rFonts w:ascii="Times New Roman" w:hAnsi="Times New Roman" w:cs="Times New Roman"/>
        </w:rPr>
      </w:pPr>
      <w:r>
        <w:rPr>
          <w:rFonts w:ascii="Times New Roman" w:hAnsi="Times New Roman" w:cs="Times New Roman"/>
        </w:rPr>
        <w:t>However, on the contrary, it is seen that the global forces as visible are also creating major challenges that could affect strategic and operational decisions of Unilever. In this accordance, it can be said that geopolitical tensions as well as disrupted supply chains like instability in the Red Sea and major uncertainties surrounding China-Taiwan relations are imposing risks to complex and globally dispersed network of Unilever’s supply chain (Feigenbaum</w:t>
      </w:r>
      <w:r w:rsidRPr="003B4D30">
        <w:rPr>
          <w:rFonts w:ascii="Times New Roman" w:hAnsi="Times New Roman" w:cs="Times New Roman"/>
        </w:rPr>
        <w:t xml:space="preserve"> and Nelson</w:t>
      </w:r>
      <w:r>
        <w:rPr>
          <w:rFonts w:ascii="Times New Roman" w:hAnsi="Times New Roman" w:cs="Times New Roman"/>
        </w:rPr>
        <w:t xml:space="preserve">, 2022). These disruptions as mentioned are further increasing the costs of transportation, leading towards delays in sourcing of raw materials and compelling the firm for reassessment of supplier diversification and strategies for near-shoring. </w:t>
      </w:r>
    </w:p>
    <w:p w14:paraId="40DF4367" w14:textId="77777777" w:rsidR="005E150C" w:rsidRDefault="00000000" w:rsidP="0040183E">
      <w:pPr>
        <w:spacing w:line="360" w:lineRule="auto"/>
        <w:jc w:val="center"/>
        <w:rPr>
          <w:rFonts w:ascii="Times New Roman" w:hAnsi="Times New Roman" w:cs="Times New Roman"/>
        </w:rPr>
      </w:pPr>
      <w:r>
        <w:rPr>
          <w:rFonts w:ascii="Times New Roman" w:hAnsi="Times New Roman" w:cs="Times New Roman"/>
          <w:noProof/>
          <w:lang w:val="en-US"/>
        </w:rPr>
        <w:drawing>
          <wp:inline distT="0" distB="0" distL="0" distR="0" wp14:anchorId="3C6668D6" wp14:editId="3FD09CA7">
            <wp:extent cx="2131132" cy="2769870"/>
            <wp:effectExtent l="19050" t="0" r="2468"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cstate="print"/>
                    <a:stretch>
                      <a:fillRect/>
                    </a:stretch>
                  </pic:blipFill>
                  <pic:spPr bwMode="auto">
                    <a:xfrm>
                      <a:off x="0" y="0"/>
                      <a:ext cx="2132637" cy="2771826"/>
                    </a:xfrm>
                    <a:prstGeom prst="rect">
                      <a:avLst/>
                    </a:prstGeom>
                    <a:noFill/>
                    <a:ln w="9525">
                      <a:noFill/>
                      <a:miter lim="800000"/>
                      <a:headEnd/>
                      <a:tailEnd/>
                    </a:ln>
                  </pic:spPr>
                </pic:pic>
              </a:graphicData>
            </a:graphic>
          </wp:inline>
        </w:drawing>
      </w:r>
    </w:p>
    <w:p w14:paraId="502998EA" w14:textId="77777777" w:rsidR="005E150C" w:rsidRDefault="00000000" w:rsidP="0040183E">
      <w:pPr>
        <w:spacing w:line="360" w:lineRule="auto"/>
        <w:jc w:val="center"/>
        <w:rPr>
          <w:rFonts w:ascii="Times New Roman" w:hAnsi="Times New Roman" w:cs="Times New Roman"/>
          <w:b/>
        </w:rPr>
      </w:pPr>
      <w:r>
        <w:rPr>
          <w:rFonts w:ascii="Times New Roman" w:hAnsi="Times New Roman" w:cs="Times New Roman"/>
          <w:b/>
        </w:rPr>
        <w:t>Figure 2: Four Evidential Challenges faced by Unilever</w:t>
      </w:r>
    </w:p>
    <w:p w14:paraId="66DC2252" w14:textId="77777777" w:rsidR="005E150C" w:rsidRPr="0082541B" w:rsidRDefault="00000000" w:rsidP="0040183E">
      <w:pPr>
        <w:spacing w:line="360" w:lineRule="auto"/>
        <w:jc w:val="center"/>
        <w:rPr>
          <w:rFonts w:ascii="Times New Roman" w:hAnsi="Times New Roman" w:cs="Times New Roman"/>
        </w:rPr>
      </w:pPr>
      <w:r>
        <w:rPr>
          <w:rFonts w:ascii="Times New Roman" w:hAnsi="Times New Roman" w:cs="Times New Roman"/>
        </w:rPr>
        <w:t xml:space="preserve">(Source: </w:t>
      </w:r>
      <w:proofErr w:type="spellStart"/>
      <w:r w:rsidRPr="003B4D30">
        <w:rPr>
          <w:rFonts w:ascii="Times New Roman" w:hAnsi="Times New Roman" w:cs="Times New Roman"/>
        </w:rPr>
        <w:t>unilever.com</w:t>
      </w:r>
      <w:proofErr w:type="spellEnd"/>
      <w:r w:rsidRPr="003B4D30">
        <w:rPr>
          <w:rFonts w:ascii="Times New Roman" w:hAnsi="Times New Roman" w:cs="Times New Roman"/>
        </w:rPr>
        <w:t>,</w:t>
      </w:r>
      <w:r>
        <w:rPr>
          <w:rFonts w:ascii="Times New Roman" w:hAnsi="Times New Roman" w:cs="Times New Roman"/>
        </w:rPr>
        <w:t xml:space="preserve"> 2025)</w:t>
      </w:r>
    </w:p>
    <w:p w14:paraId="261D9169" w14:textId="77777777" w:rsidR="005E150C" w:rsidRPr="005E150C" w:rsidRDefault="00000000" w:rsidP="0040183E">
      <w:pPr>
        <w:spacing w:line="360" w:lineRule="auto"/>
        <w:jc w:val="both"/>
        <w:rPr>
          <w:rFonts w:ascii="Times New Roman" w:hAnsi="Times New Roman" w:cs="Times New Roman"/>
        </w:rPr>
      </w:pPr>
      <w:r>
        <w:rPr>
          <w:rFonts w:ascii="Times New Roman" w:hAnsi="Times New Roman" w:cs="Times New Roman"/>
        </w:rPr>
        <w:t xml:space="preserve">On the contrary, the critical views are also exhibiting that while AI is able to offer gains in efficiency, its core implementation would require investment substantially. That </w:t>
      </w:r>
      <w:proofErr w:type="spellStart"/>
      <w:r>
        <w:rPr>
          <w:rFonts w:ascii="Times New Roman" w:hAnsi="Times New Roman" w:cs="Times New Roman"/>
        </w:rPr>
        <w:t>i</w:t>
      </w:r>
      <w:proofErr w:type="spellEnd"/>
      <w:r>
        <w:rPr>
          <w:rFonts w:ascii="Times New Roman" w:hAnsi="Times New Roman" w:cs="Times New Roman"/>
        </w:rPr>
        <w:t xml:space="preserve"> particularly in the digital infrastructure as well as skilled talents alongside concerns heightened over security of data and ethical use of AI across the jurisdiction (</w:t>
      </w:r>
      <w:proofErr w:type="spellStart"/>
      <w:r w:rsidRPr="003B4D30">
        <w:rPr>
          <w:rFonts w:ascii="Times New Roman" w:hAnsi="Times New Roman" w:cs="Times New Roman"/>
        </w:rPr>
        <w:t>Roscoe</w:t>
      </w:r>
      <w:r w:rsidRPr="0082541B">
        <w:rPr>
          <w:rFonts w:ascii="Times New Roman" w:hAnsi="Times New Roman" w:cs="Times New Roman"/>
          <w:i/>
        </w:rPr>
        <w:t>et</w:t>
      </w:r>
      <w:proofErr w:type="spellEnd"/>
      <w:r w:rsidRPr="0082541B">
        <w:rPr>
          <w:rFonts w:ascii="Times New Roman" w:hAnsi="Times New Roman" w:cs="Times New Roman"/>
          <w:i/>
        </w:rPr>
        <w:t xml:space="preserve"> al.</w:t>
      </w:r>
      <w:r>
        <w:rPr>
          <w:rFonts w:ascii="Times New Roman" w:hAnsi="Times New Roman" w:cs="Times New Roman"/>
        </w:rPr>
        <w:t xml:space="preserve"> 2022). Moreover, it is also viewed that compliances with the sustainability reporting frameworks as stringent like CSRD by EU can increase administrative as well as operational complexities. It is specifically in harmonising data collection throughout several subsidiaries (</w:t>
      </w:r>
      <w:proofErr w:type="spellStart"/>
      <w:r w:rsidRPr="003B4D30">
        <w:rPr>
          <w:rFonts w:ascii="Times New Roman" w:hAnsi="Times New Roman" w:cs="Times New Roman"/>
        </w:rPr>
        <w:t>unilever.com</w:t>
      </w:r>
      <w:proofErr w:type="spellEnd"/>
      <w:r w:rsidRPr="003B4D30">
        <w:rPr>
          <w:rFonts w:ascii="Times New Roman" w:hAnsi="Times New Roman" w:cs="Times New Roman"/>
        </w:rPr>
        <w:t>,</w:t>
      </w:r>
      <w:r>
        <w:rPr>
          <w:rFonts w:ascii="Times New Roman" w:hAnsi="Times New Roman" w:cs="Times New Roman"/>
        </w:rPr>
        <w:t xml:space="preserve"> 2025). Therefore, in turn, it can be said that balancing cost efficiency with core regulatory compliances and being ethically responsible are becoming strategic challenge for Unilever. </w:t>
      </w:r>
    </w:p>
    <w:p w14:paraId="57603904" w14:textId="77777777" w:rsidR="008E0940" w:rsidRPr="005E150C" w:rsidRDefault="00000000" w:rsidP="0040183E">
      <w:pPr>
        <w:pStyle w:val="Heading2"/>
      </w:pPr>
      <w:bookmarkStart w:id="7" w:name="_Toc217049237"/>
      <w:r w:rsidRPr="005E150C">
        <w:lastRenderedPageBreak/>
        <w:t>Impact on Organisation</w:t>
      </w:r>
      <w:bookmarkEnd w:id="7"/>
    </w:p>
    <w:p w14:paraId="2178406C" w14:textId="77777777" w:rsidR="002D003D" w:rsidRPr="00BD058F" w:rsidRDefault="00000000" w:rsidP="0040183E">
      <w:pPr>
        <w:spacing w:line="360" w:lineRule="auto"/>
        <w:jc w:val="both"/>
        <w:rPr>
          <w:rFonts w:ascii="Times New Roman" w:hAnsi="Times New Roman" w:cs="Times New Roman"/>
          <w:b/>
        </w:rPr>
      </w:pPr>
      <w:r w:rsidRPr="00BD058F">
        <w:rPr>
          <w:rFonts w:ascii="Times New Roman" w:hAnsi="Times New Roman" w:cs="Times New Roman"/>
          <w:b/>
        </w:rPr>
        <w:t>Assessing Influencing Forces on Company’s Market Positioning, Innovation, Talent Management and Competitiveness</w:t>
      </w:r>
    </w:p>
    <w:p w14:paraId="1D4C2D47" w14:textId="77777777" w:rsidR="002D003D" w:rsidRPr="001F4B41" w:rsidRDefault="00000000" w:rsidP="0040183E">
      <w:pPr>
        <w:pStyle w:val="ListParagraph"/>
        <w:numPr>
          <w:ilvl w:val="0"/>
          <w:numId w:val="1"/>
        </w:numPr>
        <w:spacing w:line="360" w:lineRule="auto"/>
        <w:jc w:val="both"/>
        <w:rPr>
          <w:rFonts w:ascii="Times New Roman" w:hAnsi="Times New Roman" w:cs="Times New Roman"/>
          <w:b/>
          <w:bCs/>
        </w:rPr>
      </w:pPr>
      <w:r w:rsidRPr="001F4B41">
        <w:rPr>
          <w:rFonts w:ascii="Times New Roman" w:hAnsi="Times New Roman" w:cs="Times New Roman"/>
          <w:b/>
          <w:bCs/>
        </w:rPr>
        <w:t>Market Positioning</w:t>
      </w:r>
    </w:p>
    <w:p w14:paraId="0E71BF8F" w14:textId="77777777" w:rsidR="002D003D" w:rsidRDefault="00000000" w:rsidP="0040183E">
      <w:pPr>
        <w:spacing w:line="360" w:lineRule="auto"/>
        <w:jc w:val="both"/>
        <w:rPr>
          <w:rFonts w:ascii="Times New Roman" w:hAnsi="Times New Roman" w:cs="Times New Roman"/>
        </w:rPr>
      </w:pPr>
      <w:r>
        <w:rPr>
          <w:rFonts w:ascii="Times New Roman" w:hAnsi="Times New Roman" w:cs="Times New Roman"/>
        </w:rPr>
        <w:t xml:space="preserve">International factors or forces, such as, sustainability regulation </w:t>
      </w:r>
      <w:r w:rsidR="00434017">
        <w:rPr>
          <w:rFonts w:ascii="Times New Roman" w:hAnsi="Times New Roman" w:cs="Times New Roman"/>
        </w:rPr>
        <w:t xml:space="preserve">or sustainable objectives </w:t>
      </w:r>
      <w:r>
        <w:rPr>
          <w:rFonts w:ascii="Times New Roman" w:hAnsi="Times New Roman" w:cs="Times New Roman"/>
        </w:rPr>
        <w:t>have significantly shaped the market positioning of Unilever. On the positive ground, the early commitment of Unilever to the sustainability and transparent reporting have further strengthened their positioning as a responsible global brand, specifically in the EU and UK markets</w:t>
      </w:r>
      <w:r w:rsidR="001F4B41">
        <w:rPr>
          <w:rFonts w:ascii="Times New Roman" w:hAnsi="Times New Roman" w:cs="Times New Roman"/>
        </w:rPr>
        <w:t xml:space="preserve"> (</w:t>
      </w:r>
      <w:proofErr w:type="spellStart"/>
      <w:r w:rsidR="001F4B41" w:rsidRPr="00D873C2">
        <w:rPr>
          <w:rFonts w:ascii="Times New Roman" w:hAnsi="Times New Roman" w:cs="Times New Roman"/>
        </w:rPr>
        <w:t>Nurhidayah</w:t>
      </w:r>
      <w:r w:rsidR="001F4B41" w:rsidRPr="001F4B41">
        <w:rPr>
          <w:rFonts w:ascii="Times New Roman" w:hAnsi="Times New Roman" w:cs="Times New Roman"/>
          <w:i/>
          <w:iCs/>
        </w:rPr>
        <w:t>et</w:t>
      </w:r>
      <w:proofErr w:type="spellEnd"/>
      <w:r w:rsidR="001F4B41" w:rsidRPr="001F4B41">
        <w:rPr>
          <w:rFonts w:ascii="Times New Roman" w:hAnsi="Times New Roman" w:cs="Times New Roman"/>
          <w:i/>
          <w:iCs/>
        </w:rPr>
        <w:t xml:space="preserve"> al.</w:t>
      </w:r>
      <w:r w:rsidR="001F4B41">
        <w:rPr>
          <w:rFonts w:ascii="Times New Roman" w:hAnsi="Times New Roman" w:cs="Times New Roman"/>
        </w:rPr>
        <w:t xml:space="preserve"> 2025)</w:t>
      </w:r>
      <w:r>
        <w:rPr>
          <w:rFonts w:ascii="Times New Roman" w:hAnsi="Times New Roman" w:cs="Times New Roman"/>
        </w:rPr>
        <w:t>. Furthermore, compliance with the frameworks, like</w:t>
      </w:r>
      <w:r w:rsidR="00193991">
        <w:rPr>
          <w:rFonts w:ascii="Times New Roman" w:hAnsi="Times New Roman" w:cs="Times New Roman"/>
        </w:rPr>
        <w:t xml:space="preserve">, CSRD has strengthened their credibility with the investors and regulators, which further support the brand trust for long-term. </w:t>
      </w:r>
    </w:p>
    <w:p w14:paraId="3CCE7E5B" w14:textId="77777777" w:rsidR="00193991" w:rsidRDefault="00000000" w:rsidP="0040183E">
      <w:pPr>
        <w:spacing w:line="360" w:lineRule="auto"/>
        <w:jc w:val="center"/>
        <w:rPr>
          <w:rFonts w:ascii="Times New Roman" w:hAnsi="Times New Roman" w:cs="Times New Roman"/>
        </w:rPr>
      </w:pPr>
      <w:r w:rsidRPr="00193991">
        <w:rPr>
          <w:rFonts w:ascii="Times New Roman" w:hAnsi="Times New Roman" w:cs="Times New Roman"/>
          <w:noProof/>
          <w:lang w:val="en-US"/>
        </w:rPr>
        <w:drawing>
          <wp:inline distT="0" distB="0" distL="0" distR="0" wp14:anchorId="41169460" wp14:editId="1A46FB52">
            <wp:extent cx="4931410" cy="1133689"/>
            <wp:effectExtent l="0" t="0" r="2540" b="9525"/>
            <wp:docPr id="179882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21978" name=""/>
                    <pic:cNvPicPr/>
                  </pic:nvPicPr>
                  <pic:blipFill>
                    <a:blip r:embed="rId11"/>
                    <a:stretch>
                      <a:fillRect/>
                    </a:stretch>
                  </pic:blipFill>
                  <pic:spPr>
                    <a:xfrm>
                      <a:off x="0" y="0"/>
                      <a:ext cx="4937175" cy="1135014"/>
                    </a:xfrm>
                    <a:prstGeom prst="rect">
                      <a:avLst/>
                    </a:prstGeom>
                  </pic:spPr>
                </pic:pic>
              </a:graphicData>
            </a:graphic>
          </wp:inline>
        </w:drawing>
      </w:r>
    </w:p>
    <w:p w14:paraId="58D245BE" w14:textId="77777777" w:rsidR="00193991" w:rsidRPr="00193991" w:rsidRDefault="00000000" w:rsidP="0040183E">
      <w:pPr>
        <w:spacing w:line="360" w:lineRule="auto"/>
        <w:jc w:val="center"/>
        <w:rPr>
          <w:rFonts w:ascii="Times New Roman" w:hAnsi="Times New Roman" w:cs="Times New Roman"/>
          <w:b/>
          <w:bCs/>
        </w:rPr>
      </w:pPr>
      <w:r w:rsidRPr="00193991">
        <w:rPr>
          <w:rFonts w:ascii="Times New Roman" w:hAnsi="Times New Roman" w:cs="Times New Roman"/>
          <w:b/>
          <w:bCs/>
        </w:rPr>
        <w:t>Figure 4: Sustainable Initiatives by Unilever</w:t>
      </w:r>
    </w:p>
    <w:p w14:paraId="15CA7E51" w14:textId="77777777" w:rsidR="00193991" w:rsidRDefault="00000000" w:rsidP="0040183E">
      <w:pPr>
        <w:spacing w:line="360" w:lineRule="auto"/>
        <w:jc w:val="center"/>
        <w:rPr>
          <w:rFonts w:ascii="Times New Roman" w:hAnsi="Times New Roman" w:cs="Times New Roman"/>
        </w:rPr>
      </w:pPr>
      <w:r>
        <w:rPr>
          <w:rFonts w:ascii="Times New Roman" w:hAnsi="Times New Roman" w:cs="Times New Roman"/>
        </w:rPr>
        <w:t xml:space="preserve">(Source: </w:t>
      </w:r>
      <w:proofErr w:type="spellStart"/>
      <w:r w:rsidRPr="00D873C2">
        <w:rPr>
          <w:rFonts w:ascii="Times New Roman" w:hAnsi="Times New Roman" w:cs="Times New Roman"/>
          <w:lang w:val="en-US"/>
        </w:rPr>
        <w:t>unilever.com</w:t>
      </w:r>
      <w:proofErr w:type="spellEnd"/>
      <w:r>
        <w:rPr>
          <w:rFonts w:ascii="Times New Roman" w:hAnsi="Times New Roman" w:cs="Times New Roman"/>
          <w:lang w:val="en-US"/>
        </w:rPr>
        <w:t>, 2025)</w:t>
      </w:r>
    </w:p>
    <w:p w14:paraId="145C994F" w14:textId="77777777" w:rsidR="00193991" w:rsidRDefault="00000000" w:rsidP="0040183E">
      <w:pPr>
        <w:spacing w:line="360" w:lineRule="auto"/>
        <w:jc w:val="both"/>
        <w:rPr>
          <w:rFonts w:ascii="Times New Roman" w:hAnsi="Times New Roman" w:cs="Times New Roman"/>
        </w:rPr>
      </w:pPr>
      <w:r>
        <w:rPr>
          <w:rFonts w:ascii="Times New Roman" w:hAnsi="Times New Roman" w:cs="Times New Roman"/>
        </w:rPr>
        <w:t>However, despite several positive impacts, these requirements also raise certain concerns in terms of operating costs, which might constrain the price competitiveness in the cost-sensitive emerging markets</w:t>
      </w:r>
      <w:r w:rsidR="003F33F3">
        <w:rPr>
          <w:rFonts w:ascii="Times New Roman" w:hAnsi="Times New Roman" w:cs="Times New Roman"/>
        </w:rPr>
        <w:t xml:space="preserve"> (</w:t>
      </w:r>
      <w:proofErr w:type="spellStart"/>
      <w:r w:rsidR="003F33F3" w:rsidRPr="00D873C2">
        <w:rPr>
          <w:rFonts w:ascii="Times New Roman" w:hAnsi="Times New Roman" w:cs="Times New Roman"/>
        </w:rPr>
        <w:t>Sarbazvatan</w:t>
      </w:r>
      <w:proofErr w:type="spellEnd"/>
      <w:r w:rsidR="003F33F3" w:rsidRPr="00D873C2">
        <w:rPr>
          <w:rFonts w:ascii="Times New Roman" w:hAnsi="Times New Roman" w:cs="Times New Roman"/>
        </w:rPr>
        <w:t>, 2022</w:t>
      </w:r>
      <w:r w:rsidR="003F33F3">
        <w:rPr>
          <w:rFonts w:ascii="Times New Roman" w:hAnsi="Times New Roman" w:cs="Times New Roman"/>
        </w:rPr>
        <w:t>)</w:t>
      </w:r>
      <w:r>
        <w:rPr>
          <w:rFonts w:ascii="Times New Roman" w:hAnsi="Times New Roman" w:cs="Times New Roman"/>
        </w:rPr>
        <w:t xml:space="preserve">. Along with this, geopolitical disruption in the area of supply chain further has affected the availability of their products and weaken their market presence. </w:t>
      </w:r>
    </w:p>
    <w:p w14:paraId="3F7221CC" w14:textId="77777777" w:rsidR="003F33F3" w:rsidRPr="003156B3" w:rsidRDefault="00000000" w:rsidP="0040183E">
      <w:pPr>
        <w:pStyle w:val="ListParagraph"/>
        <w:numPr>
          <w:ilvl w:val="0"/>
          <w:numId w:val="1"/>
        </w:numPr>
        <w:spacing w:line="360" w:lineRule="auto"/>
        <w:jc w:val="both"/>
        <w:rPr>
          <w:rFonts w:ascii="Times New Roman" w:hAnsi="Times New Roman" w:cs="Times New Roman"/>
          <w:b/>
          <w:bCs/>
        </w:rPr>
      </w:pPr>
      <w:r w:rsidRPr="003156B3">
        <w:rPr>
          <w:rFonts w:ascii="Times New Roman" w:hAnsi="Times New Roman" w:cs="Times New Roman"/>
          <w:b/>
          <w:bCs/>
        </w:rPr>
        <w:t>Innovation and Digital Transformation</w:t>
      </w:r>
    </w:p>
    <w:p w14:paraId="18876E7F" w14:textId="77777777" w:rsidR="003F33F3" w:rsidRDefault="00000000" w:rsidP="0040183E">
      <w:pPr>
        <w:spacing w:line="360" w:lineRule="auto"/>
        <w:jc w:val="both"/>
        <w:rPr>
          <w:rFonts w:ascii="Times New Roman" w:hAnsi="Times New Roman" w:cs="Times New Roman"/>
        </w:rPr>
      </w:pPr>
      <w:r>
        <w:rPr>
          <w:rFonts w:ascii="Times New Roman" w:hAnsi="Times New Roman" w:cs="Times New Roman"/>
        </w:rPr>
        <w:t>It can be stated that AI-driven innovation has strengthened the ability of Unilever to develop the data-informed products as well as processes. Advanced analytics further support the quick product development cycles, personalised marketing as well as improved demand forecasting</w:t>
      </w:r>
      <w:r w:rsidR="003156B3">
        <w:rPr>
          <w:rFonts w:ascii="Times New Roman" w:hAnsi="Times New Roman" w:cs="Times New Roman"/>
        </w:rPr>
        <w:t xml:space="preserve"> (</w:t>
      </w:r>
      <w:r w:rsidR="003156B3" w:rsidRPr="004164CC">
        <w:rPr>
          <w:rFonts w:ascii="Times New Roman" w:hAnsi="Times New Roman" w:cs="Times New Roman"/>
        </w:rPr>
        <w:t>Zaborek, 2025</w:t>
      </w:r>
      <w:r w:rsidR="003156B3">
        <w:rPr>
          <w:rFonts w:ascii="Times New Roman" w:hAnsi="Times New Roman" w:cs="Times New Roman"/>
        </w:rPr>
        <w:t>)</w:t>
      </w:r>
      <w:r>
        <w:rPr>
          <w:rFonts w:ascii="Times New Roman" w:hAnsi="Times New Roman" w:cs="Times New Roman"/>
        </w:rPr>
        <w:t xml:space="preserve">. This has further strengthened their innovation capabilities throughout the global operations. </w:t>
      </w:r>
    </w:p>
    <w:p w14:paraId="1EA6BA62" w14:textId="77777777" w:rsidR="003156B3" w:rsidRDefault="00000000" w:rsidP="0040183E">
      <w:pPr>
        <w:spacing w:line="360" w:lineRule="auto"/>
        <w:jc w:val="center"/>
        <w:rPr>
          <w:rFonts w:ascii="Times New Roman" w:hAnsi="Times New Roman" w:cs="Times New Roman"/>
        </w:rPr>
      </w:pPr>
      <w:r w:rsidRPr="003156B3">
        <w:rPr>
          <w:rFonts w:ascii="Times New Roman" w:hAnsi="Times New Roman" w:cs="Times New Roman"/>
          <w:noProof/>
          <w:lang w:val="en-US"/>
        </w:rPr>
        <w:lastRenderedPageBreak/>
        <w:drawing>
          <wp:inline distT="0" distB="0" distL="0" distR="0" wp14:anchorId="30244777" wp14:editId="7AD66F6D">
            <wp:extent cx="4702810" cy="1051437"/>
            <wp:effectExtent l="0" t="0" r="2540" b="0"/>
            <wp:docPr id="1800500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500817" name=""/>
                    <pic:cNvPicPr/>
                  </pic:nvPicPr>
                  <pic:blipFill>
                    <a:blip r:embed="rId12"/>
                    <a:stretch>
                      <a:fillRect/>
                    </a:stretch>
                  </pic:blipFill>
                  <pic:spPr>
                    <a:xfrm>
                      <a:off x="0" y="0"/>
                      <a:ext cx="4714619" cy="1054077"/>
                    </a:xfrm>
                    <a:prstGeom prst="rect">
                      <a:avLst/>
                    </a:prstGeom>
                  </pic:spPr>
                </pic:pic>
              </a:graphicData>
            </a:graphic>
          </wp:inline>
        </w:drawing>
      </w:r>
    </w:p>
    <w:p w14:paraId="7D48F693" w14:textId="77777777" w:rsidR="003156B3" w:rsidRPr="00193991" w:rsidRDefault="00000000" w:rsidP="0040183E">
      <w:pPr>
        <w:spacing w:line="360" w:lineRule="auto"/>
        <w:jc w:val="center"/>
        <w:rPr>
          <w:rFonts w:ascii="Times New Roman" w:hAnsi="Times New Roman" w:cs="Times New Roman"/>
          <w:b/>
          <w:bCs/>
        </w:rPr>
      </w:pPr>
      <w:r w:rsidRPr="00193991">
        <w:rPr>
          <w:rFonts w:ascii="Times New Roman" w:hAnsi="Times New Roman" w:cs="Times New Roman"/>
          <w:b/>
          <w:bCs/>
        </w:rPr>
        <w:t xml:space="preserve">Figure </w:t>
      </w:r>
      <w:r>
        <w:rPr>
          <w:rFonts w:ascii="Times New Roman" w:hAnsi="Times New Roman" w:cs="Times New Roman"/>
          <w:b/>
          <w:bCs/>
        </w:rPr>
        <w:t>5</w:t>
      </w:r>
      <w:r w:rsidRPr="00193991">
        <w:rPr>
          <w:rFonts w:ascii="Times New Roman" w:hAnsi="Times New Roman" w:cs="Times New Roman"/>
          <w:b/>
          <w:bCs/>
        </w:rPr>
        <w:t xml:space="preserve">: </w:t>
      </w:r>
      <w:r>
        <w:rPr>
          <w:rFonts w:ascii="Times New Roman" w:hAnsi="Times New Roman" w:cs="Times New Roman"/>
          <w:b/>
          <w:bCs/>
        </w:rPr>
        <w:t>AI Utilisation</w:t>
      </w:r>
      <w:r w:rsidRPr="00193991">
        <w:rPr>
          <w:rFonts w:ascii="Times New Roman" w:hAnsi="Times New Roman" w:cs="Times New Roman"/>
          <w:b/>
          <w:bCs/>
        </w:rPr>
        <w:t xml:space="preserve"> by Unilever</w:t>
      </w:r>
    </w:p>
    <w:p w14:paraId="73284F59" w14:textId="77777777" w:rsidR="003156B3" w:rsidRDefault="00000000" w:rsidP="0040183E">
      <w:pPr>
        <w:spacing w:line="360" w:lineRule="auto"/>
        <w:jc w:val="center"/>
        <w:rPr>
          <w:rFonts w:ascii="Times New Roman" w:hAnsi="Times New Roman" w:cs="Times New Roman"/>
        </w:rPr>
      </w:pPr>
      <w:r>
        <w:rPr>
          <w:rFonts w:ascii="Times New Roman" w:hAnsi="Times New Roman" w:cs="Times New Roman"/>
        </w:rPr>
        <w:t xml:space="preserve">(Source: </w:t>
      </w:r>
      <w:proofErr w:type="spellStart"/>
      <w:r w:rsidRPr="00D873C2">
        <w:rPr>
          <w:rFonts w:ascii="Times New Roman" w:hAnsi="Times New Roman" w:cs="Times New Roman"/>
          <w:lang w:val="en-US"/>
        </w:rPr>
        <w:t>unilever.com</w:t>
      </w:r>
      <w:proofErr w:type="spellEnd"/>
      <w:r>
        <w:rPr>
          <w:rFonts w:ascii="Times New Roman" w:hAnsi="Times New Roman" w:cs="Times New Roman"/>
          <w:lang w:val="en-US"/>
        </w:rPr>
        <w:t>, 2025)</w:t>
      </w:r>
    </w:p>
    <w:p w14:paraId="6C79038A" w14:textId="77777777" w:rsidR="003156B3" w:rsidRDefault="00000000" w:rsidP="0040183E">
      <w:pPr>
        <w:spacing w:line="360" w:lineRule="auto"/>
        <w:jc w:val="both"/>
        <w:rPr>
          <w:rFonts w:ascii="Times New Roman" w:hAnsi="Times New Roman" w:cs="Times New Roman"/>
        </w:rPr>
      </w:pPr>
      <w:r>
        <w:rPr>
          <w:rFonts w:ascii="Times New Roman" w:hAnsi="Times New Roman" w:cs="Times New Roman"/>
        </w:rPr>
        <w:t xml:space="preserve">It has been found out that, by using AI, Unilever Plc was able to create their assets up to 30% quicker compared to their other </w:t>
      </w:r>
      <w:r w:rsidR="004F7091">
        <w:rPr>
          <w:rFonts w:ascii="Times New Roman" w:hAnsi="Times New Roman" w:cs="Times New Roman"/>
        </w:rPr>
        <w:t>processes (</w:t>
      </w:r>
      <w:proofErr w:type="spellStart"/>
      <w:r w:rsidRPr="00D873C2">
        <w:rPr>
          <w:rFonts w:ascii="Times New Roman" w:hAnsi="Times New Roman" w:cs="Times New Roman"/>
          <w:lang w:val="en-US"/>
        </w:rPr>
        <w:t>unilever.com</w:t>
      </w:r>
      <w:proofErr w:type="spellEnd"/>
      <w:r>
        <w:rPr>
          <w:rFonts w:ascii="Times New Roman" w:hAnsi="Times New Roman" w:cs="Times New Roman"/>
          <w:lang w:val="en-US"/>
        </w:rPr>
        <w:t>, 2025</w:t>
      </w:r>
      <w:r>
        <w:rPr>
          <w:rFonts w:ascii="Times New Roman" w:hAnsi="Times New Roman" w:cs="Times New Roman"/>
        </w:rPr>
        <w:t xml:space="preserve">). However, though there are several positive outcomes, heavy dependency on the digital systems further increases the exposure to the risks in terms of cybersecurity and technology dependency. </w:t>
      </w:r>
    </w:p>
    <w:p w14:paraId="7989A8DC" w14:textId="77777777" w:rsidR="008B66EA" w:rsidRPr="00AE4219" w:rsidRDefault="00000000" w:rsidP="0040183E">
      <w:pPr>
        <w:pStyle w:val="ListParagraph"/>
        <w:numPr>
          <w:ilvl w:val="0"/>
          <w:numId w:val="1"/>
        </w:numPr>
        <w:spacing w:line="360" w:lineRule="auto"/>
        <w:jc w:val="both"/>
        <w:rPr>
          <w:rFonts w:ascii="Times New Roman" w:hAnsi="Times New Roman" w:cs="Times New Roman"/>
          <w:b/>
          <w:bCs/>
        </w:rPr>
      </w:pPr>
      <w:r w:rsidRPr="00AE4219">
        <w:rPr>
          <w:rFonts w:ascii="Times New Roman" w:hAnsi="Times New Roman" w:cs="Times New Roman"/>
          <w:b/>
          <w:bCs/>
        </w:rPr>
        <w:t>Talent Management</w:t>
      </w:r>
      <w:r w:rsidR="00EC47E0">
        <w:rPr>
          <w:rFonts w:ascii="Times New Roman" w:hAnsi="Times New Roman" w:cs="Times New Roman"/>
          <w:b/>
          <w:bCs/>
        </w:rPr>
        <w:t xml:space="preserve"> and Competitiveness</w:t>
      </w:r>
    </w:p>
    <w:p w14:paraId="311FF722" w14:textId="77777777" w:rsidR="008B66EA" w:rsidRDefault="00000000" w:rsidP="0040183E">
      <w:pPr>
        <w:spacing w:line="360" w:lineRule="auto"/>
        <w:jc w:val="both"/>
        <w:rPr>
          <w:rFonts w:ascii="Times New Roman" w:hAnsi="Times New Roman" w:cs="Times New Roman"/>
        </w:rPr>
      </w:pPr>
      <w:r>
        <w:rPr>
          <w:rFonts w:ascii="Times New Roman" w:hAnsi="Times New Roman" w:cs="Times New Roman"/>
        </w:rPr>
        <w:t xml:space="preserve">The </w:t>
      </w:r>
      <w:r w:rsidR="00D11C8B">
        <w:rPr>
          <w:rFonts w:ascii="Times New Roman" w:hAnsi="Times New Roman" w:cs="Times New Roman"/>
        </w:rPr>
        <w:t>adoption of both AI and sustainable-focused strategies has</w:t>
      </w:r>
      <w:r>
        <w:rPr>
          <w:rFonts w:ascii="Times New Roman" w:hAnsi="Times New Roman" w:cs="Times New Roman"/>
        </w:rPr>
        <w:t xml:space="preserve"> reshaped the talent requirements of Unilever Plc. In the area of data science, digital marketing as well as sustainability management, Unilever attracts some highly-skilled professionals. In this way, this company has enhanced the overall organisational knowledge and future-readiness</w:t>
      </w:r>
      <w:r w:rsidR="003E381D">
        <w:rPr>
          <w:rFonts w:ascii="Times New Roman" w:hAnsi="Times New Roman" w:cs="Times New Roman"/>
        </w:rPr>
        <w:t xml:space="preserve"> (</w:t>
      </w:r>
      <w:r w:rsidR="003E381D" w:rsidRPr="00256CCD">
        <w:rPr>
          <w:rFonts w:ascii="Times New Roman" w:hAnsi="Times New Roman" w:cs="Times New Roman"/>
        </w:rPr>
        <w:t>Hu, 2023</w:t>
      </w:r>
      <w:r w:rsidR="003E381D">
        <w:rPr>
          <w:rFonts w:ascii="Times New Roman" w:hAnsi="Times New Roman" w:cs="Times New Roman"/>
        </w:rPr>
        <w:t>)</w:t>
      </w:r>
      <w:r>
        <w:rPr>
          <w:rFonts w:ascii="Times New Roman" w:hAnsi="Times New Roman" w:cs="Times New Roman"/>
        </w:rPr>
        <w:t xml:space="preserve">. However, there could be risks like, workforce resistance to the automation and high competition among digital and </w:t>
      </w:r>
      <w:proofErr w:type="spellStart"/>
      <w:r>
        <w:rPr>
          <w:rFonts w:ascii="Times New Roman" w:hAnsi="Times New Roman" w:cs="Times New Roman"/>
        </w:rPr>
        <w:t>ESG</w:t>
      </w:r>
      <w:proofErr w:type="spellEnd"/>
      <w:r>
        <w:rPr>
          <w:rFonts w:ascii="Times New Roman" w:hAnsi="Times New Roman" w:cs="Times New Roman"/>
        </w:rPr>
        <w:t>-related talents</w:t>
      </w:r>
      <w:r w:rsidR="00AE4219">
        <w:rPr>
          <w:rFonts w:ascii="Times New Roman" w:hAnsi="Times New Roman" w:cs="Times New Roman"/>
        </w:rPr>
        <w:t xml:space="preserve"> could create some internal adjustment challenges and high pressure. </w:t>
      </w:r>
    </w:p>
    <w:p w14:paraId="3258ACE4" w14:textId="77777777" w:rsidR="002D003D" w:rsidRPr="00EC47E0" w:rsidRDefault="00000000" w:rsidP="0040183E">
      <w:pPr>
        <w:spacing w:line="360" w:lineRule="auto"/>
        <w:jc w:val="both"/>
        <w:rPr>
          <w:rFonts w:ascii="Times New Roman" w:hAnsi="Times New Roman" w:cs="Times New Roman"/>
          <w:b/>
          <w:bCs/>
        </w:rPr>
      </w:pPr>
      <w:r w:rsidRPr="00EC47E0">
        <w:rPr>
          <w:rFonts w:ascii="Times New Roman" w:hAnsi="Times New Roman" w:cs="Times New Roman"/>
          <w:b/>
          <w:bCs/>
        </w:rPr>
        <w:t>Positive and Negative Impacts</w:t>
      </w:r>
    </w:p>
    <w:p w14:paraId="0EED82FE" w14:textId="77777777" w:rsidR="00EC47E0" w:rsidRDefault="00000000" w:rsidP="0040183E">
      <w:pPr>
        <w:spacing w:line="360" w:lineRule="auto"/>
        <w:jc w:val="both"/>
        <w:rPr>
          <w:rFonts w:ascii="Times New Roman" w:hAnsi="Times New Roman" w:cs="Times New Roman"/>
        </w:rPr>
      </w:pPr>
      <w:r>
        <w:rPr>
          <w:rFonts w:ascii="Times New Roman" w:hAnsi="Times New Roman" w:cs="Times New Roman"/>
        </w:rPr>
        <w:t>Based on the above discussion, it can be stated that, on the ground of strategic alliances, geopolitical risks and regulatory fragmentation reduce the strategic predictability, which further has forced Unilever to invest in the supplier diversification, expanding their regional hubs, while maintaining the compliance systems</w:t>
      </w:r>
      <w:r w:rsidR="00C9492B">
        <w:rPr>
          <w:rFonts w:ascii="Times New Roman" w:hAnsi="Times New Roman" w:cs="Times New Roman"/>
        </w:rPr>
        <w:t>(</w:t>
      </w:r>
      <w:proofErr w:type="spellStart"/>
      <w:r w:rsidR="00C9492B" w:rsidRPr="007934E7">
        <w:rPr>
          <w:rFonts w:ascii="Times New Roman" w:hAnsi="Times New Roman" w:cs="Times New Roman"/>
        </w:rPr>
        <w:t>Shaoping</w:t>
      </w:r>
      <w:proofErr w:type="spellEnd"/>
      <w:r w:rsidR="00C9492B" w:rsidRPr="007934E7">
        <w:rPr>
          <w:rFonts w:ascii="Times New Roman" w:hAnsi="Times New Roman" w:cs="Times New Roman"/>
        </w:rPr>
        <w:t>, 2023</w:t>
      </w:r>
      <w:r w:rsidR="00C9492B">
        <w:rPr>
          <w:rFonts w:ascii="Times New Roman" w:hAnsi="Times New Roman" w:cs="Times New Roman"/>
        </w:rPr>
        <w:t>)</w:t>
      </w:r>
      <w:r>
        <w:rPr>
          <w:rFonts w:ascii="Times New Roman" w:hAnsi="Times New Roman" w:cs="Times New Roman"/>
        </w:rPr>
        <w:t xml:space="preserve">. The positive and negative impact of these forces are as follows. </w:t>
      </w:r>
    </w:p>
    <w:p w14:paraId="48C70DC9" w14:textId="77777777" w:rsidR="005E150C" w:rsidRDefault="00000000" w:rsidP="0040183E">
      <w:pPr>
        <w:spacing w:line="360" w:lineRule="auto"/>
        <w:jc w:val="center"/>
        <w:rPr>
          <w:rFonts w:ascii="Times New Roman" w:hAnsi="Times New Roman" w:cs="Times New Roman"/>
        </w:rPr>
      </w:pPr>
      <w:r>
        <w:rPr>
          <w:rFonts w:ascii="Times New Roman" w:hAnsi="Times New Roman" w:cs="Times New Roman"/>
          <w:noProof/>
          <w:lang w:val="en-US"/>
        </w:rPr>
        <w:lastRenderedPageBreak/>
        <w:drawing>
          <wp:inline distT="0" distB="0" distL="0" distR="0" wp14:anchorId="0F7DA894" wp14:editId="62B8F288">
            <wp:extent cx="5486400" cy="3200400"/>
            <wp:effectExtent l="0" t="0" r="0" b="0"/>
            <wp:docPr id="7122136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768A4C0" w14:textId="77777777" w:rsidR="00EC47E0" w:rsidRPr="00EC47E0" w:rsidRDefault="00000000" w:rsidP="0040183E">
      <w:pPr>
        <w:spacing w:line="360" w:lineRule="auto"/>
        <w:jc w:val="center"/>
        <w:rPr>
          <w:rFonts w:ascii="Times New Roman" w:hAnsi="Times New Roman" w:cs="Times New Roman"/>
          <w:b/>
          <w:bCs/>
        </w:rPr>
      </w:pPr>
      <w:r w:rsidRPr="00EC47E0">
        <w:rPr>
          <w:rFonts w:ascii="Times New Roman" w:hAnsi="Times New Roman" w:cs="Times New Roman"/>
          <w:b/>
          <w:bCs/>
        </w:rPr>
        <w:t xml:space="preserve">Table </w:t>
      </w:r>
      <w:r w:rsidR="005E150C">
        <w:rPr>
          <w:rFonts w:ascii="Times New Roman" w:hAnsi="Times New Roman" w:cs="Times New Roman"/>
          <w:b/>
          <w:bCs/>
        </w:rPr>
        <w:t>6</w:t>
      </w:r>
      <w:r w:rsidRPr="00EC47E0">
        <w:rPr>
          <w:rFonts w:ascii="Times New Roman" w:hAnsi="Times New Roman" w:cs="Times New Roman"/>
          <w:b/>
          <w:bCs/>
        </w:rPr>
        <w:t>: Positive and Negative Impacts</w:t>
      </w:r>
    </w:p>
    <w:p w14:paraId="24850D3A" w14:textId="77777777" w:rsidR="00EC47E0" w:rsidRDefault="00000000" w:rsidP="0040183E">
      <w:pPr>
        <w:spacing w:line="360" w:lineRule="auto"/>
        <w:jc w:val="center"/>
        <w:rPr>
          <w:rFonts w:ascii="Times New Roman" w:hAnsi="Times New Roman" w:cs="Times New Roman"/>
        </w:rPr>
      </w:pPr>
      <w:r>
        <w:rPr>
          <w:rFonts w:ascii="Times New Roman" w:hAnsi="Times New Roman" w:cs="Times New Roman"/>
        </w:rPr>
        <w:t>(Source: Author’s Creation)</w:t>
      </w:r>
    </w:p>
    <w:p w14:paraId="1F593BBF" w14:textId="77777777" w:rsidR="00EC47E0" w:rsidRPr="002D003D" w:rsidRDefault="00000000" w:rsidP="0040183E">
      <w:pPr>
        <w:spacing w:line="360" w:lineRule="auto"/>
        <w:jc w:val="both"/>
        <w:rPr>
          <w:rFonts w:ascii="Times New Roman" w:hAnsi="Times New Roman" w:cs="Times New Roman"/>
        </w:rPr>
      </w:pPr>
      <w:r>
        <w:rPr>
          <w:rFonts w:ascii="Times New Roman" w:hAnsi="Times New Roman" w:cs="Times New Roman"/>
        </w:rPr>
        <w:t>It can be stated that, while global forces reinforce the innovation-driven and sustainability-led market position of Unilever, it also intensifies the cost pressure and strategic complexities (</w:t>
      </w:r>
      <w:r w:rsidR="00FB787A" w:rsidRPr="007934E7">
        <w:rPr>
          <w:rFonts w:ascii="Times New Roman" w:hAnsi="Times New Roman" w:cs="Times New Roman"/>
        </w:rPr>
        <w:t>Hong, 2025</w:t>
      </w:r>
      <w:r>
        <w:rPr>
          <w:rFonts w:ascii="Times New Roman" w:hAnsi="Times New Roman" w:cs="Times New Roman"/>
        </w:rPr>
        <w:t xml:space="preserve">). This further directly shapes their long-term competitiveness in the international markets. </w:t>
      </w:r>
    </w:p>
    <w:p w14:paraId="3D55C16A" w14:textId="77777777" w:rsidR="008E0940" w:rsidRDefault="00000000" w:rsidP="0040183E">
      <w:pPr>
        <w:pStyle w:val="Heading1"/>
        <w:spacing w:line="360" w:lineRule="auto"/>
      </w:pPr>
      <w:bookmarkStart w:id="8" w:name="_Toc217049238"/>
      <w:r>
        <w:t>Strategic Recommendations</w:t>
      </w:r>
      <w:bookmarkEnd w:id="8"/>
    </w:p>
    <w:p w14:paraId="1DE9CDBC" w14:textId="77777777" w:rsidR="00330FBD" w:rsidRDefault="00000000" w:rsidP="0040183E">
      <w:pPr>
        <w:spacing w:line="360" w:lineRule="auto"/>
        <w:jc w:val="both"/>
        <w:rPr>
          <w:rFonts w:ascii="Times New Roman" w:hAnsi="Times New Roman" w:cs="Times New Roman"/>
          <w:bCs/>
        </w:rPr>
      </w:pPr>
      <w:r>
        <w:rPr>
          <w:rFonts w:ascii="Times New Roman" w:hAnsi="Times New Roman" w:cs="Times New Roman"/>
          <w:bCs/>
        </w:rPr>
        <w:t xml:space="preserve">Followed to the discussion above, it can be implied that to mitigate the challenges and potential risks, Unilever can emphasis on strategic recommendations as follows; </w:t>
      </w:r>
    </w:p>
    <w:p w14:paraId="2D86710D" w14:textId="77777777" w:rsidR="00D11C8B" w:rsidRDefault="00000000" w:rsidP="0040183E">
      <w:pPr>
        <w:pStyle w:val="ListParagraph"/>
        <w:numPr>
          <w:ilvl w:val="0"/>
          <w:numId w:val="9"/>
        </w:numPr>
        <w:spacing w:line="360" w:lineRule="auto"/>
        <w:jc w:val="both"/>
        <w:rPr>
          <w:rFonts w:ascii="Times New Roman" w:hAnsi="Times New Roman" w:cs="Times New Roman"/>
          <w:bCs/>
        </w:rPr>
      </w:pPr>
      <w:r>
        <w:rPr>
          <w:rFonts w:ascii="Times New Roman" w:hAnsi="Times New Roman" w:cs="Times New Roman"/>
          <w:bCs/>
        </w:rPr>
        <w:t>Expansion of AI at scale through standardising digital platforms throughout the regions for ensuring improvements in terms of forecasting cost control alongside personalisation of customers</w:t>
      </w:r>
      <w:r w:rsidR="009915FB">
        <w:rPr>
          <w:rFonts w:ascii="Times New Roman" w:hAnsi="Times New Roman" w:cs="Times New Roman"/>
          <w:bCs/>
        </w:rPr>
        <w:t xml:space="preserve"> (</w:t>
      </w:r>
      <w:proofErr w:type="spellStart"/>
      <w:r w:rsidR="009915FB" w:rsidRPr="009143D8">
        <w:rPr>
          <w:rFonts w:ascii="Times New Roman" w:hAnsi="Times New Roman" w:cs="Times New Roman"/>
        </w:rPr>
        <w:t>Ifraimu</w:t>
      </w:r>
      <w:proofErr w:type="spellEnd"/>
      <w:r w:rsidR="009915FB">
        <w:rPr>
          <w:rFonts w:ascii="Times New Roman" w:hAnsi="Times New Roman" w:cs="Times New Roman"/>
        </w:rPr>
        <w:t xml:space="preserve"> </w:t>
      </w:r>
      <w:r w:rsidR="009915FB" w:rsidRPr="009915FB">
        <w:rPr>
          <w:rFonts w:ascii="Times New Roman" w:hAnsi="Times New Roman" w:cs="Times New Roman"/>
          <w:i/>
        </w:rPr>
        <w:t>et al.</w:t>
      </w:r>
      <w:r w:rsidR="009915FB">
        <w:rPr>
          <w:rFonts w:ascii="Times New Roman" w:hAnsi="Times New Roman" w:cs="Times New Roman"/>
        </w:rPr>
        <w:t xml:space="preserve"> 2024</w:t>
      </w:r>
      <w:r w:rsidR="009915FB">
        <w:rPr>
          <w:rFonts w:ascii="Times New Roman" w:hAnsi="Times New Roman" w:cs="Times New Roman"/>
          <w:bCs/>
        </w:rPr>
        <w:t>)</w:t>
      </w:r>
      <w:r>
        <w:rPr>
          <w:rFonts w:ascii="Times New Roman" w:hAnsi="Times New Roman" w:cs="Times New Roman"/>
          <w:bCs/>
        </w:rPr>
        <w:t xml:space="preserve">. That is also while strengthening governance over cybersecurity. </w:t>
      </w:r>
    </w:p>
    <w:p w14:paraId="19ABCBB4" w14:textId="77777777" w:rsidR="00D11C8B" w:rsidRDefault="00000000" w:rsidP="0040183E">
      <w:pPr>
        <w:pStyle w:val="ListParagraph"/>
        <w:numPr>
          <w:ilvl w:val="0"/>
          <w:numId w:val="9"/>
        </w:numPr>
        <w:spacing w:line="360" w:lineRule="auto"/>
        <w:jc w:val="both"/>
        <w:rPr>
          <w:rFonts w:ascii="Times New Roman" w:hAnsi="Times New Roman" w:cs="Times New Roman"/>
          <w:bCs/>
        </w:rPr>
      </w:pPr>
      <w:r>
        <w:rPr>
          <w:rFonts w:ascii="Times New Roman" w:hAnsi="Times New Roman" w:cs="Times New Roman"/>
          <w:bCs/>
        </w:rPr>
        <w:t>Leveraging sustainability leadership through integration of CSRD data into core strategic decision-making</w:t>
      </w:r>
      <w:r w:rsidR="009915FB">
        <w:rPr>
          <w:rFonts w:ascii="Times New Roman" w:hAnsi="Times New Roman" w:cs="Times New Roman"/>
          <w:bCs/>
        </w:rPr>
        <w:t xml:space="preserve"> would be feasible for Unilever.</w:t>
      </w:r>
      <w:r>
        <w:rPr>
          <w:rFonts w:ascii="Times New Roman" w:hAnsi="Times New Roman" w:cs="Times New Roman"/>
          <w:bCs/>
        </w:rPr>
        <w:t xml:space="preserve"> </w:t>
      </w:r>
      <w:r w:rsidR="009915FB">
        <w:rPr>
          <w:rFonts w:ascii="Times New Roman" w:hAnsi="Times New Roman" w:cs="Times New Roman"/>
          <w:bCs/>
        </w:rPr>
        <w:t>This</w:t>
      </w:r>
      <w:r>
        <w:rPr>
          <w:rFonts w:ascii="Times New Roman" w:hAnsi="Times New Roman" w:cs="Times New Roman"/>
          <w:bCs/>
        </w:rPr>
        <w:t xml:space="preserve"> can turn compliances into innovation, differentiation of brand and competitive advantage in long-term</w:t>
      </w:r>
      <w:r w:rsidR="009915FB">
        <w:rPr>
          <w:rFonts w:ascii="Times New Roman" w:hAnsi="Times New Roman" w:cs="Times New Roman"/>
          <w:bCs/>
        </w:rPr>
        <w:t xml:space="preserve"> (</w:t>
      </w:r>
      <w:r w:rsidR="009915FB">
        <w:rPr>
          <w:rFonts w:ascii="Times New Roman" w:hAnsi="Times New Roman" w:cs="Times New Roman"/>
        </w:rPr>
        <w:t>Luo</w:t>
      </w:r>
      <w:r w:rsidR="009915FB" w:rsidRPr="009143D8">
        <w:rPr>
          <w:rFonts w:ascii="Times New Roman" w:hAnsi="Times New Roman" w:cs="Times New Roman"/>
        </w:rPr>
        <w:t xml:space="preserve"> and Tung</w:t>
      </w:r>
      <w:r w:rsidR="009915FB">
        <w:rPr>
          <w:rFonts w:ascii="Times New Roman" w:hAnsi="Times New Roman" w:cs="Times New Roman"/>
        </w:rPr>
        <w:t>, 2025</w:t>
      </w:r>
      <w:r w:rsidR="009915FB">
        <w:rPr>
          <w:rFonts w:ascii="Times New Roman" w:hAnsi="Times New Roman" w:cs="Times New Roman"/>
          <w:bCs/>
        </w:rPr>
        <w:t>)</w:t>
      </w:r>
      <w:r>
        <w:rPr>
          <w:rFonts w:ascii="Times New Roman" w:hAnsi="Times New Roman" w:cs="Times New Roman"/>
          <w:bCs/>
        </w:rPr>
        <w:t xml:space="preserve">. </w:t>
      </w:r>
    </w:p>
    <w:p w14:paraId="6EB272E8" w14:textId="77777777" w:rsidR="00D11C8B" w:rsidRPr="00D11C8B" w:rsidRDefault="00000000" w:rsidP="0040183E">
      <w:pPr>
        <w:pStyle w:val="ListParagraph"/>
        <w:numPr>
          <w:ilvl w:val="0"/>
          <w:numId w:val="9"/>
        </w:numPr>
        <w:spacing w:line="360" w:lineRule="auto"/>
        <w:jc w:val="both"/>
        <w:rPr>
          <w:rFonts w:ascii="Times New Roman" w:hAnsi="Times New Roman" w:cs="Times New Roman"/>
          <w:bCs/>
        </w:rPr>
      </w:pPr>
      <w:r>
        <w:rPr>
          <w:rFonts w:ascii="Times New Roman" w:hAnsi="Times New Roman" w:cs="Times New Roman"/>
          <w:bCs/>
        </w:rPr>
        <w:lastRenderedPageBreak/>
        <w:t xml:space="preserve">Lastly, it is also to note that strengthening supply chain resilience based on near-shoring as well as dual sourcing and further strategic partnerships would be recommended for mitigating any geopolitical disruptions for Unilever. </w:t>
      </w:r>
    </w:p>
    <w:p w14:paraId="4EEF292A" w14:textId="77777777" w:rsidR="00330FBD" w:rsidRDefault="00000000" w:rsidP="0040183E">
      <w:pPr>
        <w:pStyle w:val="Heading1"/>
        <w:spacing w:line="360" w:lineRule="auto"/>
      </w:pPr>
      <w:bookmarkStart w:id="9" w:name="_Toc217049239"/>
      <w:r>
        <w:t>Conclusion</w:t>
      </w:r>
      <w:bookmarkEnd w:id="9"/>
    </w:p>
    <w:p w14:paraId="480B05E7" w14:textId="77777777" w:rsidR="00AE0C02" w:rsidRPr="00AE0C02" w:rsidRDefault="00000000" w:rsidP="0040183E">
      <w:pPr>
        <w:spacing w:line="360" w:lineRule="auto"/>
        <w:jc w:val="both"/>
        <w:rPr>
          <w:rFonts w:ascii="Times New Roman" w:hAnsi="Times New Roman" w:cs="Times New Roman"/>
          <w:bCs/>
        </w:rPr>
      </w:pPr>
      <w:r>
        <w:rPr>
          <w:rFonts w:ascii="Times New Roman" w:hAnsi="Times New Roman" w:cs="Times New Roman"/>
          <w:bCs/>
        </w:rPr>
        <w:t>Based on the above analysis and critical evaluation throughout the study, it has been observed that adoption of AI along with geopolitical uncertainties and further regulations related to sustainability altogether has significantly shaped the international strategy of Unilever. In this accordance, it can be comprehended that while thes</w:t>
      </w:r>
      <w:r w:rsidR="00B6655C">
        <w:rPr>
          <w:rFonts w:ascii="Times New Roman" w:hAnsi="Times New Roman" w:cs="Times New Roman"/>
          <w:bCs/>
        </w:rPr>
        <w:t xml:space="preserve">e forces in the global </w:t>
      </w:r>
      <w:r w:rsidR="00B25101">
        <w:rPr>
          <w:rFonts w:ascii="Times New Roman" w:hAnsi="Times New Roman" w:cs="Times New Roman"/>
          <w:bCs/>
        </w:rPr>
        <w:t xml:space="preserve">market are creating opportunities for the purpose of innovation alongside efficiency and ethical leadership. They are further seen to impose operational risks and pressure on the costs. Hence, in this context, implementation of the strategic recommendations would be appropriate. That is by understanding as well as proactively managing such dynamics in global market would be crucial for globally operating firm like Unilever. That is because strategic adaptability alongside resilience is now two crucial and also critical determinants in terms of bringing long-term competitiveness with sustainable growth. </w:t>
      </w:r>
    </w:p>
    <w:p w14:paraId="69EE39FE" w14:textId="77777777" w:rsidR="00330FBD" w:rsidRDefault="00000000" w:rsidP="0040183E">
      <w:pPr>
        <w:spacing w:line="360" w:lineRule="auto"/>
        <w:rPr>
          <w:rFonts w:ascii="Times New Roman" w:hAnsi="Times New Roman" w:cs="Times New Roman"/>
          <w:b/>
          <w:bCs/>
        </w:rPr>
      </w:pPr>
      <w:r>
        <w:rPr>
          <w:rFonts w:ascii="Times New Roman" w:hAnsi="Times New Roman" w:cs="Times New Roman"/>
          <w:b/>
          <w:bCs/>
        </w:rPr>
        <w:br w:type="page"/>
      </w:r>
    </w:p>
    <w:p w14:paraId="7333C59F" w14:textId="77777777" w:rsidR="00330FBD" w:rsidRDefault="00000000" w:rsidP="0040183E">
      <w:pPr>
        <w:pStyle w:val="Heading1"/>
        <w:spacing w:line="360" w:lineRule="auto"/>
        <w:rPr>
          <w:lang w:val="en-US"/>
        </w:rPr>
      </w:pPr>
      <w:bookmarkStart w:id="10" w:name="_Toc217049240"/>
      <w:r w:rsidRPr="00AA1A18">
        <w:rPr>
          <w:lang w:val="en-US"/>
        </w:rPr>
        <w:lastRenderedPageBreak/>
        <w:t>Reference list</w:t>
      </w:r>
      <w:bookmarkEnd w:id="10"/>
    </w:p>
    <w:p w14:paraId="24316ABC" w14:textId="77777777" w:rsidR="00432094" w:rsidRPr="0023430E" w:rsidRDefault="00000000" w:rsidP="0040183E">
      <w:pPr>
        <w:spacing w:line="360" w:lineRule="auto"/>
        <w:jc w:val="both"/>
        <w:rPr>
          <w:rFonts w:ascii="Times New Roman" w:hAnsi="Times New Roman" w:cs="Times New Roman"/>
          <w:color w:val="000000" w:themeColor="text1"/>
        </w:rPr>
      </w:pPr>
      <w:r w:rsidRPr="0023430E">
        <w:rPr>
          <w:rFonts w:ascii="Times New Roman" w:hAnsi="Times New Roman" w:cs="Times New Roman"/>
          <w:color w:val="000000" w:themeColor="text1"/>
        </w:rPr>
        <w:t>El Samra, A., James, A. and Malik, K., 2024. Disrupt through digital: a study on the challenges faced when digitalizing R&amp;D. </w:t>
      </w:r>
      <w:proofErr w:type="spellStart"/>
      <w:r w:rsidRPr="0023430E">
        <w:rPr>
          <w:rFonts w:ascii="Times New Roman" w:hAnsi="Times New Roman" w:cs="Times New Roman"/>
          <w:i/>
          <w:iCs/>
          <w:color w:val="000000" w:themeColor="text1"/>
        </w:rPr>
        <w:t>R&amp;d</w:t>
      </w:r>
      <w:proofErr w:type="spellEnd"/>
      <w:r w:rsidRPr="0023430E">
        <w:rPr>
          <w:rFonts w:ascii="Times New Roman" w:hAnsi="Times New Roman" w:cs="Times New Roman"/>
          <w:i/>
          <w:iCs/>
          <w:color w:val="000000" w:themeColor="text1"/>
        </w:rPr>
        <w:t xml:space="preserve"> Management</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54</w:t>
      </w:r>
      <w:r w:rsidRPr="0023430E">
        <w:rPr>
          <w:rFonts w:ascii="Times New Roman" w:hAnsi="Times New Roman" w:cs="Times New Roman"/>
          <w:color w:val="000000" w:themeColor="text1"/>
        </w:rPr>
        <w:t xml:space="preserve">(4), </w:t>
      </w:r>
      <w:proofErr w:type="spellStart"/>
      <w:r w:rsidRPr="0023430E">
        <w:rPr>
          <w:rFonts w:ascii="Times New Roman" w:hAnsi="Times New Roman" w:cs="Times New Roman"/>
          <w:color w:val="000000" w:themeColor="text1"/>
        </w:rPr>
        <w:t>pp.713</w:t>
      </w:r>
      <w:proofErr w:type="spellEnd"/>
      <w:r w:rsidRPr="0023430E">
        <w:rPr>
          <w:rFonts w:ascii="Times New Roman" w:hAnsi="Times New Roman" w:cs="Times New Roman"/>
          <w:color w:val="000000" w:themeColor="text1"/>
        </w:rPr>
        <w:t>-723.</w:t>
      </w:r>
    </w:p>
    <w:p w14:paraId="16D87F72" w14:textId="77777777" w:rsidR="00432094" w:rsidRPr="0023430E" w:rsidRDefault="00000000" w:rsidP="0040183E">
      <w:pPr>
        <w:spacing w:line="360" w:lineRule="auto"/>
        <w:jc w:val="both"/>
        <w:rPr>
          <w:rFonts w:ascii="Times New Roman" w:hAnsi="Times New Roman" w:cs="Times New Roman"/>
          <w:color w:val="000000" w:themeColor="text1"/>
        </w:rPr>
      </w:pPr>
      <w:r w:rsidRPr="0023430E">
        <w:rPr>
          <w:rFonts w:ascii="Times New Roman" w:hAnsi="Times New Roman" w:cs="Times New Roman"/>
          <w:color w:val="000000" w:themeColor="text1"/>
        </w:rPr>
        <w:t>Feigenbaum, E.A. and Nelson, M.R., 2022. </w:t>
      </w:r>
      <w:r w:rsidRPr="0023430E">
        <w:rPr>
          <w:rFonts w:ascii="Times New Roman" w:hAnsi="Times New Roman" w:cs="Times New Roman"/>
          <w:i/>
          <w:iCs/>
          <w:color w:val="000000" w:themeColor="text1"/>
        </w:rPr>
        <w:t>Taiwan's opportunities in emerging industry supply chains</w:t>
      </w:r>
      <w:r w:rsidRPr="0023430E">
        <w:rPr>
          <w:rFonts w:ascii="Times New Roman" w:hAnsi="Times New Roman" w:cs="Times New Roman"/>
          <w:color w:val="000000" w:themeColor="text1"/>
        </w:rPr>
        <w:t>. Carnegie Endowment for International Peace..</w:t>
      </w:r>
    </w:p>
    <w:p w14:paraId="0A9E0764" w14:textId="77777777" w:rsidR="00432094" w:rsidRPr="0023430E" w:rsidRDefault="00000000" w:rsidP="0040183E">
      <w:pPr>
        <w:spacing w:line="360" w:lineRule="auto"/>
        <w:jc w:val="both"/>
        <w:rPr>
          <w:rFonts w:ascii="Times New Roman" w:hAnsi="Times New Roman" w:cs="Times New Roman"/>
          <w:color w:val="000000" w:themeColor="text1"/>
        </w:rPr>
      </w:pPr>
      <w:r w:rsidRPr="0023430E">
        <w:rPr>
          <w:rFonts w:ascii="Times New Roman" w:hAnsi="Times New Roman" w:cs="Times New Roman"/>
          <w:color w:val="000000" w:themeColor="text1"/>
        </w:rPr>
        <w:t>Hong, T.K., 2025. Integrating Sustainability into the Corporate Strategy: A Critical Analysis of Unilever's Sustainable Living Plan.</w:t>
      </w:r>
    </w:p>
    <w:p w14:paraId="6B8E4C09" w14:textId="77777777" w:rsidR="00432094" w:rsidRPr="0023430E" w:rsidRDefault="00000000" w:rsidP="0040183E">
      <w:pPr>
        <w:spacing w:line="360" w:lineRule="auto"/>
        <w:jc w:val="both"/>
        <w:rPr>
          <w:rFonts w:ascii="Times New Roman" w:hAnsi="Times New Roman" w:cs="Times New Roman"/>
          <w:color w:val="000000" w:themeColor="text1"/>
        </w:rPr>
      </w:pPr>
      <w:r w:rsidRPr="0023430E">
        <w:rPr>
          <w:rFonts w:ascii="Times New Roman" w:hAnsi="Times New Roman" w:cs="Times New Roman"/>
          <w:color w:val="000000" w:themeColor="text1"/>
        </w:rPr>
        <w:t>Hu, Q., 2023. Unilever‘s Practice on AI-based Recruitment. </w:t>
      </w:r>
      <w:r w:rsidRPr="0023430E">
        <w:rPr>
          <w:rFonts w:ascii="Times New Roman" w:hAnsi="Times New Roman" w:cs="Times New Roman"/>
          <w:i/>
          <w:iCs/>
          <w:color w:val="000000" w:themeColor="text1"/>
        </w:rPr>
        <w:t>Highlights in Business, Economics and Management</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16</w:t>
      </w:r>
      <w:r w:rsidRPr="0023430E">
        <w:rPr>
          <w:rFonts w:ascii="Times New Roman" w:hAnsi="Times New Roman" w:cs="Times New Roman"/>
          <w:color w:val="000000" w:themeColor="text1"/>
        </w:rPr>
        <w:t xml:space="preserve">, </w:t>
      </w:r>
      <w:proofErr w:type="spellStart"/>
      <w:r w:rsidRPr="0023430E">
        <w:rPr>
          <w:rFonts w:ascii="Times New Roman" w:hAnsi="Times New Roman" w:cs="Times New Roman"/>
          <w:color w:val="000000" w:themeColor="text1"/>
        </w:rPr>
        <w:t>pp.256</w:t>
      </w:r>
      <w:proofErr w:type="spellEnd"/>
      <w:r w:rsidRPr="0023430E">
        <w:rPr>
          <w:rFonts w:ascii="Times New Roman" w:hAnsi="Times New Roman" w:cs="Times New Roman"/>
          <w:color w:val="000000" w:themeColor="text1"/>
        </w:rPr>
        <w:t>-263.</w:t>
      </w:r>
    </w:p>
    <w:p w14:paraId="4D07E4C3" w14:textId="77777777" w:rsidR="00432094" w:rsidRDefault="00000000" w:rsidP="0040183E">
      <w:pPr>
        <w:spacing w:line="360" w:lineRule="auto"/>
        <w:jc w:val="both"/>
        <w:rPr>
          <w:rFonts w:ascii="Times New Roman" w:hAnsi="Times New Roman" w:cs="Times New Roman"/>
        </w:rPr>
      </w:pPr>
      <w:proofErr w:type="spellStart"/>
      <w:r w:rsidRPr="009143D8">
        <w:rPr>
          <w:rFonts w:ascii="Times New Roman" w:hAnsi="Times New Roman" w:cs="Times New Roman"/>
        </w:rPr>
        <w:t>Ifraimu</w:t>
      </w:r>
      <w:proofErr w:type="spellEnd"/>
      <w:r w:rsidRPr="009143D8">
        <w:rPr>
          <w:rFonts w:ascii="Times New Roman" w:hAnsi="Times New Roman" w:cs="Times New Roman"/>
        </w:rPr>
        <w:t xml:space="preserve">, M.G., Chibuzor, O.D., Nweke, E.D., Obi, </w:t>
      </w:r>
      <w:proofErr w:type="spellStart"/>
      <w:r w:rsidRPr="009143D8">
        <w:rPr>
          <w:rFonts w:ascii="Times New Roman" w:hAnsi="Times New Roman" w:cs="Times New Roman"/>
        </w:rPr>
        <w:t>R.E</w:t>
      </w:r>
      <w:proofErr w:type="spellEnd"/>
      <w:r w:rsidRPr="009143D8">
        <w:rPr>
          <w:rFonts w:ascii="Times New Roman" w:hAnsi="Times New Roman" w:cs="Times New Roman"/>
        </w:rPr>
        <w:t xml:space="preserve">., </w:t>
      </w:r>
      <w:proofErr w:type="spellStart"/>
      <w:r w:rsidRPr="009143D8">
        <w:rPr>
          <w:rFonts w:ascii="Times New Roman" w:hAnsi="Times New Roman" w:cs="Times New Roman"/>
        </w:rPr>
        <w:t>Okikioluwa</w:t>
      </w:r>
      <w:proofErr w:type="spellEnd"/>
      <w:r w:rsidRPr="009143D8">
        <w:rPr>
          <w:rFonts w:ascii="Times New Roman" w:hAnsi="Times New Roman" w:cs="Times New Roman"/>
        </w:rPr>
        <w:t xml:space="preserve">, O.P., Adams, </w:t>
      </w:r>
      <w:proofErr w:type="spellStart"/>
      <w:r w:rsidRPr="009143D8">
        <w:rPr>
          <w:rFonts w:ascii="Times New Roman" w:hAnsi="Times New Roman" w:cs="Times New Roman"/>
        </w:rPr>
        <w:t>O.M</w:t>
      </w:r>
      <w:proofErr w:type="spellEnd"/>
      <w:r w:rsidRPr="009143D8">
        <w:rPr>
          <w:rFonts w:ascii="Times New Roman" w:hAnsi="Times New Roman" w:cs="Times New Roman"/>
        </w:rPr>
        <w:t>. and Friday, A., 2024. Geopolitical Risk Management in International Business: Strategies for Mitigating Sanctions and Diplomatic Fallout. </w:t>
      </w:r>
      <w:r w:rsidRPr="009143D8">
        <w:rPr>
          <w:rFonts w:ascii="Times New Roman" w:hAnsi="Times New Roman" w:cs="Times New Roman"/>
          <w:i/>
          <w:iCs/>
        </w:rPr>
        <w:t>Multi research Journal</w:t>
      </w:r>
      <w:r w:rsidRPr="009143D8">
        <w:rPr>
          <w:rFonts w:ascii="Times New Roman" w:hAnsi="Times New Roman" w:cs="Times New Roman"/>
        </w:rPr>
        <w:t>, </w:t>
      </w:r>
      <w:r w:rsidRPr="009143D8">
        <w:rPr>
          <w:rFonts w:ascii="Times New Roman" w:hAnsi="Times New Roman" w:cs="Times New Roman"/>
          <w:i/>
          <w:iCs/>
        </w:rPr>
        <w:t>4</w:t>
      </w:r>
      <w:r w:rsidRPr="009143D8">
        <w:rPr>
          <w:rFonts w:ascii="Times New Roman" w:hAnsi="Times New Roman" w:cs="Times New Roman"/>
        </w:rPr>
        <w:t xml:space="preserve">(6), </w:t>
      </w:r>
      <w:proofErr w:type="spellStart"/>
      <w:r w:rsidRPr="009143D8">
        <w:rPr>
          <w:rFonts w:ascii="Times New Roman" w:hAnsi="Times New Roman" w:cs="Times New Roman"/>
        </w:rPr>
        <w:t>pp.31</w:t>
      </w:r>
      <w:proofErr w:type="spellEnd"/>
      <w:r w:rsidRPr="009143D8">
        <w:rPr>
          <w:rFonts w:ascii="Times New Roman" w:hAnsi="Times New Roman" w:cs="Times New Roman"/>
        </w:rPr>
        <w:t>-34.</w:t>
      </w:r>
    </w:p>
    <w:p w14:paraId="42DFF178"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t>Khastgir</w:t>
      </w:r>
      <w:proofErr w:type="spellEnd"/>
      <w:r w:rsidRPr="0023430E">
        <w:rPr>
          <w:rFonts w:ascii="Times New Roman" w:hAnsi="Times New Roman" w:cs="Times New Roman"/>
          <w:color w:val="000000" w:themeColor="text1"/>
        </w:rPr>
        <w:t>, P. and Shalini, S., 2024. Applying diverse AI tools to transform philanthropic operations: Insights from the for-profit sector. In </w:t>
      </w:r>
      <w:r w:rsidRPr="0023430E">
        <w:rPr>
          <w:rFonts w:ascii="Times New Roman" w:hAnsi="Times New Roman" w:cs="Times New Roman"/>
          <w:i/>
          <w:iCs/>
          <w:color w:val="000000" w:themeColor="text1"/>
        </w:rPr>
        <w:t>The Routledge Handbook of Artificial Intelligence and Philanthropy</w:t>
      </w:r>
      <w:r w:rsidRPr="0023430E">
        <w:rPr>
          <w:rFonts w:ascii="Times New Roman" w:hAnsi="Times New Roman" w:cs="Times New Roman"/>
          <w:color w:val="000000" w:themeColor="text1"/>
        </w:rPr>
        <w:t> (pp. 76-93). Routledge.</w:t>
      </w:r>
    </w:p>
    <w:p w14:paraId="243F6043" w14:textId="77777777" w:rsidR="00432094" w:rsidRPr="003B4D30" w:rsidRDefault="00000000" w:rsidP="0040183E">
      <w:pPr>
        <w:spacing w:line="360" w:lineRule="auto"/>
        <w:jc w:val="both"/>
        <w:rPr>
          <w:rFonts w:ascii="Times New Roman" w:hAnsi="Times New Roman" w:cs="Times New Roman"/>
        </w:rPr>
      </w:pPr>
      <w:r w:rsidRPr="009143D8">
        <w:rPr>
          <w:rFonts w:ascii="Times New Roman" w:hAnsi="Times New Roman" w:cs="Times New Roman"/>
        </w:rPr>
        <w:t xml:space="preserve">Luo, Y. and Tung, </w:t>
      </w:r>
      <w:proofErr w:type="spellStart"/>
      <w:r w:rsidRPr="009143D8">
        <w:rPr>
          <w:rFonts w:ascii="Times New Roman" w:hAnsi="Times New Roman" w:cs="Times New Roman"/>
        </w:rPr>
        <w:t>R.L</w:t>
      </w:r>
      <w:proofErr w:type="spellEnd"/>
      <w:r w:rsidRPr="009143D8">
        <w:rPr>
          <w:rFonts w:ascii="Times New Roman" w:hAnsi="Times New Roman" w:cs="Times New Roman"/>
        </w:rPr>
        <w:t>., 2025. A multipolar geo-strategy for international business. </w:t>
      </w:r>
      <w:r w:rsidRPr="009143D8">
        <w:rPr>
          <w:rFonts w:ascii="Times New Roman" w:hAnsi="Times New Roman" w:cs="Times New Roman"/>
          <w:i/>
          <w:iCs/>
        </w:rPr>
        <w:t>Journal of international business studies</w:t>
      </w:r>
      <w:r w:rsidRPr="009143D8">
        <w:rPr>
          <w:rFonts w:ascii="Times New Roman" w:hAnsi="Times New Roman" w:cs="Times New Roman"/>
        </w:rPr>
        <w:t xml:space="preserve">, </w:t>
      </w:r>
      <w:proofErr w:type="spellStart"/>
      <w:r w:rsidRPr="009143D8">
        <w:rPr>
          <w:rFonts w:ascii="Times New Roman" w:hAnsi="Times New Roman" w:cs="Times New Roman"/>
        </w:rPr>
        <w:t>pp.1</w:t>
      </w:r>
      <w:proofErr w:type="spellEnd"/>
      <w:r w:rsidRPr="009143D8">
        <w:rPr>
          <w:rFonts w:ascii="Times New Roman" w:hAnsi="Times New Roman" w:cs="Times New Roman"/>
        </w:rPr>
        <w:t>-9.</w:t>
      </w:r>
    </w:p>
    <w:p w14:paraId="2E5CB1BF"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t>Nurhidayah</w:t>
      </w:r>
      <w:proofErr w:type="spellEnd"/>
      <w:r w:rsidRPr="0023430E">
        <w:rPr>
          <w:rFonts w:ascii="Times New Roman" w:hAnsi="Times New Roman" w:cs="Times New Roman"/>
          <w:color w:val="000000" w:themeColor="text1"/>
        </w:rPr>
        <w:t xml:space="preserve">, F., </w:t>
      </w:r>
      <w:proofErr w:type="spellStart"/>
      <w:r w:rsidRPr="0023430E">
        <w:rPr>
          <w:rFonts w:ascii="Times New Roman" w:hAnsi="Times New Roman" w:cs="Times New Roman"/>
          <w:color w:val="000000" w:themeColor="text1"/>
        </w:rPr>
        <w:t>Setyaningtyas</w:t>
      </w:r>
      <w:proofErr w:type="spellEnd"/>
      <w:r w:rsidRPr="0023430E">
        <w:rPr>
          <w:rFonts w:ascii="Times New Roman" w:hAnsi="Times New Roman" w:cs="Times New Roman"/>
          <w:color w:val="000000" w:themeColor="text1"/>
        </w:rPr>
        <w:t xml:space="preserve">, F.N. and </w:t>
      </w:r>
      <w:proofErr w:type="spellStart"/>
      <w:r w:rsidRPr="0023430E">
        <w:rPr>
          <w:rFonts w:ascii="Times New Roman" w:hAnsi="Times New Roman" w:cs="Times New Roman"/>
          <w:color w:val="000000" w:themeColor="text1"/>
        </w:rPr>
        <w:t>Syakira</w:t>
      </w:r>
      <w:proofErr w:type="spellEnd"/>
      <w:r w:rsidRPr="0023430E">
        <w:rPr>
          <w:rFonts w:ascii="Times New Roman" w:hAnsi="Times New Roman" w:cs="Times New Roman"/>
          <w:color w:val="000000" w:themeColor="text1"/>
        </w:rPr>
        <w:t xml:space="preserve">, N.A., 2025. Exploring the Intersection of Profit and Social Responsibility: </w:t>
      </w:r>
      <w:proofErr w:type="spellStart"/>
      <w:r w:rsidRPr="0023430E">
        <w:rPr>
          <w:rFonts w:ascii="Times New Roman" w:hAnsi="Times New Roman" w:cs="Times New Roman"/>
          <w:color w:val="000000" w:themeColor="text1"/>
        </w:rPr>
        <w:t>Analyzing</w:t>
      </w:r>
      <w:proofErr w:type="spellEnd"/>
      <w:r w:rsidRPr="0023430E">
        <w:rPr>
          <w:rFonts w:ascii="Times New Roman" w:hAnsi="Times New Roman" w:cs="Times New Roman"/>
          <w:color w:val="000000" w:themeColor="text1"/>
        </w:rPr>
        <w:t xml:space="preserve"> Unilever's Approach to Sustainable Business Practices. </w:t>
      </w:r>
      <w:proofErr w:type="spellStart"/>
      <w:r w:rsidRPr="0023430E">
        <w:rPr>
          <w:rFonts w:ascii="Times New Roman" w:hAnsi="Times New Roman" w:cs="Times New Roman"/>
          <w:i/>
          <w:iCs/>
          <w:color w:val="000000" w:themeColor="text1"/>
        </w:rPr>
        <w:t>SINOMIKA</w:t>
      </w:r>
      <w:proofErr w:type="spellEnd"/>
      <w:r w:rsidRPr="0023430E">
        <w:rPr>
          <w:rFonts w:ascii="Times New Roman" w:hAnsi="Times New Roman" w:cs="Times New Roman"/>
          <w:i/>
          <w:iCs/>
          <w:color w:val="000000" w:themeColor="text1"/>
        </w:rPr>
        <w:t xml:space="preserve"> Journal: </w:t>
      </w:r>
      <w:proofErr w:type="spellStart"/>
      <w:r w:rsidRPr="0023430E">
        <w:rPr>
          <w:rFonts w:ascii="Times New Roman" w:hAnsi="Times New Roman" w:cs="Times New Roman"/>
          <w:i/>
          <w:iCs/>
          <w:color w:val="000000" w:themeColor="text1"/>
        </w:rPr>
        <w:t>PublikasiIlmiahBidang</w:t>
      </w:r>
      <w:proofErr w:type="spellEnd"/>
      <w:r w:rsidRPr="0023430E">
        <w:rPr>
          <w:rFonts w:ascii="Times New Roman" w:hAnsi="Times New Roman" w:cs="Times New Roman"/>
          <w:i/>
          <w:iCs/>
          <w:color w:val="000000" w:themeColor="text1"/>
        </w:rPr>
        <w:t xml:space="preserve"> Ekonomi dan </w:t>
      </w:r>
      <w:proofErr w:type="spellStart"/>
      <w:r w:rsidRPr="0023430E">
        <w:rPr>
          <w:rFonts w:ascii="Times New Roman" w:hAnsi="Times New Roman" w:cs="Times New Roman"/>
          <w:i/>
          <w:iCs/>
          <w:color w:val="000000" w:themeColor="text1"/>
        </w:rPr>
        <w:t>Akuntansi</w:t>
      </w:r>
      <w:proofErr w:type="spellEnd"/>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3</w:t>
      </w:r>
      <w:r w:rsidRPr="0023430E">
        <w:rPr>
          <w:rFonts w:ascii="Times New Roman" w:hAnsi="Times New Roman" w:cs="Times New Roman"/>
          <w:color w:val="000000" w:themeColor="text1"/>
        </w:rPr>
        <w:t xml:space="preserve">(6), </w:t>
      </w:r>
      <w:proofErr w:type="spellStart"/>
      <w:r w:rsidRPr="0023430E">
        <w:rPr>
          <w:rFonts w:ascii="Times New Roman" w:hAnsi="Times New Roman" w:cs="Times New Roman"/>
          <w:color w:val="000000" w:themeColor="text1"/>
        </w:rPr>
        <w:t>pp.393</w:t>
      </w:r>
      <w:proofErr w:type="spellEnd"/>
      <w:r w:rsidRPr="0023430E">
        <w:rPr>
          <w:rFonts w:ascii="Times New Roman" w:hAnsi="Times New Roman" w:cs="Times New Roman"/>
          <w:color w:val="000000" w:themeColor="text1"/>
        </w:rPr>
        <w:t>-406.</w:t>
      </w:r>
    </w:p>
    <w:p w14:paraId="351BCA33" w14:textId="77777777" w:rsidR="00432094" w:rsidRPr="0023430E" w:rsidRDefault="00000000" w:rsidP="0040183E">
      <w:pPr>
        <w:spacing w:line="360" w:lineRule="auto"/>
        <w:jc w:val="both"/>
        <w:rPr>
          <w:rFonts w:ascii="Times New Roman" w:hAnsi="Times New Roman" w:cs="Times New Roman"/>
          <w:color w:val="000000" w:themeColor="text1"/>
          <w:lang w:val="en-US"/>
        </w:rPr>
      </w:pPr>
      <w:r w:rsidRPr="0023430E">
        <w:rPr>
          <w:rFonts w:ascii="Times New Roman" w:hAnsi="Times New Roman" w:cs="Times New Roman"/>
          <w:color w:val="000000" w:themeColor="text1"/>
        </w:rPr>
        <w:t>Roscoe, S., Aktas, E., Petersen, K.J., Skipworth, H.D., Handfield, R.B. and Habib, F., 2022. Redesigning global supply chains during compounding geopolitical disruptions: the role of supply chain logics. </w:t>
      </w:r>
      <w:r w:rsidRPr="0023430E">
        <w:rPr>
          <w:rFonts w:ascii="Times New Roman" w:hAnsi="Times New Roman" w:cs="Times New Roman"/>
          <w:i/>
          <w:iCs/>
          <w:color w:val="000000" w:themeColor="text1"/>
        </w:rPr>
        <w:t>International Journal of Operations &amp; Production Management</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42</w:t>
      </w:r>
      <w:r w:rsidRPr="0023430E">
        <w:rPr>
          <w:rFonts w:ascii="Times New Roman" w:hAnsi="Times New Roman" w:cs="Times New Roman"/>
          <w:color w:val="000000" w:themeColor="text1"/>
        </w:rPr>
        <w:t xml:space="preserve">(9), </w:t>
      </w:r>
      <w:proofErr w:type="spellStart"/>
      <w:r w:rsidRPr="0023430E">
        <w:rPr>
          <w:rFonts w:ascii="Times New Roman" w:hAnsi="Times New Roman" w:cs="Times New Roman"/>
          <w:color w:val="000000" w:themeColor="text1"/>
        </w:rPr>
        <w:t>pp.1407</w:t>
      </w:r>
      <w:proofErr w:type="spellEnd"/>
      <w:r w:rsidRPr="0023430E">
        <w:rPr>
          <w:rFonts w:ascii="Times New Roman" w:hAnsi="Times New Roman" w:cs="Times New Roman"/>
          <w:color w:val="000000" w:themeColor="text1"/>
        </w:rPr>
        <w:t>-1434.</w:t>
      </w:r>
    </w:p>
    <w:p w14:paraId="0628C9E4"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t>Sarbazvatan</w:t>
      </w:r>
      <w:proofErr w:type="spellEnd"/>
      <w:r w:rsidRPr="0023430E">
        <w:rPr>
          <w:rFonts w:ascii="Times New Roman" w:hAnsi="Times New Roman" w:cs="Times New Roman"/>
          <w:color w:val="000000" w:themeColor="text1"/>
        </w:rPr>
        <w:t>, S., 2022. From the fair trade concept to a symbiotic sustainability business model: the case of Unilever and the Lipton-Rainforest Alliance partnership. </w:t>
      </w:r>
      <w:r w:rsidRPr="0023430E">
        <w:rPr>
          <w:rFonts w:ascii="Times New Roman" w:hAnsi="Times New Roman" w:cs="Times New Roman"/>
          <w:i/>
          <w:iCs/>
          <w:color w:val="000000" w:themeColor="text1"/>
        </w:rPr>
        <w:t>International Journal of Competitiveness</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2</w:t>
      </w:r>
      <w:r w:rsidRPr="0023430E">
        <w:rPr>
          <w:rFonts w:ascii="Times New Roman" w:hAnsi="Times New Roman" w:cs="Times New Roman"/>
          <w:color w:val="000000" w:themeColor="text1"/>
        </w:rPr>
        <w:t xml:space="preserve">(3), </w:t>
      </w:r>
      <w:proofErr w:type="spellStart"/>
      <w:r w:rsidRPr="0023430E">
        <w:rPr>
          <w:rFonts w:ascii="Times New Roman" w:hAnsi="Times New Roman" w:cs="Times New Roman"/>
          <w:color w:val="000000" w:themeColor="text1"/>
        </w:rPr>
        <w:t>pp.189</w:t>
      </w:r>
      <w:proofErr w:type="spellEnd"/>
      <w:r w:rsidRPr="0023430E">
        <w:rPr>
          <w:rFonts w:ascii="Times New Roman" w:hAnsi="Times New Roman" w:cs="Times New Roman"/>
          <w:color w:val="000000" w:themeColor="text1"/>
        </w:rPr>
        <w:t>-211.</w:t>
      </w:r>
    </w:p>
    <w:p w14:paraId="65D5EE9E"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lastRenderedPageBreak/>
        <w:t>Shaoping</w:t>
      </w:r>
      <w:proofErr w:type="spellEnd"/>
      <w:r w:rsidRPr="0023430E">
        <w:rPr>
          <w:rFonts w:ascii="Times New Roman" w:hAnsi="Times New Roman" w:cs="Times New Roman"/>
          <w:color w:val="000000" w:themeColor="text1"/>
        </w:rPr>
        <w:t>, L., 2023. Unilever Global Sourcing and Purchasing Strategies: A Case Study of Trade and Logistics between the EU and UK Post-Brexit. </w:t>
      </w:r>
      <w:r w:rsidRPr="0023430E">
        <w:rPr>
          <w:rFonts w:ascii="Times New Roman" w:hAnsi="Times New Roman" w:cs="Times New Roman"/>
          <w:i/>
          <w:iCs/>
          <w:color w:val="000000" w:themeColor="text1"/>
        </w:rPr>
        <w:t>Industrial Engineering and Innovation Management</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6</w:t>
      </w:r>
      <w:r w:rsidRPr="0023430E">
        <w:rPr>
          <w:rFonts w:ascii="Times New Roman" w:hAnsi="Times New Roman" w:cs="Times New Roman"/>
          <w:color w:val="000000" w:themeColor="text1"/>
        </w:rPr>
        <w:t xml:space="preserve">(10), </w:t>
      </w:r>
      <w:proofErr w:type="spellStart"/>
      <w:r w:rsidRPr="0023430E">
        <w:rPr>
          <w:rFonts w:ascii="Times New Roman" w:hAnsi="Times New Roman" w:cs="Times New Roman"/>
          <w:color w:val="000000" w:themeColor="text1"/>
        </w:rPr>
        <w:t>pp.124</w:t>
      </w:r>
      <w:proofErr w:type="spellEnd"/>
      <w:r w:rsidRPr="0023430E">
        <w:rPr>
          <w:rFonts w:ascii="Times New Roman" w:hAnsi="Times New Roman" w:cs="Times New Roman"/>
          <w:color w:val="000000" w:themeColor="text1"/>
        </w:rPr>
        <w:t>-131.</w:t>
      </w:r>
    </w:p>
    <w:p w14:paraId="5B30057A"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t>Tamasauskiene</w:t>
      </w:r>
      <w:proofErr w:type="spellEnd"/>
      <w:r w:rsidRPr="0023430E">
        <w:rPr>
          <w:rFonts w:ascii="Times New Roman" w:hAnsi="Times New Roman" w:cs="Times New Roman"/>
          <w:color w:val="000000" w:themeColor="text1"/>
        </w:rPr>
        <w:t xml:space="preserve">, Z. and </w:t>
      </w:r>
      <w:proofErr w:type="spellStart"/>
      <w:r w:rsidRPr="0023430E">
        <w:rPr>
          <w:rFonts w:ascii="Times New Roman" w:hAnsi="Times New Roman" w:cs="Times New Roman"/>
          <w:color w:val="000000" w:themeColor="text1"/>
        </w:rPr>
        <w:t>Žičkienė</w:t>
      </w:r>
      <w:proofErr w:type="spellEnd"/>
      <w:r w:rsidRPr="0023430E">
        <w:rPr>
          <w:rFonts w:ascii="Times New Roman" w:hAnsi="Times New Roman" w:cs="Times New Roman"/>
          <w:color w:val="000000" w:themeColor="text1"/>
        </w:rPr>
        <w:t>, S., 2021. An investigation of the nexus between globalisation dimensions and income inequality. </w:t>
      </w:r>
      <w:r w:rsidRPr="0023430E">
        <w:rPr>
          <w:rFonts w:ascii="Times New Roman" w:hAnsi="Times New Roman" w:cs="Times New Roman"/>
          <w:i/>
          <w:iCs/>
          <w:color w:val="000000" w:themeColor="text1"/>
        </w:rPr>
        <w:t>Entrepreneurial Business and Economics Review</w:t>
      </w:r>
      <w:r w:rsidRPr="0023430E">
        <w:rPr>
          <w:rFonts w:ascii="Times New Roman" w:hAnsi="Times New Roman" w:cs="Times New Roman"/>
          <w:color w:val="000000" w:themeColor="text1"/>
        </w:rPr>
        <w:t>, </w:t>
      </w:r>
      <w:r w:rsidRPr="0023430E">
        <w:rPr>
          <w:rFonts w:ascii="Times New Roman" w:hAnsi="Times New Roman" w:cs="Times New Roman"/>
          <w:i/>
          <w:iCs/>
          <w:color w:val="000000" w:themeColor="text1"/>
        </w:rPr>
        <w:t>9</w:t>
      </w:r>
      <w:r w:rsidRPr="0023430E">
        <w:rPr>
          <w:rFonts w:ascii="Times New Roman" w:hAnsi="Times New Roman" w:cs="Times New Roman"/>
          <w:color w:val="000000" w:themeColor="text1"/>
        </w:rPr>
        <w:t xml:space="preserve">(2), </w:t>
      </w:r>
      <w:proofErr w:type="spellStart"/>
      <w:r w:rsidRPr="0023430E">
        <w:rPr>
          <w:rFonts w:ascii="Times New Roman" w:hAnsi="Times New Roman" w:cs="Times New Roman"/>
          <w:color w:val="000000" w:themeColor="text1"/>
        </w:rPr>
        <w:t>pp.39</w:t>
      </w:r>
      <w:proofErr w:type="spellEnd"/>
      <w:r w:rsidRPr="0023430E">
        <w:rPr>
          <w:rFonts w:ascii="Times New Roman" w:hAnsi="Times New Roman" w:cs="Times New Roman"/>
          <w:color w:val="000000" w:themeColor="text1"/>
        </w:rPr>
        <w:t>-53.</w:t>
      </w:r>
    </w:p>
    <w:p w14:paraId="5C4F109B" w14:textId="77777777" w:rsidR="00432094" w:rsidRPr="0023430E" w:rsidRDefault="00000000" w:rsidP="0040183E">
      <w:pPr>
        <w:spacing w:line="360" w:lineRule="auto"/>
        <w:jc w:val="both"/>
        <w:rPr>
          <w:rFonts w:ascii="Times New Roman" w:hAnsi="Times New Roman" w:cs="Times New Roman"/>
          <w:color w:val="000000" w:themeColor="text1"/>
          <w:lang w:val="en-US"/>
        </w:rPr>
      </w:pPr>
      <w:proofErr w:type="spellStart"/>
      <w:r w:rsidRPr="0023430E">
        <w:rPr>
          <w:rFonts w:ascii="Times New Roman" w:hAnsi="Times New Roman" w:cs="Times New Roman"/>
          <w:color w:val="000000" w:themeColor="text1"/>
          <w:lang w:val="en-US"/>
        </w:rPr>
        <w:t>thecorporategovernanceinstitute.com</w:t>
      </w:r>
      <w:proofErr w:type="spellEnd"/>
      <w:r w:rsidRPr="0023430E">
        <w:rPr>
          <w:rFonts w:ascii="Times New Roman" w:hAnsi="Times New Roman" w:cs="Times New Roman"/>
          <w:color w:val="000000" w:themeColor="text1"/>
          <w:lang w:val="en-US"/>
        </w:rPr>
        <w:t xml:space="preserve">, (2025), </w:t>
      </w:r>
      <w:r w:rsidRPr="0023430E">
        <w:rPr>
          <w:rFonts w:ascii="Times New Roman" w:hAnsi="Times New Roman" w:cs="Times New Roman"/>
          <w:i/>
          <w:iCs/>
          <w:color w:val="000000" w:themeColor="text1"/>
          <w:lang w:val="en-US"/>
        </w:rPr>
        <w:t>Case Study-Unilever,</w:t>
      </w:r>
      <w:r w:rsidRPr="0023430E">
        <w:rPr>
          <w:rFonts w:ascii="Times New Roman" w:hAnsi="Times New Roman" w:cs="Times New Roman"/>
          <w:color w:val="000000" w:themeColor="text1"/>
          <w:lang w:val="en-US"/>
        </w:rPr>
        <w:t xml:space="preserve"> Available at: </w:t>
      </w:r>
      <w:hyperlink r:id="rId18" w:history="1">
        <w:r w:rsidR="00432094" w:rsidRPr="0023430E">
          <w:rPr>
            <w:rStyle w:val="Hyperlink"/>
            <w:rFonts w:ascii="Times New Roman" w:hAnsi="Times New Roman" w:cs="Times New Roman"/>
            <w:color w:val="000000" w:themeColor="text1"/>
            <w:u w:val="none"/>
            <w:lang w:val="en-US"/>
          </w:rPr>
          <w:t>https://www.thecorporategovernanceinstitute.com/wp-content/uploads/2024/10/Case-Study-Unilever.pdf</w:t>
        </w:r>
      </w:hyperlink>
      <w:r w:rsidRPr="0023430E">
        <w:rPr>
          <w:rFonts w:ascii="Times New Roman" w:hAnsi="Times New Roman" w:cs="Times New Roman"/>
          <w:color w:val="000000" w:themeColor="text1"/>
          <w:lang w:val="en-US"/>
        </w:rPr>
        <w:t xml:space="preserve"> [Accessed on 17.12.2025]</w:t>
      </w:r>
    </w:p>
    <w:p w14:paraId="603CEABD" w14:textId="77777777" w:rsidR="00432094" w:rsidRPr="0023430E" w:rsidRDefault="00000000" w:rsidP="0040183E">
      <w:pPr>
        <w:spacing w:line="360" w:lineRule="auto"/>
        <w:jc w:val="both"/>
        <w:rPr>
          <w:rFonts w:ascii="Times New Roman" w:hAnsi="Times New Roman" w:cs="Times New Roman"/>
          <w:color w:val="000000" w:themeColor="text1"/>
        </w:rPr>
      </w:pPr>
      <w:proofErr w:type="spellStart"/>
      <w:r w:rsidRPr="0023430E">
        <w:rPr>
          <w:rFonts w:ascii="Times New Roman" w:hAnsi="Times New Roman" w:cs="Times New Roman"/>
          <w:color w:val="000000" w:themeColor="text1"/>
        </w:rPr>
        <w:t>unilever.com</w:t>
      </w:r>
      <w:proofErr w:type="spellEnd"/>
      <w:r w:rsidRPr="0023430E">
        <w:rPr>
          <w:rFonts w:ascii="Times New Roman" w:hAnsi="Times New Roman" w:cs="Times New Roman"/>
          <w:color w:val="000000" w:themeColor="text1"/>
        </w:rPr>
        <w:t xml:space="preserve">, (2025), </w:t>
      </w:r>
      <w:r w:rsidRPr="0023430E">
        <w:rPr>
          <w:rFonts w:ascii="Times New Roman" w:hAnsi="Times New Roman" w:cs="Times New Roman"/>
          <w:i/>
          <w:color w:val="000000" w:themeColor="text1"/>
        </w:rPr>
        <w:t xml:space="preserve">Annual Report 2024, </w:t>
      </w:r>
      <w:r w:rsidRPr="0023430E">
        <w:rPr>
          <w:rFonts w:ascii="Times New Roman" w:hAnsi="Times New Roman" w:cs="Times New Roman"/>
          <w:color w:val="000000" w:themeColor="text1"/>
        </w:rPr>
        <w:t xml:space="preserve">Available at: </w:t>
      </w:r>
      <w:hyperlink r:id="rId19" w:history="1">
        <w:r w:rsidR="00432094" w:rsidRPr="0023430E">
          <w:rPr>
            <w:rStyle w:val="Hyperlink"/>
            <w:rFonts w:ascii="Times New Roman" w:hAnsi="Times New Roman" w:cs="Times New Roman"/>
            <w:color w:val="000000" w:themeColor="text1"/>
            <w:u w:val="none"/>
          </w:rPr>
          <w:t>https://www.unilever.com/files/unilever-annual-report-and-accounts-2024.pdf</w:t>
        </w:r>
      </w:hyperlink>
      <w:r w:rsidRPr="0023430E">
        <w:rPr>
          <w:rFonts w:ascii="Times New Roman" w:hAnsi="Times New Roman" w:cs="Times New Roman"/>
          <w:color w:val="000000" w:themeColor="text1"/>
        </w:rPr>
        <w:t xml:space="preserve"> [Accessed on 17.12.2025]</w:t>
      </w:r>
    </w:p>
    <w:p w14:paraId="1C064C19" w14:textId="77777777" w:rsidR="00432094" w:rsidRPr="0023430E" w:rsidRDefault="00000000" w:rsidP="0040183E">
      <w:pPr>
        <w:spacing w:line="360" w:lineRule="auto"/>
        <w:jc w:val="both"/>
        <w:rPr>
          <w:rFonts w:ascii="Times New Roman" w:hAnsi="Times New Roman" w:cs="Times New Roman"/>
          <w:color w:val="000000" w:themeColor="text1"/>
          <w:lang w:val="en-US"/>
        </w:rPr>
      </w:pPr>
      <w:proofErr w:type="spellStart"/>
      <w:r w:rsidRPr="0023430E">
        <w:rPr>
          <w:rFonts w:ascii="Times New Roman" w:hAnsi="Times New Roman" w:cs="Times New Roman"/>
          <w:color w:val="000000" w:themeColor="text1"/>
          <w:lang w:val="en-US"/>
        </w:rPr>
        <w:t>unilever.com</w:t>
      </w:r>
      <w:proofErr w:type="spellEnd"/>
      <w:r w:rsidRPr="0023430E">
        <w:rPr>
          <w:rFonts w:ascii="Times New Roman" w:hAnsi="Times New Roman" w:cs="Times New Roman"/>
          <w:color w:val="000000" w:themeColor="text1"/>
          <w:lang w:val="en-US"/>
        </w:rPr>
        <w:t xml:space="preserve">, (2025), </w:t>
      </w:r>
      <w:r w:rsidRPr="0023430E">
        <w:rPr>
          <w:rFonts w:ascii="Times New Roman" w:hAnsi="Times New Roman" w:cs="Times New Roman"/>
          <w:i/>
          <w:iCs/>
          <w:color w:val="000000" w:themeColor="text1"/>
          <w:lang w:val="en-US"/>
        </w:rPr>
        <w:t>How AI is helping drive Desire at Scale across Unilever,</w:t>
      </w:r>
      <w:r w:rsidRPr="0023430E">
        <w:rPr>
          <w:rFonts w:ascii="Times New Roman" w:hAnsi="Times New Roman" w:cs="Times New Roman"/>
          <w:color w:val="000000" w:themeColor="text1"/>
          <w:lang w:val="en-US"/>
        </w:rPr>
        <w:t xml:space="preserve"> Available at: </w:t>
      </w:r>
      <w:hyperlink r:id="rId20" w:history="1">
        <w:r w:rsidR="00432094" w:rsidRPr="0023430E">
          <w:rPr>
            <w:rStyle w:val="Hyperlink"/>
            <w:rFonts w:ascii="Times New Roman" w:hAnsi="Times New Roman" w:cs="Times New Roman"/>
            <w:color w:val="000000" w:themeColor="text1"/>
            <w:u w:val="none"/>
            <w:lang w:val="en-US"/>
          </w:rPr>
          <w:t>https://www.unilever.com/news/news-search/2025/how-ai-is-helping-drive-desire-at-scale-across-unilever/</w:t>
        </w:r>
      </w:hyperlink>
      <w:r w:rsidRPr="0023430E">
        <w:rPr>
          <w:rFonts w:ascii="Times New Roman" w:hAnsi="Times New Roman" w:cs="Times New Roman"/>
          <w:color w:val="000000" w:themeColor="text1"/>
          <w:lang w:val="en-US"/>
        </w:rPr>
        <w:t xml:space="preserve"> [Accessed on 17.12.2025]</w:t>
      </w:r>
    </w:p>
    <w:p w14:paraId="38A22317" w14:textId="77777777" w:rsidR="00432094" w:rsidRPr="0023430E" w:rsidRDefault="00000000" w:rsidP="0040183E">
      <w:pPr>
        <w:spacing w:line="360" w:lineRule="auto"/>
        <w:jc w:val="both"/>
        <w:rPr>
          <w:rFonts w:ascii="Times New Roman" w:hAnsi="Times New Roman" w:cs="Times New Roman"/>
          <w:color w:val="000000" w:themeColor="text1"/>
          <w:lang w:val="en-US"/>
        </w:rPr>
      </w:pPr>
      <w:proofErr w:type="spellStart"/>
      <w:r w:rsidRPr="0023430E">
        <w:rPr>
          <w:rFonts w:ascii="Times New Roman" w:hAnsi="Times New Roman" w:cs="Times New Roman"/>
          <w:color w:val="000000" w:themeColor="text1"/>
          <w:lang w:val="en-US"/>
        </w:rPr>
        <w:t>unilever.com</w:t>
      </w:r>
      <w:proofErr w:type="spellEnd"/>
      <w:r w:rsidRPr="0023430E">
        <w:rPr>
          <w:rFonts w:ascii="Times New Roman" w:hAnsi="Times New Roman" w:cs="Times New Roman"/>
          <w:color w:val="000000" w:themeColor="text1"/>
          <w:lang w:val="en-US"/>
        </w:rPr>
        <w:t xml:space="preserve">, (2025), </w:t>
      </w:r>
      <w:r w:rsidRPr="0023430E">
        <w:rPr>
          <w:rFonts w:ascii="Times New Roman" w:hAnsi="Times New Roman" w:cs="Times New Roman"/>
          <w:i/>
          <w:iCs/>
          <w:color w:val="000000" w:themeColor="text1"/>
          <w:lang w:val="en-US"/>
        </w:rPr>
        <w:t>The world’s best-known brands creating Desire at Scale,</w:t>
      </w:r>
      <w:r w:rsidRPr="0023430E">
        <w:rPr>
          <w:rFonts w:ascii="Times New Roman" w:hAnsi="Times New Roman" w:cs="Times New Roman"/>
          <w:color w:val="000000" w:themeColor="text1"/>
          <w:lang w:val="en-US"/>
        </w:rPr>
        <w:t xml:space="preserve"> Available at: </w:t>
      </w:r>
      <w:hyperlink r:id="rId21" w:history="1">
        <w:r w:rsidR="00432094" w:rsidRPr="0023430E">
          <w:rPr>
            <w:rStyle w:val="Hyperlink"/>
            <w:rFonts w:ascii="Times New Roman" w:hAnsi="Times New Roman" w:cs="Times New Roman"/>
            <w:color w:val="000000" w:themeColor="text1"/>
            <w:u w:val="none"/>
            <w:lang w:val="en-US"/>
          </w:rPr>
          <w:t>https://</w:t>
        </w:r>
        <w:proofErr w:type="spellStart"/>
        <w:r w:rsidR="00432094" w:rsidRPr="0023430E">
          <w:rPr>
            <w:rStyle w:val="Hyperlink"/>
            <w:rFonts w:ascii="Times New Roman" w:hAnsi="Times New Roman" w:cs="Times New Roman"/>
            <w:color w:val="000000" w:themeColor="text1"/>
            <w:u w:val="none"/>
            <w:lang w:val="en-US"/>
          </w:rPr>
          <w:t>www.unilever.com</w:t>
        </w:r>
        <w:proofErr w:type="spellEnd"/>
        <w:r w:rsidR="00432094" w:rsidRPr="0023430E">
          <w:rPr>
            <w:rStyle w:val="Hyperlink"/>
            <w:rFonts w:ascii="Times New Roman" w:hAnsi="Times New Roman" w:cs="Times New Roman"/>
            <w:color w:val="000000" w:themeColor="text1"/>
            <w:u w:val="none"/>
            <w:lang w:val="en-US"/>
          </w:rPr>
          <w:t>/</w:t>
        </w:r>
      </w:hyperlink>
      <w:r w:rsidRPr="0023430E">
        <w:rPr>
          <w:rFonts w:ascii="Times New Roman" w:hAnsi="Times New Roman" w:cs="Times New Roman"/>
          <w:color w:val="000000" w:themeColor="text1"/>
          <w:lang w:val="en-US"/>
        </w:rPr>
        <w:t xml:space="preserve"> [Accessed on 17.12.2025]</w:t>
      </w:r>
    </w:p>
    <w:p w14:paraId="3F28F230" w14:textId="77777777" w:rsidR="00432094" w:rsidRPr="0023430E" w:rsidRDefault="00000000" w:rsidP="0040183E">
      <w:pPr>
        <w:spacing w:line="360" w:lineRule="auto"/>
        <w:jc w:val="both"/>
        <w:rPr>
          <w:rFonts w:ascii="Times New Roman" w:hAnsi="Times New Roman" w:cs="Times New Roman"/>
          <w:color w:val="000000" w:themeColor="text1"/>
          <w:lang w:val="en-US"/>
        </w:rPr>
      </w:pPr>
      <w:proofErr w:type="spellStart"/>
      <w:r w:rsidRPr="0023430E">
        <w:rPr>
          <w:rFonts w:ascii="Times New Roman" w:hAnsi="Times New Roman" w:cs="Times New Roman"/>
          <w:color w:val="000000" w:themeColor="text1"/>
          <w:lang w:val="en-US"/>
        </w:rPr>
        <w:t>unilever.com</w:t>
      </w:r>
      <w:proofErr w:type="spellEnd"/>
      <w:r w:rsidRPr="0023430E">
        <w:rPr>
          <w:rFonts w:ascii="Times New Roman" w:hAnsi="Times New Roman" w:cs="Times New Roman"/>
          <w:color w:val="000000" w:themeColor="text1"/>
          <w:lang w:val="en-US"/>
        </w:rPr>
        <w:t xml:space="preserve">, (2025), </w:t>
      </w:r>
      <w:r w:rsidRPr="0023430E">
        <w:rPr>
          <w:rFonts w:ascii="Times New Roman" w:hAnsi="Times New Roman" w:cs="Times New Roman"/>
          <w:i/>
          <w:iCs/>
          <w:color w:val="000000" w:themeColor="text1"/>
          <w:lang w:val="en-US"/>
        </w:rPr>
        <w:t>Unilever sees early signs of progress on sustainability goals,</w:t>
      </w:r>
      <w:r w:rsidRPr="0023430E">
        <w:rPr>
          <w:rFonts w:ascii="Times New Roman" w:hAnsi="Times New Roman" w:cs="Times New Roman"/>
          <w:color w:val="000000" w:themeColor="text1"/>
          <w:lang w:val="en-US"/>
        </w:rPr>
        <w:t xml:space="preserve"> Available at: </w:t>
      </w:r>
      <w:hyperlink r:id="rId22" w:history="1">
        <w:r w:rsidR="00432094" w:rsidRPr="0023430E">
          <w:rPr>
            <w:rStyle w:val="Hyperlink"/>
            <w:rFonts w:ascii="Times New Roman" w:hAnsi="Times New Roman" w:cs="Times New Roman"/>
            <w:color w:val="000000" w:themeColor="text1"/>
            <w:u w:val="none"/>
            <w:lang w:val="en-US"/>
          </w:rPr>
          <w:t>https://www.unilever.com/news/news-search/2025/unilever-sees-early-signs-of-progress-on-sustainability-goals/</w:t>
        </w:r>
      </w:hyperlink>
      <w:r w:rsidRPr="0023430E">
        <w:rPr>
          <w:rFonts w:ascii="Times New Roman" w:hAnsi="Times New Roman" w:cs="Times New Roman"/>
          <w:color w:val="000000" w:themeColor="text1"/>
          <w:lang w:val="en-US"/>
        </w:rPr>
        <w:t xml:space="preserve"> [Accessed on 17.12.2025]</w:t>
      </w:r>
    </w:p>
    <w:p w14:paraId="20DFE432" w14:textId="77777777" w:rsidR="00432094" w:rsidRPr="0023430E" w:rsidRDefault="00000000" w:rsidP="0040183E">
      <w:pPr>
        <w:spacing w:line="360" w:lineRule="auto"/>
        <w:jc w:val="both"/>
        <w:rPr>
          <w:rFonts w:ascii="Times New Roman" w:hAnsi="Times New Roman" w:cs="Times New Roman"/>
          <w:color w:val="000000" w:themeColor="text1"/>
        </w:rPr>
      </w:pPr>
      <w:r w:rsidRPr="0023430E">
        <w:rPr>
          <w:rFonts w:ascii="Times New Roman" w:hAnsi="Times New Roman" w:cs="Times New Roman"/>
          <w:color w:val="000000" w:themeColor="text1"/>
        </w:rPr>
        <w:t>Zaborek, P., 2025. Artificial intelligence and big data analytics in international marketing: Navigating opportunities and challenges. </w:t>
      </w:r>
      <w:r w:rsidRPr="0023430E">
        <w:rPr>
          <w:rFonts w:ascii="Times New Roman" w:hAnsi="Times New Roman" w:cs="Times New Roman"/>
          <w:i/>
          <w:iCs/>
          <w:color w:val="000000" w:themeColor="text1"/>
        </w:rPr>
        <w:t>Digital Internationalisation of Firms</w:t>
      </w:r>
      <w:r w:rsidRPr="0023430E">
        <w:rPr>
          <w:rFonts w:ascii="Times New Roman" w:hAnsi="Times New Roman" w:cs="Times New Roman"/>
          <w:color w:val="000000" w:themeColor="text1"/>
        </w:rPr>
        <w:t xml:space="preserve">, </w:t>
      </w:r>
      <w:proofErr w:type="spellStart"/>
      <w:r w:rsidRPr="0023430E">
        <w:rPr>
          <w:rFonts w:ascii="Times New Roman" w:hAnsi="Times New Roman" w:cs="Times New Roman"/>
          <w:color w:val="000000" w:themeColor="text1"/>
        </w:rPr>
        <w:t>pp.179</w:t>
      </w:r>
      <w:proofErr w:type="spellEnd"/>
      <w:r w:rsidRPr="0023430E">
        <w:rPr>
          <w:rFonts w:ascii="Times New Roman" w:hAnsi="Times New Roman" w:cs="Times New Roman"/>
          <w:color w:val="000000" w:themeColor="text1"/>
        </w:rPr>
        <w:t>-200.</w:t>
      </w:r>
    </w:p>
    <w:p w14:paraId="484213F3" w14:textId="77777777" w:rsidR="008E0940" w:rsidRPr="007B6E7B" w:rsidRDefault="008E0940" w:rsidP="0040183E">
      <w:pPr>
        <w:spacing w:line="360" w:lineRule="auto"/>
        <w:jc w:val="both"/>
        <w:rPr>
          <w:rFonts w:ascii="Times New Roman" w:hAnsi="Times New Roman" w:cs="Times New Roman"/>
          <w:b/>
          <w:bCs/>
        </w:rPr>
      </w:pPr>
    </w:p>
    <w:sectPr w:rsidR="008E0940" w:rsidRPr="007B6E7B" w:rsidSect="002B1F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F6250" w14:textId="77777777" w:rsidR="00193AA2" w:rsidRDefault="00193AA2">
      <w:pPr>
        <w:spacing w:after="0" w:line="240" w:lineRule="auto"/>
      </w:pPr>
      <w:r>
        <w:separator/>
      </w:r>
    </w:p>
  </w:endnote>
  <w:endnote w:type="continuationSeparator" w:id="0">
    <w:p w14:paraId="17C21225" w14:textId="77777777" w:rsidR="00193AA2" w:rsidRDefault="00193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2787090"/>
      <w:docPartObj>
        <w:docPartGallery w:val="Page Numbers (Bottom of Page)"/>
        <w:docPartUnique/>
      </w:docPartObj>
    </w:sdtPr>
    <w:sdtEndPr>
      <w:rPr>
        <w:noProof/>
      </w:rPr>
    </w:sdtEndPr>
    <w:sdtContent>
      <w:p w14:paraId="1848EF82" w14:textId="77777777" w:rsidR="00AE0C02" w:rsidRDefault="004018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8FEEE" w14:textId="77777777" w:rsidR="00AE0C02" w:rsidRDefault="00AE0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93FEB" w14:textId="77777777" w:rsidR="00193AA2" w:rsidRDefault="00193AA2">
      <w:pPr>
        <w:spacing w:after="0" w:line="240" w:lineRule="auto"/>
      </w:pPr>
      <w:r>
        <w:separator/>
      </w:r>
    </w:p>
  </w:footnote>
  <w:footnote w:type="continuationSeparator" w:id="0">
    <w:p w14:paraId="63DA408F" w14:textId="77777777" w:rsidR="00193AA2" w:rsidRDefault="00193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A5361"/>
    <w:multiLevelType w:val="hybridMultilevel"/>
    <w:tmpl w:val="6EAAEB02"/>
    <w:lvl w:ilvl="0" w:tplc="713CAD70">
      <w:start w:val="1"/>
      <w:numFmt w:val="bullet"/>
      <w:lvlText w:val=""/>
      <w:lvlJc w:val="left"/>
      <w:pPr>
        <w:ind w:left="720" w:hanging="360"/>
      </w:pPr>
      <w:rPr>
        <w:rFonts w:ascii="Wingdings" w:hAnsi="Wingdings" w:hint="default"/>
      </w:rPr>
    </w:lvl>
    <w:lvl w:ilvl="1" w:tplc="1A92CAEE" w:tentative="1">
      <w:start w:val="1"/>
      <w:numFmt w:val="bullet"/>
      <w:lvlText w:val="o"/>
      <w:lvlJc w:val="left"/>
      <w:pPr>
        <w:ind w:left="1440" w:hanging="360"/>
      </w:pPr>
      <w:rPr>
        <w:rFonts w:ascii="Courier New" w:hAnsi="Courier New" w:cs="Courier New" w:hint="default"/>
      </w:rPr>
    </w:lvl>
    <w:lvl w:ilvl="2" w:tplc="8B6E86C2" w:tentative="1">
      <w:start w:val="1"/>
      <w:numFmt w:val="bullet"/>
      <w:lvlText w:val=""/>
      <w:lvlJc w:val="left"/>
      <w:pPr>
        <w:ind w:left="2160" w:hanging="360"/>
      </w:pPr>
      <w:rPr>
        <w:rFonts w:ascii="Wingdings" w:hAnsi="Wingdings" w:hint="default"/>
      </w:rPr>
    </w:lvl>
    <w:lvl w:ilvl="3" w:tplc="2C6A37D4" w:tentative="1">
      <w:start w:val="1"/>
      <w:numFmt w:val="bullet"/>
      <w:lvlText w:val=""/>
      <w:lvlJc w:val="left"/>
      <w:pPr>
        <w:ind w:left="2880" w:hanging="360"/>
      </w:pPr>
      <w:rPr>
        <w:rFonts w:ascii="Symbol" w:hAnsi="Symbol" w:hint="default"/>
      </w:rPr>
    </w:lvl>
    <w:lvl w:ilvl="4" w:tplc="4B6863AA" w:tentative="1">
      <w:start w:val="1"/>
      <w:numFmt w:val="bullet"/>
      <w:lvlText w:val="o"/>
      <w:lvlJc w:val="left"/>
      <w:pPr>
        <w:ind w:left="3600" w:hanging="360"/>
      </w:pPr>
      <w:rPr>
        <w:rFonts w:ascii="Courier New" w:hAnsi="Courier New" w:cs="Courier New" w:hint="default"/>
      </w:rPr>
    </w:lvl>
    <w:lvl w:ilvl="5" w:tplc="E436701C" w:tentative="1">
      <w:start w:val="1"/>
      <w:numFmt w:val="bullet"/>
      <w:lvlText w:val=""/>
      <w:lvlJc w:val="left"/>
      <w:pPr>
        <w:ind w:left="4320" w:hanging="360"/>
      </w:pPr>
      <w:rPr>
        <w:rFonts w:ascii="Wingdings" w:hAnsi="Wingdings" w:hint="default"/>
      </w:rPr>
    </w:lvl>
    <w:lvl w:ilvl="6" w:tplc="76E0D358" w:tentative="1">
      <w:start w:val="1"/>
      <w:numFmt w:val="bullet"/>
      <w:lvlText w:val=""/>
      <w:lvlJc w:val="left"/>
      <w:pPr>
        <w:ind w:left="5040" w:hanging="360"/>
      </w:pPr>
      <w:rPr>
        <w:rFonts w:ascii="Symbol" w:hAnsi="Symbol" w:hint="default"/>
      </w:rPr>
    </w:lvl>
    <w:lvl w:ilvl="7" w:tplc="939A08BA" w:tentative="1">
      <w:start w:val="1"/>
      <w:numFmt w:val="bullet"/>
      <w:lvlText w:val="o"/>
      <w:lvlJc w:val="left"/>
      <w:pPr>
        <w:ind w:left="5760" w:hanging="360"/>
      </w:pPr>
      <w:rPr>
        <w:rFonts w:ascii="Courier New" w:hAnsi="Courier New" w:cs="Courier New" w:hint="default"/>
      </w:rPr>
    </w:lvl>
    <w:lvl w:ilvl="8" w:tplc="4A7846B2" w:tentative="1">
      <w:start w:val="1"/>
      <w:numFmt w:val="bullet"/>
      <w:lvlText w:val=""/>
      <w:lvlJc w:val="left"/>
      <w:pPr>
        <w:ind w:left="6480" w:hanging="360"/>
      </w:pPr>
      <w:rPr>
        <w:rFonts w:ascii="Wingdings" w:hAnsi="Wingdings" w:hint="default"/>
      </w:rPr>
    </w:lvl>
  </w:abstractNum>
  <w:abstractNum w:abstractNumId="1" w15:restartNumberingAfterBreak="0">
    <w:nsid w:val="2ED44172"/>
    <w:multiLevelType w:val="hybridMultilevel"/>
    <w:tmpl w:val="E7789684"/>
    <w:lvl w:ilvl="0" w:tplc="B6A66BE6">
      <w:start w:val="1"/>
      <w:numFmt w:val="bullet"/>
      <w:lvlText w:val=""/>
      <w:lvlJc w:val="left"/>
      <w:pPr>
        <w:ind w:left="720" w:hanging="360"/>
      </w:pPr>
      <w:rPr>
        <w:rFonts w:ascii="Symbol" w:hAnsi="Symbol" w:hint="default"/>
      </w:rPr>
    </w:lvl>
    <w:lvl w:ilvl="1" w:tplc="EDFC6D10" w:tentative="1">
      <w:start w:val="1"/>
      <w:numFmt w:val="bullet"/>
      <w:lvlText w:val="o"/>
      <w:lvlJc w:val="left"/>
      <w:pPr>
        <w:ind w:left="1440" w:hanging="360"/>
      </w:pPr>
      <w:rPr>
        <w:rFonts w:ascii="Courier New" w:hAnsi="Courier New" w:cs="Courier New" w:hint="default"/>
      </w:rPr>
    </w:lvl>
    <w:lvl w:ilvl="2" w:tplc="9522A95C" w:tentative="1">
      <w:start w:val="1"/>
      <w:numFmt w:val="bullet"/>
      <w:lvlText w:val=""/>
      <w:lvlJc w:val="left"/>
      <w:pPr>
        <w:ind w:left="2160" w:hanging="360"/>
      </w:pPr>
      <w:rPr>
        <w:rFonts w:ascii="Wingdings" w:hAnsi="Wingdings" w:hint="default"/>
      </w:rPr>
    </w:lvl>
    <w:lvl w:ilvl="3" w:tplc="9A5E73E4" w:tentative="1">
      <w:start w:val="1"/>
      <w:numFmt w:val="bullet"/>
      <w:lvlText w:val=""/>
      <w:lvlJc w:val="left"/>
      <w:pPr>
        <w:ind w:left="2880" w:hanging="360"/>
      </w:pPr>
      <w:rPr>
        <w:rFonts w:ascii="Symbol" w:hAnsi="Symbol" w:hint="default"/>
      </w:rPr>
    </w:lvl>
    <w:lvl w:ilvl="4" w:tplc="8F38C57A" w:tentative="1">
      <w:start w:val="1"/>
      <w:numFmt w:val="bullet"/>
      <w:lvlText w:val="o"/>
      <w:lvlJc w:val="left"/>
      <w:pPr>
        <w:ind w:left="3600" w:hanging="360"/>
      </w:pPr>
      <w:rPr>
        <w:rFonts w:ascii="Courier New" w:hAnsi="Courier New" w:cs="Courier New" w:hint="default"/>
      </w:rPr>
    </w:lvl>
    <w:lvl w:ilvl="5" w:tplc="6CE27A2A" w:tentative="1">
      <w:start w:val="1"/>
      <w:numFmt w:val="bullet"/>
      <w:lvlText w:val=""/>
      <w:lvlJc w:val="left"/>
      <w:pPr>
        <w:ind w:left="4320" w:hanging="360"/>
      </w:pPr>
      <w:rPr>
        <w:rFonts w:ascii="Wingdings" w:hAnsi="Wingdings" w:hint="default"/>
      </w:rPr>
    </w:lvl>
    <w:lvl w:ilvl="6" w:tplc="00622B10" w:tentative="1">
      <w:start w:val="1"/>
      <w:numFmt w:val="bullet"/>
      <w:lvlText w:val=""/>
      <w:lvlJc w:val="left"/>
      <w:pPr>
        <w:ind w:left="5040" w:hanging="360"/>
      </w:pPr>
      <w:rPr>
        <w:rFonts w:ascii="Symbol" w:hAnsi="Symbol" w:hint="default"/>
      </w:rPr>
    </w:lvl>
    <w:lvl w:ilvl="7" w:tplc="7F4E5AFA" w:tentative="1">
      <w:start w:val="1"/>
      <w:numFmt w:val="bullet"/>
      <w:lvlText w:val="o"/>
      <w:lvlJc w:val="left"/>
      <w:pPr>
        <w:ind w:left="5760" w:hanging="360"/>
      </w:pPr>
      <w:rPr>
        <w:rFonts w:ascii="Courier New" w:hAnsi="Courier New" w:cs="Courier New" w:hint="default"/>
      </w:rPr>
    </w:lvl>
    <w:lvl w:ilvl="8" w:tplc="A976A098" w:tentative="1">
      <w:start w:val="1"/>
      <w:numFmt w:val="bullet"/>
      <w:lvlText w:val=""/>
      <w:lvlJc w:val="left"/>
      <w:pPr>
        <w:ind w:left="6480" w:hanging="360"/>
      </w:pPr>
      <w:rPr>
        <w:rFonts w:ascii="Wingdings" w:hAnsi="Wingdings" w:hint="default"/>
      </w:rPr>
    </w:lvl>
  </w:abstractNum>
  <w:abstractNum w:abstractNumId="2" w15:restartNumberingAfterBreak="0">
    <w:nsid w:val="2FF744E2"/>
    <w:multiLevelType w:val="hybridMultilevel"/>
    <w:tmpl w:val="C1EE7D42"/>
    <w:lvl w:ilvl="0" w:tplc="2E18A634">
      <w:start w:val="1"/>
      <w:numFmt w:val="bullet"/>
      <w:lvlText w:val=""/>
      <w:lvlJc w:val="left"/>
      <w:pPr>
        <w:ind w:left="720" w:hanging="360"/>
      </w:pPr>
      <w:rPr>
        <w:rFonts w:ascii="Symbol" w:hAnsi="Symbol" w:hint="default"/>
      </w:rPr>
    </w:lvl>
    <w:lvl w:ilvl="1" w:tplc="CB62E8B6" w:tentative="1">
      <w:start w:val="1"/>
      <w:numFmt w:val="bullet"/>
      <w:lvlText w:val="o"/>
      <w:lvlJc w:val="left"/>
      <w:pPr>
        <w:ind w:left="1440" w:hanging="360"/>
      </w:pPr>
      <w:rPr>
        <w:rFonts w:ascii="Courier New" w:hAnsi="Courier New" w:cs="Courier New" w:hint="default"/>
      </w:rPr>
    </w:lvl>
    <w:lvl w:ilvl="2" w:tplc="439AEA8A" w:tentative="1">
      <w:start w:val="1"/>
      <w:numFmt w:val="bullet"/>
      <w:lvlText w:val=""/>
      <w:lvlJc w:val="left"/>
      <w:pPr>
        <w:ind w:left="2160" w:hanging="360"/>
      </w:pPr>
      <w:rPr>
        <w:rFonts w:ascii="Wingdings" w:hAnsi="Wingdings" w:hint="default"/>
      </w:rPr>
    </w:lvl>
    <w:lvl w:ilvl="3" w:tplc="44B65A60" w:tentative="1">
      <w:start w:val="1"/>
      <w:numFmt w:val="bullet"/>
      <w:lvlText w:val=""/>
      <w:lvlJc w:val="left"/>
      <w:pPr>
        <w:ind w:left="2880" w:hanging="360"/>
      </w:pPr>
      <w:rPr>
        <w:rFonts w:ascii="Symbol" w:hAnsi="Symbol" w:hint="default"/>
      </w:rPr>
    </w:lvl>
    <w:lvl w:ilvl="4" w:tplc="B0E82B86" w:tentative="1">
      <w:start w:val="1"/>
      <w:numFmt w:val="bullet"/>
      <w:lvlText w:val="o"/>
      <w:lvlJc w:val="left"/>
      <w:pPr>
        <w:ind w:left="3600" w:hanging="360"/>
      </w:pPr>
      <w:rPr>
        <w:rFonts w:ascii="Courier New" w:hAnsi="Courier New" w:cs="Courier New" w:hint="default"/>
      </w:rPr>
    </w:lvl>
    <w:lvl w:ilvl="5" w:tplc="205E288A" w:tentative="1">
      <w:start w:val="1"/>
      <w:numFmt w:val="bullet"/>
      <w:lvlText w:val=""/>
      <w:lvlJc w:val="left"/>
      <w:pPr>
        <w:ind w:left="4320" w:hanging="360"/>
      </w:pPr>
      <w:rPr>
        <w:rFonts w:ascii="Wingdings" w:hAnsi="Wingdings" w:hint="default"/>
      </w:rPr>
    </w:lvl>
    <w:lvl w:ilvl="6" w:tplc="C0CABE44" w:tentative="1">
      <w:start w:val="1"/>
      <w:numFmt w:val="bullet"/>
      <w:lvlText w:val=""/>
      <w:lvlJc w:val="left"/>
      <w:pPr>
        <w:ind w:left="5040" w:hanging="360"/>
      </w:pPr>
      <w:rPr>
        <w:rFonts w:ascii="Symbol" w:hAnsi="Symbol" w:hint="default"/>
      </w:rPr>
    </w:lvl>
    <w:lvl w:ilvl="7" w:tplc="D4403AC4" w:tentative="1">
      <w:start w:val="1"/>
      <w:numFmt w:val="bullet"/>
      <w:lvlText w:val="o"/>
      <w:lvlJc w:val="left"/>
      <w:pPr>
        <w:ind w:left="5760" w:hanging="360"/>
      </w:pPr>
      <w:rPr>
        <w:rFonts w:ascii="Courier New" w:hAnsi="Courier New" w:cs="Courier New" w:hint="default"/>
      </w:rPr>
    </w:lvl>
    <w:lvl w:ilvl="8" w:tplc="045226F4" w:tentative="1">
      <w:start w:val="1"/>
      <w:numFmt w:val="bullet"/>
      <w:lvlText w:val=""/>
      <w:lvlJc w:val="left"/>
      <w:pPr>
        <w:ind w:left="6480" w:hanging="360"/>
      </w:pPr>
      <w:rPr>
        <w:rFonts w:ascii="Wingdings" w:hAnsi="Wingdings" w:hint="default"/>
      </w:rPr>
    </w:lvl>
  </w:abstractNum>
  <w:abstractNum w:abstractNumId="3" w15:restartNumberingAfterBreak="0">
    <w:nsid w:val="35A07895"/>
    <w:multiLevelType w:val="hybridMultilevel"/>
    <w:tmpl w:val="FB4071F4"/>
    <w:lvl w:ilvl="0" w:tplc="63D8E180">
      <w:start w:val="1"/>
      <w:numFmt w:val="lowerRoman"/>
      <w:lvlText w:val="%1."/>
      <w:lvlJc w:val="left"/>
      <w:pPr>
        <w:ind w:left="1080" w:hanging="720"/>
      </w:pPr>
      <w:rPr>
        <w:rFonts w:hint="default"/>
      </w:rPr>
    </w:lvl>
    <w:lvl w:ilvl="1" w:tplc="7C320B3E" w:tentative="1">
      <w:start w:val="1"/>
      <w:numFmt w:val="lowerLetter"/>
      <w:lvlText w:val="%2."/>
      <w:lvlJc w:val="left"/>
      <w:pPr>
        <w:ind w:left="1440" w:hanging="360"/>
      </w:pPr>
    </w:lvl>
    <w:lvl w:ilvl="2" w:tplc="CF00EB86" w:tentative="1">
      <w:start w:val="1"/>
      <w:numFmt w:val="lowerRoman"/>
      <w:lvlText w:val="%3."/>
      <w:lvlJc w:val="right"/>
      <w:pPr>
        <w:ind w:left="2160" w:hanging="180"/>
      </w:pPr>
    </w:lvl>
    <w:lvl w:ilvl="3" w:tplc="185E1FD2" w:tentative="1">
      <w:start w:val="1"/>
      <w:numFmt w:val="decimal"/>
      <w:lvlText w:val="%4."/>
      <w:lvlJc w:val="left"/>
      <w:pPr>
        <w:ind w:left="2880" w:hanging="360"/>
      </w:pPr>
    </w:lvl>
    <w:lvl w:ilvl="4" w:tplc="FD3CA7AA" w:tentative="1">
      <w:start w:val="1"/>
      <w:numFmt w:val="lowerLetter"/>
      <w:lvlText w:val="%5."/>
      <w:lvlJc w:val="left"/>
      <w:pPr>
        <w:ind w:left="3600" w:hanging="360"/>
      </w:pPr>
    </w:lvl>
    <w:lvl w:ilvl="5" w:tplc="A822A2DC" w:tentative="1">
      <w:start w:val="1"/>
      <w:numFmt w:val="lowerRoman"/>
      <w:lvlText w:val="%6."/>
      <w:lvlJc w:val="right"/>
      <w:pPr>
        <w:ind w:left="4320" w:hanging="180"/>
      </w:pPr>
    </w:lvl>
    <w:lvl w:ilvl="6" w:tplc="47444B32" w:tentative="1">
      <w:start w:val="1"/>
      <w:numFmt w:val="decimal"/>
      <w:lvlText w:val="%7."/>
      <w:lvlJc w:val="left"/>
      <w:pPr>
        <w:ind w:left="5040" w:hanging="360"/>
      </w:pPr>
    </w:lvl>
    <w:lvl w:ilvl="7" w:tplc="2208D26C" w:tentative="1">
      <w:start w:val="1"/>
      <w:numFmt w:val="lowerLetter"/>
      <w:lvlText w:val="%8."/>
      <w:lvlJc w:val="left"/>
      <w:pPr>
        <w:ind w:left="5760" w:hanging="360"/>
      </w:pPr>
    </w:lvl>
    <w:lvl w:ilvl="8" w:tplc="325ECE94" w:tentative="1">
      <w:start w:val="1"/>
      <w:numFmt w:val="lowerRoman"/>
      <w:lvlText w:val="%9."/>
      <w:lvlJc w:val="right"/>
      <w:pPr>
        <w:ind w:left="6480" w:hanging="180"/>
      </w:pPr>
    </w:lvl>
  </w:abstractNum>
  <w:abstractNum w:abstractNumId="4" w15:restartNumberingAfterBreak="0">
    <w:nsid w:val="430C561A"/>
    <w:multiLevelType w:val="hybridMultilevel"/>
    <w:tmpl w:val="10280FA2"/>
    <w:lvl w:ilvl="0" w:tplc="062052E6">
      <w:start w:val="1"/>
      <w:numFmt w:val="lowerRoman"/>
      <w:lvlText w:val="%1."/>
      <w:lvlJc w:val="left"/>
      <w:pPr>
        <w:ind w:left="1080" w:hanging="720"/>
      </w:pPr>
      <w:rPr>
        <w:rFonts w:hint="default"/>
      </w:rPr>
    </w:lvl>
    <w:lvl w:ilvl="1" w:tplc="D8F48158" w:tentative="1">
      <w:start w:val="1"/>
      <w:numFmt w:val="lowerLetter"/>
      <w:lvlText w:val="%2."/>
      <w:lvlJc w:val="left"/>
      <w:pPr>
        <w:ind w:left="1440" w:hanging="360"/>
      </w:pPr>
    </w:lvl>
    <w:lvl w:ilvl="2" w:tplc="759C470A" w:tentative="1">
      <w:start w:val="1"/>
      <w:numFmt w:val="lowerRoman"/>
      <w:lvlText w:val="%3."/>
      <w:lvlJc w:val="right"/>
      <w:pPr>
        <w:ind w:left="2160" w:hanging="180"/>
      </w:pPr>
    </w:lvl>
    <w:lvl w:ilvl="3" w:tplc="C0DA0304" w:tentative="1">
      <w:start w:val="1"/>
      <w:numFmt w:val="decimal"/>
      <w:lvlText w:val="%4."/>
      <w:lvlJc w:val="left"/>
      <w:pPr>
        <w:ind w:left="2880" w:hanging="360"/>
      </w:pPr>
    </w:lvl>
    <w:lvl w:ilvl="4" w:tplc="1A081AB6" w:tentative="1">
      <w:start w:val="1"/>
      <w:numFmt w:val="lowerLetter"/>
      <w:lvlText w:val="%5."/>
      <w:lvlJc w:val="left"/>
      <w:pPr>
        <w:ind w:left="3600" w:hanging="360"/>
      </w:pPr>
    </w:lvl>
    <w:lvl w:ilvl="5" w:tplc="2F2CF88A" w:tentative="1">
      <w:start w:val="1"/>
      <w:numFmt w:val="lowerRoman"/>
      <w:lvlText w:val="%6."/>
      <w:lvlJc w:val="right"/>
      <w:pPr>
        <w:ind w:left="4320" w:hanging="180"/>
      </w:pPr>
    </w:lvl>
    <w:lvl w:ilvl="6" w:tplc="6D34FF56" w:tentative="1">
      <w:start w:val="1"/>
      <w:numFmt w:val="decimal"/>
      <w:lvlText w:val="%7."/>
      <w:lvlJc w:val="left"/>
      <w:pPr>
        <w:ind w:left="5040" w:hanging="360"/>
      </w:pPr>
    </w:lvl>
    <w:lvl w:ilvl="7" w:tplc="0958D2EA" w:tentative="1">
      <w:start w:val="1"/>
      <w:numFmt w:val="lowerLetter"/>
      <w:lvlText w:val="%8."/>
      <w:lvlJc w:val="left"/>
      <w:pPr>
        <w:ind w:left="5760" w:hanging="360"/>
      </w:pPr>
    </w:lvl>
    <w:lvl w:ilvl="8" w:tplc="EBC2F418" w:tentative="1">
      <w:start w:val="1"/>
      <w:numFmt w:val="lowerRoman"/>
      <w:lvlText w:val="%9."/>
      <w:lvlJc w:val="right"/>
      <w:pPr>
        <w:ind w:left="6480" w:hanging="180"/>
      </w:pPr>
    </w:lvl>
  </w:abstractNum>
  <w:abstractNum w:abstractNumId="5" w15:restartNumberingAfterBreak="0">
    <w:nsid w:val="43554A72"/>
    <w:multiLevelType w:val="hybridMultilevel"/>
    <w:tmpl w:val="6D2A5034"/>
    <w:lvl w:ilvl="0" w:tplc="26CE100A">
      <w:start w:val="1"/>
      <w:numFmt w:val="bullet"/>
      <w:lvlText w:val=""/>
      <w:lvlJc w:val="left"/>
      <w:pPr>
        <w:ind w:left="720" w:hanging="360"/>
      </w:pPr>
      <w:rPr>
        <w:rFonts w:ascii="Wingdings" w:hAnsi="Wingdings" w:hint="default"/>
      </w:rPr>
    </w:lvl>
    <w:lvl w:ilvl="1" w:tplc="99385FAA" w:tentative="1">
      <w:start w:val="1"/>
      <w:numFmt w:val="bullet"/>
      <w:lvlText w:val="o"/>
      <w:lvlJc w:val="left"/>
      <w:pPr>
        <w:ind w:left="1440" w:hanging="360"/>
      </w:pPr>
      <w:rPr>
        <w:rFonts w:ascii="Courier New" w:hAnsi="Courier New" w:cs="Courier New" w:hint="default"/>
      </w:rPr>
    </w:lvl>
    <w:lvl w:ilvl="2" w:tplc="64662232" w:tentative="1">
      <w:start w:val="1"/>
      <w:numFmt w:val="bullet"/>
      <w:lvlText w:val=""/>
      <w:lvlJc w:val="left"/>
      <w:pPr>
        <w:ind w:left="2160" w:hanging="360"/>
      </w:pPr>
      <w:rPr>
        <w:rFonts w:ascii="Wingdings" w:hAnsi="Wingdings" w:hint="default"/>
      </w:rPr>
    </w:lvl>
    <w:lvl w:ilvl="3" w:tplc="4B86AD76" w:tentative="1">
      <w:start w:val="1"/>
      <w:numFmt w:val="bullet"/>
      <w:lvlText w:val=""/>
      <w:lvlJc w:val="left"/>
      <w:pPr>
        <w:ind w:left="2880" w:hanging="360"/>
      </w:pPr>
      <w:rPr>
        <w:rFonts w:ascii="Symbol" w:hAnsi="Symbol" w:hint="default"/>
      </w:rPr>
    </w:lvl>
    <w:lvl w:ilvl="4" w:tplc="336AB0E2" w:tentative="1">
      <w:start w:val="1"/>
      <w:numFmt w:val="bullet"/>
      <w:lvlText w:val="o"/>
      <w:lvlJc w:val="left"/>
      <w:pPr>
        <w:ind w:left="3600" w:hanging="360"/>
      </w:pPr>
      <w:rPr>
        <w:rFonts w:ascii="Courier New" w:hAnsi="Courier New" w:cs="Courier New" w:hint="default"/>
      </w:rPr>
    </w:lvl>
    <w:lvl w:ilvl="5" w:tplc="6ABE6B14" w:tentative="1">
      <w:start w:val="1"/>
      <w:numFmt w:val="bullet"/>
      <w:lvlText w:val=""/>
      <w:lvlJc w:val="left"/>
      <w:pPr>
        <w:ind w:left="4320" w:hanging="360"/>
      </w:pPr>
      <w:rPr>
        <w:rFonts w:ascii="Wingdings" w:hAnsi="Wingdings" w:hint="default"/>
      </w:rPr>
    </w:lvl>
    <w:lvl w:ilvl="6" w:tplc="7D827592" w:tentative="1">
      <w:start w:val="1"/>
      <w:numFmt w:val="bullet"/>
      <w:lvlText w:val=""/>
      <w:lvlJc w:val="left"/>
      <w:pPr>
        <w:ind w:left="5040" w:hanging="360"/>
      </w:pPr>
      <w:rPr>
        <w:rFonts w:ascii="Symbol" w:hAnsi="Symbol" w:hint="default"/>
      </w:rPr>
    </w:lvl>
    <w:lvl w:ilvl="7" w:tplc="C756ECA6" w:tentative="1">
      <w:start w:val="1"/>
      <w:numFmt w:val="bullet"/>
      <w:lvlText w:val="o"/>
      <w:lvlJc w:val="left"/>
      <w:pPr>
        <w:ind w:left="5760" w:hanging="360"/>
      </w:pPr>
      <w:rPr>
        <w:rFonts w:ascii="Courier New" w:hAnsi="Courier New" w:cs="Courier New" w:hint="default"/>
      </w:rPr>
    </w:lvl>
    <w:lvl w:ilvl="8" w:tplc="23A49190" w:tentative="1">
      <w:start w:val="1"/>
      <w:numFmt w:val="bullet"/>
      <w:lvlText w:val=""/>
      <w:lvlJc w:val="left"/>
      <w:pPr>
        <w:ind w:left="6480" w:hanging="360"/>
      </w:pPr>
      <w:rPr>
        <w:rFonts w:ascii="Wingdings" w:hAnsi="Wingdings" w:hint="default"/>
      </w:rPr>
    </w:lvl>
  </w:abstractNum>
  <w:abstractNum w:abstractNumId="6" w15:restartNumberingAfterBreak="0">
    <w:nsid w:val="51492B4E"/>
    <w:multiLevelType w:val="hybridMultilevel"/>
    <w:tmpl w:val="1DB291C2"/>
    <w:lvl w:ilvl="0" w:tplc="2368C498">
      <w:start w:val="1"/>
      <w:numFmt w:val="bullet"/>
      <w:lvlText w:val=""/>
      <w:lvlJc w:val="left"/>
      <w:pPr>
        <w:ind w:left="720" w:hanging="360"/>
      </w:pPr>
      <w:rPr>
        <w:rFonts w:ascii="Wingdings" w:hAnsi="Wingdings" w:hint="default"/>
      </w:rPr>
    </w:lvl>
    <w:lvl w:ilvl="1" w:tplc="81A03A16" w:tentative="1">
      <w:start w:val="1"/>
      <w:numFmt w:val="bullet"/>
      <w:lvlText w:val="o"/>
      <w:lvlJc w:val="left"/>
      <w:pPr>
        <w:ind w:left="1440" w:hanging="360"/>
      </w:pPr>
      <w:rPr>
        <w:rFonts w:ascii="Courier New" w:hAnsi="Courier New" w:cs="Courier New" w:hint="default"/>
      </w:rPr>
    </w:lvl>
    <w:lvl w:ilvl="2" w:tplc="AEC675D0" w:tentative="1">
      <w:start w:val="1"/>
      <w:numFmt w:val="bullet"/>
      <w:lvlText w:val=""/>
      <w:lvlJc w:val="left"/>
      <w:pPr>
        <w:ind w:left="2160" w:hanging="360"/>
      </w:pPr>
      <w:rPr>
        <w:rFonts w:ascii="Wingdings" w:hAnsi="Wingdings" w:hint="default"/>
      </w:rPr>
    </w:lvl>
    <w:lvl w:ilvl="3" w:tplc="40F66816" w:tentative="1">
      <w:start w:val="1"/>
      <w:numFmt w:val="bullet"/>
      <w:lvlText w:val=""/>
      <w:lvlJc w:val="left"/>
      <w:pPr>
        <w:ind w:left="2880" w:hanging="360"/>
      </w:pPr>
      <w:rPr>
        <w:rFonts w:ascii="Symbol" w:hAnsi="Symbol" w:hint="default"/>
      </w:rPr>
    </w:lvl>
    <w:lvl w:ilvl="4" w:tplc="A134D46A" w:tentative="1">
      <w:start w:val="1"/>
      <w:numFmt w:val="bullet"/>
      <w:lvlText w:val="o"/>
      <w:lvlJc w:val="left"/>
      <w:pPr>
        <w:ind w:left="3600" w:hanging="360"/>
      </w:pPr>
      <w:rPr>
        <w:rFonts w:ascii="Courier New" w:hAnsi="Courier New" w:cs="Courier New" w:hint="default"/>
      </w:rPr>
    </w:lvl>
    <w:lvl w:ilvl="5" w:tplc="81F07D38" w:tentative="1">
      <w:start w:val="1"/>
      <w:numFmt w:val="bullet"/>
      <w:lvlText w:val=""/>
      <w:lvlJc w:val="left"/>
      <w:pPr>
        <w:ind w:left="4320" w:hanging="360"/>
      </w:pPr>
      <w:rPr>
        <w:rFonts w:ascii="Wingdings" w:hAnsi="Wingdings" w:hint="default"/>
      </w:rPr>
    </w:lvl>
    <w:lvl w:ilvl="6" w:tplc="593A5E02" w:tentative="1">
      <w:start w:val="1"/>
      <w:numFmt w:val="bullet"/>
      <w:lvlText w:val=""/>
      <w:lvlJc w:val="left"/>
      <w:pPr>
        <w:ind w:left="5040" w:hanging="360"/>
      </w:pPr>
      <w:rPr>
        <w:rFonts w:ascii="Symbol" w:hAnsi="Symbol" w:hint="default"/>
      </w:rPr>
    </w:lvl>
    <w:lvl w:ilvl="7" w:tplc="C9486302" w:tentative="1">
      <w:start w:val="1"/>
      <w:numFmt w:val="bullet"/>
      <w:lvlText w:val="o"/>
      <w:lvlJc w:val="left"/>
      <w:pPr>
        <w:ind w:left="5760" w:hanging="360"/>
      </w:pPr>
      <w:rPr>
        <w:rFonts w:ascii="Courier New" w:hAnsi="Courier New" w:cs="Courier New" w:hint="default"/>
      </w:rPr>
    </w:lvl>
    <w:lvl w:ilvl="8" w:tplc="9DD462CC" w:tentative="1">
      <w:start w:val="1"/>
      <w:numFmt w:val="bullet"/>
      <w:lvlText w:val=""/>
      <w:lvlJc w:val="left"/>
      <w:pPr>
        <w:ind w:left="6480" w:hanging="360"/>
      </w:pPr>
      <w:rPr>
        <w:rFonts w:ascii="Wingdings" w:hAnsi="Wingdings" w:hint="default"/>
      </w:rPr>
    </w:lvl>
  </w:abstractNum>
  <w:abstractNum w:abstractNumId="7" w15:restartNumberingAfterBreak="0">
    <w:nsid w:val="708B61AD"/>
    <w:multiLevelType w:val="hybridMultilevel"/>
    <w:tmpl w:val="E9B0979A"/>
    <w:lvl w:ilvl="0" w:tplc="69764520">
      <w:start w:val="1"/>
      <w:numFmt w:val="bullet"/>
      <w:lvlText w:val=""/>
      <w:lvlJc w:val="left"/>
      <w:pPr>
        <w:ind w:left="720" w:hanging="360"/>
      </w:pPr>
      <w:rPr>
        <w:rFonts w:ascii="Symbol" w:hAnsi="Symbol" w:hint="default"/>
      </w:rPr>
    </w:lvl>
    <w:lvl w:ilvl="1" w:tplc="55DC6E3C" w:tentative="1">
      <w:start w:val="1"/>
      <w:numFmt w:val="bullet"/>
      <w:lvlText w:val="o"/>
      <w:lvlJc w:val="left"/>
      <w:pPr>
        <w:ind w:left="1440" w:hanging="360"/>
      </w:pPr>
      <w:rPr>
        <w:rFonts w:ascii="Courier New" w:hAnsi="Courier New" w:cs="Courier New" w:hint="default"/>
      </w:rPr>
    </w:lvl>
    <w:lvl w:ilvl="2" w:tplc="4FBC700E" w:tentative="1">
      <w:start w:val="1"/>
      <w:numFmt w:val="bullet"/>
      <w:lvlText w:val=""/>
      <w:lvlJc w:val="left"/>
      <w:pPr>
        <w:ind w:left="2160" w:hanging="360"/>
      </w:pPr>
      <w:rPr>
        <w:rFonts w:ascii="Wingdings" w:hAnsi="Wingdings" w:hint="default"/>
      </w:rPr>
    </w:lvl>
    <w:lvl w:ilvl="3" w:tplc="3EB87DAA" w:tentative="1">
      <w:start w:val="1"/>
      <w:numFmt w:val="bullet"/>
      <w:lvlText w:val=""/>
      <w:lvlJc w:val="left"/>
      <w:pPr>
        <w:ind w:left="2880" w:hanging="360"/>
      </w:pPr>
      <w:rPr>
        <w:rFonts w:ascii="Symbol" w:hAnsi="Symbol" w:hint="default"/>
      </w:rPr>
    </w:lvl>
    <w:lvl w:ilvl="4" w:tplc="53C62C5C" w:tentative="1">
      <w:start w:val="1"/>
      <w:numFmt w:val="bullet"/>
      <w:lvlText w:val="o"/>
      <w:lvlJc w:val="left"/>
      <w:pPr>
        <w:ind w:left="3600" w:hanging="360"/>
      </w:pPr>
      <w:rPr>
        <w:rFonts w:ascii="Courier New" w:hAnsi="Courier New" w:cs="Courier New" w:hint="default"/>
      </w:rPr>
    </w:lvl>
    <w:lvl w:ilvl="5" w:tplc="3BC431B6" w:tentative="1">
      <w:start w:val="1"/>
      <w:numFmt w:val="bullet"/>
      <w:lvlText w:val=""/>
      <w:lvlJc w:val="left"/>
      <w:pPr>
        <w:ind w:left="4320" w:hanging="360"/>
      </w:pPr>
      <w:rPr>
        <w:rFonts w:ascii="Wingdings" w:hAnsi="Wingdings" w:hint="default"/>
      </w:rPr>
    </w:lvl>
    <w:lvl w:ilvl="6" w:tplc="5B02D340" w:tentative="1">
      <w:start w:val="1"/>
      <w:numFmt w:val="bullet"/>
      <w:lvlText w:val=""/>
      <w:lvlJc w:val="left"/>
      <w:pPr>
        <w:ind w:left="5040" w:hanging="360"/>
      </w:pPr>
      <w:rPr>
        <w:rFonts w:ascii="Symbol" w:hAnsi="Symbol" w:hint="default"/>
      </w:rPr>
    </w:lvl>
    <w:lvl w:ilvl="7" w:tplc="D80E4E38" w:tentative="1">
      <w:start w:val="1"/>
      <w:numFmt w:val="bullet"/>
      <w:lvlText w:val="o"/>
      <w:lvlJc w:val="left"/>
      <w:pPr>
        <w:ind w:left="5760" w:hanging="360"/>
      </w:pPr>
      <w:rPr>
        <w:rFonts w:ascii="Courier New" w:hAnsi="Courier New" w:cs="Courier New" w:hint="default"/>
      </w:rPr>
    </w:lvl>
    <w:lvl w:ilvl="8" w:tplc="10E69CC0" w:tentative="1">
      <w:start w:val="1"/>
      <w:numFmt w:val="bullet"/>
      <w:lvlText w:val=""/>
      <w:lvlJc w:val="left"/>
      <w:pPr>
        <w:ind w:left="6480" w:hanging="360"/>
      </w:pPr>
      <w:rPr>
        <w:rFonts w:ascii="Wingdings" w:hAnsi="Wingdings" w:hint="default"/>
      </w:rPr>
    </w:lvl>
  </w:abstractNum>
  <w:abstractNum w:abstractNumId="8" w15:restartNumberingAfterBreak="0">
    <w:nsid w:val="75812882"/>
    <w:multiLevelType w:val="hybridMultilevel"/>
    <w:tmpl w:val="36BAF198"/>
    <w:lvl w:ilvl="0" w:tplc="2ECA3FDE">
      <w:start w:val="1"/>
      <w:numFmt w:val="bullet"/>
      <w:lvlText w:val=""/>
      <w:lvlJc w:val="left"/>
      <w:pPr>
        <w:ind w:left="720" w:hanging="360"/>
      </w:pPr>
      <w:rPr>
        <w:rFonts w:ascii="Wingdings" w:hAnsi="Wingdings" w:hint="default"/>
      </w:rPr>
    </w:lvl>
    <w:lvl w:ilvl="1" w:tplc="BAF84EE6" w:tentative="1">
      <w:start w:val="1"/>
      <w:numFmt w:val="bullet"/>
      <w:lvlText w:val="o"/>
      <w:lvlJc w:val="left"/>
      <w:pPr>
        <w:ind w:left="1440" w:hanging="360"/>
      </w:pPr>
      <w:rPr>
        <w:rFonts w:ascii="Courier New" w:hAnsi="Courier New" w:cs="Courier New" w:hint="default"/>
      </w:rPr>
    </w:lvl>
    <w:lvl w:ilvl="2" w:tplc="430C81D8" w:tentative="1">
      <w:start w:val="1"/>
      <w:numFmt w:val="bullet"/>
      <w:lvlText w:val=""/>
      <w:lvlJc w:val="left"/>
      <w:pPr>
        <w:ind w:left="2160" w:hanging="360"/>
      </w:pPr>
      <w:rPr>
        <w:rFonts w:ascii="Wingdings" w:hAnsi="Wingdings" w:hint="default"/>
      </w:rPr>
    </w:lvl>
    <w:lvl w:ilvl="3" w:tplc="9FDC2306" w:tentative="1">
      <w:start w:val="1"/>
      <w:numFmt w:val="bullet"/>
      <w:lvlText w:val=""/>
      <w:lvlJc w:val="left"/>
      <w:pPr>
        <w:ind w:left="2880" w:hanging="360"/>
      </w:pPr>
      <w:rPr>
        <w:rFonts w:ascii="Symbol" w:hAnsi="Symbol" w:hint="default"/>
      </w:rPr>
    </w:lvl>
    <w:lvl w:ilvl="4" w:tplc="ED6CD6EA" w:tentative="1">
      <w:start w:val="1"/>
      <w:numFmt w:val="bullet"/>
      <w:lvlText w:val="o"/>
      <w:lvlJc w:val="left"/>
      <w:pPr>
        <w:ind w:left="3600" w:hanging="360"/>
      </w:pPr>
      <w:rPr>
        <w:rFonts w:ascii="Courier New" w:hAnsi="Courier New" w:cs="Courier New" w:hint="default"/>
      </w:rPr>
    </w:lvl>
    <w:lvl w:ilvl="5" w:tplc="7D28DD20" w:tentative="1">
      <w:start w:val="1"/>
      <w:numFmt w:val="bullet"/>
      <w:lvlText w:val=""/>
      <w:lvlJc w:val="left"/>
      <w:pPr>
        <w:ind w:left="4320" w:hanging="360"/>
      </w:pPr>
      <w:rPr>
        <w:rFonts w:ascii="Wingdings" w:hAnsi="Wingdings" w:hint="default"/>
      </w:rPr>
    </w:lvl>
    <w:lvl w:ilvl="6" w:tplc="ADBEF900" w:tentative="1">
      <w:start w:val="1"/>
      <w:numFmt w:val="bullet"/>
      <w:lvlText w:val=""/>
      <w:lvlJc w:val="left"/>
      <w:pPr>
        <w:ind w:left="5040" w:hanging="360"/>
      </w:pPr>
      <w:rPr>
        <w:rFonts w:ascii="Symbol" w:hAnsi="Symbol" w:hint="default"/>
      </w:rPr>
    </w:lvl>
    <w:lvl w:ilvl="7" w:tplc="2C4A715C" w:tentative="1">
      <w:start w:val="1"/>
      <w:numFmt w:val="bullet"/>
      <w:lvlText w:val="o"/>
      <w:lvlJc w:val="left"/>
      <w:pPr>
        <w:ind w:left="5760" w:hanging="360"/>
      </w:pPr>
      <w:rPr>
        <w:rFonts w:ascii="Courier New" w:hAnsi="Courier New" w:cs="Courier New" w:hint="default"/>
      </w:rPr>
    </w:lvl>
    <w:lvl w:ilvl="8" w:tplc="6E12296A" w:tentative="1">
      <w:start w:val="1"/>
      <w:numFmt w:val="bullet"/>
      <w:lvlText w:val=""/>
      <w:lvlJc w:val="left"/>
      <w:pPr>
        <w:ind w:left="6480" w:hanging="360"/>
      </w:pPr>
      <w:rPr>
        <w:rFonts w:ascii="Wingdings" w:hAnsi="Wingdings" w:hint="default"/>
      </w:rPr>
    </w:lvl>
  </w:abstractNum>
  <w:num w:numId="1" w16cid:durableId="488594093">
    <w:abstractNumId w:val="4"/>
  </w:num>
  <w:num w:numId="2" w16cid:durableId="1992981549">
    <w:abstractNumId w:val="6"/>
  </w:num>
  <w:num w:numId="3" w16cid:durableId="2057922600">
    <w:abstractNumId w:val="5"/>
  </w:num>
  <w:num w:numId="4" w16cid:durableId="744108992">
    <w:abstractNumId w:val="8"/>
  </w:num>
  <w:num w:numId="5" w16cid:durableId="183909305">
    <w:abstractNumId w:val="0"/>
  </w:num>
  <w:num w:numId="6" w16cid:durableId="53479535">
    <w:abstractNumId w:val="1"/>
  </w:num>
  <w:num w:numId="7" w16cid:durableId="983656554">
    <w:abstractNumId w:val="7"/>
  </w:num>
  <w:num w:numId="8" w16cid:durableId="1792553500">
    <w:abstractNumId w:val="3"/>
  </w:num>
  <w:num w:numId="9" w16cid:durableId="5284459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6E7B"/>
    <w:rsid w:val="00193991"/>
    <w:rsid w:val="00193AA2"/>
    <w:rsid w:val="001D66C9"/>
    <w:rsid w:val="001F4B41"/>
    <w:rsid w:val="0023430E"/>
    <w:rsid w:val="00241D37"/>
    <w:rsid w:val="00256CCD"/>
    <w:rsid w:val="002B1FF2"/>
    <w:rsid w:val="002D003D"/>
    <w:rsid w:val="002F7908"/>
    <w:rsid w:val="003156B3"/>
    <w:rsid w:val="00330FBD"/>
    <w:rsid w:val="00395E63"/>
    <w:rsid w:val="003A1258"/>
    <w:rsid w:val="003B4D30"/>
    <w:rsid w:val="003E381D"/>
    <w:rsid w:val="003F33F3"/>
    <w:rsid w:val="0040183E"/>
    <w:rsid w:val="004164CC"/>
    <w:rsid w:val="004232D7"/>
    <w:rsid w:val="004275DD"/>
    <w:rsid w:val="00432094"/>
    <w:rsid w:val="00434017"/>
    <w:rsid w:val="0043418F"/>
    <w:rsid w:val="004A21DD"/>
    <w:rsid w:val="004F7091"/>
    <w:rsid w:val="00525348"/>
    <w:rsid w:val="00526662"/>
    <w:rsid w:val="00575872"/>
    <w:rsid w:val="00590A15"/>
    <w:rsid w:val="005E150C"/>
    <w:rsid w:val="006750E7"/>
    <w:rsid w:val="007934E7"/>
    <w:rsid w:val="007A3D35"/>
    <w:rsid w:val="007A6987"/>
    <w:rsid w:val="007B6E7B"/>
    <w:rsid w:val="0082541B"/>
    <w:rsid w:val="008B66EA"/>
    <w:rsid w:val="008E0940"/>
    <w:rsid w:val="009143D8"/>
    <w:rsid w:val="009513E6"/>
    <w:rsid w:val="009915FB"/>
    <w:rsid w:val="009E378A"/>
    <w:rsid w:val="00A641CB"/>
    <w:rsid w:val="00AA1A18"/>
    <w:rsid w:val="00AE0C02"/>
    <w:rsid w:val="00AE4219"/>
    <w:rsid w:val="00B15952"/>
    <w:rsid w:val="00B25101"/>
    <w:rsid w:val="00B6655C"/>
    <w:rsid w:val="00B82F94"/>
    <w:rsid w:val="00BC635D"/>
    <w:rsid w:val="00BD058F"/>
    <w:rsid w:val="00C40DDB"/>
    <w:rsid w:val="00C9492B"/>
    <w:rsid w:val="00D11C8B"/>
    <w:rsid w:val="00D873C2"/>
    <w:rsid w:val="00EC47E0"/>
    <w:rsid w:val="00F11763"/>
    <w:rsid w:val="00FB78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5853C"/>
  <w15:docId w15:val="{CE4D4E56-1E76-43F1-9C78-D7CD00269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FF2"/>
  </w:style>
  <w:style w:type="paragraph" w:styleId="Heading1">
    <w:name w:val="heading 1"/>
    <w:basedOn w:val="Normal"/>
    <w:next w:val="Normal"/>
    <w:link w:val="Heading1Char"/>
    <w:uiPriority w:val="9"/>
    <w:qFormat/>
    <w:rsid w:val="004F7091"/>
    <w:pPr>
      <w:keepNext/>
      <w:keepLines/>
      <w:spacing w:before="120" w:after="120" w:line="48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D058F"/>
    <w:pPr>
      <w:keepNext/>
      <w:keepLines/>
      <w:spacing w:before="120" w:after="120" w:line="360" w:lineRule="auto"/>
      <w:jc w:val="both"/>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semiHidden/>
    <w:unhideWhenUsed/>
    <w:qFormat/>
    <w:rsid w:val="007B6E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E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E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E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E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E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E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09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D058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7B6E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E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E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E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E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E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E7B"/>
    <w:rPr>
      <w:rFonts w:eastAsiaTheme="majorEastAsia" w:cstheme="majorBidi"/>
      <w:color w:val="272727" w:themeColor="text1" w:themeTint="D8"/>
    </w:rPr>
  </w:style>
  <w:style w:type="paragraph" w:styleId="Title">
    <w:name w:val="Title"/>
    <w:basedOn w:val="Normal"/>
    <w:next w:val="Normal"/>
    <w:link w:val="TitleChar"/>
    <w:uiPriority w:val="10"/>
    <w:qFormat/>
    <w:rsid w:val="007B6E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E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E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E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E7B"/>
    <w:pPr>
      <w:spacing w:before="160"/>
      <w:jc w:val="center"/>
    </w:pPr>
    <w:rPr>
      <w:i/>
      <w:iCs/>
      <w:color w:val="404040" w:themeColor="text1" w:themeTint="BF"/>
    </w:rPr>
  </w:style>
  <w:style w:type="character" w:customStyle="1" w:styleId="QuoteChar">
    <w:name w:val="Quote Char"/>
    <w:basedOn w:val="DefaultParagraphFont"/>
    <w:link w:val="Quote"/>
    <w:uiPriority w:val="29"/>
    <w:rsid w:val="007B6E7B"/>
    <w:rPr>
      <w:i/>
      <w:iCs/>
      <w:color w:val="404040" w:themeColor="text1" w:themeTint="BF"/>
    </w:rPr>
  </w:style>
  <w:style w:type="paragraph" w:styleId="ListParagraph">
    <w:name w:val="List Paragraph"/>
    <w:basedOn w:val="Normal"/>
    <w:uiPriority w:val="34"/>
    <w:qFormat/>
    <w:rsid w:val="007B6E7B"/>
    <w:pPr>
      <w:ind w:left="720"/>
      <w:contextualSpacing/>
    </w:pPr>
  </w:style>
  <w:style w:type="character" w:styleId="IntenseEmphasis">
    <w:name w:val="Intense Emphasis"/>
    <w:basedOn w:val="DefaultParagraphFont"/>
    <w:uiPriority w:val="21"/>
    <w:qFormat/>
    <w:rsid w:val="007B6E7B"/>
    <w:rPr>
      <w:i/>
      <w:iCs/>
      <w:color w:val="0F4761" w:themeColor="accent1" w:themeShade="BF"/>
    </w:rPr>
  </w:style>
  <w:style w:type="paragraph" w:styleId="IntenseQuote">
    <w:name w:val="Intense Quote"/>
    <w:basedOn w:val="Normal"/>
    <w:next w:val="Normal"/>
    <w:link w:val="IntenseQuoteChar"/>
    <w:uiPriority w:val="30"/>
    <w:qFormat/>
    <w:rsid w:val="007B6E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E7B"/>
    <w:rPr>
      <w:i/>
      <w:iCs/>
      <w:color w:val="0F4761" w:themeColor="accent1" w:themeShade="BF"/>
    </w:rPr>
  </w:style>
  <w:style w:type="character" w:styleId="IntenseReference">
    <w:name w:val="Intense Reference"/>
    <w:basedOn w:val="DefaultParagraphFont"/>
    <w:uiPriority w:val="32"/>
    <w:qFormat/>
    <w:rsid w:val="007B6E7B"/>
    <w:rPr>
      <w:b/>
      <w:bCs/>
      <w:smallCaps/>
      <w:color w:val="0F4761" w:themeColor="accent1" w:themeShade="BF"/>
      <w:spacing w:val="5"/>
    </w:rPr>
  </w:style>
  <w:style w:type="table" w:styleId="TableGrid">
    <w:name w:val="Table Grid"/>
    <w:basedOn w:val="TableNormal"/>
    <w:uiPriority w:val="39"/>
    <w:rsid w:val="00EC4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0FBD"/>
    <w:rPr>
      <w:color w:val="467886" w:themeColor="hyperlink"/>
      <w:u w:val="single"/>
    </w:rPr>
  </w:style>
  <w:style w:type="paragraph" w:styleId="Header">
    <w:name w:val="header"/>
    <w:basedOn w:val="Normal"/>
    <w:link w:val="HeaderChar"/>
    <w:uiPriority w:val="99"/>
    <w:unhideWhenUsed/>
    <w:rsid w:val="00423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2D7"/>
  </w:style>
  <w:style w:type="paragraph" w:styleId="Footer">
    <w:name w:val="footer"/>
    <w:basedOn w:val="Normal"/>
    <w:link w:val="FooterChar"/>
    <w:uiPriority w:val="99"/>
    <w:unhideWhenUsed/>
    <w:rsid w:val="00423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2D7"/>
  </w:style>
  <w:style w:type="paragraph" w:styleId="BalloonText">
    <w:name w:val="Balloon Text"/>
    <w:basedOn w:val="Normal"/>
    <w:link w:val="BalloonTextChar"/>
    <w:uiPriority w:val="99"/>
    <w:semiHidden/>
    <w:unhideWhenUsed/>
    <w:rsid w:val="00D11C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C8B"/>
    <w:rPr>
      <w:rFonts w:ascii="Tahoma" w:hAnsi="Tahoma" w:cs="Tahoma"/>
      <w:sz w:val="16"/>
      <w:szCs w:val="16"/>
    </w:rPr>
  </w:style>
  <w:style w:type="paragraph" w:styleId="TOCHeading">
    <w:name w:val="TOC Heading"/>
    <w:basedOn w:val="Heading1"/>
    <w:next w:val="Normal"/>
    <w:uiPriority w:val="39"/>
    <w:semiHidden/>
    <w:unhideWhenUsed/>
    <w:qFormat/>
    <w:rsid w:val="00BD058F"/>
    <w:pPr>
      <w:spacing w:before="480" w:after="0" w:line="276" w:lineRule="auto"/>
      <w:jc w:val="left"/>
      <w:outlineLvl w:val="9"/>
    </w:pPr>
    <w:rPr>
      <w:rFonts w:asciiTheme="majorHAnsi" w:hAnsiTheme="majorHAnsi"/>
      <w:bCs/>
      <w:color w:val="0F4761" w:themeColor="accent1" w:themeShade="BF"/>
      <w:kern w:val="0"/>
      <w:szCs w:val="28"/>
      <w:lang w:val="en-US"/>
    </w:rPr>
  </w:style>
  <w:style w:type="paragraph" w:styleId="TOC1">
    <w:name w:val="toc 1"/>
    <w:basedOn w:val="Normal"/>
    <w:next w:val="Normal"/>
    <w:autoRedefine/>
    <w:uiPriority w:val="39"/>
    <w:unhideWhenUsed/>
    <w:rsid w:val="00BD058F"/>
    <w:pPr>
      <w:spacing w:after="100"/>
    </w:pPr>
  </w:style>
  <w:style w:type="paragraph" w:styleId="TOC2">
    <w:name w:val="toc 2"/>
    <w:basedOn w:val="Normal"/>
    <w:next w:val="Normal"/>
    <w:autoRedefine/>
    <w:uiPriority w:val="39"/>
    <w:unhideWhenUsed/>
    <w:rsid w:val="00BD058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hyperlink" Target="https://www.thecorporategovernanceinstitute.com/wp-content/uploads/2024/10/Case-Study-Unilever.pdf" TargetMode="External"/><Relationship Id="rId3" Type="http://schemas.openxmlformats.org/officeDocument/2006/relationships/styles" Target="styles.xml"/><Relationship Id="rId21" Type="http://schemas.openxmlformats.org/officeDocument/2006/relationships/hyperlink" Target="https://www.unilever.com/"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unilever.com/news/news-search/2025/how-ai-is-helping-drive-desire-at-scale-across-unilev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unilever.com/files/unilever-annual-report-and-accounts-2024.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unilever.com/news/news-search/2025/unilever-sees-early-signs-of-progress-on-sustainability-goals/"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B80096-E0DA-4D80-948E-B707D276D872}" type="doc">
      <dgm:prSet loTypeId="urn:microsoft.com/office/officeart/2005/8/layout/lProcess2" loCatId="list" qsTypeId="urn:microsoft.com/office/officeart/2005/8/quickstyle/simple3#1" qsCatId="simple" csTypeId="urn:microsoft.com/office/officeart/2005/8/colors/colorful5" csCatId="colorful" phldr="1"/>
      <dgm:spPr/>
      <dgm:t>
        <a:bodyPr/>
        <a:lstStyle/>
        <a:p>
          <a:endParaRPr lang="en-IN"/>
        </a:p>
      </dgm:t>
    </dgm:pt>
    <dgm:pt modelId="{B4E664B5-D1B7-497E-B880-73AEE0A46886}">
      <dgm:prSet phldrT="[Text]" custT="1"/>
      <dgm:spPr/>
      <dgm:t>
        <a:bodyPr/>
        <a:lstStyle/>
        <a:p>
          <a:pPr>
            <a:buNone/>
          </a:pPr>
          <a:r>
            <a:rPr lang="en-IN" sz="1600" b="1">
              <a:latin typeface="Times New Roman" panose="02020603050405020304" pitchFamily="18" charset="0"/>
              <a:cs typeface="Times New Roman" panose="02020603050405020304" pitchFamily="18" charset="0"/>
            </a:rPr>
            <a:t>Global Forces</a:t>
          </a:r>
          <a:endParaRPr lang="en-IN" sz="1600">
            <a:latin typeface="Times New Roman" panose="02020603050405020304" pitchFamily="18" charset="0"/>
            <a:cs typeface="Times New Roman" panose="02020603050405020304" pitchFamily="18" charset="0"/>
          </a:endParaRPr>
        </a:p>
      </dgm:t>
    </dgm:pt>
    <dgm:pt modelId="{C7124AE6-37AC-4DB9-A549-82FAB55BD0CF}" type="parTrans" cxnId="{18911609-F5A4-4F5A-A10E-6653FA9E67CB}">
      <dgm:prSet/>
      <dgm:spPr/>
      <dgm:t>
        <a:bodyPr/>
        <a:lstStyle/>
        <a:p>
          <a:endParaRPr lang="en-IN">
            <a:solidFill>
              <a:schemeClr val="tx1"/>
            </a:solidFill>
          </a:endParaRPr>
        </a:p>
      </dgm:t>
    </dgm:pt>
    <dgm:pt modelId="{13CFA30B-1650-4AC2-B8CA-116E7DC3CA5E}" type="sibTrans" cxnId="{18911609-F5A4-4F5A-A10E-6653FA9E67CB}">
      <dgm:prSet/>
      <dgm:spPr/>
      <dgm:t>
        <a:bodyPr/>
        <a:lstStyle/>
        <a:p>
          <a:endParaRPr lang="en-IN">
            <a:solidFill>
              <a:schemeClr val="tx1"/>
            </a:solidFill>
          </a:endParaRPr>
        </a:p>
      </dgm:t>
    </dgm:pt>
    <dgm:pt modelId="{13150EAF-ECE0-4585-8744-C8D79F1C64CC}">
      <dgm:prSet phldrT="[Text]" custT="1"/>
      <dgm:spPr/>
      <dgm:t>
        <a:bodyPr/>
        <a:lstStyle/>
        <a:p>
          <a:pPr>
            <a:buNone/>
          </a:pPr>
          <a:r>
            <a:rPr lang="en-IN" sz="1200" b="0">
              <a:latin typeface="Times New Roman" panose="02020603050405020304" pitchFamily="18" charset="0"/>
              <a:cs typeface="Times New Roman" panose="02020603050405020304" pitchFamily="18" charset="0"/>
            </a:rPr>
            <a:t>AI Adoption</a:t>
          </a:r>
        </a:p>
      </dgm:t>
    </dgm:pt>
    <dgm:pt modelId="{ED6FB336-B747-4A66-BE46-D5E923ECFFE0}" type="parTrans" cxnId="{A4ED583D-D0B4-4D6B-B7C7-927A07CA3905}">
      <dgm:prSet/>
      <dgm:spPr/>
      <dgm:t>
        <a:bodyPr/>
        <a:lstStyle/>
        <a:p>
          <a:endParaRPr lang="en-IN">
            <a:solidFill>
              <a:schemeClr val="tx1"/>
            </a:solidFill>
          </a:endParaRPr>
        </a:p>
      </dgm:t>
    </dgm:pt>
    <dgm:pt modelId="{99DD4717-3B14-4275-9B9B-02E580B21D9E}" type="sibTrans" cxnId="{A4ED583D-D0B4-4D6B-B7C7-927A07CA3905}">
      <dgm:prSet/>
      <dgm:spPr/>
      <dgm:t>
        <a:bodyPr/>
        <a:lstStyle/>
        <a:p>
          <a:endParaRPr lang="en-IN">
            <a:solidFill>
              <a:schemeClr val="tx1"/>
            </a:solidFill>
          </a:endParaRPr>
        </a:p>
      </dgm:t>
    </dgm:pt>
    <dgm:pt modelId="{3DBF6A34-B97E-44BA-A749-4B36D7D9860F}">
      <dgm:prSet phldrT="[Text]" custT="1"/>
      <dgm:spPr/>
      <dgm:t>
        <a:bodyPr/>
        <a:lstStyle/>
        <a:p>
          <a:pPr>
            <a:buNone/>
          </a:pPr>
          <a:r>
            <a:rPr lang="en-IN" sz="1200" b="0">
              <a:latin typeface="Times New Roman" panose="02020603050405020304" pitchFamily="18" charset="0"/>
              <a:cs typeface="Times New Roman" panose="02020603050405020304" pitchFamily="18" charset="0"/>
            </a:rPr>
            <a:t>Sustainability Regulations</a:t>
          </a:r>
        </a:p>
      </dgm:t>
    </dgm:pt>
    <dgm:pt modelId="{36052B21-98B6-4831-A827-6624ED9134A2}" type="parTrans" cxnId="{26767804-6CE9-43D2-A355-62DFF924EBE6}">
      <dgm:prSet/>
      <dgm:spPr/>
      <dgm:t>
        <a:bodyPr/>
        <a:lstStyle/>
        <a:p>
          <a:endParaRPr lang="en-IN">
            <a:solidFill>
              <a:schemeClr val="tx1"/>
            </a:solidFill>
          </a:endParaRPr>
        </a:p>
      </dgm:t>
    </dgm:pt>
    <dgm:pt modelId="{A47E64D1-C21D-43CF-B99F-00477952CA87}" type="sibTrans" cxnId="{26767804-6CE9-43D2-A355-62DFF924EBE6}">
      <dgm:prSet/>
      <dgm:spPr/>
      <dgm:t>
        <a:bodyPr/>
        <a:lstStyle/>
        <a:p>
          <a:endParaRPr lang="en-IN">
            <a:solidFill>
              <a:schemeClr val="tx1"/>
            </a:solidFill>
          </a:endParaRPr>
        </a:p>
      </dgm:t>
    </dgm:pt>
    <dgm:pt modelId="{96E280C0-65D2-45FE-8456-90F149FDF727}">
      <dgm:prSet phldrT="[Text]" custT="1"/>
      <dgm:spPr/>
      <dgm:t>
        <a:bodyPr/>
        <a:lstStyle/>
        <a:p>
          <a:pPr>
            <a:buNone/>
          </a:pPr>
          <a:r>
            <a:rPr lang="en-IN" sz="1600" b="1">
              <a:latin typeface="Times New Roman" panose="02020603050405020304" pitchFamily="18" charset="0"/>
              <a:cs typeface="Times New Roman" panose="02020603050405020304" pitchFamily="18" charset="0"/>
            </a:rPr>
            <a:t>Positive Impact</a:t>
          </a:r>
          <a:endParaRPr lang="en-IN" sz="1600">
            <a:latin typeface="Times New Roman" panose="02020603050405020304" pitchFamily="18" charset="0"/>
            <a:cs typeface="Times New Roman" panose="02020603050405020304" pitchFamily="18" charset="0"/>
          </a:endParaRPr>
        </a:p>
      </dgm:t>
    </dgm:pt>
    <dgm:pt modelId="{ACEFD98B-9F2D-46BD-80A8-E03D0E797215}" type="parTrans" cxnId="{2F2D21F2-A8DB-407A-85A6-99095085DB8B}">
      <dgm:prSet/>
      <dgm:spPr/>
      <dgm:t>
        <a:bodyPr/>
        <a:lstStyle/>
        <a:p>
          <a:endParaRPr lang="en-IN">
            <a:solidFill>
              <a:schemeClr val="tx1"/>
            </a:solidFill>
          </a:endParaRPr>
        </a:p>
      </dgm:t>
    </dgm:pt>
    <dgm:pt modelId="{6803C4CF-816E-4FB4-868C-D528D143CBA7}" type="sibTrans" cxnId="{2F2D21F2-A8DB-407A-85A6-99095085DB8B}">
      <dgm:prSet/>
      <dgm:spPr/>
      <dgm:t>
        <a:bodyPr/>
        <a:lstStyle/>
        <a:p>
          <a:endParaRPr lang="en-IN">
            <a:solidFill>
              <a:schemeClr val="tx1"/>
            </a:solidFill>
          </a:endParaRPr>
        </a:p>
      </dgm:t>
    </dgm:pt>
    <dgm:pt modelId="{546DA940-7490-41E3-8C56-D73CF13568EF}">
      <dgm:prSet phldrT="[Text]" custT="1"/>
      <dgm:spPr/>
      <dgm:t>
        <a:bodyPr/>
        <a:lstStyle/>
        <a:p>
          <a:pPr>
            <a:buFont typeface="Wingdings" panose="05000000000000000000" pitchFamily="2" charset="2"/>
            <a:buChar char=""/>
          </a:pPr>
          <a:r>
            <a:rPr lang="en-IN" sz="1200">
              <a:latin typeface="Times New Roman" panose="02020603050405020304" pitchFamily="18" charset="0"/>
              <a:cs typeface="Times New Roman" panose="02020603050405020304" pitchFamily="18" charset="0"/>
            </a:rPr>
            <a:t>Efficiency, Innovation and Personalisation</a:t>
          </a:r>
        </a:p>
      </dgm:t>
    </dgm:pt>
    <dgm:pt modelId="{39CD426E-E515-413E-8517-AC9B1312817F}" type="parTrans" cxnId="{41578A98-D780-4409-89CF-68F44ABB9269}">
      <dgm:prSet/>
      <dgm:spPr/>
      <dgm:t>
        <a:bodyPr/>
        <a:lstStyle/>
        <a:p>
          <a:endParaRPr lang="en-IN">
            <a:solidFill>
              <a:schemeClr val="tx1"/>
            </a:solidFill>
          </a:endParaRPr>
        </a:p>
      </dgm:t>
    </dgm:pt>
    <dgm:pt modelId="{B9BFE096-76A9-41AC-845B-EC4FFECD1630}" type="sibTrans" cxnId="{41578A98-D780-4409-89CF-68F44ABB9269}">
      <dgm:prSet/>
      <dgm:spPr/>
      <dgm:t>
        <a:bodyPr/>
        <a:lstStyle/>
        <a:p>
          <a:endParaRPr lang="en-IN">
            <a:solidFill>
              <a:schemeClr val="tx1"/>
            </a:solidFill>
          </a:endParaRPr>
        </a:p>
      </dgm:t>
    </dgm:pt>
    <dgm:pt modelId="{3CB16EB5-28EA-4C3A-8652-79F8AB184B4E}">
      <dgm:prSet phldrT="[Text]" custT="1"/>
      <dgm:spPr/>
      <dgm:t>
        <a:bodyPr/>
        <a:lstStyle/>
        <a:p>
          <a:pPr>
            <a:buFont typeface="Wingdings" panose="05000000000000000000" pitchFamily="2" charset="2"/>
            <a:buChar char=""/>
          </a:pPr>
          <a:r>
            <a:rPr lang="en-IN" sz="1200">
              <a:latin typeface="Times New Roman" panose="02020603050405020304" pitchFamily="18" charset="0"/>
              <a:cs typeface="Times New Roman" panose="02020603050405020304" pitchFamily="18" charset="0"/>
            </a:rPr>
            <a:t>Strong Brand Trust and Investor Confidence</a:t>
          </a:r>
        </a:p>
      </dgm:t>
    </dgm:pt>
    <dgm:pt modelId="{81C2A54D-106D-4DC9-B671-D117F3F2D6D2}" type="parTrans" cxnId="{8C08A463-8C88-48BC-B078-66D4EBF8D9CF}">
      <dgm:prSet/>
      <dgm:spPr/>
      <dgm:t>
        <a:bodyPr/>
        <a:lstStyle/>
        <a:p>
          <a:endParaRPr lang="en-IN">
            <a:solidFill>
              <a:schemeClr val="tx1"/>
            </a:solidFill>
          </a:endParaRPr>
        </a:p>
      </dgm:t>
    </dgm:pt>
    <dgm:pt modelId="{B444DB6C-B481-46AB-9483-89A7564ED627}" type="sibTrans" cxnId="{8C08A463-8C88-48BC-B078-66D4EBF8D9CF}">
      <dgm:prSet/>
      <dgm:spPr/>
      <dgm:t>
        <a:bodyPr/>
        <a:lstStyle/>
        <a:p>
          <a:endParaRPr lang="en-IN">
            <a:solidFill>
              <a:schemeClr val="tx1"/>
            </a:solidFill>
          </a:endParaRPr>
        </a:p>
      </dgm:t>
    </dgm:pt>
    <dgm:pt modelId="{DFF9E8A8-99D2-4FDC-AB8D-22CB036759C3}">
      <dgm:prSet phldrT="[Text]" custT="1"/>
      <dgm:spPr/>
      <dgm:t>
        <a:bodyPr/>
        <a:lstStyle/>
        <a:p>
          <a:pPr>
            <a:buNone/>
          </a:pPr>
          <a:r>
            <a:rPr lang="en-IN" sz="1600" b="1">
              <a:latin typeface="Times New Roman" panose="02020603050405020304" pitchFamily="18" charset="0"/>
              <a:cs typeface="Times New Roman" panose="02020603050405020304" pitchFamily="18" charset="0"/>
            </a:rPr>
            <a:t>Negative Impact</a:t>
          </a:r>
          <a:endParaRPr lang="en-IN" sz="1600">
            <a:latin typeface="Times New Roman" panose="02020603050405020304" pitchFamily="18" charset="0"/>
            <a:cs typeface="Times New Roman" panose="02020603050405020304" pitchFamily="18" charset="0"/>
          </a:endParaRPr>
        </a:p>
      </dgm:t>
    </dgm:pt>
    <dgm:pt modelId="{16610014-1224-4115-8763-8415495BFDC2}" type="parTrans" cxnId="{6882D681-4156-4768-99D6-BFC276520964}">
      <dgm:prSet/>
      <dgm:spPr/>
      <dgm:t>
        <a:bodyPr/>
        <a:lstStyle/>
        <a:p>
          <a:endParaRPr lang="en-IN">
            <a:solidFill>
              <a:schemeClr val="tx1"/>
            </a:solidFill>
          </a:endParaRPr>
        </a:p>
      </dgm:t>
    </dgm:pt>
    <dgm:pt modelId="{58E7257C-E48B-45BF-B2AE-6834543AE0CD}" type="sibTrans" cxnId="{6882D681-4156-4768-99D6-BFC276520964}">
      <dgm:prSet/>
      <dgm:spPr/>
      <dgm:t>
        <a:bodyPr/>
        <a:lstStyle/>
        <a:p>
          <a:endParaRPr lang="en-IN">
            <a:solidFill>
              <a:schemeClr val="tx1"/>
            </a:solidFill>
          </a:endParaRPr>
        </a:p>
      </dgm:t>
    </dgm:pt>
    <dgm:pt modelId="{9BED960C-3090-4D8D-A93C-B8111343272C}">
      <dgm:prSet phldrT="[Text]" custT="1"/>
      <dgm:spPr/>
      <dgm:t>
        <a:bodyPr/>
        <a:lstStyle/>
        <a:p>
          <a:pPr>
            <a:buFont typeface="Wingdings" panose="05000000000000000000" pitchFamily="2" charset="2"/>
            <a:buChar char=""/>
          </a:pPr>
          <a:r>
            <a:rPr lang="en-IN" sz="1200">
              <a:latin typeface="Times New Roman" panose="02020603050405020304" pitchFamily="18" charset="0"/>
              <a:cs typeface="Times New Roman" panose="02020603050405020304" pitchFamily="18" charset="0"/>
            </a:rPr>
            <a:t>High Investment and Cyber Risks</a:t>
          </a:r>
        </a:p>
      </dgm:t>
    </dgm:pt>
    <dgm:pt modelId="{98BFC2AE-5549-4A0B-BDFB-3EA308620688}" type="parTrans" cxnId="{2E6B5B6C-6947-48EC-9867-F3131BD00C36}">
      <dgm:prSet/>
      <dgm:spPr/>
      <dgm:t>
        <a:bodyPr/>
        <a:lstStyle/>
        <a:p>
          <a:endParaRPr lang="en-IN">
            <a:solidFill>
              <a:schemeClr val="tx1"/>
            </a:solidFill>
          </a:endParaRPr>
        </a:p>
      </dgm:t>
    </dgm:pt>
    <dgm:pt modelId="{7C60206B-B851-4266-94E5-8B6334B5DCF4}" type="sibTrans" cxnId="{2E6B5B6C-6947-48EC-9867-F3131BD00C36}">
      <dgm:prSet/>
      <dgm:spPr/>
      <dgm:t>
        <a:bodyPr/>
        <a:lstStyle/>
        <a:p>
          <a:endParaRPr lang="en-IN">
            <a:solidFill>
              <a:schemeClr val="tx1"/>
            </a:solidFill>
          </a:endParaRPr>
        </a:p>
      </dgm:t>
    </dgm:pt>
    <dgm:pt modelId="{6A237398-C197-4706-B55B-4D42AF576918}">
      <dgm:prSet phldrT="[Text]" custT="1"/>
      <dgm:spPr/>
      <dgm:t>
        <a:bodyPr/>
        <a:lstStyle/>
        <a:p>
          <a:pPr>
            <a:buNone/>
          </a:pPr>
          <a:r>
            <a:rPr lang="en-IN" sz="1200">
              <a:latin typeface="Times New Roman" panose="02020603050405020304" pitchFamily="18" charset="0"/>
              <a:cs typeface="Times New Roman" panose="02020603050405020304" pitchFamily="18" charset="0"/>
            </a:rPr>
            <a:t>Higher Compliance Costs</a:t>
          </a:r>
        </a:p>
      </dgm:t>
    </dgm:pt>
    <dgm:pt modelId="{974653EC-56D5-405F-97F7-51598E6F98CF}" type="parTrans" cxnId="{F1304F98-1861-4B9F-8B4D-79C4FA9854A4}">
      <dgm:prSet/>
      <dgm:spPr/>
      <dgm:t>
        <a:bodyPr/>
        <a:lstStyle/>
        <a:p>
          <a:endParaRPr lang="en-IN">
            <a:solidFill>
              <a:schemeClr val="tx1"/>
            </a:solidFill>
          </a:endParaRPr>
        </a:p>
      </dgm:t>
    </dgm:pt>
    <dgm:pt modelId="{89EDA8C0-6B48-47A5-93B0-46413A49FECF}" type="sibTrans" cxnId="{F1304F98-1861-4B9F-8B4D-79C4FA9854A4}">
      <dgm:prSet/>
      <dgm:spPr/>
      <dgm:t>
        <a:bodyPr/>
        <a:lstStyle/>
        <a:p>
          <a:endParaRPr lang="en-IN">
            <a:solidFill>
              <a:schemeClr val="tx1"/>
            </a:solidFill>
          </a:endParaRPr>
        </a:p>
      </dgm:t>
    </dgm:pt>
    <dgm:pt modelId="{6C90CFBE-339C-4A28-8AEA-104EB6E3EF31}">
      <dgm:prSet phldrT="[Text]" custT="1"/>
      <dgm:spPr/>
      <dgm:t>
        <a:bodyPr/>
        <a:lstStyle/>
        <a:p>
          <a:pPr>
            <a:buNone/>
          </a:pPr>
          <a:r>
            <a:rPr lang="en-IN" sz="1200" b="0">
              <a:latin typeface="Times New Roman" panose="02020603050405020304" pitchFamily="18" charset="0"/>
              <a:cs typeface="Times New Roman" panose="02020603050405020304" pitchFamily="18" charset="0"/>
            </a:rPr>
            <a:t>Geopolitical Tensions</a:t>
          </a:r>
        </a:p>
      </dgm:t>
    </dgm:pt>
    <dgm:pt modelId="{06986589-9880-4C41-B00F-2BB2E2FC25D8}" type="parTrans" cxnId="{7FE9A638-2932-4C23-AADA-32CF3E2B0375}">
      <dgm:prSet/>
      <dgm:spPr/>
      <dgm:t>
        <a:bodyPr/>
        <a:lstStyle/>
        <a:p>
          <a:endParaRPr lang="en-IN">
            <a:solidFill>
              <a:schemeClr val="tx1"/>
            </a:solidFill>
          </a:endParaRPr>
        </a:p>
      </dgm:t>
    </dgm:pt>
    <dgm:pt modelId="{9A482932-A8B9-4978-90F1-EEFE6E301D9E}" type="sibTrans" cxnId="{7FE9A638-2932-4C23-AADA-32CF3E2B0375}">
      <dgm:prSet/>
      <dgm:spPr/>
      <dgm:t>
        <a:bodyPr/>
        <a:lstStyle/>
        <a:p>
          <a:endParaRPr lang="en-IN">
            <a:solidFill>
              <a:schemeClr val="tx1"/>
            </a:solidFill>
          </a:endParaRPr>
        </a:p>
      </dgm:t>
    </dgm:pt>
    <dgm:pt modelId="{0CB18020-7BCB-4773-8A93-266D51BBB86B}">
      <dgm:prSet phldrT="[Text]" custT="1"/>
      <dgm:spPr/>
      <dgm:t>
        <a:bodyPr/>
        <a:lstStyle/>
        <a:p>
          <a:pPr>
            <a:buNone/>
          </a:pPr>
          <a:r>
            <a:rPr lang="en-IN" sz="1200">
              <a:latin typeface="Times New Roman" panose="02020603050405020304" pitchFamily="18" charset="0"/>
              <a:cs typeface="Times New Roman" panose="02020603050405020304" pitchFamily="18" charset="0"/>
            </a:rPr>
            <a:t>Encouraging Supply Chain Resilience</a:t>
          </a:r>
        </a:p>
      </dgm:t>
    </dgm:pt>
    <dgm:pt modelId="{3DC90BFF-E058-47DC-8125-513F59E8BCF9}" type="parTrans" cxnId="{ABD5493B-3FBF-4DEE-B94F-9AA53EB484C1}">
      <dgm:prSet/>
      <dgm:spPr/>
      <dgm:t>
        <a:bodyPr/>
        <a:lstStyle/>
        <a:p>
          <a:endParaRPr lang="en-IN">
            <a:solidFill>
              <a:schemeClr val="tx1"/>
            </a:solidFill>
          </a:endParaRPr>
        </a:p>
      </dgm:t>
    </dgm:pt>
    <dgm:pt modelId="{7E473515-460A-4523-B7F4-5C30FEF88A8F}" type="sibTrans" cxnId="{ABD5493B-3FBF-4DEE-B94F-9AA53EB484C1}">
      <dgm:prSet/>
      <dgm:spPr/>
      <dgm:t>
        <a:bodyPr/>
        <a:lstStyle/>
        <a:p>
          <a:endParaRPr lang="en-IN">
            <a:solidFill>
              <a:schemeClr val="tx1"/>
            </a:solidFill>
          </a:endParaRPr>
        </a:p>
      </dgm:t>
    </dgm:pt>
    <dgm:pt modelId="{1D41EE3F-D184-439F-A09C-78F8EF614BEB}">
      <dgm:prSet phldrT="[Text]" custT="1"/>
      <dgm:spPr/>
      <dgm:t>
        <a:bodyPr/>
        <a:lstStyle/>
        <a:p>
          <a:pPr>
            <a:buFont typeface="Wingdings" panose="05000000000000000000" pitchFamily="2" charset="2"/>
            <a:buChar char=""/>
          </a:pPr>
          <a:r>
            <a:rPr lang="en-IN" sz="1200">
              <a:latin typeface="Times New Roman" panose="02020603050405020304" pitchFamily="18" charset="0"/>
              <a:cs typeface="Times New Roman" panose="02020603050405020304" pitchFamily="18" charset="0"/>
            </a:rPr>
            <a:t>Increasing Costs and Delivery Delay</a:t>
          </a:r>
        </a:p>
      </dgm:t>
    </dgm:pt>
    <dgm:pt modelId="{3A1EAD08-907C-459D-9451-29D543AFD3B8}" type="parTrans" cxnId="{EB4BC5DA-DE14-4855-BA16-F3142B23A4E2}">
      <dgm:prSet/>
      <dgm:spPr/>
      <dgm:t>
        <a:bodyPr/>
        <a:lstStyle/>
        <a:p>
          <a:endParaRPr lang="en-IN">
            <a:solidFill>
              <a:schemeClr val="tx1"/>
            </a:solidFill>
          </a:endParaRPr>
        </a:p>
      </dgm:t>
    </dgm:pt>
    <dgm:pt modelId="{CE2927F1-54D2-4000-9C71-1ADF9A126615}" type="sibTrans" cxnId="{EB4BC5DA-DE14-4855-BA16-F3142B23A4E2}">
      <dgm:prSet/>
      <dgm:spPr/>
      <dgm:t>
        <a:bodyPr/>
        <a:lstStyle/>
        <a:p>
          <a:endParaRPr lang="en-IN">
            <a:solidFill>
              <a:schemeClr val="tx1"/>
            </a:solidFill>
          </a:endParaRPr>
        </a:p>
      </dgm:t>
    </dgm:pt>
    <dgm:pt modelId="{D7F6C92A-4F61-4BD0-91AF-C5CCC4F52964}" type="pres">
      <dgm:prSet presAssocID="{ABB80096-E0DA-4D80-948E-B707D276D872}" presName="theList" presStyleCnt="0">
        <dgm:presLayoutVars>
          <dgm:dir/>
          <dgm:animLvl val="lvl"/>
          <dgm:resizeHandles val="exact"/>
        </dgm:presLayoutVars>
      </dgm:prSet>
      <dgm:spPr/>
    </dgm:pt>
    <dgm:pt modelId="{1A854615-08EF-412E-B2F9-A9A71D142EF9}" type="pres">
      <dgm:prSet presAssocID="{B4E664B5-D1B7-497E-B880-73AEE0A46886}" presName="compNode" presStyleCnt="0"/>
      <dgm:spPr/>
    </dgm:pt>
    <dgm:pt modelId="{1F1536A7-2662-4252-9971-990A5FE659CC}" type="pres">
      <dgm:prSet presAssocID="{B4E664B5-D1B7-497E-B880-73AEE0A46886}" presName="aNode" presStyleLbl="bgShp" presStyleIdx="0" presStyleCnt="3"/>
      <dgm:spPr/>
    </dgm:pt>
    <dgm:pt modelId="{E6E108A0-6E1E-46A4-9B9B-48C14CC4C919}" type="pres">
      <dgm:prSet presAssocID="{B4E664B5-D1B7-497E-B880-73AEE0A46886}" presName="textNode" presStyleLbl="bgShp" presStyleIdx="0" presStyleCnt="3"/>
      <dgm:spPr/>
    </dgm:pt>
    <dgm:pt modelId="{0B7FF323-3CE6-4DD7-A622-6ECA3B0698A5}" type="pres">
      <dgm:prSet presAssocID="{B4E664B5-D1B7-497E-B880-73AEE0A46886}" presName="compChildNode" presStyleCnt="0"/>
      <dgm:spPr/>
    </dgm:pt>
    <dgm:pt modelId="{899F5FDA-978B-428A-B724-6C4A64EA7F5A}" type="pres">
      <dgm:prSet presAssocID="{B4E664B5-D1B7-497E-B880-73AEE0A46886}" presName="theInnerList" presStyleCnt="0"/>
      <dgm:spPr/>
    </dgm:pt>
    <dgm:pt modelId="{62D99D40-0680-4421-809B-77AAA8086AE2}" type="pres">
      <dgm:prSet presAssocID="{13150EAF-ECE0-4585-8744-C8D79F1C64CC}" presName="childNode" presStyleLbl="node1" presStyleIdx="0" presStyleCnt="9">
        <dgm:presLayoutVars>
          <dgm:bulletEnabled val="1"/>
        </dgm:presLayoutVars>
      </dgm:prSet>
      <dgm:spPr/>
    </dgm:pt>
    <dgm:pt modelId="{F2758EAE-3EB5-4179-8547-6E7AD2335C0B}" type="pres">
      <dgm:prSet presAssocID="{13150EAF-ECE0-4585-8744-C8D79F1C64CC}" presName="aSpace2" presStyleCnt="0"/>
      <dgm:spPr/>
    </dgm:pt>
    <dgm:pt modelId="{20A9FB8A-E888-46E6-B47A-94A99DA641CD}" type="pres">
      <dgm:prSet presAssocID="{3DBF6A34-B97E-44BA-A749-4B36D7D9860F}" presName="childNode" presStyleLbl="node1" presStyleIdx="1" presStyleCnt="9">
        <dgm:presLayoutVars>
          <dgm:bulletEnabled val="1"/>
        </dgm:presLayoutVars>
      </dgm:prSet>
      <dgm:spPr/>
    </dgm:pt>
    <dgm:pt modelId="{F3C49C64-9D17-4B3A-8085-1DC87F84697E}" type="pres">
      <dgm:prSet presAssocID="{3DBF6A34-B97E-44BA-A749-4B36D7D9860F}" presName="aSpace2" presStyleCnt="0"/>
      <dgm:spPr/>
    </dgm:pt>
    <dgm:pt modelId="{86D969DB-F019-4361-86C4-67C122B964F6}" type="pres">
      <dgm:prSet presAssocID="{6C90CFBE-339C-4A28-8AEA-104EB6E3EF31}" presName="childNode" presStyleLbl="node1" presStyleIdx="2" presStyleCnt="9">
        <dgm:presLayoutVars>
          <dgm:bulletEnabled val="1"/>
        </dgm:presLayoutVars>
      </dgm:prSet>
      <dgm:spPr/>
    </dgm:pt>
    <dgm:pt modelId="{3B349CB5-9E96-4E1C-8C2F-CD2D44874CB5}" type="pres">
      <dgm:prSet presAssocID="{B4E664B5-D1B7-497E-B880-73AEE0A46886}" presName="aSpace" presStyleCnt="0"/>
      <dgm:spPr/>
    </dgm:pt>
    <dgm:pt modelId="{6905A34F-E97C-49FB-8BBE-C6304EB58001}" type="pres">
      <dgm:prSet presAssocID="{96E280C0-65D2-45FE-8456-90F149FDF727}" presName="compNode" presStyleCnt="0"/>
      <dgm:spPr/>
    </dgm:pt>
    <dgm:pt modelId="{4A190B3C-D9BD-43CB-8A0A-61A0477011E6}" type="pres">
      <dgm:prSet presAssocID="{96E280C0-65D2-45FE-8456-90F149FDF727}" presName="aNode" presStyleLbl="bgShp" presStyleIdx="1" presStyleCnt="3"/>
      <dgm:spPr/>
    </dgm:pt>
    <dgm:pt modelId="{1685E3C6-1F63-4F71-9B10-64B5B416BF80}" type="pres">
      <dgm:prSet presAssocID="{96E280C0-65D2-45FE-8456-90F149FDF727}" presName="textNode" presStyleLbl="bgShp" presStyleIdx="1" presStyleCnt="3"/>
      <dgm:spPr/>
    </dgm:pt>
    <dgm:pt modelId="{BD27EA00-D4B2-44F7-B1A7-9CB9EAB91C7D}" type="pres">
      <dgm:prSet presAssocID="{96E280C0-65D2-45FE-8456-90F149FDF727}" presName="compChildNode" presStyleCnt="0"/>
      <dgm:spPr/>
    </dgm:pt>
    <dgm:pt modelId="{6A674C39-70E9-4FC8-84DB-E95435B95E0E}" type="pres">
      <dgm:prSet presAssocID="{96E280C0-65D2-45FE-8456-90F149FDF727}" presName="theInnerList" presStyleCnt="0"/>
      <dgm:spPr/>
    </dgm:pt>
    <dgm:pt modelId="{AE94CC3C-6C31-4E45-A5D0-1AA24B076CCF}" type="pres">
      <dgm:prSet presAssocID="{546DA940-7490-41E3-8C56-D73CF13568EF}" presName="childNode" presStyleLbl="node1" presStyleIdx="3" presStyleCnt="9">
        <dgm:presLayoutVars>
          <dgm:bulletEnabled val="1"/>
        </dgm:presLayoutVars>
      </dgm:prSet>
      <dgm:spPr/>
    </dgm:pt>
    <dgm:pt modelId="{381B4624-F6E0-476E-88D6-5AB9B0583CB0}" type="pres">
      <dgm:prSet presAssocID="{546DA940-7490-41E3-8C56-D73CF13568EF}" presName="aSpace2" presStyleCnt="0"/>
      <dgm:spPr/>
    </dgm:pt>
    <dgm:pt modelId="{35EB85F0-3AC8-4F86-9640-B7B21F870F68}" type="pres">
      <dgm:prSet presAssocID="{3CB16EB5-28EA-4C3A-8652-79F8AB184B4E}" presName="childNode" presStyleLbl="node1" presStyleIdx="4" presStyleCnt="9">
        <dgm:presLayoutVars>
          <dgm:bulletEnabled val="1"/>
        </dgm:presLayoutVars>
      </dgm:prSet>
      <dgm:spPr/>
    </dgm:pt>
    <dgm:pt modelId="{0207FB21-4C5B-42DF-A887-81CD1FA52F90}" type="pres">
      <dgm:prSet presAssocID="{3CB16EB5-28EA-4C3A-8652-79F8AB184B4E}" presName="aSpace2" presStyleCnt="0"/>
      <dgm:spPr/>
    </dgm:pt>
    <dgm:pt modelId="{53E776FF-8B86-4AC0-9DE6-44DB4B16EA32}" type="pres">
      <dgm:prSet presAssocID="{0CB18020-7BCB-4773-8A93-266D51BBB86B}" presName="childNode" presStyleLbl="node1" presStyleIdx="5" presStyleCnt="9">
        <dgm:presLayoutVars>
          <dgm:bulletEnabled val="1"/>
        </dgm:presLayoutVars>
      </dgm:prSet>
      <dgm:spPr/>
    </dgm:pt>
    <dgm:pt modelId="{7BF34003-0B8F-4559-AEDC-66DA78D9DEE9}" type="pres">
      <dgm:prSet presAssocID="{96E280C0-65D2-45FE-8456-90F149FDF727}" presName="aSpace" presStyleCnt="0"/>
      <dgm:spPr/>
    </dgm:pt>
    <dgm:pt modelId="{8039526E-36D2-4EF9-8A42-B8D819CBD7D5}" type="pres">
      <dgm:prSet presAssocID="{DFF9E8A8-99D2-4FDC-AB8D-22CB036759C3}" presName="compNode" presStyleCnt="0"/>
      <dgm:spPr/>
    </dgm:pt>
    <dgm:pt modelId="{1FCAE9D8-BCB0-40F1-B237-811F8A067338}" type="pres">
      <dgm:prSet presAssocID="{DFF9E8A8-99D2-4FDC-AB8D-22CB036759C3}" presName="aNode" presStyleLbl="bgShp" presStyleIdx="2" presStyleCnt="3"/>
      <dgm:spPr/>
    </dgm:pt>
    <dgm:pt modelId="{34D7B115-A6AD-4D12-8F3F-A2F907F49512}" type="pres">
      <dgm:prSet presAssocID="{DFF9E8A8-99D2-4FDC-AB8D-22CB036759C3}" presName="textNode" presStyleLbl="bgShp" presStyleIdx="2" presStyleCnt="3"/>
      <dgm:spPr/>
    </dgm:pt>
    <dgm:pt modelId="{5D8ED004-D87D-4269-8F37-F75C5A10BFC6}" type="pres">
      <dgm:prSet presAssocID="{DFF9E8A8-99D2-4FDC-AB8D-22CB036759C3}" presName="compChildNode" presStyleCnt="0"/>
      <dgm:spPr/>
    </dgm:pt>
    <dgm:pt modelId="{FFCDDF95-A9C3-4E6C-81C2-7458B11535BC}" type="pres">
      <dgm:prSet presAssocID="{DFF9E8A8-99D2-4FDC-AB8D-22CB036759C3}" presName="theInnerList" presStyleCnt="0"/>
      <dgm:spPr/>
    </dgm:pt>
    <dgm:pt modelId="{8B76551E-9EC4-4534-8CF3-F76B7FA59EEC}" type="pres">
      <dgm:prSet presAssocID="{9BED960C-3090-4D8D-A93C-B8111343272C}" presName="childNode" presStyleLbl="node1" presStyleIdx="6" presStyleCnt="9">
        <dgm:presLayoutVars>
          <dgm:bulletEnabled val="1"/>
        </dgm:presLayoutVars>
      </dgm:prSet>
      <dgm:spPr/>
    </dgm:pt>
    <dgm:pt modelId="{73FC775F-CEC9-48BD-80E4-EE9A7C5585C9}" type="pres">
      <dgm:prSet presAssocID="{9BED960C-3090-4D8D-A93C-B8111343272C}" presName="aSpace2" presStyleCnt="0"/>
      <dgm:spPr/>
    </dgm:pt>
    <dgm:pt modelId="{DC262212-2802-47CF-AFCF-F54B10E06505}" type="pres">
      <dgm:prSet presAssocID="{6A237398-C197-4706-B55B-4D42AF576918}" presName="childNode" presStyleLbl="node1" presStyleIdx="7" presStyleCnt="9">
        <dgm:presLayoutVars>
          <dgm:bulletEnabled val="1"/>
        </dgm:presLayoutVars>
      </dgm:prSet>
      <dgm:spPr/>
    </dgm:pt>
    <dgm:pt modelId="{7A1DA5F5-D990-4222-84C8-4D386F522FF6}" type="pres">
      <dgm:prSet presAssocID="{6A237398-C197-4706-B55B-4D42AF576918}" presName="aSpace2" presStyleCnt="0"/>
      <dgm:spPr/>
    </dgm:pt>
    <dgm:pt modelId="{BEA0A43C-2583-45B2-83C5-39C10A6AFD23}" type="pres">
      <dgm:prSet presAssocID="{1D41EE3F-D184-439F-A09C-78F8EF614BEB}" presName="childNode" presStyleLbl="node1" presStyleIdx="8" presStyleCnt="9">
        <dgm:presLayoutVars>
          <dgm:bulletEnabled val="1"/>
        </dgm:presLayoutVars>
      </dgm:prSet>
      <dgm:spPr/>
    </dgm:pt>
  </dgm:ptLst>
  <dgm:cxnLst>
    <dgm:cxn modelId="{26767804-6CE9-43D2-A355-62DFF924EBE6}" srcId="{B4E664B5-D1B7-497E-B880-73AEE0A46886}" destId="{3DBF6A34-B97E-44BA-A749-4B36D7D9860F}" srcOrd="1" destOrd="0" parTransId="{36052B21-98B6-4831-A827-6624ED9134A2}" sibTransId="{A47E64D1-C21D-43CF-B99F-00477952CA87}"/>
    <dgm:cxn modelId="{18911609-F5A4-4F5A-A10E-6653FA9E67CB}" srcId="{ABB80096-E0DA-4D80-948E-B707D276D872}" destId="{B4E664B5-D1B7-497E-B880-73AEE0A46886}" srcOrd="0" destOrd="0" parTransId="{C7124AE6-37AC-4DB9-A549-82FAB55BD0CF}" sibTransId="{13CFA30B-1650-4AC2-B8CA-116E7DC3CA5E}"/>
    <dgm:cxn modelId="{C308DA18-9A8F-40D3-A8DB-6CAFE7904568}" type="presOf" srcId="{96E280C0-65D2-45FE-8456-90F149FDF727}" destId="{1685E3C6-1F63-4F71-9B10-64B5B416BF80}" srcOrd="1" destOrd="0" presId="urn:microsoft.com/office/officeart/2005/8/layout/lProcess2"/>
    <dgm:cxn modelId="{B5AE4219-7867-4DFC-9F71-334B2BDBEC66}" type="presOf" srcId="{546DA940-7490-41E3-8C56-D73CF13568EF}" destId="{AE94CC3C-6C31-4E45-A5D0-1AA24B076CCF}" srcOrd="0" destOrd="0" presId="urn:microsoft.com/office/officeart/2005/8/layout/lProcess2"/>
    <dgm:cxn modelId="{CC972221-EE6C-4279-A0AD-C4B3DFEB1B18}" type="presOf" srcId="{1D41EE3F-D184-439F-A09C-78F8EF614BEB}" destId="{BEA0A43C-2583-45B2-83C5-39C10A6AFD23}" srcOrd="0" destOrd="0" presId="urn:microsoft.com/office/officeart/2005/8/layout/lProcess2"/>
    <dgm:cxn modelId="{83B8112E-BB74-4A95-83D2-CEA3167B48E5}" type="presOf" srcId="{DFF9E8A8-99D2-4FDC-AB8D-22CB036759C3}" destId="{34D7B115-A6AD-4D12-8F3F-A2F907F49512}" srcOrd="1" destOrd="0" presId="urn:microsoft.com/office/officeart/2005/8/layout/lProcess2"/>
    <dgm:cxn modelId="{7FE9A638-2932-4C23-AADA-32CF3E2B0375}" srcId="{B4E664B5-D1B7-497E-B880-73AEE0A46886}" destId="{6C90CFBE-339C-4A28-8AEA-104EB6E3EF31}" srcOrd="2" destOrd="0" parTransId="{06986589-9880-4C41-B00F-2BB2E2FC25D8}" sibTransId="{9A482932-A8B9-4978-90F1-EEFE6E301D9E}"/>
    <dgm:cxn modelId="{ABD5493B-3FBF-4DEE-B94F-9AA53EB484C1}" srcId="{96E280C0-65D2-45FE-8456-90F149FDF727}" destId="{0CB18020-7BCB-4773-8A93-266D51BBB86B}" srcOrd="2" destOrd="0" parTransId="{3DC90BFF-E058-47DC-8125-513F59E8BCF9}" sibTransId="{7E473515-460A-4523-B7F4-5C30FEF88A8F}"/>
    <dgm:cxn modelId="{A4ED583D-D0B4-4D6B-B7C7-927A07CA3905}" srcId="{B4E664B5-D1B7-497E-B880-73AEE0A46886}" destId="{13150EAF-ECE0-4585-8744-C8D79F1C64CC}" srcOrd="0" destOrd="0" parTransId="{ED6FB336-B747-4A66-BE46-D5E923ECFFE0}" sibTransId="{99DD4717-3B14-4275-9B9B-02E580B21D9E}"/>
    <dgm:cxn modelId="{8C08A463-8C88-48BC-B078-66D4EBF8D9CF}" srcId="{96E280C0-65D2-45FE-8456-90F149FDF727}" destId="{3CB16EB5-28EA-4C3A-8652-79F8AB184B4E}" srcOrd="1" destOrd="0" parTransId="{81C2A54D-106D-4DC9-B671-D117F3F2D6D2}" sibTransId="{B444DB6C-B481-46AB-9483-89A7564ED627}"/>
    <dgm:cxn modelId="{8E34F064-7631-429F-BB00-821EE1E6C03A}" type="presOf" srcId="{3DBF6A34-B97E-44BA-A749-4B36D7D9860F}" destId="{20A9FB8A-E888-46E6-B47A-94A99DA641CD}" srcOrd="0" destOrd="0" presId="urn:microsoft.com/office/officeart/2005/8/layout/lProcess2"/>
    <dgm:cxn modelId="{2E6B5B6C-6947-48EC-9867-F3131BD00C36}" srcId="{DFF9E8A8-99D2-4FDC-AB8D-22CB036759C3}" destId="{9BED960C-3090-4D8D-A93C-B8111343272C}" srcOrd="0" destOrd="0" parTransId="{98BFC2AE-5549-4A0B-BDFB-3EA308620688}" sibTransId="{7C60206B-B851-4266-94E5-8B6334B5DCF4}"/>
    <dgm:cxn modelId="{26FD3576-3A03-463E-94EB-2855E2587F31}" type="presOf" srcId="{0CB18020-7BCB-4773-8A93-266D51BBB86B}" destId="{53E776FF-8B86-4AC0-9DE6-44DB4B16EA32}" srcOrd="0" destOrd="0" presId="urn:microsoft.com/office/officeart/2005/8/layout/lProcess2"/>
    <dgm:cxn modelId="{C2192577-95C0-427D-961A-1285CC37D125}" type="presOf" srcId="{6C90CFBE-339C-4A28-8AEA-104EB6E3EF31}" destId="{86D969DB-F019-4361-86C4-67C122B964F6}" srcOrd="0" destOrd="0" presId="urn:microsoft.com/office/officeart/2005/8/layout/lProcess2"/>
    <dgm:cxn modelId="{6882D681-4156-4768-99D6-BFC276520964}" srcId="{ABB80096-E0DA-4D80-948E-B707D276D872}" destId="{DFF9E8A8-99D2-4FDC-AB8D-22CB036759C3}" srcOrd="2" destOrd="0" parTransId="{16610014-1224-4115-8763-8415495BFDC2}" sibTransId="{58E7257C-E48B-45BF-B2AE-6834543AE0CD}"/>
    <dgm:cxn modelId="{5CF2A08D-98F5-461A-BE0D-3E01AFB1FBFC}" type="presOf" srcId="{13150EAF-ECE0-4585-8744-C8D79F1C64CC}" destId="{62D99D40-0680-4421-809B-77AAA8086AE2}" srcOrd="0" destOrd="0" presId="urn:microsoft.com/office/officeart/2005/8/layout/lProcess2"/>
    <dgm:cxn modelId="{D3427594-5359-4447-A50A-2ADF78963C91}" type="presOf" srcId="{9BED960C-3090-4D8D-A93C-B8111343272C}" destId="{8B76551E-9EC4-4534-8CF3-F76B7FA59EEC}" srcOrd="0" destOrd="0" presId="urn:microsoft.com/office/officeart/2005/8/layout/lProcess2"/>
    <dgm:cxn modelId="{F1304F98-1861-4B9F-8B4D-79C4FA9854A4}" srcId="{DFF9E8A8-99D2-4FDC-AB8D-22CB036759C3}" destId="{6A237398-C197-4706-B55B-4D42AF576918}" srcOrd="1" destOrd="0" parTransId="{974653EC-56D5-405F-97F7-51598E6F98CF}" sibTransId="{89EDA8C0-6B48-47A5-93B0-46413A49FECF}"/>
    <dgm:cxn modelId="{41578A98-D780-4409-89CF-68F44ABB9269}" srcId="{96E280C0-65D2-45FE-8456-90F149FDF727}" destId="{546DA940-7490-41E3-8C56-D73CF13568EF}" srcOrd="0" destOrd="0" parTransId="{39CD426E-E515-413E-8517-AC9B1312817F}" sibTransId="{B9BFE096-76A9-41AC-845B-EC4FFECD1630}"/>
    <dgm:cxn modelId="{0A5ECCA4-7671-436E-9172-608991325FD2}" type="presOf" srcId="{B4E664B5-D1B7-497E-B880-73AEE0A46886}" destId="{1F1536A7-2662-4252-9971-990A5FE659CC}" srcOrd="0" destOrd="0" presId="urn:microsoft.com/office/officeart/2005/8/layout/lProcess2"/>
    <dgm:cxn modelId="{7B971EAF-2244-4F18-A176-7C3A6EF89F7B}" type="presOf" srcId="{ABB80096-E0DA-4D80-948E-B707D276D872}" destId="{D7F6C92A-4F61-4BD0-91AF-C5CCC4F52964}" srcOrd="0" destOrd="0" presId="urn:microsoft.com/office/officeart/2005/8/layout/lProcess2"/>
    <dgm:cxn modelId="{90F361D3-8131-4A45-942B-8E1B1DAAEE16}" type="presOf" srcId="{B4E664B5-D1B7-497E-B880-73AEE0A46886}" destId="{E6E108A0-6E1E-46A4-9B9B-48C14CC4C919}" srcOrd="1" destOrd="0" presId="urn:microsoft.com/office/officeart/2005/8/layout/lProcess2"/>
    <dgm:cxn modelId="{136EBCD3-63F8-4AF9-8645-7C5EB436B4CC}" type="presOf" srcId="{96E280C0-65D2-45FE-8456-90F149FDF727}" destId="{4A190B3C-D9BD-43CB-8A0A-61A0477011E6}" srcOrd="0" destOrd="0" presId="urn:microsoft.com/office/officeart/2005/8/layout/lProcess2"/>
    <dgm:cxn modelId="{712A1AD5-8A3E-4B7E-80B8-AF4E48DB90ED}" type="presOf" srcId="{DFF9E8A8-99D2-4FDC-AB8D-22CB036759C3}" destId="{1FCAE9D8-BCB0-40F1-B237-811F8A067338}" srcOrd="0" destOrd="0" presId="urn:microsoft.com/office/officeart/2005/8/layout/lProcess2"/>
    <dgm:cxn modelId="{F93C63D7-D735-4B08-82E9-12C27777FF74}" type="presOf" srcId="{6A237398-C197-4706-B55B-4D42AF576918}" destId="{DC262212-2802-47CF-AFCF-F54B10E06505}" srcOrd="0" destOrd="0" presId="urn:microsoft.com/office/officeart/2005/8/layout/lProcess2"/>
    <dgm:cxn modelId="{48D97CDA-5189-478C-A2FF-BCDE67F830A1}" type="presOf" srcId="{3CB16EB5-28EA-4C3A-8652-79F8AB184B4E}" destId="{35EB85F0-3AC8-4F86-9640-B7B21F870F68}" srcOrd="0" destOrd="0" presId="urn:microsoft.com/office/officeart/2005/8/layout/lProcess2"/>
    <dgm:cxn modelId="{EB4BC5DA-DE14-4855-BA16-F3142B23A4E2}" srcId="{DFF9E8A8-99D2-4FDC-AB8D-22CB036759C3}" destId="{1D41EE3F-D184-439F-A09C-78F8EF614BEB}" srcOrd="2" destOrd="0" parTransId="{3A1EAD08-907C-459D-9451-29D543AFD3B8}" sibTransId="{CE2927F1-54D2-4000-9C71-1ADF9A126615}"/>
    <dgm:cxn modelId="{2F2D21F2-A8DB-407A-85A6-99095085DB8B}" srcId="{ABB80096-E0DA-4D80-948E-B707D276D872}" destId="{96E280C0-65D2-45FE-8456-90F149FDF727}" srcOrd="1" destOrd="0" parTransId="{ACEFD98B-9F2D-46BD-80A8-E03D0E797215}" sibTransId="{6803C4CF-816E-4FB4-868C-D528D143CBA7}"/>
    <dgm:cxn modelId="{5A19C4DD-EE67-4B5B-8AAE-9AFAD2B3AAEA}" type="presParOf" srcId="{D7F6C92A-4F61-4BD0-91AF-C5CCC4F52964}" destId="{1A854615-08EF-412E-B2F9-A9A71D142EF9}" srcOrd="0" destOrd="0" presId="urn:microsoft.com/office/officeart/2005/8/layout/lProcess2"/>
    <dgm:cxn modelId="{C85EB12E-CF4B-40D9-8713-1CE2A688F09D}" type="presParOf" srcId="{1A854615-08EF-412E-B2F9-A9A71D142EF9}" destId="{1F1536A7-2662-4252-9971-990A5FE659CC}" srcOrd="0" destOrd="0" presId="urn:microsoft.com/office/officeart/2005/8/layout/lProcess2"/>
    <dgm:cxn modelId="{E7E2C163-0878-4CF4-BB8A-BFF39EF8B36B}" type="presParOf" srcId="{1A854615-08EF-412E-B2F9-A9A71D142EF9}" destId="{E6E108A0-6E1E-46A4-9B9B-48C14CC4C919}" srcOrd="1" destOrd="0" presId="urn:microsoft.com/office/officeart/2005/8/layout/lProcess2"/>
    <dgm:cxn modelId="{3F93FFCF-5A05-4DF0-B70C-83341EB2625A}" type="presParOf" srcId="{1A854615-08EF-412E-B2F9-A9A71D142EF9}" destId="{0B7FF323-3CE6-4DD7-A622-6ECA3B0698A5}" srcOrd="2" destOrd="0" presId="urn:microsoft.com/office/officeart/2005/8/layout/lProcess2"/>
    <dgm:cxn modelId="{67F04080-DFE1-4472-9776-866C6552BCFD}" type="presParOf" srcId="{0B7FF323-3CE6-4DD7-A622-6ECA3B0698A5}" destId="{899F5FDA-978B-428A-B724-6C4A64EA7F5A}" srcOrd="0" destOrd="0" presId="urn:microsoft.com/office/officeart/2005/8/layout/lProcess2"/>
    <dgm:cxn modelId="{29F01161-83D0-49D1-BBC9-9DB46DC1C0AD}" type="presParOf" srcId="{899F5FDA-978B-428A-B724-6C4A64EA7F5A}" destId="{62D99D40-0680-4421-809B-77AAA8086AE2}" srcOrd="0" destOrd="0" presId="urn:microsoft.com/office/officeart/2005/8/layout/lProcess2"/>
    <dgm:cxn modelId="{6F58E213-AA1D-49C5-A38B-DC47221CF850}" type="presParOf" srcId="{899F5FDA-978B-428A-B724-6C4A64EA7F5A}" destId="{F2758EAE-3EB5-4179-8547-6E7AD2335C0B}" srcOrd="1" destOrd="0" presId="urn:microsoft.com/office/officeart/2005/8/layout/lProcess2"/>
    <dgm:cxn modelId="{CC851639-B4E6-4AC7-9555-7AC3A3AB4F70}" type="presParOf" srcId="{899F5FDA-978B-428A-B724-6C4A64EA7F5A}" destId="{20A9FB8A-E888-46E6-B47A-94A99DA641CD}" srcOrd="2" destOrd="0" presId="urn:microsoft.com/office/officeart/2005/8/layout/lProcess2"/>
    <dgm:cxn modelId="{EEC7735E-3626-4BF2-A6EC-45DD75CA6140}" type="presParOf" srcId="{899F5FDA-978B-428A-B724-6C4A64EA7F5A}" destId="{F3C49C64-9D17-4B3A-8085-1DC87F84697E}" srcOrd="3" destOrd="0" presId="urn:microsoft.com/office/officeart/2005/8/layout/lProcess2"/>
    <dgm:cxn modelId="{F4A4BDB9-6D4B-48F2-B7ED-5D63CCD6FF7F}" type="presParOf" srcId="{899F5FDA-978B-428A-B724-6C4A64EA7F5A}" destId="{86D969DB-F019-4361-86C4-67C122B964F6}" srcOrd="4" destOrd="0" presId="urn:microsoft.com/office/officeart/2005/8/layout/lProcess2"/>
    <dgm:cxn modelId="{68ABE4B4-E20A-41D3-9532-697C76DA1463}" type="presParOf" srcId="{D7F6C92A-4F61-4BD0-91AF-C5CCC4F52964}" destId="{3B349CB5-9E96-4E1C-8C2F-CD2D44874CB5}" srcOrd="1" destOrd="0" presId="urn:microsoft.com/office/officeart/2005/8/layout/lProcess2"/>
    <dgm:cxn modelId="{2FA65BB1-0E27-45CF-BC31-A997EB40E967}" type="presParOf" srcId="{D7F6C92A-4F61-4BD0-91AF-C5CCC4F52964}" destId="{6905A34F-E97C-49FB-8BBE-C6304EB58001}" srcOrd="2" destOrd="0" presId="urn:microsoft.com/office/officeart/2005/8/layout/lProcess2"/>
    <dgm:cxn modelId="{8B7A4480-7C3F-45AE-8292-BD19B0500C6A}" type="presParOf" srcId="{6905A34F-E97C-49FB-8BBE-C6304EB58001}" destId="{4A190B3C-D9BD-43CB-8A0A-61A0477011E6}" srcOrd="0" destOrd="0" presId="urn:microsoft.com/office/officeart/2005/8/layout/lProcess2"/>
    <dgm:cxn modelId="{5A389841-2222-4BE8-8558-6AD3BD6C801C}" type="presParOf" srcId="{6905A34F-E97C-49FB-8BBE-C6304EB58001}" destId="{1685E3C6-1F63-4F71-9B10-64B5B416BF80}" srcOrd="1" destOrd="0" presId="urn:microsoft.com/office/officeart/2005/8/layout/lProcess2"/>
    <dgm:cxn modelId="{2ECB402C-F71E-466F-A15C-10DE891CD804}" type="presParOf" srcId="{6905A34F-E97C-49FB-8BBE-C6304EB58001}" destId="{BD27EA00-D4B2-44F7-B1A7-9CB9EAB91C7D}" srcOrd="2" destOrd="0" presId="urn:microsoft.com/office/officeart/2005/8/layout/lProcess2"/>
    <dgm:cxn modelId="{606657D9-C359-49AB-ACF4-6EF4BF6BF981}" type="presParOf" srcId="{BD27EA00-D4B2-44F7-B1A7-9CB9EAB91C7D}" destId="{6A674C39-70E9-4FC8-84DB-E95435B95E0E}" srcOrd="0" destOrd="0" presId="urn:microsoft.com/office/officeart/2005/8/layout/lProcess2"/>
    <dgm:cxn modelId="{D5854F44-A7C7-4B96-B347-DD4B31175836}" type="presParOf" srcId="{6A674C39-70E9-4FC8-84DB-E95435B95E0E}" destId="{AE94CC3C-6C31-4E45-A5D0-1AA24B076CCF}" srcOrd="0" destOrd="0" presId="urn:microsoft.com/office/officeart/2005/8/layout/lProcess2"/>
    <dgm:cxn modelId="{B2A76A25-B9D8-4FFA-A9F5-E42158EEE2B7}" type="presParOf" srcId="{6A674C39-70E9-4FC8-84DB-E95435B95E0E}" destId="{381B4624-F6E0-476E-88D6-5AB9B0583CB0}" srcOrd="1" destOrd="0" presId="urn:microsoft.com/office/officeart/2005/8/layout/lProcess2"/>
    <dgm:cxn modelId="{AED7623B-99E7-4427-97EF-DD4544C2CD54}" type="presParOf" srcId="{6A674C39-70E9-4FC8-84DB-E95435B95E0E}" destId="{35EB85F0-3AC8-4F86-9640-B7B21F870F68}" srcOrd="2" destOrd="0" presId="urn:microsoft.com/office/officeart/2005/8/layout/lProcess2"/>
    <dgm:cxn modelId="{965F3F5A-5E97-4878-99CD-4C17D9905C1F}" type="presParOf" srcId="{6A674C39-70E9-4FC8-84DB-E95435B95E0E}" destId="{0207FB21-4C5B-42DF-A887-81CD1FA52F90}" srcOrd="3" destOrd="0" presId="urn:microsoft.com/office/officeart/2005/8/layout/lProcess2"/>
    <dgm:cxn modelId="{2E52E4FE-EFA3-43AA-8968-550A94025FC0}" type="presParOf" srcId="{6A674C39-70E9-4FC8-84DB-E95435B95E0E}" destId="{53E776FF-8B86-4AC0-9DE6-44DB4B16EA32}" srcOrd="4" destOrd="0" presId="urn:microsoft.com/office/officeart/2005/8/layout/lProcess2"/>
    <dgm:cxn modelId="{290E2733-2203-47AB-B4F6-72100511AB66}" type="presParOf" srcId="{D7F6C92A-4F61-4BD0-91AF-C5CCC4F52964}" destId="{7BF34003-0B8F-4559-AEDC-66DA78D9DEE9}" srcOrd="3" destOrd="0" presId="urn:microsoft.com/office/officeart/2005/8/layout/lProcess2"/>
    <dgm:cxn modelId="{0A192B65-F4BF-4A7E-A78B-DC749E86AFBB}" type="presParOf" srcId="{D7F6C92A-4F61-4BD0-91AF-C5CCC4F52964}" destId="{8039526E-36D2-4EF9-8A42-B8D819CBD7D5}" srcOrd="4" destOrd="0" presId="urn:microsoft.com/office/officeart/2005/8/layout/lProcess2"/>
    <dgm:cxn modelId="{D5C16346-8B3F-475E-8711-B5CFD6CFD43C}" type="presParOf" srcId="{8039526E-36D2-4EF9-8A42-B8D819CBD7D5}" destId="{1FCAE9D8-BCB0-40F1-B237-811F8A067338}" srcOrd="0" destOrd="0" presId="urn:microsoft.com/office/officeart/2005/8/layout/lProcess2"/>
    <dgm:cxn modelId="{79F0BA45-BF31-4CD2-8122-BFA15C9BF50E}" type="presParOf" srcId="{8039526E-36D2-4EF9-8A42-B8D819CBD7D5}" destId="{34D7B115-A6AD-4D12-8F3F-A2F907F49512}" srcOrd="1" destOrd="0" presId="urn:microsoft.com/office/officeart/2005/8/layout/lProcess2"/>
    <dgm:cxn modelId="{29876C24-EC19-4701-9CBC-BFF22415D8E1}" type="presParOf" srcId="{8039526E-36D2-4EF9-8A42-B8D819CBD7D5}" destId="{5D8ED004-D87D-4269-8F37-F75C5A10BFC6}" srcOrd="2" destOrd="0" presId="urn:microsoft.com/office/officeart/2005/8/layout/lProcess2"/>
    <dgm:cxn modelId="{52116CAD-A95B-4EA3-9781-12F1EC0603B5}" type="presParOf" srcId="{5D8ED004-D87D-4269-8F37-F75C5A10BFC6}" destId="{FFCDDF95-A9C3-4E6C-81C2-7458B11535BC}" srcOrd="0" destOrd="0" presId="urn:microsoft.com/office/officeart/2005/8/layout/lProcess2"/>
    <dgm:cxn modelId="{CC834F0F-D424-4D62-B341-DE96817F7AAA}" type="presParOf" srcId="{FFCDDF95-A9C3-4E6C-81C2-7458B11535BC}" destId="{8B76551E-9EC4-4534-8CF3-F76B7FA59EEC}" srcOrd="0" destOrd="0" presId="urn:microsoft.com/office/officeart/2005/8/layout/lProcess2"/>
    <dgm:cxn modelId="{CB5AD6B7-039E-45D3-B1BD-EB4E8380A183}" type="presParOf" srcId="{FFCDDF95-A9C3-4E6C-81C2-7458B11535BC}" destId="{73FC775F-CEC9-48BD-80E4-EE9A7C5585C9}" srcOrd="1" destOrd="0" presId="urn:microsoft.com/office/officeart/2005/8/layout/lProcess2"/>
    <dgm:cxn modelId="{5AF595A0-7DFC-4F40-8D07-F5EC1C1C5921}" type="presParOf" srcId="{FFCDDF95-A9C3-4E6C-81C2-7458B11535BC}" destId="{DC262212-2802-47CF-AFCF-F54B10E06505}" srcOrd="2" destOrd="0" presId="urn:microsoft.com/office/officeart/2005/8/layout/lProcess2"/>
    <dgm:cxn modelId="{BAB8FAB3-7A60-4BA5-8E9E-EE15DDB603B5}" type="presParOf" srcId="{FFCDDF95-A9C3-4E6C-81C2-7458B11535BC}" destId="{7A1DA5F5-D990-4222-84C8-4D386F522FF6}" srcOrd="3" destOrd="0" presId="urn:microsoft.com/office/officeart/2005/8/layout/lProcess2"/>
    <dgm:cxn modelId="{3CEFE285-C2D0-4905-A507-0B1102FFA88A}" type="presParOf" srcId="{FFCDDF95-A9C3-4E6C-81C2-7458B11535BC}" destId="{BEA0A43C-2583-45B2-83C5-39C10A6AFD23}" srcOrd="4" destOrd="0" presId="urn:microsoft.com/office/officeart/2005/8/layout/l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1536A7-2662-4252-9971-990A5FE659CC}">
      <dsp:nvSpPr>
        <dsp:cNvPr id="0" name=""/>
        <dsp:cNvSpPr/>
      </dsp:nvSpPr>
      <dsp:spPr>
        <a:xfrm>
          <a:off x="669" y="0"/>
          <a:ext cx="1741289" cy="3200400"/>
        </a:xfrm>
        <a:prstGeom prst="roundRect">
          <a:avLst>
            <a:gd name="adj" fmla="val 10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latin typeface="Times New Roman" panose="02020603050405020304" pitchFamily="18" charset="0"/>
              <a:cs typeface="Times New Roman" panose="02020603050405020304" pitchFamily="18" charset="0"/>
            </a:rPr>
            <a:t>Global Forces</a:t>
          </a:r>
          <a:endParaRPr lang="en-IN" sz="1600" kern="1200">
            <a:latin typeface="Times New Roman" panose="02020603050405020304" pitchFamily="18" charset="0"/>
            <a:cs typeface="Times New Roman" panose="02020603050405020304" pitchFamily="18" charset="0"/>
          </a:endParaRPr>
        </a:p>
      </dsp:txBody>
      <dsp:txXfrm>
        <a:off x="669" y="0"/>
        <a:ext cx="1741289" cy="960120"/>
      </dsp:txXfrm>
    </dsp:sp>
    <dsp:sp modelId="{62D99D40-0680-4421-809B-77AAA8086AE2}">
      <dsp:nvSpPr>
        <dsp:cNvPr id="0" name=""/>
        <dsp:cNvSpPr/>
      </dsp:nvSpPr>
      <dsp:spPr>
        <a:xfrm>
          <a:off x="174798" y="960393"/>
          <a:ext cx="1393031" cy="62875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IN" sz="1200" b="0" kern="1200">
              <a:latin typeface="Times New Roman" panose="02020603050405020304" pitchFamily="18" charset="0"/>
              <a:cs typeface="Times New Roman" panose="02020603050405020304" pitchFamily="18" charset="0"/>
            </a:rPr>
            <a:t>AI Adoption</a:t>
          </a:r>
        </a:p>
      </dsp:txBody>
      <dsp:txXfrm>
        <a:off x="193213" y="978808"/>
        <a:ext cx="1356201" cy="591920"/>
      </dsp:txXfrm>
    </dsp:sp>
    <dsp:sp modelId="{20A9FB8A-E888-46E6-B47A-94A99DA641CD}">
      <dsp:nvSpPr>
        <dsp:cNvPr id="0" name=""/>
        <dsp:cNvSpPr/>
      </dsp:nvSpPr>
      <dsp:spPr>
        <a:xfrm>
          <a:off x="174798" y="1685874"/>
          <a:ext cx="1393031" cy="628750"/>
        </a:xfrm>
        <a:prstGeom prst="roundRect">
          <a:avLst>
            <a:gd name="adj" fmla="val 10000"/>
          </a:avLst>
        </a:prstGeom>
        <a:gradFill rotWithShape="0">
          <a:gsLst>
            <a:gs pos="0">
              <a:schemeClr val="accent5">
                <a:hueOff val="-1519019"/>
                <a:satOff val="-103"/>
                <a:lumOff val="245"/>
                <a:alphaOff val="0"/>
                <a:lumMod val="110000"/>
                <a:satMod val="105000"/>
                <a:tint val="67000"/>
              </a:schemeClr>
            </a:gs>
            <a:gs pos="50000">
              <a:schemeClr val="accent5">
                <a:hueOff val="-1519019"/>
                <a:satOff val="-103"/>
                <a:lumOff val="245"/>
                <a:alphaOff val="0"/>
                <a:lumMod val="105000"/>
                <a:satMod val="103000"/>
                <a:tint val="73000"/>
              </a:schemeClr>
            </a:gs>
            <a:gs pos="100000">
              <a:schemeClr val="accent5">
                <a:hueOff val="-1519019"/>
                <a:satOff val="-103"/>
                <a:lumOff val="245"/>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IN" sz="1200" b="0" kern="1200">
              <a:latin typeface="Times New Roman" panose="02020603050405020304" pitchFamily="18" charset="0"/>
              <a:cs typeface="Times New Roman" panose="02020603050405020304" pitchFamily="18" charset="0"/>
            </a:rPr>
            <a:t>Sustainability Regulations</a:t>
          </a:r>
        </a:p>
      </dsp:txBody>
      <dsp:txXfrm>
        <a:off x="193213" y="1704289"/>
        <a:ext cx="1356201" cy="591920"/>
      </dsp:txXfrm>
    </dsp:sp>
    <dsp:sp modelId="{86D969DB-F019-4361-86C4-67C122B964F6}">
      <dsp:nvSpPr>
        <dsp:cNvPr id="0" name=""/>
        <dsp:cNvSpPr/>
      </dsp:nvSpPr>
      <dsp:spPr>
        <a:xfrm>
          <a:off x="174798" y="2411356"/>
          <a:ext cx="1393031" cy="628750"/>
        </a:xfrm>
        <a:prstGeom prst="roundRect">
          <a:avLst>
            <a:gd name="adj" fmla="val 10000"/>
          </a:avLst>
        </a:prstGeom>
        <a:gradFill rotWithShape="0">
          <a:gsLst>
            <a:gs pos="0">
              <a:schemeClr val="accent5">
                <a:hueOff val="-3038037"/>
                <a:satOff val="-207"/>
                <a:lumOff val="490"/>
                <a:alphaOff val="0"/>
                <a:lumMod val="110000"/>
                <a:satMod val="105000"/>
                <a:tint val="67000"/>
              </a:schemeClr>
            </a:gs>
            <a:gs pos="50000">
              <a:schemeClr val="accent5">
                <a:hueOff val="-3038037"/>
                <a:satOff val="-207"/>
                <a:lumOff val="490"/>
                <a:alphaOff val="0"/>
                <a:lumMod val="105000"/>
                <a:satMod val="103000"/>
                <a:tint val="73000"/>
              </a:schemeClr>
            </a:gs>
            <a:gs pos="100000">
              <a:schemeClr val="accent5">
                <a:hueOff val="-3038037"/>
                <a:satOff val="-207"/>
                <a:lumOff val="49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IN" sz="1200" b="0" kern="1200">
              <a:latin typeface="Times New Roman" panose="02020603050405020304" pitchFamily="18" charset="0"/>
              <a:cs typeface="Times New Roman" panose="02020603050405020304" pitchFamily="18" charset="0"/>
            </a:rPr>
            <a:t>Geopolitical Tensions</a:t>
          </a:r>
        </a:p>
      </dsp:txBody>
      <dsp:txXfrm>
        <a:off x="193213" y="2429771"/>
        <a:ext cx="1356201" cy="591920"/>
      </dsp:txXfrm>
    </dsp:sp>
    <dsp:sp modelId="{4A190B3C-D9BD-43CB-8A0A-61A0477011E6}">
      <dsp:nvSpPr>
        <dsp:cNvPr id="0" name=""/>
        <dsp:cNvSpPr/>
      </dsp:nvSpPr>
      <dsp:spPr>
        <a:xfrm>
          <a:off x="1872555" y="0"/>
          <a:ext cx="1741289" cy="3200400"/>
        </a:xfrm>
        <a:prstGeom prst="roundRect">
          <a:avLst>
            <a:gd name="adj" fmla="val 10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latin typeface="Times New Roman" panose="02020603050405020304" pitchFamily="18" charset="0"/>
              <a:cs typeface="Times New Roman" panose="02020603050405020304" pitchFamily="18" charset="0"/>
            </a:rPr>
            <a:t>Positive Impact</a:t>
          </a:r>
          <a:endParaRPr lang="en-IN" sz="1600" kern="1200">
            <a:latin typeface="Times New Roman" panose="02020603050405020304" pitchFamily="18" charset="0"/>
            <a:cs typeface="Times New Roman" panose="02020603050405020304" pitchFamily="18" charset="0"/>
          </a:endParaRPr>
        </a:p>
      </dsp:txBody>
      <dsp:txXfrm>
        <a:off x="1872555" y="0"/>
        <a:ext cx="1741289" cy="960120"/>
      </dsp:txXfrm>
    </dsp:sp>
    <dsp:sp modelId="{AE94CC3C-6C31-4E45-A5D0-1AA24B076CCF}">
      <dsp:nvSpPr>
        <dsp:cNvPr id="0" name=""/>
        <dsp:cNvSpPr/>
      </dsp:nvSpPr>
      <dsp:spPr>
        <a:xfrm>
          <a:off x="2046684" y="960393"/>
          <a:ext cx="1393031" cy="628750"/>
        </a:xfrm>
        <a:prstGeom prst="roundRect">
          <a:avLst>
            <a:gd name="adj" fmla="val 10000"/>
          </a:avLst>
        </a:prstGeom>
        <a:gradFill rotWithShape="0">
          <a:gsLst>
            <a:gs pos="0">
              <a:schemeClr val="accent5">
                <a:hueOff val="-4557056"/>
                <a:satOff val="-310"/>
                <a:lumOff val="735"/>
                <a:alphaOff val="0"/>
                <a:lumMod val="110000"/>
                <a:satMod val="105000"/>
                <a:tint val="67000"/>
              </a:schemeClr>
            </a:gs>
            <a:gs pos="50000">
              <a:schemeClr val="accent5">
                <a:hueOff val="-4557056"/>
                <a:satOff val="-310"/>
                <a:lumOff val="735"/>
                <a:alphaOff val="0"/>
                <a:lumMod val="105000"/>
                <a:satMod val="103000"/>
                <a:tint val="73000"/>
              </a:schemeClr>
            </a:gs>
            <a:gs pos="100000">
              <a:schemeClr val="accent5">
                <a:hueOff val="-4557056"/>
                <a:satOff val="-310"/>
                <a:lumOff val="735"/>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Font typeface="Wingdings" panose="05000000000000000000" pitchFamily="2" charset="2"/>
            <a:buNone/>
          </a:pPr>
          <a:r>
            <a:rPr lang="en-IN" sz="1200" kern="1200">
              <a:latin typeface="Times New Roman" panose="02020603050405020304" pitchFamily="18" charset="0"/>
              <a:cs typeface="Times New Roman" panose="02020603050405020304" pitchFamily="18" charset="0"/>
            </a:rPr>
            <a:t>Efficiency, Innovation and Personalisation</a:t>
          </a:r>
        </a:p>
      </dsp:txBody>
      <dsp:txXfrm>
        <a:off x="2065099" y="978808"/>
        <a:ext cx="1356201" cy="591920"/>
      </dsp:txXfrm>
    </dsp:sp>
    <dsp:sp modelId="{35EB85F0-3AC8-4F86-9640-B7B21F870F68}">
      <dsp:nvSpPr>
        <dsp:cNvPr id="0" name=""/>
        <dsp:cNvSpPr/>
      </dsp:nvSpPr>
      <dsp:spPr>
        <a:xfrm>
          <a:off x="2046684" y="1685874"/>
          <a:ext cx="1393031" cy="628750"/>
        </a:xfrm>
        <a:prstGeom prst="roundRect">
          <a:avLst>
            <a:gd name="adj" fmla="val 10000"/>
          </a:avLst>
        </a:prstGeom>
        <a:gradFill rotWithShape="0">
          <a:gsLst>
            <a:gs pos="0">
              <a:schemeClr val="accent5">
                <a:hueOff val="-6076075"/>
                <a:satOff val="-413"/>
                <a:lumOff val="981"/>
                <a:alphaOff val="0"/>
                <a:lumMod val="110000"/>
                <a:satMod val="105000"/>
                <a:tint val="67000"/>
              </a:schemeClr>
            </a:gs>
            <a:gs pos="50000">
              <a:schemeClr val="accent5">
                <a:hueOff val="-6076075"/>
                <a:satOff val="-413"/>
                <a:lumOff val="981"/>
                <a:alphaOff val="0"/>
                <a:lumMod val="105000"/>
                <a:satMod val="103000"/>
                <a:tint val="73000"/>
              </a:schemeClr>
            </a:gs>
            <a:gs pos="100000">
              <a:schemeClr val="accent5">
                <a:hueOff val="-6076075"/>
                <a:satOff val="-413"/>
                <a:lumOff val="981"/>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Font typeface="Wingdings" panose="05000000000000000000" pitchFamily="2" charset="2"/>
            <a:buNone/>
          </a:pPr>
          <a:r>
            <a:rPr lang="en-IN" sz="1200" kern="1200">
              <a:latin typeface="Times New Roman" panose="02020603050405020304" pitchFamily="18" charset="0"/>
              <a:cs typeface="Times New Roman" panose="02020603050405020304" pitchFamily="18" charset="0"/>
            </a:rPr>
            <a:t>Strong Brand Trust and Investor Confidence</a:t>
          </a:r>
        </a:p>
      </dsp:txBody>
      <dsp:txXfrm>
        <a:off x="2065099" y="1704289"/>
        <a:ext cx="1356201" cy="591920"/>
      </dsp:txXfrm>
    </dsp:sp>
    <dsp:sp modelId="{53E776FF-8B86-4AC0-9DE6-44DB4B16EA32}">
      <dsp:nvSpPr>
        <dsp:cNvPr id="0" name=""/>
        <dsp:cNvSpPr/>
      </dsp:nvSpPr>
      <dsp:spPr>
        <a:xfrm>
          <a:off x="2046684" y="2411356"/>
          <a:ext cx="1393031" cy="628750"/>
        </a:xfrm>
        <a:prstGeom prst="roundRect">
          <a:avLst>
            <a:gd name="adj" fmla="val 10000"/>
          </a:avLst>
        </a:prstGeom>
        <a:gradFill rotWithShape="0">
          <a:gsLst>
            <a:gs pos="0">
              <a:schemeClr val="accent5">
                <a:hueOff val="-7595094"/>
                <a:satOff val="-516"/>
                <a:lumOff val="1226"/>
                <a:alphaOff val="0"/>
                <a:lumMod val="110000"/>
                <a:satMod val="105000"/>
                <a:tint val="67000"/>
              </a:schemeClr>
            </a:gs>
            <a:gs pos="50000">
              <a:schemeClr val="accent5">
                <a:hueOff val="-7595094"/>
                <a:satOff val="-516"/>
                <a:lumOff val="1226"/>
                <a:alphaOff val="0"/>
                <a:lumMod val="105000"/>
                <a:satMod val="103000"/>
                <a:tint val="73000"/>
              </a:schemeClr>
            </a:gs>
            <a:gs pos="100000">
              <a:schemeClr val="accent5">
                <a:hueOff val="-7595094"/>
                <a:satOff val="-516"/>
                <a:lumOff val="1226"/>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Encouraging Supply Chain Resilience</a:t>
          </a:r>
        </a:p>
      </dsp:txBody>
      <dsp:txXfrm>
        <a:off x="2065099" y="2429771"/>
        <a:ext cx="1356201" cy="591920"/>
      </dsp:txXfrm>
    </dsp:sp>
    <dsp:sp modelId="{1FCAE9D8-BCB0-40F1-B237-811F8A067338}">
      <dsp:nvSpPr>
        <dsp:cNvPr id="0" name=""/>
        <dsp:cNvSpPr/>
      </dsp:nvSpPr>
      <dsp:spPr>
        <a:xfrm>
          <a:off x="3744441" y="0"/>
          <a:ext cx="1741289" cy="3200400"/>
        </a:xfrm>
        <a:prstGeom prst="roundRect">
          <a:avLst>
            <a:gd name="adj" fmla="val 10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latin typeface="Times New Roman" panose="02020603050405020304" pitchFamily="18" charset="0"/>
              <a:cs typeface="Times New Roman" panose="02020603050405020304" pitchFamily="18" charset="0"/>
            </a:rPr>
            <a:t>Negative Impact</a:t>
          </a:r>
          <a:endParaRPr lang="en-IN" sz="1600" kern="1200">
            <a:latin typeface="Times New Roman" panose="02020603050405020304" pitchFamily="18" charset="0"/>
            <a:cs typeface="Times New Roman" panose="02020603050405020304" pitchFamily="18" charset="0"/>
          </a:endParaRPr>
        </a:p>
      </dsp:txBody>
      <dsp:txXfrm>
        <a:off x="3744441" y="0"/>
        <a:ext cx="1741289" cy="960120"/>
      </dsp:txXfrm>
    </dsp:sp>
    <dsp:sp modelId="{8B76551E-9EC4-4534-8CF3-F76B7FA59EEC}">
      <dsp:nvSpPr>
        <dsp:cNvPr id="0" name=""/>
        <dsp:cNvSpPr/>
      </dsp:nvSpPr>
      <dsp:spPr>
        <a:xfrm>
          <a:off x="3918570" y="960393"/>
          <a:ext cx="1393031" cy="628750"/>
        </a:xfrm>
        <a:prstGeom prst="roundRect">
          <a:avLst>
            <a:gd name="adj" fmla="val 10000"/>
          </a:avLst>
        </a:prstGeom>
        <a:gradFill rotWithShape="0">
          <a:gsLst>
            <a:gs pos="0">
              <a:schemeClr val="accent5">
                <a:hueOff val="-9114112"/>
                <a:satOff val="-620"/>
                <a:lumOff val="1471"/>
                <a:alphaOff val="0"/>
                <a:lumMod val="110000"/>
                <a:satMod val="105000"/>
                <a:tint val="67000"/>
              </a:schemeClr>
            </a:gs>
            <a:gs pos="50000">
              <a:schemeClr val="accent5">
                <a:hueOff val="-9114112"/>
                <a:satOff val="-620"/>
                <a:lumOff val="1471"/>
                <a:alphaOff val="0"/>
                <a:lumMod val="105000"/>
                <a:satMod val="103000"/>
                <a:tint val="73000"/>
              </a:schemeClr>
            </a:gs>
            <a:gs pos="100000">
              <a:schemeClr val="accent5">
                <a:hueOff val="-9114112"/>
                <a:satOff val="-620"/>
                <a:lumOff val="1471"/>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Font typeface="Wingdings" panose="05000000000000000000" pitchFamily="2" charset="2"/>
            <a:buNone/>
          </a:pPr>
          <a:r>
            <a:rPr lang="en-IN" sz="1200" kern="1200">
              <a:latin typeface="Times New Roman" panose="02020603050405020304" pitchFamily="18" charset="0"/>
              <a:cs typeface="Times New Roman" panose="02020603050405020304" pitchFamily="18" charset="0"/>
            </a:rPr>
            <a:t>High Investment and Cyber Risks</a:t>
          </a:r>
        </a:p>
      </dsp:txBody>
      <dsp:txXfrm>
        <a:off x="3936985" y="978808"/>
        <a:ext cx="1356201" cy="591920"/>
      </dsp:txXfrm>
    </dsp:sp>
    <dsp:sp modelId="{DC262212-2802-47CF-AFCF-F54B10E06505}">
      <dsp:nvSpPr>
        <dsp:cNvPr id="0" name=""/>
        <dsp:cNvSpPr/>
      </dsp:nvSpPr>
      <dsp:spPr>
        <a:xfrm>
          <a:off x="3918570" y="1685874"/>
          <a:ext cx="1393031" cy="628750"/>
        </a:xfrm>
        <a:prstGeom prst="roundRect">
          <a:avLst>
            <a:gd name="adj" fmla="val 10000"/>
          </a:avLst>
        </a:prstGeom>
        <a:gradFill rotWithShape="0">
          <a:gsLst>
            <a:gs pos="0">
              <a:schemeClr val="accent5">
                <a:hueOff val="-10633130"/>
                <a:satOff val="-723"/>
                <a:lumOff val="1716"/>
                <a:alphaOff val="0"/>
                <a:lumMod val="110000"/>
                <a:satMod val="105000"/>
                <a:tint val="67000"/>
              </a:schemeClr>
            </a:gs>
            <a:gs pos="50000">
              <a:schemeClr val="accent5">
                <a:hueOff val="-10633130"/>
                <a:satOff val="-723"/>
                <a:lumOff val="1716"/>
                <a:alphaOff val="0"/>
                <a:lumMod val="105000"/>
                <a:satMod val="103000"/>
                <a:tint val="73000"/>
              </a:schemeClr>
            </a:gs>
            <a:gs pos="100000">
              <a:schemeClr val="accent5">
                <a:hueOff val="-10633130"/>
                <a:satOff val="-723"/>
                <a:lumOff val="1716"/>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Higher Compliance Costs</a:t>
          </a:r>
        </a:p>
      </dsp:txBody>
      <dsp:txXfrm>
        <a:off x="3936985" y="1704289"/>
        <a:ext cx="1356201" cy="591920"/>
      </dsp:txXfrm>
    </dsp:sp>
    <dsp:sp modelId="{BEA0A43C-2583-45B2-83C5-39C10A6AFD23}">
      <dsp:nvSpPr>
        <dsp:cNvPr id="0" name=""/>
        <dsp:cNvSpPr/>
      </dsp:nvSpPr>
      <dsp:spPr>
        <a:xfrm>
          <a:off x="3918570" y="2411356"/>
          <a:ext cx="1393031" cy="628750"/>
        </a:xfrm>
        <a:prstGeom prst="roundRect">
          <a:avLst>
            <a:gd name="adj" fmla="val 10000"/>
          </a:avLst>
        </a:prstGeom>
        <a:gradFill rotWithShape="0">
          <a:gsLst>
            <a:gs pos="0">
              <a:schemeClr val="accent5">
                <a:hueOff val="-12152150"/>
                <a:satOff val="-826"/>
                <a:lumOff val="1961"/>
                <a:alphaOff val="0"/>
                <a:lumMod val="110000"/>
                <a:satMod val="105000"/>
                <a:tint val="67000"/>
              </a:schemeClr>
            </a:gs>
            <a:gs pos="50000">
              <a:schemeClr val="accent5">
                <a:hueOff val="-12152150"/>
                <a:satOff val="-826"/>
                <a:lumOff val="1961"/>
                <a:alphaOff val="0"/>
                <a:lumMod val="105000"/>
                <a:satMod val="103000"/>
                <a:tint val="73000"/>
              </a:schemeClr>
            </a:gs>
            <a:gs pos="100000">
              <a:schemeClr val="accent5">
                <a:hueOff val="-12152150"/>
                <a:satOff val="-826"/>
                <a:lumOff val="1961"/>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Font typeface="Wingdings" panose="05000000000000000000" pitchFamily="2" charset="2"/>
            <a:buNone/>
          </a:pPr>
          <a:r>
            <a:rPr lang="en-IN" sz="1200" kern="1200">
              <a:latin typeface="Times New Roman" panose="02020603050405020304" pitchFamily="18" charset="0"/>
              <a:cs typeface="Times New Roman" panose="02020603050405020304" pitchFamily="18" charset="0"/>
            </a:rPr>
            <a:t>Increasing Costs and Delivery Delay</a:t>
          </a:r>
        </a:p>
      </dsp:txBody>
      <dsp:txXfrm>
        <a:off x="3936985" y="2429771"/>
        <a:ext cx="1356201" cy="59192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AF7652-071E-49C3-9FE0-028F462E6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12</Pages>
  <Words>2417</Words>
  <Characters>13782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Anonymous</cp:lastModifiedBy>
  <cp:revision>4</cp:revision>
  <dcterms:created xsi:type="dcterms:W3CDTF">2025-12-19T07:22:00Z</dcterms:created>
  <dcterms:modified xsi:type="dcterms:W3CDTF">2025-12-19T21:09:00Z</dcterms:modified>
</cp:coreProperties>
</file>