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05AE7" w14:textId="29C243A2" w:rsidR="008F2CB7" w:rsidRDefault="00D403A9">
      <w:pPr>
        <w:rPr>
          <w:rFonts w:ascii="Calibri" w:hAnsi="Calibri" w:cs="Calibri"/>
          <w:bCs/>
        </w:rPr>
      </w:pPr>
      <w:r>
        <w:rPr>
          <w:rFonts w:ascii="Calibri" w:hAnsi="Calibri" w:cs="Calibri"/>
          <w:bCs/>
        </w:rPr>
        <w:t xml:space="preserve">Classroom </w:t>
      </w:r>
      <w:r w:rsidR="00AD0F87">
        <w:rPr>
          <w:rFonts w:ascii="Calibri" w:hAnsi="Calibri" w:cs="Calibri"/>
          <w:bCs/>
        </w:rPr>
        <w:t>m</w:t>
      </w:r>
      <w:r>
        <w:rPr>
          <w:rFonts w:ascii="Calibri" w:hAnsi="Calibri" w:cs="Calibri"/>
          <w:bCs/>
        </w:rPr>
        <w:t xml:space="preserve">anagement is one of the crucial components of an effective learning environment. It involves a wide variety of skills to keep students focused, ready to learn, orderly and passionate for academic success. </w:t>
      </w:r>
      <w:r w:rsidR="00AD0F87">
        <w:rPr>
          <w:rFonts w:ascii="Calibri" w:hAnsi="Calibri" w:cs="Calibri"/>
          <w:bCs/>
        </w:rPr>
        <w:t>When executed effectively, c</w:t>
      </w:r>
      <w:r>
        <w:rPr>
          <w:rFonts w:ascii="Calibri" w:hAnsi="Calibri" w:cs="Calibri"/>
          <w:bCs/>
        </w:rPr>
        <w:t xml:space="preserve">lassroom </w:t>
      </w:r>
      <w:r w:rsidR="00AD0F87">
        <w:rPr>
          <w:rFonts w:ascii="Calibri" w:hAnsi="Calibri" w:cs="Calibri"/>
          <w:bCs/>
        </w:rPr>
        <w:t>m</w:t>
      </w:r>
      <w:r>
        <w:rPr>
          <w:rFonts w:ascii="Calibri" w:hAnsi="Calibri" w:cs="Calibri"/>
          <w:bCs/>
        </w:rPr>
        <w:t>anagement strategies</w:t>
      </w:r>
      <w:r w:rsidR="00AD0F87">
        <w:rPr>
          <w:rFonts w:ascii="Calibri" w:hAnsi="Calibri" w:cs="Calibri"/>
          <w:bCs/>
        </w:rPr>
        <w:t xml:space="preserve"> </w:t>
      </w:r>
      <w:r>
        <w:rPr>
          <w:rFonts w:ascii="Calibri" w:hAnsi="Calibri" w:cs="Calibri"/>
          <w:bCs/>
        </w:rPr>
        <w:t>can minimize behaviours tha</w:t>
      </w:r>
      <w:r w:rsidR="00F324FC">
        <w:rPr>
          <w:rFonts w:ascii="Calibri" w:hAnsi="Calibri" w:cs="Calibri"/>
          <w:bCs/>
        </w:rPr>
        <w:t>t</w:t>
      </w:r>
      <w:r>
        <w:rPr>
          <w:rFonts w:ascii="Calibri" w:hAnsi="Calibri" w:cs="Calibri"/>
          <w:bCs/>
        </w:rPr>
        <w:t xml:space="preserve"> can disrupt the </w:t>
      </w:r>
      <w:r w:rsidR="00AD0F87">
        <w:rPr>
          <w:rFonts w:ascii="Calibri" w:hAnsi="Calibri" w:cs="Calibri"/>
          <w:bCs/>
        </w:rPr>
        <w:t>learning process</w:t>
      </w:r>
      <w:r>
        <w:rPr>
          <w:rFonts w:ascii="Calibri" w:hAnsi="Calibri" w:cs="Calibri"/>
          <w:bCs/>
        </w:rPr>
        <w:t xml:space="preserve"> ensuring a positive environment for</w:t>
      </w:r>
      <w:r w:rsidR="00AD0F87">
        <w:rPr>
          <w:rFonts w:ascii="Calibri" w:hAnsi="Calibri" w:cs="Calibri"/>
          <w:bCs/>
        </w:rPr>
        <w:t xml:space="preserve"> both</w:t>
      </w:r>
      <w:r>
        <w:rPr>
          <w:rFonts w:ascii="Calibri" w:hAnsi="Calibri" w:cs="Calibri"/>
          <w:bCs/>
        </w:rPr>
        <w:t xml:space="preserve"> learners and facilitators. (The Glossary </w:t>
      </w:r>
      <w:r w:rsidR="008F2CB7">
        <w:rPr>
          <w:rFonts w:ascii="Calibri" w:hAnsi="Calibri" w:cs="Calibri"/>
          <w:bCs/>
        </w:rPr>
        <w:t>of Education Reform, 2014).</w:t>
      </w:r>
      <w:r w:rsidR="00AD0F87">
        <w:rPr>
          <w:rFonts w:ascii="Calibri" w:hAnsi="Calibri" w:cs="Calibri"/>
          <w:bCs/>
        </w:rPr>
        <w:t xml:space="preserve"> However, managing a classroom effectively extends beyond maintaining order- it requires building relationships, promoting engagement and ensuring every learner feels valued and included.</w:t>
      </w:r>
      <w:r w:rsidR="00971C46">
        <w:rPr>
          <w:rFonts w:ascii="Calibri" w:hAnsi="Calibri" w:cs="Calibri"/>
          <w:bCs/>
        </w:rPr>
        <w:t xml:space="preserve"> </w:t>
      </w:r>
      <w:r w:rsidR="008F2CB7">
        <w:rPr>
          <w:rFonts w:ascii="Calibri" w:hAnsi="Calibri" w:cs="Calibri"/>
          <w:bCs/>
        </w:rPr>
        <w:t>In this essay the writer will critically analyse and discuss whether current classroom strategies are inclusive for all learners whilst exploring relevant theoretical approaches and policies</w:t>
      </w:r>
      <w:r w:rsidR="00971C46">
        <w:rPr>
          <w:rFonts w:ascii="Calibri" w:hAnsi="Calibri" w:cs="Calibri"/>
          <w:bCs/>
        </w:rPr>
        <w:t xml:space="preserve"> within the Welsh education system</w:t>
      </w:r>
      <w:r w:rsidR="008F2CB7">
        <w:rPr>
          <w:rFonts w:ascii="Calibri" w:hAnsi="Calibri" w:cs="Calibri"/>
          <w:bCs/>
        </w:rPr>
        <w:t xml:space="preserve">. </w:t>
      </w:r>
      <w:r w:rsidR="00971C46">
        <w:rPr>
          <w:rFonts w:ascii="Calibri" w:hAnsi="Calibri" w:cs="Calibri"/>
          <w:bCs/>
        </w:rPr>
        <w:t xml:space="preserve">It will be argued that while classroom management strategies increasingly reflect inclusive and humanistic values, significant barriers continue to challenge their effectiveness. </w:t>
      </w:r>
    </w:p>
    <w:p w14:paraId="6B2A33E6" w14:textId="157D681F" w:rsidR="00064D56" w:rsidRDefault="00064D56">
      <w:pPr>
        <w:rPr>
          <w:rFonts w:ascii="Calibri" w:hAnsi="Calibri" w:cs="Calibri"/>
          <w:bCs/>
        </w:rPr>
      </w:pPr>
      <w:r>
        <w:rPr>
          <w:rFonts w:ascii="Calibri" w:hAnsi="Calibri" w:cs="Calibri"/>
          <w:bCs/>
        </w:rPr>
        <w:tab/>
        <w:t>Traditional views of Classroom Management revolve</w:t>
      </w:r>
      <w:r w:rsidR="00F324FC">
        <w:rPr>
          <w:rFonts w:ascii="Calibri" w:hAnsi="Calibri" w:cs="Calibri"/>
          <w:bCs/>
        </w:rPr>
        <w:t>d</w:t>
      </w:r>
      <w:r>
        <w:rPr>
          <w:rFonts w:ascii="Calibri" w:hAnsi="Calibri" w:cs="Calibri"/>
          <w:bCs/>
        </w:rPr>
        <w:t xml:space="preserve"> around compliance often involving lectures, following direct instructions, testing, listening and observations. </w:t>
      </w:r>
      <w:r w:rsidR="007A2B41">
        <w:rPr>
          <w:rFonts w:ascii="Calibri" w:hAnsi="Calibri" w:cs="Calibri"/>
          <w:bCs/>
        </w:rPr>
        <w:t>In modern classrooms this method of teaching can easily become stressful and boring, especially as groups of learners are becoming more diverse, traditional methods are deemed far less effective and can</w:t>
      </w:r>
      <w:r w:rsidR="006F7E52">
        <w:rPr>
          <w:rFonts w:ascii="Calibri" w:hAnsi="Calibri" w:cs="Calibri"/>
          <w:bCs/>
        </w:rPr>
        <w:t xml:space="preserve"> become uninteresting for many learners. (Spahiu and Spahiu, 2013). Traditional methods stem greatly from behaviourist theorists such as </w:t>
      </w:r>
      <w:r w:rsidR="00EB7958">
        <w:rPr>
          <w:rFonts w:ascii="Calibri" w:hAnsi="Calibri" w:cs="Calibri"/>
          <w:bCs/>
        </w:rPr>
        <w:t xml:space="preserve">Skinner, who during the 1930’s proposed the theory of </w:t>
      </w:r>
      <w:r w:rsidR="00F15506">
        <w:rPr>
          <w:rFonts w:ascii="Calibri" w:hAnsi="Calibri" w:cs="Calibri"/>
          <w:bCs/>
        </w:rPr>
        <w:t>operant</w:t>
      </w:r>
      <w:r w:rsidR="00EB7958">
        <w:rPr>
          <w:rFonts w:ascii="Calibri" w:hAnsi="Calibri" w:cs="Calibri"/>
          <w:bCs/>
        </w:rPr>
        <w:t xml:space="preserve"> conditioning, “Which states that behaviour change and learning occur as the outcomes or effects of punishment and reinforcement” (</w:t>
      </w:r>
      <w:r w:rsidR="00F15506">
        <w:rPr>
          <w:rFonts w:ascii="Calibri" w:hAnsi="Calibri" w:cs="Calibri"/>
          <w:bCs/>
        </w:rPr>
        <w:t>Main, 2023). Swinson (2023) notes that the abolishment of physical punishment in July 1986 did not deter teachers’ reliance on punishment and therefor</w:t>
      </w:r>
      <w:r w:rsidR="00666E93">
        <w:rPr>
          <w:rFonts w:ascii="Calibri" w:hAnsi="Calibri" w:cs="Calibri"/>
          <w:bCs/>
        </w:rPr>
        <w:t>e</w:t>
      </w:r>
      <w:r w:rsidR="00F15506">
        <w:rPr>
          <w:rFonts w:ascii="Calibri" w:hAnsi="Calibri" w:cs="Calibri"/>
          <w:bCs/>
        </w:rPr>
        <w:t xml:space="preserve"> resulted in an increase of detentions, exclusions and verbal reprimands. However, </w:t>
      </w:r>
      <w:r w:rsidR="004C7893">
        <w:rPr>
          <w:rFonts w:ascii="Calibri" w:hAnsi="Calibri" w:cs="Calibri"/>
          <w:bCs/>
        </w:rPr>
        <w:t>in</w:t>
      </w:r>
      <w:r w:rsidR="00F15506">
        <w:rPr>
          <w:rFonts w:ascii="Calibri" w:hAnsi="Calibri" w:cs="Calibri"/>
          <w:bCs/>
        </w:rPr>
        <w:t xml:space="preserve"> modern classrooms many ‘punishments’ and ‘reinforcements’ simply do</w:t>
      </w:r>
      <w:r w:rsidR="009D5A7F">
        <w:rPr>
          <w:rFonts w:ascii="Calibri" w:hAnsi="Calibri" w:cs="Calibri"/>
          <w:bCs/>
        </w:rPr>
        <w:t xml:space="preserve"> no</w:t>
      </w:r>
      <w:r w:rsidR="00F15506">
        <w:rPr>
          <w:rFonts w:ascii="Calibri" w:hAnsi="Calibri" w:cs="Calibri"/>
          <w:bCs/>
        </w:rPr>
        <w:t xml:space="preserve">t work to motivate certain learners who may </w:t>
      </w:r>
      <w:r w:rsidR="000E2B0E">
        <w:rPr>
          <w:rFonts w:ascii="Calibri" w:hAnsi="Calibri" w:cs="Calibri"/>
          <w:bCs/>
        </w:rPr>
        <w:t>have numerous barriers and challenges to learning that need to be addressed before effective teaching can take place.</w:t>
      </w:r>
    </w:p>
    <w:p w14:paraId="4D5B19AD" w14:textId="75D2225F" w:rsidR="000E2B0E" w:rsidRDefault="000E2B0E">
      <w:pPr>
        <w:rPr>
          <w:rFonts w:ascii="Calibri" w:hAnsi="Calibri" w:cs="Calibri"/>
          <w:bCs/>
        </w:rPr>
      </w:pPr>
      <w:r>
        <w:rPr>
          <w:rFonts w:ascii="Calibri" w:hAnsi="Calibri" w:cs="Calibri"/>
          <w:bCs/>
        </w:rPr>
        <w:tab/>
        <w:t xml:space="preserve">There are several key elements of classroom management, these include: Behaviour management, Organisation, Relationships, Engagement and Responsiveness. </w:t>
      </w:r>
      <w:r w:rsidR="00171A2A">
        <w:rPr>
          <w:rFonts w:ascii="Calibri" w:hAnsi="Calibri" w:cs="Calibri"/>
          <w:bCs/>
        </w:rPr>
        <w:t xml:space="preserve">Additionally, to add to the challenges of developing effective class management techniques, “Teachers need to be aware of the classroom composition and needs of the students, such as cultural background, ability, grade level and so on”. (Griffin, ND.) It should also be noted that needs may include a learning disability, physical disability, English as a first language (EAL), Trauma/Neglect and the exposure to Adverse Childhood Experiences (ACES). </w:t>
      </w:r>
    </w:p>
    <w:p w14:paraId="2112B73E" w14:textId="15CFFEE3" w:rsidR="00171A2A" w:rsidRDefault="004C7893">
      <w:pPr>
        <w:rPr>
          <w:rFonts w:ascii="Calibri" w:hAnsi="Calibri" w:cs="Calibri"/>
          <w:bCs/>
        </w:rPr>
      </w:pPr>
      <w:r>
        <w:rPr>
          <w:rFonts w:ascii="Calibri" w:hAnsi="Calibri" w:cs="Calibri"/>
          <w:bCs/>
        </w:rPr>
        <w:tab/>
        <w:t>In 2015, The Welsh Government issued guidance to ‘</w:t>
      </w:r>
      <w:r w:rsidR="00BA019F">
        <w:rPr>
          <w:rFonts w:ascii="Calibri" w:hAnsi="Calibri" w:cs="Calibri"/>
          <w:bCs/>
        </w:rPr>
        <w:t xml:space="preserve">Person-Centred Practice’ in education, which provides guidance and tools which helps focus on what is important to the individual, allowing facilitators to understand what matters to them, and discover the best ways to support them. One of the resources include a ‘one page profile’, This is filled out by the individual and contains key information including character, gifts/talents, how to support them and what’s important to them. These </w:t>
      </w:r>
      <w:r w:rsidR="009D5A7F">
        <w:rPr>
          <w:rFonts w:ascii="Calibri" w:hAnsi="Calibri" w:cs="Calibri"/>
          <w:bCs/>
        </w:rPr>
        <w:t>one-page</w:t>
      </w:r>
      <w:r w:rsidR="00BA019F">
        <w:rPr>
          <w:rFonts w:ascii="Calibri" w:hAnsi="Calibri" w:cs="Calibri"/>
          <w:bCs/>
        </w:rPr>
        <w:t xml:space="preserve"> profiles can often be </w:t>
      </w:r>
      <w:r w:rsidR="00F324FC">
        <w:rPr>
          <w:rFonts w:ascii="Calibri" w:hAnsi="Calibri" w:cs="Calibri"/>
          <w:bCs/>
        </w:rPr>
        <w:t xml:space="preserve">a </w:t>
      </w:r>
      <w:r w:rsidR="00BA019F">
        <w:rPr>
          <w:rFonts w:ascii="Calibri" w:hAnsi="Calibri" w:cs="Calibri"/>
          <w:bCs/>
        </w:rPr>
        <w:t>valuable</w:t>
      </w:r>
      <w:r w:rsidR="00F324FC">
        <w:rPr>
          <w:rFonts w:ascii="Calibri" w:hAnsi="Calibri" w:cs="Calibri"/>
          <w:bCs/>
        </w:rPr>
        <w:t xml:space="preserve"> tool</w:t>
      </w:r>
      <w:r w:rsidR="00BA019F">
        <w:rPr>
          <w:rFonts w:ascii="Calibri" w:hAnsi="Calibri" w:cs="Calibri"/>
          <w:bCs/>
        </w:rPr>
        <w:t xml:space="preserve">, as with ever changing staff and supply teachers, </w:t>
      </w:r>
      <w:r w:rsidR="009D5A7F">
        <w:rPr>
          <w:rFonts w:ascii="Calibri" w:hAnsi="Calibri" w:cs="Calibri"/>
          <w:bCs/>
        </w:rPr>
        <w:t>it</w:t>
      </w:r>
      <w:r w:rsidR="00BA019F">
        <w:rPr>
          <w:rFonts w:ascii="Calibri" w:hAnsi="Calibri" w:cs="Calibri"/>
          <w:bCs/>
        </w:rPr>
        <w:t xml:space="preserve"> makes everyone accessible to the information to provide effective support to each learner.</w:t>
      </w:r>
      <w:r w:rsidR="003F36FA">
        <w:rPr>
          <w:rFonts w:ascii="Calibri" w:hAnsi="Calibri" w:cs="Calibri"/>
          <w:bCs/>
        </w:rPr>
        <w:t xml:space="preserve"> Pupil-Centred approaches in education incorporates values of the humanist approach such as Carl Rogers. </w:t>
      </w:r>
      <w:r w:rsidR="00666E93">
        <w:rPr>
          <w:rFonts w:ascii="Calibri" w:hAnsi="Calibri" w:cs="Calibri"/>
          <w:bCs/>
        </w:rPr>
        <w:t xml:space="preserve">According to Gray and Woods (2022) </w:t>
      </w:r>
      <w:r w:rsidR="003F36FA">
        <w:rPr>
          <w:rFonts w:ascii="Calibri" w:hAnsi="Calibri" w:cs="Calibri"/>
          <w:bCs/>
        </w:rPr>
        <w:t xml:space="preserve">Rogers </w:t>
      </w:r>
      <w:r w:rsidR="00666E93">
        <w:rPr>
          <w:rFonts w:ascii="Calibri" w:hAnsi="Calibri" w:cs="Calibri"/>
          <w:bCs/>
        </w:rPr>
        <w:t>emphasises</w:t>
      </w:r>
      <w:r w:rsidR="003F36FA">
        <w:rPr>
          <w:rFonts w:ascii="Calibri" w:hAnsi="Calibri" w:cs="Calibri"/>
          <w:bCs/>
        </w:rPr>
        <w:t xml:space="preserve"> positive psychology and </w:t>
      </w:r>
      <w:r w:rsidR="00AB71F4">
        <w:rPr>
          <w:rFonts w:ascii="Calibri" w:hAnsi="Calibri" w:cs="Calibri"/>
          <w:bCs/>
        </w:rPr>
        <w:t>solution-focused approaches, to identify individual strengths, rather than deficiencies, while encouraging co-constructed and realistic solutions</w:t>
      </w:r>
      <w:r w:rsidR="00666E93">
        <w:rPr>
          <w:rFonts w:ascii="Calibri" w:hAnsi="Calibri" w:cs="Calibri"/>
          <w:bCs/>
        </w:rPr>
        <w:t>.</w:t>
      </w:r>
    </w:p>
    <w:p w14:paraId="607FEB0D" w14:textId="2CB7AACD" w:rsidR="004A3F29" w:rsidRDefault="00F324FC" w:rsidP="00931A37">
      <w:pPr>
        <w:ind w:firstLine="720"/>
      </w:pPr>
      <w:r>
        <w:t xml:space="preserve">Humanistic approaches such as Roger’s place emphasis on learners as individuals, believing that an educational environment should be built on trust, empathy </w:t>
      </w:r>
      <w:r>
        <w:lastRenderedPageBreak/>
        <w:t>and</w:t>
      </w:r>
      <w:r w:rsidR="00931A37">
        <w:t xml:space="preserve"> </w:t>
      </w:r>
      <w:r>
        <w:t xml:space="preserve">respect. </w:t>
      </w:r>
      <w:r w:rsidR="004A3F29">
        <w:t>Rogers</w:t>
      </w:r>
      <w:r>
        <w:t xml:space="preserve"> proposed that </w:t>
      </w:r>
      <w:r w:rsidR="004A3F29">
        <w:t xml:space="preserve">effective learning occurs when learners feel valued and understood, describing this as ‘unconditional positive regard’. This perspective aligns closely with Maslow’s Hierarchy of Needs (1943), which proposes that in order for pupils to learn, basic needs such as safety, belonging and self-esteem need to be met before they can achieve their full potential. (Main, 2025). </w:t>
      </w:r>
      <w:r w:rsidR="00931A37">
        <w:t xml:space="preserve">When used together, </w:t>
      </w:r>
      <w:r w:rsidR="00666E93">
        <w:t>u</w:t>
      </w:r>
      <w:r w:rsidR="004A3F29">
        <w:t xml:space="preserve">nconditional </w:t>
      </w:r>
      <w:r w:rsidR="00666E93">
        <w:t>p</w:t>
      </w:r>
      <w:r w:rsidR="004A3F29">
        <w:t xml:space="preserve">ositive regard aims to meet </w:t>
      </w:r>
      <w:r w:rsidR="00931A37">
        <w:t>the basic emotional and physiological needs of Maslow’s Hierarchy, leaving learners in the best possible mindset to engage and be ready for learning.</w:t>
      </w:r>
    </w:p>
    <w:p w14:paraId="4FA64BA4" w14:textId="2A9A617A" w:rsidR="00931A37" w:rsidRDefault="00931A37" w:rsidP="00931A37">
      <w:pPr>
        <w:ind w:firstLine="720"/>
      </w:pPr>
      <w:r>
        <w:t>Within Classroom management, both Rogers and Maslow’s theories highlight the value of creating emotionally secure and nurturing environments where students feel respected and understood.</w:t>
      </w:r>
      <w:r w:rsidR="001E637B">
        <w:t xml:space="preserve"> The Welsh Government (2021) embedded a whole school-approach to Mental Wellbeing, this change to the curriculum holds humanistic approaches at the core and aims to support emotional and mental well-being by creating a positive cultural learning environment, with strong relationships from staff and peers. However, </w:t>
      </w:r>
      <w:r w:rsidR="00C8767C">
        <w:t xml:space="preserve">applying such polices requires time, training and consistent support from all school members. Cornelius-White (2007) argues that in large or under resourced classrooms, meeting every </w:t>
      </w:r>
      <w:r w:rsidR="00666E93">
        <w:t>pupil’s needs</w:t>
      </w:r>
      <w:r w:rsidR="00C8767C">
        <w:t xml:space="preserve"> can be challenging, limiting the practical application of these inclusive and empowering approaches.</w:t>
      </w:r>
      <w:r w:rsidR="00666E93">
        <w:t xml:space="preserve"> Although both theories provide an excellent basis for inclusive practice</w:t>
      </w:r>
      <w:r w:rsidR="00A21C19">
        <w:t xml:space="preserve"> by </w:t>
      </w:r>
      <w:r w:rsidR="00666E93">
        <w:t xml:space="preserve">treating each learner as an individual, Successful execution depends on each </w:t>
      </w:r>
      <w:r w:rsidR="00AD5CD8">
        <w:t>school’s</w:t>
      </w:r>
      <w:r w:rsidR="00666E93">
        <w:t xml:space="preserve"> commitment and ethos that should value wellbeing as much as academic achievement. </w:t>
      </w:r>
    </w:p>
    <w:p w14:paraId="28677077" w14:textId="46C0FA04" w:rsidR="00224ECB" w:rsidRDefault="00224ECB" w:rsidP="00931A37">
      <w:pPr>
        <w:ind w:firstLine="720"/>
      </w:pPr>
      <w:r>
        <w:t>Vygotsky’s Social Constructivist Theory emphasises that learning is inherently social and occurs through interaction, communication and co-construction of learning. (Mcleod, 2025).</w:t>
      </w:r>
      <w:r w:rsidR="00C412CC">
        <w:t xml:space="preserve"> Vygotsky’s theory proposed the concept of the Zone of Proximal Development (ZPD), </w:t>
      </w:r>
      <w:r w:rsidR="00020550">
        <w:t>w</w:t>
      </w:r>
      <w:r w:rsidR="00C412CC">
        <w:t xml:space="preserve">hich refers to the gap between what a learner can do alone and what they can do with support from a more knowledgeable person. This support from a knowledgeable person can also be referred to as </w:t>
      </w:r>
      <w:r w:rsidR="00C412CC" w:rsidRPr="00020550">
        <w:rPr>
          <w:i/>
          <w:iCs/>
        </w:rPr>
        <w:t>scaffolding</w:t>
      </w:r>
      <w:r w:rsidR="00C412CC">
        <w:t xml:space="preserve">, this support </w:t>
      </w:r>
      <w:r w:rsidR="00020550">
        <w:t xml:space="preserve">enables </w:t>
      </w:r>
      <w:r w:rsidR="00C412CC">
        <w:t xml:space="preserve">learners </w:t>
      </w:r>
      <w:r w:rsidR="00020550">
        <w:t xml:space="preserve">to </w:t>
      </w:r>
      <w:r w:rsidR="00C412CC">
        <w:t>progress through their ZPD until they can independently perform the task/skill. (Mcleod, 2025).</w:t>
      </w:r>
      <w:r w:rsidR="0013121E">
        <w:t xml:space="preserve"> Linking to classroom management, Vgotsky’s theories encourages teachers to provide differentiated support</w:t>
      </w:r>
      <w:r w:rsidR="00020550">
        <w:t xml:space="preserve"> so that </w:t>
      </w:r>
      <w:r w:rsidR="0013121E">
        <w:t>all learners</w:t>
      </w:r>
      <w:r w:rsidR="00020550">
        <w:t>-</w:t>
      </w:r>
      <w:r w:rsidR="0013121E">
        <w:t xml:space="preserve"> regardless of ability</w:t>
      </w:r>
      <w:r w:rsidR="00020550">
        <w:t>, background</w:t>
      </w:r>
      <w:r w:rsidR="0013121E">
        <w:t xml:space="preserve"> or additional needs</w:t>
      </w:r>
      <w:r w:rsidR="00020550">
        <w:t>- can access learning opportunities</w:t>
      </w:r>
      <w:r w:rsidR="0013121E">
        <w:t xml:space="preserve">. Lindner and Schwab (2020) </w:t>
      </w:r>
      <w:r w:rsidR="00B76E1B">
        <w:t xml:space="preserve">notes that differentiation is designed to motivate students to achieve individual tasks and </w:t>
      </w:r>
      <w:r w:rsidR="00BE4AA4">
        <w:t>goals</w:t>
      </w:r>
      <w:r w:rsidR="00020550">
        <w:t xml:space="preserve"> by aligning tasks with individual ability and interest, making it be</w:t>
      </w:r>
      <w:r w:rsidR="00BE4AA4">
        <w:t xml:space="preserve"> </w:t>
      </w:r>
      <w:r w:rsidR="00B76E1B">
        <w:t xml:space="preserve">seen as a significant feature of inclusive education. </w:t>
      </w:r>
      <w:r w:rsidR="00BE4AA4">
        <w:t xml:space="preserve">However, it is important to note that creating and planning differentiated support can be timely and not always prepared </w:t>
      </w:r>
      <w:r w:rsidR="00020550">
        <w:t xml:space="preserve">consistently </w:t>
      </w:r>
      <w:r w:rsidR="00BE4AA4">
        <w:t xml:space="preserve">due to staffing and resources. </w:t>
      </w:r>
      <w:r w:rsidR="002A1C4B">
        <w:t>Delisle (2015) agrees that differentiation</w:t>
      </w:r>
      <w:r w:rsidR="00020550">
        <w:t xml:space="preserve"> appears valuable in theory,</w:t>
      </w:r>
      <w:r w:rsidR="002A1C4B">
        <w:t xml:space="preserve"> in practice seems to be failing. Delise notes that differentiated instructions</w:t>
      </w:r>
      <w:r w:rsidR="00020550">
        <w:t xml:space="preserve"> </w:t>
      </w:r>
      <w:r w:rsidR="002A1C4B">
        <w:t>complicate</w:t>
      </w:r>
      <w:r w:rsidR="00020550">
        <w:t xml:space="preserve"> </w:t>
      </w:r>
      <w:r w:rsidR="002A1C4B">
        <w:t>teacher’s workload</w:t>
      </w:r>
      <w:r w:rsidR="00020550">
        <w:t>s</w:t>
      </w:r>
      <w:r w:rsidR="002A1C4B">
        <w:t>,</w:t>
      </w:r>
      <w:r w:rsidR="00020550">
        <w:t xml:space="preserve"> overburdening them by</w:t>
      </w:r>
      <w:r w:rsidR="002A1C4B">
        <w:t xml:space="preserve"> requiring them to produce and assemble multiple materials</w:t>
      </w:r>
      <w:r w:rsidR="00020550">
        <w:t xml:space="preserve"> within limited time and resources.</w:t>
      </w:r>
      <w:r w:rsidR="002A1C4B">
        <w:t xml:space="preserve"> </w:t>
      </w:r>
    </w:p>
    <w:p w14:paraId="26839D50" w14:textId="4122572E" w:rsidR="00323D5A" w:rsidRDefault="009C1F00" w:rsidP="00931A37">
      <w:pPr>
        <w:ind w:firstLine="720"/>
      </w:pPr>
      <w:r>
        <w:t xml:space="preserve">Positive Behaviour Support (PBS) is another class management </w:t>
      </w:r>
      <w:r w:rsidR="00020550">
        <w:t xml:space="preserve">framework </w:t>
      </w:r>
      <w:r>
        <w:t xml:space="preserve">which aligns closely with constructivist principles. </w:t>
      </w:r>
      <w:r w:rsidR="00020550">
        <w:t xml:space="preserve">PBS moves away from traditional discipline towards restorative, proactive and educational responses to behaviour. </w:t>
      </w:r>
      <w:r w:rsidR="00323D5A">
        <w:t xml:space="preserve">According to </w:t>
      </w:r>
      <w:r w:rsidR="00CA1B97">
        <w:t>The Department for Education (2022)</w:t>
      </w:r>
      <w:r w:rsidR="00DA5408">
        <w:t xml:space="preserve"> </w:t>
      </w:r>
      <w:r w:rsidR="005E310A">
        <w:t>PBS mainly focuses on the underlying reasons for behaviour, teaching positive social skills, and reinforcing desired behaviours through consistent support.</w:t>
      </w:r>
      <w:r w:rsidR="004A42E4">
        <w:t xml:space="preserve"> </w:t>
      </w:r>
      <w:r w:rsidR="00323D5A">
        <w:t xml:space="preserve">Legg and Thomson (2017) define PBS as a “multi-element framework” that seeks to understand the meaning behind challenging behaviour and </w:t>
      </w:r>
      <w:r w:rsidR="00323D5A">
        <w:lastRenderedPageBreak/>
        <w:t xml:space="preserve">providing appropriate interventions. Denne, et al (2023) emphasises effective </w:t>
      </w:r>
      <w:r w:rsidR="004A4C7C">
        <w:t>implementation is dependent on a whole school approach, which focuses on creating a positive social culture where all staff and pupils participate. In order to achieve this, schools must be consistent, effectively trained and have access to relevant resources. When successfully embedded, PBS promotes inclusion through collaboration, respect and shared responsibility for learning- reflecting the collaborative nature of Vygotsky’s theory.</w:t>
      </w:r>
    </w:p>
    <w:p w14:paraId="570B48CF" w14:textId="41FDE875" w:rsidR="00DB5DCA" w:rsidRDefault="004A548F" w:rsidP="00DB5DCA">
      <w:pPr>
        <w:ind w:firstLine="720"/>
      </w:pPr>
      <w:r>
        <w:t xml:space="preserve">Restorative Practice (RP) is another widely adopted classroom management strategy that reflects the principles of humanistic and social constructivist theories. RP focuses on repairing harm and rebuilding trust rather than enforcing </w:t>
      </w:r>
      <w:r w:rsidR="00DB5DCA">
        <w:t xml:space="preserve">punishment and is </w:t>
      </w:r>
      <w:r>
        <w:t xml:space="preserve">deeply rooted in Rogers’ (1951) emphasis on empathy, respect and positive relationships. </w:t>
      </w:r>
      <w:r w:rsidR="008B1F7A">
        <w:t>Wales Restorative Approaches Partnership (</w:t>
      </w:r>
      <w:r w:rsidR="00B44961">
        <w:t>n</w:t>
      </w:r>
      <w:r w:rsidR="008B1F7A">
        <w:t>.</w:t>
      </w:r>
      <w:r w:rsidR="00B44961">
        <w:t>d</w:t>
      </w:r>
      <w:r w:rsidR="008B1F7A">
        <w:t xml:space="preserve">) defines RP as the prevention of harm </w:t>
      </w:r>
      <w:r w:rsidR="00D33CA1">
        <w:t>and building, maintaining and repairing relationships. It encourages open communication between pupils and teachers, allowing learners to reflect on their actions and understand the</w:t>
      </w:r>
      <w:r w:rsidR="00DB5DCA">
        <w:t xml:space="preserve"> </w:t>
      </w:r>
      <w:r w:rsidR="00D33CA1">
        <w:t xml:space="preserve">impact </w:t>
      </w:r>
      <w:r w:rsidR="00DB5DCA">
        <w:t xml:space="preserve">they have </w:t>
      </w:r>
      <w:r w:rsidR="00D33CA1">
        <w:t xml:space="preserve">on others. </w:t>
      </w:r>
      <w:r w:rsidR="00746327">
        <w:t xml:space="preserve">This approach intends to create emotionally safe and supportive environments in which pupils feel valued and learned, aligning with Maslow’s’ (1943) </w:t>
      </w:r>
      <w:r w:rsidR="00DB5DCA">
        <w:t xml:space="preserve">hierarchy of </w:t>
      </w:r>
      <w:r w:rsidR="00746327">
        <w:t>need</w:t>
      </w:r>
      <w:r w:rsidR="00DB5DCA">
        <w:t xml:space="preserve">s- particularly the psychological needs of belonging, self-esteem, and self-actualisation. In addition, </w:t>
      </w:r>
      <w:r w:rsidR="00746327">
        <w:t xml:space="preserve">RP closely connects with </w:t>
      </w:r>
      <w:r w:rsidR="008053E3">
        <w:t>Vygotsky’s (1978) constructivist theory by emphasising dialogue, collaboration and shared responsibility within the school enviro</w:t>
      </w:r>
      <w:r w:rsidR="00B71FBD">
        <w:t>n</w:t>
      </w:r>
      <w:r w:rsidR="008053E3">
        <w:t>ment. Through guidance</w:t>
      </w:r>
      <w:r w:rsidR="00DB5DCA">
        <w:t xml:space="preserve">, reflection </w:t>
      </w:r>
      <w:r w:rsidR="008053E3">
        <w:t>and struct</w:t>
      </w:r>
      <w:r w:rsidR="00B44961">
        <w:t>ur</w:t>
      </w:r>
      <w:r w:rsidR="008053E3">
        <w:t xml:space="preserve">ed conversations, pupils co-construct solutions to behavioural issues </w:t>
      </w:r>
      <w:r w:rsidR="00DB5DCA">
        <w:t xml:space="preserve">developing </w:t>
      </w:r>
      <w:r w:rsidR="008053E3">
        <w:t xml:space="preserve">ownership and mutual understanding. </w:t>
      </w:r>
      <w:r w:rsidR="00DB5DCA">
        <w:t xml:space="preserve">Public Health Wales </w:t>
      </w:r>
      <w:r w:rsidR="00B44961">
        <w:t>(2022) concluded that overall RP can lead to positive changes across a wide range of emotional and mental well-being outcomes; however, evidence suggests inconsistency in implementations may limit these benefits. This highlights the need for whole-school commitment, ongoing professional development and consistency if RP is to effectively promote inclusion and emotional well-being.</w:t>
      </w:r>
    </w:p>
    <w:p w14:paraId="2F14E009" w14:textId="65A89CD4" w:rsidR="00F15506" w:rsidRDefault="007B66DA">
      <w:r>
        <w:tab/>
        <w:t xml:space="preserve">Despite the inclusive intentions of classroom management tools such as Restorative Practice (RP) and Positive Behaviour Support (PBS), the realities of modern classroom contexts often present numerous barriers to their </w:t>
      </w:r>
      <w:r w:rsidR="00F52FCC">
        <w:t>successful</w:t>
      </w:r>
      <w:r>
        <w:t xml:space="preserve"> implementation. Factors such as limited resources, time management, inconsistent training and diverse needs can </w:t>
      </w:r>
      <w:r w:rsidR="00ED10FA">
        <w:t>undermine the consistency and inclusivity that such approaches aim to promote.</w:t>
      </w:r>
      <w:r w:rsidR="00653FED">
        <w:t xml:space="preserve"> Cooper (2011) agrees that effective classroom and behaviour management relies on educators having the time, resources and flexibility to understand each </w:t>
      </w:r>
      <w:r w:rsidR="00F57A37">
        <w:t>learner’s</w:t>
      </w:r>
      <w:r w:rsidR="00653FED">
        <w:t xml:space="preserve"> circumstances, which remains difficult to maintain in under resourced schools.</w:t>
      </w:r>
      <w:r w:rsidR="00F57A37">
        <w:t xml:space="preserve"> Inconsistent staff or limited access to adequately trained teaching assistants can further disrupt the ability for scaffolding or other classroom</w:t>
      </w:r>
      <w:r w:rsidR="00F27CC5">
        <w:t xml:space="preserve"> </w:t>
      </w:r>
      <w:r w:rsidR="00F57A37">
        <w:t xml:space="preserve">management </w:t>
      </w:r>
      <w:r w:rsidR="00542432">
        <w:t>strategies</w:t>
      </w:r>
      <w:r w:rsidR="00F57A37">
        <w:t xml:space="preserve"> to take place.</w:t>
      </w:r>
      <w:r w:rsidR="002A571A">
        <w:t xml:space="preserve"> These systematic and organisational constraints </w:t>
      </w:r>
      <w:r w:rsidR="0068516C">
        <w:t xml:space="preserve">demonstrate </w:t>
      </w:r>
      <w:r w:rsidR="002A571A">
        <w:t xml:space="preserve">that even the most inclusive classroom management frameworks require </w:t>
      </w:r>
      <w:r w:rsidR="00F52FCC">
        <w:t>complete engagement</w:t>
      </w:r>
      <w:r w:rsidR="00265D8A">
        <w:t xml:space="preserve"> and collaboration</w:t>
      </w:r>
      <w:r w:rsidR="00F52FCC">
        <w:t xml:space="preserve"> from all members of the school community. As </w:t>
      </w:r>
      <w:r w:rsidR="002A571A">
        <w:t>Ainscow (2020)</w:t>
      </w:r>
      <w:r w:rsidR="0068516C">
        <w:t xml:space="preserve"> emphasises</w:t>
      </w:r>
      <w:r w:rsidR="00F52FCC">
        <w:t>, the success of inclusive practice depends on leadership commitment, coherent school structures, and continuous staff development to ensure the most effective embedment of inclusive practices.</w:t>
      </w:r>
    </w:p>
    <w:p w14:paraId="1B9DF8F1" w14:textId="0320E69D" w:rsidR="007A5D72" w:rsidRDefault="00F27CC5">
      <w:r>
        <w:tab/>
        <w:t xml:space="preserve">A further barrier to effective inclusive classroom management lies in the availability, quality and consistency of teacher training. </w:t>
      </w:r>
      <w:r w:rsidR="00DD56A6">
        <w:t>Collier-Meek et al (2019) states that the limited behavioural support training available to teachers is concerning</w:t>
      </w:r>
      <w:r w:rsidR="00CF3504">
        <w:t xml:space="preserve">, </w:t>
      </w:r>
      <w:r w:rsidR="007A5D72">
        <w:t>particularly</w:t>
      </w:r>
      <w:r w:rsidR="00CF3504">
        <w:t xml:space="preserve"> as </w:t>
      </w:r>
      <w:r w:rsidR="007A5D72">
        <w:t>evidence</w:t>
      </w:r>
      <w:r w:rsidR="00CF3504">
        <w:t xml:space="preserve"> suggests that </w:t>
      </w:r>
      <w:r w:rsidR="005E7A74">
        <w:t>teachers’</w:t>
      </w:r>
      <w:r w:rsidR="00CF3504">
        <w:t xml:space="preserve"> psychological wellbeing has a direct </w:t>
      </w:r>
      <w:r w:rsidR="00CF3504">
        <w:lastRenderedPageBreak/>
        <w:t xml:space="preserve">impact on </w:t>
      </w:r>
      <w:r w:rsidR="007A5D72">
        <w:t xml:space="preserve">successful </w:t>
      </w:r>
      <w:r w:rsidR="00CF3504">
        <w:t>implementation</w:t>
      </w:r>
      <w:r w:rsidR="005E7A74">
        <w:t xml:space="preserve"> of </w:t>
      </w:r>
      <w:r w:rsidR="007A5D72">
        <w:t>inclusive</w:t>
      </w:r>
      <w:r w:rsidR="005E7A74">
        <w:t xml:space="preserve"> frameworks</w:t>
      </w:r>
      <w:r w:rsidR="007A5D72">
        <w:t>. High levels of stress and burnout are common negative factors that can reduce efficiency and consistency in applying these strategies. While</w:t>
      </w:r>
      <w:r w:rsidR="003D6389">
        <w:t xml:space="preserve"> Avramidis and Norwich (20</w:t>
      </w:r>
      <w:r w:rsidR="007A5D72">
        <w:t>20</w:t>
      </w:r>
      <w:r w:rsidR="003D6389">
        <w:t xml:space="preserve">) found many educators express positive attitudes towards inclusive strategies, research </w:t>
      </w:r>
      <w:r w:rsidR="007A5D72">
        <w:t>indicates</w:t>
      </w:r>
      <w:r w:rsidR="003D6389">
        <w:t xml:space="preserve"> that confidence in implementing them in practice remains low.</w:t>
      </w:r>
    </w:p>
    <w:p w14:paraId="2F027F5C" w14:textId="1691FB5A" w:rsidR="00E05584" w:rsidRDefault="003D6389" w:rsidP="00E05584">
      <w:pPr>
        <w:ind w:firstLine="720"/>
      </w:pPr>
      <w:r>
        <w:t xml:space="preserve"> </w:t>
      </w:r>
      <w:r w:rsidR="00066CF7">
        <w:t xml:space="preserve">The Welsh Government (2016) provided guidance stating that to promote inclusion schools should identify </w:t>
      </w:r>
      <w:r w:rsidR="007A5D72">
        <w:t xml:space="preserve">both </w:t>
      </w:r>
      <w:r w:rsidR="00066CF7">
        <w:t xml:space="preserve">common and additional needs of all children, use </w:t>
      </w:r>
      <w:r w:rsidR="007A5D72">
        <w:t>varied communication methods, and differentiate instruction according to</w:t>
      </w:r>
      <w:r w:rsidR="003D4098">
        <w:t xml:space="preserve"> individual learning style and emotional wellbeing. However, achieving this level of expertise requires specialised training, collaborative planning and reflective practice-conditions which are often limited due to workload and time restraints.</w:t>
      </w:r>
      <w:r w:rsidR="00E05584">
        <w:t xml:space="preserve"> Recent research underlines that professional learning programmes must go beyond technical skill: they must cultivate the cognitive, emotional and relational capabilities of teachers to embed inclusive classroom management effectively. (</w:t>
      </w:r>
      <w:r w:rsidR="00332560">
        <w:t xml:space="preserve">Nissim and Shamma, 2025). </w:t>
      </w:r>
      <w:r w:rsidR="003D4098">
        <w:t>Without</w:t>
      </w:r>
      <w:r w:rsidR="00332560">
        <w:t xml:space="preserve"> </w:t>
      </w:r>
      <w:r w:rsidR="003D4098">
        <w:t xml:space="preserve">continuous professional development and institutional support, inclusive classroom management frameworks risk being applied superficially, undermining their </w:t>
      </w:r>
      <w:r w:rsidR="00591AB7">
        <w:t>intended impact</w:t>
      </w:r>
      <w:r w:rsidR="003D4098">
        <w:t>.</w:t>
      </w:r>
      <w:r w:rsidR="00E05584">
        <w:t xml:space="preserve"> Recent Diagnostics</w:t>
      </w:r>
      <w:r w:rsidR="00BE17FC">
        <w:t xml:space="preserve"> in Wales from OECD (2021)</w:t>
      </w:r>
      <w:r w:rsidR="001F0B1D">
        <w:t xml:space="preserve"> further </w:t>
      </w:r>
      <w:r w:rsidR="00E05584">
        <w:t>highlight that teacher professional learning must be system</w:t>
      </w:r>
      <w:r w:rsidR="00332560">
        <w:t xml:space="preserve">atic, collaborative and </w:t>
      </w:r>
      <w:r w:rsidR="001F0B1D">
        <w:t xml:space="preserve">deeply </w:t>
      </w:r>
      <w:r w:rsidR="00332560">
        <w:t xml:space="preserve">embedded </w:t>
      </w:r>
      <w:r w:rsidR="001F0B1D">
        <w:t>with</w:t>
      </w:r>
      <w:r w:rsidR="00332560">
        <w:t>in school culture in order to</w:t>
      </w:r>
      <w:r w:rsidR="001F0B1D">
        <w:t xml:space="preserve"> positively influence</w:t>
      </w:r>
      <w:r w:rsidR="00332560">
        <w:t xml:space="preserve"> inclusive classroom practice.</w:t>
      </w:r>
    </w:p>
    <w:p w14:paraId="67DFFED5" w14:textId="00F43C3E" w:rsidR="00E05584" w:rsidRDefault="001F0B1D" w:rsidP="000103E2">
      <w:pPr>
        <w:ind w:firstLine="720"/>
      </w:pPr>
      <w:r>
        <w:t>Behavioural, emotional and social factors also have a profound influence on classroom management. Many learners experience</w:t>
      </w:r>
      <w:r w:rsidR="00005FFA">
        <w:t xml:space="preserve"> emotional or psychological challenges that affects their ability to engage and </w:t>
      </w:r>
      <w:r w:rsidR="000103E2">
        <w:t>adhere</w:t>
      </w:r>
      <w:r w:rsidR="00005FFA">
        <w:t xml:space="preserve"> to classroom expectations. An Adverse Childhood Experience (ACES) refers to exposure to stressful childhood experiences that directly harm or affect the environment in which they live. (Public Health Wales, 2015). </w:t>
      </w:r>
      <w:r w:rsidR="00B9349E">
        <w:t xml:space="preserve">Bellis et al (2019) argues that exposure to ACES such as abuse, neglect, poverty or family instability can significantly impact a child’s capacity for self-regulation and emotional wellbeing. These experiences can result in heightened emotional responses, difficulties concentrating, mistrust of adults and acting out, </w:t>
      </w:r>
      <w:r w:rsidR="000103E2">
        <w:t>or behaviours that may appear disruptive or withdrawn</w:t>
      </w:r>
      <w:r w:rsidR="00B9349E">
        <w:t xml:space="preserve">. </w:t>
      </w:r>
      <w:r w:rsidR="001B46B2">
        <w:t xml:space="preserve">It is </w:t>
      </w:r>
      <w:r w:rsidR="000103E2">
        <w:t xml:space="preserve">therefore </w:t>
      </w:r>
      <w:r w:rsidR="001B46B2">
        <w:t>essential that educators</w:t>
      </w:r>
      <w:r w:rsidR="000103E2">
        <w:t xml:space="preserve"> interpret such behaviour with empathy, recognising a challenging child is often a distressed child. </w:t>
      </w:r>
      <w:r w:rsidR="003D7DFA">
        <w:t xml:space="preserve">The Children’s Commissioner for Wales (n.d) </w:t>
      </w:r>
      <w:r w:rsidR="000103E2">
        <w:t>emphasises</w:t>
      </w:r>
      <w:r w:rsidR="003D7DFA">
        <w:t xml:space="preserve"> that behaviour is</w:t>
      </w:r>
      <w:r w:rsidR="000103E2">
        <w:t xml:space="preserve"> frequently</w:t>
      </w:r>
      <w:r w:rsidR="003D7DFA">
        <w:t xml:space="preserve"> a response to a</w:t>
      </w:r>
      <w:r w:rsidR="000103E2">
        <w:t>n unmet</w:t>
      </w:r>
      <w:r w:rsidR="003D7DFA">
        <w:t xml:space="preserve"> need</w:t>
      </w:r>
      <w:r w:rsidR="000103E2">
        <w:t xml:space="preserve"> and </w:t>
      </w:r>
      <w:r w:rsidR="003D7DFA">
        <w:t xml:space="preserve">when children </w:t>
      </w:r>
      <w:r w:rsidR="000103E2">
        <w:t>lack a trusted adult at home may communicate through behaviour in school. When educators respond to such behaviour with punishment or disregard, the learner’s sense of safety and belonging may be compromised.</w:t>
      </w:r>
    </w:p>
    <w:p w14:paraId="65E1A129" w14:textId="4A3CB156" w:rsidR="000103E2" w:rsidRDefault="000103E2" w:rsidP="000103E2">
      <w:pPr>
        <w:ind w:firstLine="720"/>
      </w:pPr>
      <w:r>
        <w:t>This perspective aligns closely with Maslow’s</w:t>
      </w:r>
      <w:r w:rsidR="00CB5C82">
        <w:t xml:space="preserve"> (1943) Hierarchy of needs, which emphasises that a child’s basic physiological and emotional needs-such as love, safety and belonging must be met before cognitive development and learning can occur. Learners who do not feel safe, valued or connected are unlikely to reach the higher levels necessary for academic success. In this context, challenging behaviour may be a signal that a learners foundational needs remain unmet. Therefore, effective classroom management must prioritise creating an environment that fosters security, connection and emotional stability before academic expectations can be realised. Roger</w:t>
      </w:r>
      <w:r w:rsidR="007923A6">
        <w:t xml:space="preserve">s (1951) concept of </w:t>
      </w:r>
      <w:r w:rsidR="007923A6" w:rsidRPr="007923A6">
        <w:rPr>
          <w:i/>
          <w:iCs/>
        </w:rPr>
        <w:t>unconditional positive regard</w:t>
      </w:r>
      <w:r w:rsidR="007923A6">
        <w:t xml:space="preserve"> also reinforce this notion, suggesting that educators must foster empathy and acceptance to enable learners to fulfil and build confidence, resilience and trust within the school </w:t>
      </w:r>
      <w:r w:rsidR="00411761">
        <w:t>environment</w:t>
      </w:r>
      <w:r w:rsidR="007923A6">
        <w:t>.</w:t>
      </w:r>
    </w:p>
    <w:p w14:paraId="625842FE" w14:textId="40C8C070" w:rsidR="00411761" w:rsidRDefault="00411761" w:rsidP="008635CE">
      <w:pPr>
        <w:ind w:firstLine="720"/>
      </w:pPr>
      <w:r>
        <w:lastRenderedPageBreak/>
        <w:t>Trauma-informed approaches have gained prominence in schools as a means to address</w:t>
      </w:r>
      <w:r w:rsidR="00D61382">
        <w:t>ing behavioural, emotional and social barriers to learning</w:t>
      </w:r>
      <w:r>
        <w:t>. The national education union (2024) define trauma-informed practice as a framework that focuses on understanding the impact of trauma, supporting affected children and creating safe</w:t>
      </w:r>
      <w:r w:rsidR="00E60607">
        <w:t xml:space="preserve">, inclusive environments in educational settings. Trauma-informed approaches prioritise emotional safety, predictability and supportive relationships, helping </w:t>
      </w:r>
      <w:r w:rsidR="00D61382">
        <w:t>learners</w:t>
      </w:r>
      <w:r w:rsidR="00E60607">
        <w:t xml:space="preserve"> develop coping mechanisms and resilience. Estyn (2020) </w:t>
      </w:r>
      <w:r w:rsidR="00D61382">
        <w:t>highlights</w:t>
      </w:r>
      <w:r w:rsidR="00E60607">
        <w:t xml:space="preserve"> that resilience </w:t>
      </w:r>
      <w:r w:rsidR="00D61382">
        <w:t>enables children to better manage adversity whilst promoting improved self-esteem, confidence and the ability to form positive relationships. However, as with many inclusive initiatives, the successful implementation of trauma-informed practice relies heavily on sufficient time</w:t>
      </w:r>
      <w:r w:rsidR="008635CE">
        <w:t xml:space="preserve">, leadership commitment and adequate training opportunities. </w:t>
      </w:r>
      <w:r w:rsidR="00D61382">
        <w:t xml:space="preserve">Public Health Wales (2022) </w:t>
      </w:r>
      <w:r w:rsidR="008635CE">
        <w:t xml:space="preserve">further </w:t>
      </w:r>
      <w:r w:rsidR="00D61382">
        <w:t>emphasise</w:t>
      </w:r>
      <w:r w:rsidR="008635CE">
        <w:t>s</w:t>
      </w:r>
      <w:r w:rsidR="00D61382">
        <w:t xml:space="preserve"> the need for consistent staff </w:t>
      </w:r>
      <w:r w:rsidR="008635CE">
        <w:t>development</w:t>
      </w:r>
      <w:r w:rsidR="00D61382">
        <w:t xml:space="preserve"> and a whole-school approach </w:t>
      </w:r>
      <w:r w:rsidR="008635CE">
        <w:t xml:space="preserve">grounded in </w:t>
      </w:r>
      <w:r w:rsidR="00D61382">
        <w:t>empathy and care. Where these are lacking, staff may struggle to apply consistent relevant approaches, especially in high pressure and under resourced settings</w:t>
      </w:r>
      <w:r w:rsidR="008635CE">
        <w:t>, which can limit the effectiveness of such approaches.</w:t>
      </w:r>
    </w:p>
    <w:p w14:paraId="1BFF98B9" w14:textId="26C1B9B7" w:rsidR="00F67F95" w:rsidRDefault="00F67F95" w:rsidP="008635CE">
      <w:pPr>
        <w:ind w:firstLine="720"/>
      </w:pPr>
      <w:r>
        <w:t xml:space="preserve">The Welsh Government (2021) recognises the importance of emotional and mental wellbeing within the Curriculum for Wales, embedding a whole-school approach to mental health that values relationships, empathy and respect. </w:t>
      </w:r>
      <w:r w:rsidR="00D530FA">
        <w:t xml:space="preserve">The Curriculum promotes inclusion by addressing behavioural issues through dialogue and understanding rather than punishment. Yet, despite policy progress, the realities of teacher workload, limited support and inconsistent training hinder the effectiveness of these principals in practice. Ainscow (2005) argues that inclusion requires more than individual teacher support but “structural changes in content, teaching methods, approaches, structures and strategies” as fundamental components to learning. </w:t>
      </w:r>
    </w:p>
    <w:p w14:paraId="0C383742" w14:textId="77777777" w:rsidR="00BD2806" w:rsidRDefault="0039580F" w:rsidP="0039580F">
      <w:r>
        <w:tab/>
        <w:t>Another key challenge lies in the growing cultural and linguistic diversity of classrooms. In addition to varied learning needs</w:t>
      </w:r>
      <w:r w:rsidR="00966F16">
        <w:t xml:space="preserve"> in the classroom, Children from minority ethnic backgrounds or those with English as an Additional Language (EAL) may experience challenges related to behaviour, communication and engagement. Estyn (2022) argues that schools with no capacity for identification or interventions for EAL needs, learners are more likely to develop low self-esteem, lack of confidence and impact their academic progress.</w:t>
      </w:r>
      <w:r w:rsidR="004D3DFC">
        <w:t xml:space="preserve"> </w:t>
      </w:r>
      <w:r w:rsidR="007056D1">
        <w:t xml:space="preserve">Faizah and Mahfuzah (2023) </w:t>
      </w:r>
      <w:r w:rsidR="002A4835">
        <w:t>suggests</w:t>
      </w:r>
      <w:r w:rsidR="007056D1">
        <w:t xml:space="preserve"> that teachers who are sensitive to cultural differences</w:t>
      </w:r>
      <w:r w:rsidR="002A4835">
        <w:t xml:space="preserve"> </w:t>
      </w:r>
      <w:r w:rsidR="007056D1">
        <w:t>create environment</w:t>
      </w:r>
      <w:r w:rsidR="002A4835">
        <w:t>s</w:t>
      </w:r>
      <w:r w:rsidR="007056D1">
        <w:t xml:space="preserve"> that </w:t>
      </w:r>
      <w:r w:rsidR="002A4835">
        <w:t>value diversity, respect differences and teaches understanding of other cultures.</w:t>
      </w:r>
      <w:r w:rsidR="007056D1">
        <w:t xml:space="preserve"> </w:t>
      </w:r>
      <w:r w:rsidR="002A4835">
        <w:t>Similarly,</w:t>
      </w:r>
      <w:r w:rsidR="007056D1">
        <w:t xml:space="preserve"> Gay (2018)</w:t>
      </w:r>
      <w:r w:rsidR="002A4835">
        <w:t xml:space="preserve"> describes culturally responsive pedagogy as an approach that integrates learners’ different cultural experiences, values and communication styles into everyday teaching practice.</w:t>
      </w:r>
      <w:r w:rsidR="00090F2C">
        <w:t xml:space="preserve"> </w:t>
      </w:r>
    </w:p>
    <w:p w14:paraId="70006CB5" w14:textId="1735F657" w:rsidR="002A4835" w:rsidRDefault="006E0F09" w:rsidP="00BD2806">
      <w:pPr>
        <w:ind w:firstLine="720"/>
      </w:pPr>
      <w:r>
        <w:t>The Welsh Government (</w:t>
      </w:r>
      <w:r w:rsidR="00AB7730">
        <w:t>2022</w:t>
      </w:r>
      <w:r>
        <w:t xml:space="preserve">) </w:t>
      </w:r>
      <w:r w:rsidR="00AB7730">
        <w:t>recognises</w:t>
      </w:r>
      <w:r>
        <w:t xml:space="preserve"> that ethnic diversity across Wales varies widely</w:t>
      </w:r>
      <w:r w:rsidR="002A4835">
        <w:t xml:space="preserve"> but emphasises the importance of providing all learners with opportunities to engage with local Welsh history, identity and culture, alongside the study of Black, Asian and Minority Ethnic history. Such approaches enable learners to recognise and appreciate both their own </w:t>
      </w:r>
      <w:r w:rsidR="006266DB">
        <w:t>cultural identity</w:t>
      </w:r>
      <w:r w:rsidR="002A4835">
        <w:t xml:space="preserve"> and that of others, </w:t>
      </w:r>
      <w:r w:rsidR="006266DB">
        <w:t xml:space="preserve">aligning with one of the four purposes of The New Curriculum for Wales 2022: to support learners to become ethical, informed citizens of Wales and the </w:t>
      </w:r>
      <w:r w:rsidR="00090F2C">
        <w:t>world</w:t>
      </w:r>
      <w:r w:rsidR="006266DB">
        <w:t>. (Welsh Government, 2020).</w:t>
      </w:r>
    </w:p>
    <w:p w14:paraId="6EF6D840" w14:textId="0605C2D6" w:rsidR="00BD2806" w:rsidRDefault="00BD2806" w:rsidP="00BD2806">
      <w:pPr>
        <w:ind w:firstLine="720"/>
      </w:pPr>
      <w:r>
        <w:t xml:space="preserve">The principles of inclusion within Welsh education policy strongly align with the theoretical frameworks of Rogers, Maslow and Vygotsky, all of which emphasise the importance of meeting learner’s emotional, social and cognitive needs. The Curriculum </w:t>
      </w:r>
      <w:r>
        <w:lastRenderedPageBreak/>
        <w:t>for Wales (2022) promotes a holistic approach to education, aiming to develop learners who are “ambitious, capable, ethical informed and confident individuals” (Welsh Government, 2020).</w:t>
      </w:r>
      <w:r w:rsidR="00740528">
        <w:t xml:space="preserve"> This vision closely aligns with Rogers (1951) humanistic belief that education should nurture the whole person and that positive</w:t>
      </w:r>
      <w:r w:rsidR="00D44DDB">
        <w:t>, trusting</w:t>
      </w:r>
      <w:r w:rsidR="00740528">
        <w:t xml:space="preserve"> relationships are the core of effective learning. Similarly, Maslow’s (1943) hierarchy of needs</w:t>
      </w:r>
      <w:r w:rsidR="00D44DDB">
        <w:t xml:space="preserve"> which</w:t>
      </w:r>
      <w:r w:rsidR="00740528">
        <w:t xml:space="preserve"> prioritises safety, belonging and self-esteem as </w:t>
      </w:r>
      <w:r w:rsidR="00D44DDB">
        <w:t xml:space="preserve">essential foundations </w:t>
      </w:r>
      <w:r w:rsidR="00740528">
        <w:t xml:space="preserve">of learning </w:t>
      </w:r>
      <w:r w:rsidR="00D44DDB">
        <w:t>underpins</w:t>
      </w:r>
      <w:r w:rsidR="00740528">
        <w:t xml:space="preserve"> the Welsh Government whole-school approach to wellbeing (2021). </w:t>
      </w:r>
      <w:r w:rsidR="00D44DDB">
        <w:t>Collectively, t</w:t>
      </w:r>
      <w:r w:rsidR="00740528">
        <w:t xml:space="preserve">hese frameworks clearly demonstrate theoretical and policy importance that emotional security and inclusive relationships are fundamental to effective classroom management. </w:t>
      </w:r>
    </w:p>
    <w:p w14:paraId="28ED5E19" w14:textId="5F6C6173" w:rsidR="007056D1" w:rsidRDefault="00740528" w:rsidP="0039580F">
      <w:r>
        <w:tab/>
        <w:t>However, while policy</w:t>
      </w:r>
      <w:r w:rsidR="00276451">
        <w:t xml:space="preserve"> intentions are ground</w:t>
      </w:r>
      <w:r w:rsidR="00D44DDB">
        <w:t>ed</w:t>
      </w:r>
      <w:r w:rsidR="00276451">
        <w:t xml:space="preserve"> in sound theoretical principles, their implementation into practice remains uneven. </w:t>
      </w:r>
      <w:r w:rsidR="000032DC">
        <w:t xml:space="preserve">Conn and Davis (2022) found </w:t>
      </w:r>
      <w:r w:rsidR="00D44DDB">
        <w:t xml:space="preserve">that </w:t>
      </w:r>
      <w:r w:rsidR="00BF7E61">
        <w:t xml:space="preserve">although Wales </w:t>
      </w:r>
      <w:r w:rsidR="00D44DDB">
        <w:t xml:space="preserve">has made significant progress in </w:t>
      </w:r>
      <w:r w:rsidR="00BF7E61">
        <w:t>outlin</w:t>
      </w:r>
      <w:r w:rsidR="00D44DDB">
        <w:t>ing</w:t>
      </w:r>
      <w:r w:rsidR="00BF7E61">
        <w:t xml:space="preserve"> inclusive policy</w:t>
      </w:r>
      <w:r w:rsidR="00D44DDB">
        <w:t xml:space="preserve"> </w:t>
      </w:r>
      <w:r w:rsidR="00BF7E61">
        <w:t>developments</w:t>
      </w:r>
      <w:r w:rsidR="00D44DDB">
        <w:t>, their remains a persistent gap between policy and practice, with limited evidence of widespread impact in schools. The</w:t>
      </w:r>
      <w:r w:rsidR="00276451">
        <w:t xml:space="preserve"> Welsh Governments (2021) Whole School Approach to mental health requires all schools to create safe and nurturing environments, Yet Estyn (2023) found that research suggests </w:t>
      </w:r>
      <w:r w:rsidR="00D44DDB">
        <w:t xml:space="preserve">that </w:t>
      </w:r>
      <w:r w:rsidR="00276451">
        <w:t xml:space="preserve">success varies due to funding, staff capacity and leadership commitment. This embodies Ainscow’s (2020) argument that inclusion cannot be achieved </w:t>
      </w:r>
      <w:r w:rsidR="00D44DDB">
        <w:t>s</w:t>
      </w:r>
      <w:r w:rsidR="00276451">
        <w:t>ole</w:t>
      </w:r>
      <w:r w:rsidR="00D44DDB">
        <w:t>l</w:t>
      </w:r>
      <w:r w:rsidR="00276451">
        <w:t xml:space="preserve">y through classroom </w:t>
      </w:r>
      <w:r w:rsidR="000032DC">
        <w:t>strategies but</w:t>
      </w:r>
      <w:r w:rsidR="00276451">
        <w:t xml:space="preserve"> requires a systemic change involving collaboration and sustained professional learning. </w:t>
      </w:r>
      <w:r w:rsidR="000032DC">
        <w:t xml:space="preserve">It also requires a change in the way educators view their role in the classroom, Florian and Black-Hawkins (2011) </w:t>
      </w:r>
      <w:r w:rsidR="00D44DDB">
        <w:t xml:space="preserve">further </w:t>
      </w:r>
      <w:r w:rsidR="000032DC">
        <w:t xml:space="preserve">assert that inclusive practices require teachers to work adaptively and enable flexibility and collective problem-solving.  </w:t>
      </w:r>
    </w:p>
    <w:p w14:paraId="67A0AB85" w14:textId="1A47C888" w:rsidR="007056D1" w:rsidRDefault="00D44DDB" w:rsidP="00C5374D">
      <w:pPr>
        <w:ind w:firstLine="720"/>
      </w:pPr>
      <w:r>
        <w:t>Constructivist approaches, such as Vygotsky’s (1978) theory of learning through</w:t>
      </w:r>
      <w:r w:rsidR="00C5374D">
        <w:t xml:space="preserve"> </w:t>
      </w:r>
      <w:r>
        <w:t>social</w:t>
      </w:r>
      <w:r w:rsidR="00C5374D">
        <w:t xml:space="preserve"> </w:t>
      </w:r>
      <w:r>
        <w:t>interaction, also underpin key elements of the curriculum for Wales</w:t>
      </w:r>
      <w:r w:rsidR="00C5374D">
        <w:t>, particularly its emphasis on communication, collaboration and experimental learning.</w:t>
      </w:r>
      <w:r w:rsidR="00B4139F">
        <w:t xml:space="preserve"> Classroom management frameworks such as Positive Behaviour Support (PBS) and Restorative Practice (RP) reflect these ideas by encouraging communication, shared responsibility and co-construction of solutions to behavioural issues. When implemented effectively, such approaches support learners to develop empathy, self-regulation and resilience skills that are essential for inclusive classrooms. Yet, as highlighted by Denne et al (2023) and Public Health Wales (2022), the success of these frameworks depends heavily on consistency, staff training and whole-school participation, conditions often undermined by time constraints, teacher workload and limited resources.</w:t>
      </w:r>
    </w:p>
    <w:p w14:paraId="5CD2A706" w14:textId="77777777" w:rsidR="00130948" w:rsidRDefault="00B4139F" w:rsidP="00130948">
      <w:pPr>
        <w:ind w:firstLine="720"/>
      </w:pPr>
      <w:r>
        <w:t>Moreover, the Welsh education system continues to face challenges in balancing inclusive practice with the realities of</w:t>
      </w:r>
      <w:r w:rsidR="00DA01CB">
        <w:t xml:space="preserve"> accountability pressures and curriculum demands. The Welsh Government (2025) acknowledge the significant pressures schools </w:t>
      </w:r>
      <w:r w:rsidR="008325C0">
        <w:t xml:space="preserve">face in meeting the </w:t>
      </w:r>
      <w:r w:rsidR="00DA01CB">
        <w:t>planning and collaboration</w:t>
      </w:r>
      <w:r w:rsidR="008325C0">
        <w:t xml:space="preserve"> requirements necessary</w:t>
      </w:r>
      <w:r w:rsidR="00DA01CB">
        <w:t xml:space="preserve"> for the successful realisation of the Curriculum for Wales.</w:t>
      </w:r>
      <w:r w:rsidR="00EA53B1">
        <w:t xml:space="preserve"> While polic</w:t>
      </w:r>
      <w:r w:rsidR="008325C0">
        <w:t xml:space="preserve">y frameworks promote </w:t>
      </w:r>
      <w:r w:rsidR="00EA53B1">
        <w:t>relational and person-centred approaches, teachers</w:t>
      </w:r>
      <w:r w:rsidR="008325C0">
        <w:t xml:space="preserve"> often report feeling underprepared </w:t>
      </w:r>
      <w:r w:rsidR="00130948">
        <w:t xml:space="preserve">to implement such strategies effectively and instead prioritise measurable outcomes over holistic learner developments. </w:t>
      </w:r>
      <w:r w:rsidR="00EA53B1">
        <w:t xml:space="preserve">This can lead to a disconnect between inclusive intent and classroom reality, reinforcing Ainscow’s (2005) claim that genuine inclusion </w:t>
      </w:r>
      <w:r w:rsidR="00130948">
        <w:t>demands both</w:t>
      </w:r>
      <w:r w:rsidR="00EA53B1">
        <w:t xml:space="preserve"> structural changes</w:t>
      </w:r>
      <w:r w:rsidR="00130948">
        <w:t xml:space="preserve"> and a fundamental shift in educators’ beliefs and attitudes. To achieve this, schools</w:t>
      </w:r>
      <w:r w:rsidR="00EA53B1">
        <w:t xml:space="preserve"> must embed inclusion not as an additional initiative, but as a school ethos shaping of aspects of teaching, learning </w:t>
      </w:r>
      <w:r w:rsidR="008325C0">
        <w:t>and behaviour management</w:t>
      </w:r>
      <w:r w:rsidR="00130948">
        <w:t>.</w:t>
      </w:r>
    </w:p>
    <w:p w14:paraId="2DD07C79" w14:textId="411ECAB1" w:rsidR="00130948" w:rsidRDefault="008325C0" w:rsidP="00130948">
      <w:pPr>
        <w:ind w:firstLine="720"/>
      </w:pPr>
      <w:r>
        <w:lastRenderedPageBreak/>
        <w:t xml:space="preserve">Ultimately, the alignment between humanistic and constructivist theory embedded in Welsh </w:t>
      </w:r>
      <w:r w:rsidR="00130948">
        <w:t xml:space="preserve">education </w:t>
      </w:r>
      <w:r>
        <w:t>policy demonstrates a clear</w:t>
      </w:r>
      <w:r w:rsidR="00130948">
        <w:t xml:space="preserve"> and ambitious</w:t>
      </w:r>
      <w:r>
        <w:t xml:space="preserve"> vision for inclusion. However, realising this vision in </w:t>
      </w:r>
      <w:r w:rsidR="00130948">
        <w:t xml:space="preserve">consistent classroom </w:t>
      </w:r>
      <w:r>
        <w:t xml:space="preserve">practice depends on continuous professional development, </w:t>
      </w:r>
      <w:r w:rsidR="00130948">
        <w:t xml:space="preserve">dedicated </w:t>
      </w:r>
      <w:r>
        <w:t xml:space="preserve">time for reflective practice and leadership that </w:t>
      </w:r>
      <w:r w:rsidR="00130948">
        <w:t xml:space="preserve">actively prioritises </w:t>
      </w:r>
      <w:r>
        <w:t>wellbeing</w:t>
      </w:r>
      <w:r w:rsidR="00130948">
        <w:t xml:space="preserve"> and inclusivity. Without these systemic supports, even the most well-intentioned policies risk becoming aspirational rather than becoming embedded in the everyday practice of teaching and learning.</w:t>
      </w:r>
    </w:p>
    <w:p w14:paraId="779E26C3" w14:textId="5C3EB6DD" w:rsidR="00130948" w:rsidRDefault="00565E8E" w:rsidP="00130948">
      <w:pPr>
        <w:ind w:firstLine="720"/>
      </w:pPr>
      <w:r>
        <w:t xml:space="preserve">In conclusion, effective classroom management is a </w:t>
      </w:r>
      <w:r w:rsidR="00AF7978">
        <w:t>central pillar</w:t>
      </w:r>
      <w:r>
        <w:t xml:space="preserve"> of a positive and inclusive learning environment. This essay has critically analysed how current classroom management strategies support or challenge inclusivity within modern Welsh education. The evolution from traditional, behaviourist approaches to more humanist and constructivist frameworks demonstrates a clear pedagogical and policy shift towards recognising the learner as a whole person, whose social, emotional and cognitive needs must be understood and met in order to </w:t>
      </w:r>
      <w:r w:rsidR="00AF7978">
        <w:t>enable</w:t>
      </w:r>
      <w:r>
        <w:t xml:space="preserve"> academic success. </w:t>
      </w:r>
    </w:p>
    <w:p w14:paraId="47C402C6" w14:textId="74CC3F42" w:rsidR="00AF7978" w:rsidRDefault="00565E8E" w:rsidP="00AF7978">
      <w:pPr>
        <w:ind w:firstLine="720"/>
      </w:pPr>
      <w:r>
        <w:t>Traditional compliance-based approaches grounded in Skinner’s theory of operant conditioning</w:t>
      </w:r>
      <w:r w:rsidR="008E3551">
        <w:t xml:space="preserve"> </w:t>
      </w:r>
      <w:r w:rsidR="00AF7978">
        <w:t xml:space="preserve">emphasised control, discipline and reinforcement (Main, 2023). However, as learner diversity and educational policy have evolved, such behaviourist models have been </w:t>
      </w:r>
      <w:r w:rsidR="008E3551">
        <w:t xml:space="preserve">critiqued for their limited inclusivity. (Spahiu and Spahiu, 2013). </w:t>
      </w:r>
    </w:p>
    <w:p w14:paraId="550530B2" w14:textId="72A476D9" w:rsidR="00AF7978" w:rsidRDefault="008E3551" w:rsidP="00AF7978">
      <w:r>
        <w:t>Modern education requires approaches that address the unique and diverse needs</w:t>
      </w:r>
      <w:r w:rsidR="00F46D97">
        <w:t xml:space="preserve"> of learners</w:t>
      </w:r>
      <w:r>
        <w:t>,</w:t>
      </w:r>
      <w:r w:rsidR="00F46D97">
        <w:t xml:space="preserve"> acknowledging that traditional </w:t>
      </w:r>
      <w:r w:rsidR="00AF7978">
        <w:t>systems of reward and punishment often</w:t>
      </w:r>
      <w:r w:rsidR="00F46D97">
        <w:t xml:space="preserve"> fail to engage those with additional learning needs or social and emotional barriers (Swinson, 2023). In contrast, humanistic and constructivist theori</w:t>
      </w:r>
      <w:r w:rsidR="00AF7978">
        <w:t>es of</w:t>
      </w:r>
      <w:r w:rsidR="00F46D97">
        <w:t xml:space="preserve"> Roger</w:t>
      </w:r>
      <w:r w:rsidR="00AF7978">
        <w:t>s</w:t>
      </w:r>
      <w:r w:rsidR="00F46D97">
        <w:t>, Maslow and Vygotsky offer a more inclusive and holistic foundation</w:t>
      </w:r>
      <w:r w:rsidR="00AF7978">
        <w:t xml:space="preserve"> for classroom management,</w:t>
      </w:r>
      <w:r w:rsidR="00F46D97">
        <w:t xml:space="preserve"> focusing on empathy, self-actualisation and collaboration. These theories underpin </w:t>
      </w:r>
      <w:r w:rsidR="00AF7978">
        <w:t>key Welsh educational policies and shape the foundation of the Curriculum for Wales (2022) which promotes a holistic, learner-centred approach.</w:t>
      </w:r>
    </w:p>
    <w:p w14:paraId="4435776B" w14:textId="2A84194F" w:rsidR="00E60607" w:rsidRDefault="005C2CAE" w:rsidP="00855247">
      <w:pPr>
        <w:ind w:firstLine="720"/>
      </w:pPr>
      <w:r>
        <w:t xml:space="preserve">However, while these theoretical principles are well embedded within Welsh educational policy, their translation into </w:t>
      </w:r>
      <w:r w:rsidR="00AF7978">
        <w:t xml:space="preserve">everyday </w:t>
      </w:r>
      <w:r>
        <w:t xml:space="preserve">classroom practice remains complex. Approaches such as Positive Behaviour Support (PBS) and Restorative Practice (RP) align strongly with humanistic and constructivist values, </w:t>
      </w:r>
      <w:r w:rsidR="00AF7978">
        <w:t>focusing on empathy, self-reflection and relationship</w:t>
      </w:r>
      <w:r w:rsidR="00855247">
        <w:t xml:space="preserve">s. </w:t>
      </w:r>
      <w:r>
        <w:t xml:space="preserve">Denne et al (2023) </w:t>
      </w:r>
      <w:r w:rsidR="00855247">
        <w:t>emphasise that these frameworks require</w:t>
      </w:r>
      <w:r>
        <w:t xml:space="preserve"> extensive training, consistency and whole-school participation to be effective.</w:t>
      </w:r>
      <w:r w:rsidR="00E11166">
        <w:t xml:space="preserve"> Public Health Wales (2022) state that when the frameworks are implemented effectively, they actively promote empathy, reflection and shared responsibility for behaviour, leading to improved wellbeing and stronger relationships. Nonetheless, As Ainscow (2020) argues inconsistent implementation of these frameworks limits their inclusivity and</w:t>
      </w:r>
      <w:r w:rsidR="00855247">
        <w:t xml:space="preserve"> overall</w:t>
      </w:r>
      <w:r w:rsidR="00E11166">
        <w:t xml:space="preserve"> impact</w:t>
      </w:r>
      <w:r w:rsidR="00855247">
        <w:t xml:space="preserve"> across schools</w:t>
      </w:r>
      <w:r w:rsidR="00E11166">
        <w:t xml:space="preserve">.  </w:t>
      </w:r>
    </w:p>
    <w:p w14:paraId="10B3C203" w14:textId="308EF32E" w:rsidR="00E60607" w:rsidRDefault="00E11166" w:rsidP="00855247">
      <w:pPr>
        <w:ind w:firstLine="720"/>
      </w:pPr>
      <w:r>
        <w:t xml:space="preserve">In addition to structural limitations, the emotional and social context of learners </w:t>
      </w:r>
      <w:r w:rsidR="00855247">
        <w:t xml:space="preserve">significantly influence classroom management. </w:t>
      </w:r>
      <w:r>
        <w:t xml:space="preserve">Exposure to Adverse Childhood Experiences (ACEs) such as neglect, abuse or instability can severely affect a child’s capacity to self-regulate and engage in learning. (Bellis, et al., 2019). Trauma-informed approaches provide means of addressing these barriers, </w:t>
      </w:r>
      <w:r w:rsidR="00855247">
        <w:t xml:space="preserve">by prioritising </w:t>
      </w:r>
      <w:r>
        <w:t>on predictability and emotional safety</w:t>
      </w:r>
      <w:r w:rsidR="00855247">
        <w:t>, and supportive relationships.</w:t>
      </w:r>
      <w:r>
        <w:t xml:space="preserve"> (National Education Union, 2024). </w:t>
      </w:r>
      <w:r w:rsidR="00855247">
        <w:t xml:space="preserve">Such practices support Maslow’s (1943) emphasis on safety and belonging as a need that must be met before learning can take place. </w:t>
      </w:r>
      <w:r>
        <w:t xml:space="preserve">Yet, as Public Health Wales (2022) cautions, without adequate staff training, time and systemic support, even trauma informed approaches risk becoming inconsistent. </w:t>
      </w:r>
    </w:p>
    <w:p w14:paraId="0B9F198F" w14:textId="04C87942" w:rsidR="00E11166" w:rsidRDefault="00855247" w:rsidP="00855247">
      <w:pPr>
        <w:ind w:firstLine="720"/>
      </w:pPr>
      <w:r>
        <w:lastRenderedPageBreak/>
        <w:t xml:space="preserve">The Inclusivity of classroom management is also shaped by the skills, experience and wellbeing of teachers themselves. </w:t>
      </w:r>
      <w:r w:rsidR="004456E7">
        <w:t xml:space="preserve">Research from Avramidis and Norwich (2020) </w:t>
      </w:r>
      <w:r>
        <w:t>indicates</w:t>
      </w:r>
      <w:r w:rsidR="004456E7">
        <w:t xml:space="preserve"> that although </w:t>
      </w:r>
      <w:r>
        <w:t xml:space="preserve">many </w:t>
      </w:r>
      <w:r w:rsidR="004456E7">
        <w:t>teachers express support</w:t>
      </w:r>
      <w:r>
        <w:t xml:space="preserve"> and positive attitudes</w:t>
      </w:r>
      <w:r w:rsidR="004456E7">
        <w:t xml:space="preserve"> for inclusive </w:t>
      </w:r>
      <w:r>
        <w:t>education</w:t>
      </w:r>
      <w:r w:rsidR="004456E7">
        <w:t xml:space="preserve">, they lack confidence, resources and support from leadership to apply them in practice. </w:t>
      </w:r>
      <w:r>
        <w:t>Similarly, Collier-Meek et al (2019) identify teacher workload and burnout as significant barriers to consistency of apply frameworks. It</w:t>
      </w:r>
      <w:r w:rsidR="004456E7">
        <w:t xml:space="preserve"> is emphasised by both The OECD (2021) and Nissim and Shamma (2025) that effective inclusion requires expertise but also emotional intelligence, collaborative reflection and institutional commitment. This indicates that inclusion cannot be achieved </w:t>
      </w:r>
      <w:r>
        <w:t>solely through</w:t>
      </w:r>
      <w:r w:rsidR="004456E7">
        <w:t xml:space="preserve"> classroom </w:t>
      </w:r>
      <w:r w:rsidR="000030AA">
        <w:t>interventions but</w:t>
      </w:r>
      <w:r w:rsidR="004456E7">
        <w:t xml:space="preserve"> must be embedded in a whole school culture that promotes teacher development and progress.</w:t>
      </w:r>
    </w:p>
    <w:p w14:paraId="6708B4DF" w14:textId="6B11B7AF" w:rsidR="00855247" w:rsidRDefault="004456E7" w:rsidP="00AD0F87">
      <w:pPr>
        <w:ind w:firstLine="720"/>
      </w:pPr>
      <w:r>
        <w:t>Ultimately, while Welsh education policy reflects an ambitious and progressive vision for inclusion</w:t>
      </w:r>
      <w:r w:rsidR="000030AA">
        <w:t xml:space="preserve"> within classroom management, significant barriers persist in practice. The gap between theoretical ideals and policies from classroom realities highlights</w:t>
      </w:r>
      <w:r w:rsidR="00855247">
        <w:t xml:space="preserve"> the need for systemic investment in professional learning, collaborative leadership and structural reform.</w:t>
      </w:r>
      <w:r w:rsidR="00AD0F87">
        <w:t xml:space="preserve"> </w:t>
      </w:r>
      <w:r w:rsidR="000030AA">
        <w:t>As Ainscow (2005), and Florian and Black-Hawkins (2011) emphasise</w:t>
      </w:r>
      <w:r w:rsidR="00855247">
        <w:t>,</w:t>
      </w:r>
      <w:r w:rsidR="000030AA">
        <w:t xml:space="preserve"> true inclusion </w:t>
      </w:r>
      <w:r w:rsidR="00855247">
        <w:t xml:space="preserve">requires cultural and </w:t>
      </w:r>
      <w:r w:rsidR="00AD0F87">
        <w:t>structural transformation across the whole school system- just not the addition of new initiatives. Achieving this will demand sustained funding, time and a re-evaluation of how wellbeing and inclusion are prioritised alongside academic progress.</w:t>
      </w:r>
    </w:p>
    <w:p w14:paraId="7B3789E6" w14:textId="5280ED82" w:rsidR="000030AA" w:rsidRDefault="00AD0F87" w:rsidP="00AD0F87">
      <w:pPr>
        <w:ind w:firstLine="720"/>
      </w:pPr>
      <w:r>
        <w:t xml:space="preserve">In summary, truly inclusive classroom management is not a fixed set of strategies but an ongoing, reflective process requiring empathy, adaptability and collaboration. </w:t>
      </w:r>
      <w:r w:rsidR="000030AA">
        <w:t>Welsh Schools have embedded significant</w:t>
      </w:r>
      <w:r>
        <w:t xml:space="preserve"> humanistic and constructivist</w:t>
      </w:r>
      <w:r w:rsidR="000030AA">
        <w:t xml:space="preserve"> principles of Rogers, Maslow and Vygotsky</w:t>
      </w:r>
      <w:r>
        <w:t xml:space="preserve"> within</w:t>
      </w:r>
      <w:r w:rsidR="000030AA">
        <w:t xml:space="preserve"> policies,</w:t>
      </w:r>
      <w:r>
        <w:t xml:space="preserve"> yet the challenge now lies in consistent and meaningful implementation. While classroom management strategies may not always appear fully inclusive due to diversity of learners needs, grounding practice in coherent evidence-based policies can move Welsh schools closer to achieving a genuinely inclusive education system- </w:t>
      </w:r>
      <w:r w:rsidR="00AF7978">
        <w:t xml:space="preserve">one </w:t>
      </w:r>
      <w:r>
        <w:t xml:space="preserve">in which </w:t>
      </w:r>
      <w:r w:rsidR="00AF7978">
        <w:t>every learner is valued</w:t>
      </w:r>
      <w:r>
        <w:t>, supported and empowered to succeed.</w:t>
      </w:r>
    </w:p>
    <w:p w14:paraId="7D2DAC15" w14:textId="77777777" w:rsidR="000030AA" w:rsidRDefault="000030AA" w:rsidP="000103E2">
      <w:pPr>
        <w:ind w:firstLine="720"/>
      </w:pPr>
    </w:p>
    <w:p w14:paraId="2837E0FB" w14:textId="77777777" w:rsidR="00E60607" w:rsidRDefault="00E60607" w:rsidP="000103E2">
      <w:pPr>
        <w:ind w:firstLine="720"/>
      </w:pPr>
    </w:p>
    <w:p w14:paraId="34D1FA88" w14:textId="77777777" w:rsidR="00411761" w:rsidRDefault="00411761" w:rsidP="000103E2">
      <w:pPr>
        <w:ind w:firstLine="720"/>
      </w:pPr>
    </w:p>
    <w:p w14:paraId="31007B6B" w14:textId="77777777" w:rsidR="003D4098" w:rsidRDefault="003D4098" w:rsidP="003D4098">
      <w:pPr>
        <w:ind w:firstLine="720"/>
      </w:pPr>
    </w:p>
    <w:p w14:paraId="6DAF75B7" w14:textId="77777777" w:rsidR="0007271D" w:rsidRDefault="0007271D"/>
    <w:p w14:paraId="6761D99A" w14:textId="77777777" w:rsidR="0007271D" w:rsidRDefault="0007271D"/>
    <w:p w14:paraId="1EE6CE3E" w14:textId="77777777" w:rsidR="0007271D" w:rsidRDefault="0007271D"/>
    <w:p w14:paraId="1316FE23" w14:textId="77777777" w:rsidR="0007271D" w:rsidRDefault="0007271D"/>
    <w:p w14:paraId="7EB4AEE0" w14:textId="08F685A0" w:rsidR="00F27CC5" w:rsidRPr="00F27CC5" w:rsidRDefault="00332560">
      <w:r>
        <w:t xml:space="preserve"> </w:t>
      </w:r>
    </w:p>
    <w:p w14:paraId="08CF2A88" w14:textId="77777777" w:rsidR="00F15506" w:rsidRDefault="00F15506">
      <w:pPr>
        <w:rPr>
          <w:rFonts w:ascii="Calibri" w:hAnsi="Calibri" w:cs="Calibri"/>
          <w:bCs/>
        </w:rPr>
      </w:pPr>
    </w:p>
    <w:p w14:paraId="4D058542" w14:textId="77777777" w:rsidR="00EB7958" w:rsidRDefault="00EB7958">
      <w:pPr>
        <w:rPr>
          <w:rFonts w:ascii="Calibri" w:hAnsi="Calibri" w:cs="Calibri"/>
          <w:bCs/>
        </w:rPr>
      </w:pPr>
    </w:p>
    <w:p w14:paraId="1A50D61C" w14:textId="77777777" w:rsidR="00EB7958" w:rsidRDefault="00EB7958">
      <w:pPr>
        <w:rPr>
          <w:rFonts w:ascii="Calibri" w:hAnsi="Calibri" w:cs="Calibri"/>
          <w:bCs/>
        </w:rPr>
      </w:pPr>
    </w:p>
    <w:p w14:paraId="555F2682" w14:textId="77777777" w:rsidR="007A2B41" w:rsidRDefault="007A2B41">
      <w:pPr>
        <w:rPr>
          <w:rFonts w:ascii="Calibri" w:hAnsi="Calibri" w:cs="Calibri"/>
          <w:bCs/>
        </w:rPr>
      </w:pPr>
    </w:p>
    <w:p w14:paraId="64CFE218" w14:textId="77777777" w:rsidR="007A2B41" w:rsidRDefault="007A2B41">
      <w:pPr>
        <w:rPr>
          <w:rFonts w:ascii="Calibri" w:hAnsi="Calibri" w:cs="Calibri"/>
          <w:bCs/>
        </w:rPr>
      </w:pPr>
    </w:p>
    <w:p w14:paraId="2278A056" w14:textId="77777777" w:rsidR="007A2B41" w:rsidRDefault="007A2B41">
      <w:pPr>
        <w:rPr>
          <w:rFonts w:ascii="Calibri" w:hAnsi="Calibri" w:cs="Calibri"/>
          <w:bCs/>
        </w:rPr>
      </w:pPr>
    </w:p>
    <w:p w14:paraId="4067CD2D" w14:textId="77777777" w:rsidR="007A2B41" w:rsidRDefault="007A2B41">
      <w:pPr>
        <w:rPr>
          <w:rFonts w:ascii="Calibri" w:hAnsi="Calibri" w:cs="Calibri"/>
          <w:bCs/>
        </w:rPr>
      </w:pPr>
    </w:p>
    <w:p w14:paraId="021F3EA8" w14:textId="77777777" w:rsidR="007A2B41" w:rsidRDefault="007A2B41">
      <w:pPr>
        <w:rPr>
          <w:rFonts w:ascii="Calibri" w:hAnsi="Calibri" w:cs="Calibri"/>
          <w:bCs/>
        </w:rPr>
      </w:pPr>
    </w:p>
    <w:p w14:paraId="00DE282F" w14:textId="77777777" w:rsidR="00971C46" w:rsidRDefault="00971C46">
      <w:pPr>
        <w:rPr>
          <w:rFonts w:ascii="Arial" w:hAnsi="Arial" w:cs="Arial"/>
        </w:rPr>
      </w:pPr>
    </w:p>
    <w:p w14:paraId="71B37631" w14:textId="1C298BA0" w:rsidR="008F2CB7" w:rsidRPr="00971C46" w:rsidRDefault="008F2CB7">
      <w:pPr>
        <w:rPr>
          <w:rFonts w:ascii="Calibri" w:hAnsi="Calibri" w:cs="Calibri"/>
          <w:bCs/>
        </w:rPr>
      </w:pPr>
      <w:r w:rsidRPr="008F2CB7">
        <w:rPr>
          <w:rFonts w:ascii="Calibri" w:hAnsi="Calibri" w:cs="Calibri"/>
          <w:b/>
          <w:sz w:val="36"/>
          <w:szCs w:val="36"/>
          <w:u w:val="single"/>
        </w:rPr>
        <w:lastRenderedPageBreak/>
        <w:t>References</w:t>
      </w:r>
    </w:p>
    <w:p w14:paraId="18BA8A1E" w14:textId="3984F126" w:rsidR="00F52FCC" w:rsidRDefault="008F2CB7">
      <w:pPr>
        <w:rPr>
          <w:rFonts w:ascii="Calibri" w:hAnsi="Calibri" w:cs="Calibri"/>
          <w:bCs/>
        </w:rPr>
      </w:pPr>
      <w:r>
        <w:rPr>
          <w:rFonts w:ascii="Calibri" w:hAnsi="Calibri" w:cs="Calibri"/>
          <w:bCs/>
        </w:rPr>
        <w:tab/>
      </w:r>
      <w:r w:rsidR="00F52FCC">
        <w:rPr>
          <w:rFonts w:ascii="Calibri" w:hAnsi="Calibri" w:cs="Calibri"/>
          <w:bCs/>
        </w:rPr>
        <w:t xml:space="preserve">Ainscow, M. (2020), ‘Promoting inclusion and equity in education: lessons from international experiences’, </w:t>
      </w:r>
      <w:r w:rsidR="00F52FCC">
        <w:rPr>
          <w:rFonts w:ascii="Calibri" w:hAnsi="Calibri" w:cs="Calibri"/>
          <w:bCs/>
          <w:i/>
          <w:iCs/>
        </w:rPr>
        <w:t xml:space="preserve">Nordic Journal of Studies in Educational Policy, </w:t>
      </w:r>
      <w:r w:rsidR="00F52FCC">
        <w:rPr>
          <w:rFonts w:ascii="Calibri" w:hAnsi="Calibri" w:cs="Calibri"/>
          <w:bCs/>
        </w:rPr>
        <w:t xml:space="preserve">6(1), PP.7-16, DOI: </w:t>
      </w:r>
      <w:r w:rsidR="00F52FCC" w:rsidRPr="00F52FCC">
        <w:rPr>
          <w:rFonts w:ascii="Calibri" w:hAnsi="Calibri" w:cs="Calibri"/>
          <w:bCs/>
        </w:rPr>
        <w:t>10.1080/20020317.2020.1729587.</w:t>
      </w:r>
    </w:p>
    <w:p w14:paraId="78DC1C7F" w14:textId="1E6D5C35" w:rsidR="0039580F" w:rsidRPr="0039580F" w:rsidRDefault="0039580F">
      <w:pPr>
        <w:rPr>
          <w:rFonts w:ascii="Calibri" w:hAnsi="Calibri" w:cs="Calibri"/>
          <w:bCs/>
        </w:rPr>
      </w:pPr>
      <w:r>
        <w:rPr>
          <w:rFonts w:ascii="Calibri" w:hAnsi="Calibri" w:cs="Calibri"/>
          <w:bCs/>
        </w:rPr>
        <w:tab/>
        <w:t xml:space="preserve">Ainscow, M. (2005), ‘Developing inclusive education systems: What are the levers for change?’, </w:t>
      </w:r>
      <w:r>
        <w:rPr>
          <w:rFonts w:ascii="Calibri" w:hAnsi="Calibri" w:cs="Calibri"/>
          <w:bCs/>
          <w:i/>
          <w:iCs/>
        </w:rPr>
        <w:t xml:space="preserve">Journal of Educational Change, </w:t>
      </w:r>
      <w:r>
        <w:rPr>
          <w:rFonts w:ascii="Calibri" w:hAnsi="Calibri" w:cs="Calibri"/>
          <w:bCs/>
        </w:rPr>
        <w:t>6(2), PP.109-124, DOI: 10.1007/S10833-005-1298-4</w:t>
      </w:r>
    </w:p>
    <w:p w14:paraId="58B51B59" w14:textId="4602005F" w:rsidR="003D6389" w:rsidRPr="003D6389" w:rsidRDefault="003D6389">
      <w:pPr>
        <w:rPr>
          <w:rFonts w:ascii="Calibri" w:hAnsi="Calibri" w:cs="Calibri"/>
          <w:bCs/>
        </w:rPr>
      </w:pPr>
      <w:r>
        <w:rPr>
          <w:rFonts w:ascii="Calibri" w:hAnsi="Calibri" w:cs="Calibri"/>
          <w:bCs/>
        </w:rPr>
        <w:tab/>
        <w:t>Avramidis, E. and Norwich, B. (20</w:t>
      </w:r>
      <w:r w:rsidR="007A5D72">
        <w:rPr>
          <w:rFonts w:ascii="Calibri" w:hAnsi="Calibri" w:cs="Calibri"/>
          <w:bCs/>
        </w:rPr>
        <w:t>20</w:t>
      </w:r>
      <w:r>
        <w:rPr>
          <w:rFonts w:ascii="Calibri" w:hAnsi="Calibri" w:cs="Calibri"/>
          <w:bCs/>
        </w:rPr>
        <w:t xml:space="preserve">), ‘Teachers attitudes towards integration/inclusion: a review of literature’ </w:t>
      </w:r>
      <w:r>
        <w:rPr>
          <w:rFonts w:ascii="Calibri" w:hAnsi="Calibri" w:cs="Calibri"/>
          <w:bCs/>
          <w:i/>
          <w:iCs/>
        </w:rPr>
        <w:t xml:space="preserve">European Journal of Special Needs Education, </w:t>
      </w:r>
      <w:r>
        <w:rPr>
          <w:rFonts w:ascii="Calibri" w:hAnsi="Calibri" w:cs="Calibri"/>
          <w:bCs/>
        </w:rPr>
        <w:t>17(2), PP.129-147, DOI: 10.1080/08856250210129056</w:t>
      </w:r>
      <w:r>
        <w:rPr>
          <w:rFonts w:ascii="Calibri" w:hAnsi="Calibri" w:cs="Calibri"/>
          <w:bCs/>
          <w:i/>
          <w:iCs/>
        </w:rPr>
        <w:t xml:space="preserve"> </w:t>
      </w:r>
    </w:p>
    <w:p w14:paraId="2E893F93" w14:textId="39373880" w:rsidR="00B9349E" w:rsidRPr="00B9349E" w:rsidRDefault="00B9349E" w:rsidP="00F52FCC">
      <w:pPr>
        <w:ind w:firstLine="720"/>
        <w:rPr>
          <w:rFonts w:ascii="Calibri" w:hAnsi="Calibri" w:cs="Calibri"/>
          <w:bCs/>
        </w:rPr>
      </w:pPr>
      <w:r>
        <w:rPr>
          <w:rFonts w:ascii="Calibri" w:hAnsi="Calibri" w:cs="Calibri"/>
          <w:bCs/>
        </w:rPr>
        <w:t xml:space="preserve">Bellis, M.A., Ashton, K., Hughes, K., Ford, K., Bishop, J., and </w:t>
      </w:r>
      <w:proofErr w:type="spellStart"/>
      <w:r>
        <w:rPr>
          <w:rFonts w:ascii="Calibri" w:hAnsi="Calibri" w:cs="Calibri"/>
          <w:bCs/>
        </w:rPr>
        <w:t>Paranjothy</w:t>
      </w:r>
      <w:proofErr w:type="spellEnd"/>
      <w:r>
        <w:rPr>
          <w:rFonts w:ascii="Calibri" w:hAnsi="Calibri" w:cs="Calibri"/>
          <w:bCs/>
        </w:rPr>
        <w:t xml:space="preserve">, S. (2019), </w:t>
      </w:r>
      <w:r>
        <w:rPr>
          <w:rFonts w:ascii="Calibri" w:hAnsi="Calibri" w:cs="Calibri"/>
          <w:bCs/>
          <w:i/>
          <w:iCs/>
        </w:rPr>
        <w:t xml:space="preserve">Adverse Childhood Experiences and their impact on health-harming behaviours, </w:t>
      </w:r>
      <w:r>
        <w:rPr>
          <w:rFonts w:ascii="Calibri" w:hAnsi="Calibri" w:cs="Calibri"/>
          <w:bCs/>
        </w:rPr>
        <w:t xml:space="preserve">Available at: </w:t>
      </w:r>
      <w:r w:rsidRPr="00B9349E">
        <w:rPr>
          <w:rFonts w:ascii="Calibri" w:hAnsi="Calibri" w:cs="Calibri"/>
          <w:bCs/>
        </w:rPr>
        <w:t>https://researchonline.ljmu.ac.uk/id/eprint/2648/1/ACE%20Report%20FINAL%20%28E%29.pdf</w:t>
      </w:r>
      <w:r w:rsidRPr="00B9349E">
        <w:rPr>
          <w:rFonts w:ascii="Calibri" w:hAnsi="Calibri" w:cs="Calibri"/>
          <w:bCs/>
        </w:rPr>
        <w:t xml:space="preserve"> </w:t>
      </w:r>
      <w:r>
        <w:rPr>
          <w:rFonts w:ascii="Calibri" w:hAnsi="Calibri" w:cs="Calibri"/>
          <w:bCs/>
        </w:rPr>
        <w:t>(Accsessed: 31</w:t>
      </w:r>
      <w:r w:rsidRPr="00B9349E">
        <w:rPr>
          <w:rFonts w:ascii="Calibri" w:hAnsi="Calibri" w:cs="Calibri"/>
          <w:bCs/>
          <w:vertAlign w:val="superscript"/>
        </w:rPr>
        <w:t>st</w:t>
      </w:r>
      <w:r>
        <w:rPr>
          <w:rFonts w:ascii="Calibri" w:hAnsi="Calibri" w:cs="Calibri"/>
          <w:bCs/>
        </w:rPr>
        <w:t xml:space="preserve"> October 2025).</w:t>
      </w:r>
    </w:p>
    <w:p w14:paraId="28DA45BB" w14:textId="550BEBDB" w:rsidR="00814B4D" w:rsidRPr="00814B4D" w:rsidRDefault="00814B4D" w:rsidP="00F52FCC">
      <w:pPr>
        <w:ind w:firstLine="720"/>
        <w:rPr>
          <w:rFonts w:ascii="Calibri" w:hAnsi="Calibri" w:cs="Calibri"/>
          <w:bCs/>
        </w:rPr>
      </w:pPr>
      <w:r>
        <w:rPr>
          <w:rFonts w:ascii="Calibri" w:hAnsi="Calibri" w:cs="Calibri"/>
          <w:bCs/>
        </w:rPr>
        <w:t xml:space="preserve">Children’s Commissioner for Wales, (N.D), </w:t>
      </w:r>
      <w:r>
        <w:rPr>
          <w:rFonts w:ascii="Calibri" w:hAnsi="Calibri" w:cs="Calibri"/>
          <w:bCs/>
          <w:i/>
          <w:iCs/>
        </w:rPr>
        <w:t xml:space="preserve">Building Blocks: Inclusion in the Foundation Phase, </w:t>
      </w:r>
      <w:r>
        <w:rPr>
          <w:rFonts w:ascii="Calibri" w:hAnsi="Calibri" w:cs="Calibri"/>
          <w:bCs/>
        </w:rPr>
        <w:t>Available at: (Accsessed: 31</w:t>
      </w:r>
      <w:r w:rsidRPr="00814B4D">
        <w:rPr>
          <w:rFonts w:ascii="Calibri" w:hAnsi="Calibri" w:cs="Calibri"/>
          <w:bCs/>
          <w:vertAlign w:val="superscript"/>
        </w:rPr>
        <w:t>st</w:t>
      </w:r>
      <w:r>
        <w:rPr>
          <w:rFonts w:ascii="Calibri" w:hAnsi="Calibri" w:cs="Calibri"/>
          <w:bCs/>
        </w:rPr>
        <w:t xml:space="preserve"> October 2025).</w:t>
      </w:r>
    </w:p>
    <w:p w14:paraId="763AEE9C" w14:textId="7F1A23BF" w:rsidR="00CF3504" w:rsidRPr="00CF3504" w:rsidRDefault="00CF3504" w:rsidP="00F52FCC">
      <w:pPr>
        <w:ind w:firstLine="720"/>
        <w:rPr>
          <w:rFonts w:ascii="Calibri" w:hAnsi="Calibri" w:cs="Calibri"/>
          <w:bCs/>
        </w:rPr>
      </w:pPr>
      <w:r>
        <w:rPr>
          <w:rFonts w:ascii="Calibri" w:hAnsi="Calibri" w:cs="Calibri"/>
          <w:bCs/>
        </w:rPr>
        <w:t xml:space="preserve">Collier-Meek, M.A., Sanetti, L.M.H., and Boyle, A.M. (2017), ‘Barriers to implementing classroom management and behaviour support plans: An exploratory investigation’, </w:t>
      </w:r>
      <w:r>
        <w:rPr>
          <w:rFonts w:ascii="Calibri" w:hAnsi="Calibri" w:cs="Calibri"/>
          <w:bCs/>
          <w:i/>
          <w:iCs/>
        </w:rPr>
        <w:t xml:space="preserve">Psychology in the Schools, </w:t>
      </w:r>
      <w:r>
        <w:rPr>
          <w:rFonts w:ascii="Calibri" w:hAnsi="Calibri" w:cs="Calibri"/>
          <w:bCs/>
        </w:rPr>
        <w:t>2019(56), PP.5-17, DOI: 10.1002/PITS.22127</w:t>
      </w:r>
    </w:p>
    <w:p w14:paraId="0717C052" w14:textId="3A820355" w:rsidR="00BF7E61" w:rsidRPr="00BF7E61" w:rsidRDefault="00BF7E61" w:rsidP="00CF3504">
      <w:pPr>
        <w:ind w:firstLine="720"/>
        <w:rPr>
          <w:rFonts w:ascii="Calibri" w:hAnsi="Calibri" w:cs="Calibri"/>
          <w:bCs/>
          <w:i/>
          <w:iCs/>
        </w:rPr>
      </w:pPr>
      <w:r>
        <w:rPr>
          <w:rFonts w:ascii="Calibri" w:hAnsi="Calibri" w:cs="Calibri"/>
          <w:bCs/>
        </w:rPr>
        <w:t xml:space="preserve">Conn, C. and Davis, S. ‘Policy implications of collective agency for inclusion: evidence from the Welsh context’, </w:t>
      </w:r>
      <w:r w:rsidRPr="00D44DDB">
        <w:rPr>
          <w:rFonts w:ascii="Calibri" w:hAnsi="Calibri" w:cs="Calibri"/>
          <w:bCs/>
          <w:i/>
          <w:iCs/>
        </w:rPr>
        <w:t xml:space="preserve">Journal of </w:t>
      </w:r>
      <w:r w:rsidR="00D44DDB" w:rsidRPr="00D44DDB">
        <w:rPr>
          <w:rFonts w:ascii="Calibri" w:hAnsi="Calibri" w:cs="Calibri"/>
          <w:bCs/>
          <w:i/>
          <w:iCs/>
        </w:rPr>
        <w:t>Education Policy</w:t>
      </w:r>
      <w:r w:rsidR="00D44DDB">
        <w:rPr>
          <w:rFonts w:ascii="Calibri" w:hAnsi="Calibri" w:cs="Calibri"/>
          <w:bCs/>
        </w:rPr>
        <w:t>, 39(1), PP.127-148, DOI: 10.1080/02680939.2023.2222372</w:t>
      </w:r>
    </w:p>
    <w:p w14:paraId="54662C7C" w14:textId="5A54ED12" w:rsidR="0068516C" w:rsidRPr="0068516C" w:rsidRDefault="0068516C" w:rsidP="00CF3504">
      <w:pPr>
        <w:ind w:firstLine="720"/>
        <w:rPr>
          <w:rFonts w:ascii="Calibri" w:hAnsi="Calibri" w:cs="Calibri"/>
          <w:bCs/>
        </w:rPr>
      </w:pPr>
      <w:r>
        <w:rPr>
          <w:rFonts w:ascii="Calibri" w:hAnsi="Calibri" w:cs="Calibri"/>
          <w:bCs/>
        </w:rPr>
        <w:t xml:space="preserve">Cooper, P. (2010), ‘Teacher strategies for effective intervention with students presenting social, emotional and behavioural difficulties: an international review’, </w:t>
      </w:r>
      <w:r>
        <w:rPr>
          <w:rFonts w:ascii="Calibri" w:hAnsi="Calibri" w:cs="Calibri"/>
          <w:bCs/>
          <w:i/>
          <w:iCs/>
        </w:rPr>
        <w:t xml:space="preserve">European Journal of Special Needs Education, </w:t>
      </w:r>
      <w:r>
        <w:rPr>
          <w:rFonts w:ascii="Calibri" w:hAnsi="Calibri" w:cs="Calibri"/>
          <w:bCs/>
        </w:rPr>
        <w:t xml:space="preserve">26(1), PP.71-86, DOI: </w:t>
      </w:r>
      <w:r w:rsidRPr="0068516C">
        <w:rPr>
          <w:rFonts w:ascii="Calibri" w:hAnsi="Calibri" w:cs="Calibri"/>
          <w:bCs/>
        </w:rPr>
        <w:t>10.1080/08856257.2011.543547.</w:t>
      </w:r>
    </w:p>
    <w:p w14:paraId="1005942D" w14:textId="196F0D83" w:rsidR="00C8767C" w:rsidRDefault="00C8767C" w:rsidP="0068516C">
      <w:pPr>
        <w:ind w:firstLine="720"/>
        <w:rPr>
          <w:rFonts w:ascii="Calibri" w:hAnsi="Calibri" w:cs="Calibri"/>
          <w:bCs/>
        </w:rPr>
      </w:pPr>
      <w:r>
        <w:rPr>
          <w:rFonts w:ascii="Calibri" w:hAnsi="Calibri" w:cs="Calibri"/>
          <w:bCs/>
        </w:rPr>
        <w:t xml:space="preserve">Cornelius-White, J. (2007), ‘Learner-Centred Teacher-Student Relationships Are Effective: A Meta-Analysis’, </w:t>
      </w:r>
      <w:r>
        <w:rPr>
          <w:rFonts w:ascii="Calibri" w:hAnsi="Calibri" w:cs="Calibri"/>
          <w:bCs/>
          <w:i/>
          <w:iCs/>
        </w:rPr>
        <w:t xml:space="preserve">Review of Educational Research, </w:t>
      </w:r>
      <w:r>
        <w:rPr>
          <w:rFonts w:ascii="Calibri" w:hAnsi="Calibri" w:cs="Calibri"/>
          <w:bCs/>
        </w:rPr>
        <w:t xml:space="preserve">77(1), PP.113-143, </w:t>
      </w:r>
      <w:r w:rsidRPr="00C8767C">
        <w:rPr>
          <w:rFonts w:ascii="Calibri" w:hAnsi="Calibri" w:cs="Calibri"/>
          <w:bCs/>
        </w:rPr>
        <w:t>DOI: 10.3102/ 003465430298563</w:t>
      </w:r>
      <w:r>
        <w:rPr>
          <w:rFonts w:ascii="Calibri" w:hAnsi="Calibri" w:cs="Calibri"/>
          <w:bCs/>
        </w:rPr>
        <w:t>.</w:t>
      </w:r>
    </w:p>
    <w:p w14:paraId="0617EE34" w14:textId="71725A15" w:rsidR="00567185" w:rsidRDefault="002A1C4B">
      <w:pPr>
        <w:rPr>
          <w:rFonts w:ascii="Calibri" w:hAnsi="Calibri" w:cs="Calibri"/>
          <w:bCs/>
        </w:rPr>
      </w:pPr>
      <w:r>
        <w:rPr>
          <w:rFonts w:ascii="Calibri" w:hAnsi="Calibri" w:cs="Calibri"/>
          <w:bCs/>
        </w:rPr>
        <w:tab/>
        <w:t xml:space="preserve">Delisle, J. (2015), </w:t>
      </w:r>
      <w:r w:rsidR="008B4F34">
        <w:rPr>
          <w:rFonts w:ascii="Calibri" w:hAnsi="Calibri" w:cs="Calibri"/>
          <w:bCs/>
          <w:i/>
          <w:iCs/>
        </w:rPr>
        <w:t xml:space="preserve">Differentiation Doesn’t Work, </w:t>
      </w:r>
      <w:r w:rsidR="008B4F34">
        <w:rPr>
          <w:rFonts w:ascii="Calibri" w:hAnsi="Calibri" w:cs="Calibri"/>
          <w:bCs/>
        </w:rPr>
        <w:t xml:space="preserve">Available at: </w:t>
      </w:r>
      <w:r w:rsidR="008B4F34" w:rsidRPr="008B4F34">
        <w:rPr>
          <w:rFonts w:ascii="Calibri" w:hAnsi="Calibri" w:cs="Calibri"/>
          <w:bCs/>
        </w:rPr>
        <w:t xml:space="preserve">https://www.edweek.org/teaching-learning/opinion-differentiation-doesnt-work/2015/01 </w:t>
      </w:r>
      <w:r w:rsidR="008B4F34">
        <w:rPr>
          <w:rFonts w:ascii="Calibri" w:hAnsi="Calibri" w:cs="Calibri"/>
          <w:bCs/>
        </w:rPr>
        <w:t>(Accsessed: 29</w:t>
      </w:r>
      <w:r w:rsidR="008B4F34" w:rsidRPr="008B4F34">
        <w:rPr>
          <w:rFonts w:ascii="Calibri" w:hAnsi="Calibri" w:cs="Calibri"/>
          <w:bCs/>
          <w:vertAlign w:val="superscript"/>
        </w:rPr>
        <w:t>th</w:t>
      </w:r>
      <w:r w:rsidR="008B4F34">
        <w:rPr>
          <w:rFonts w:ascii="Calibri" w:hAnsi="Calibri" w:cs="Calibri"/>
          <w:bCs/>
        </w:rPr>
        <w:t xml:space="preserve"> October 2025).</w:t>
      </w:r>
    </w:p>
    <w:p w14:paraId="0F5203AC" w14:textId="2C7AA716" w:rsidR="006740F5" w:rsidRPr="007E4C89" w:rsidRDefault="006740F5" w:rsidP="007E4C89">
      <w:pPr>
        <w:rPr>
          <w:rFonts w:ascii="Calibri" w:hAnsi="Calibri" w:cs="Calibri"/>
          <w:bCs/>
        </w:rPr>
      </w:pPr>
      <w:r>
        <w:rPr>
          <w:rFonts w:ascii="Calibri" w:hAnsi="Calibri" w:cs="Calibri"/>
          <w:bCs/>
        </w:rPr>
        <w:tab/>
        <w:t xml:space="preserve">Denne, L.D., Grindle, C.F., </w:t>
      </w:r>
      <w:proofErr w:type="spellStart"/>
      <w:r>
        <w:rPr>
          <w:rFonts w:ascii="Calibri" w:hAnsi="Calibri" w:cs="Calibri"/>
          <w:bCs/>
        </w:rPr>
        <w:t>Sapiets</w:t>
      </w:r>
      <w:proofErr w:type="spellEnd"/>
      <w:r>
        <w:rPr>
          <w:rFonts w:ascii="Calibri" w:hAnsi="Calibri" w:cs="Calibri"/>
          <w:bCs/>
        </w:rPr>
        <w:t>, S.J., Blandford-Elliot, M.,</w:t>
      </w:r>
      <w:r w:rsidR="007E4C89">
        <w:rPr>
          <w:rFonts w:ascii="Calibri" w:hAnsi="Calibri" w:cs="Calibri"/>
          <w:bCs/>
        </w:rPr>
        <w:t xml:space="preserve"> Hastings, R.P., Hoerger, M., Lambert-Lee, K., Paris, A., Nicholls, G. and Hughes, J.C. (2023), ‘Creating effective teaching and learning environment’s: Building a positive behavioural support (PBS) model for UK special schools’, </w:t>
      </w:r>
      <w:r w:rsidR="007E4C89">
        <w:rPr>
          <w:rFonts w:ascii="Calibri" w:hAnsi="Calibri" w:cs="Calibri"/>
          <w:bCs/>
          <w:i/>
          <w:iCs/>
        </w:rPr>
        <w:t xml:space="preserve">Support for Learning, </w:t>
      </w:r>
      <w:r w:rsidR="007E4C89">
        <w:rPr>
          <w:rFonts w:ascii="Calibri" w:hAnsi="Calibri" w:cs="Calibri"/>
          <w:bCs/>
        </w:rPr>
        <w:t xml:space="preserve">38(4), PP.183-193, </w:t>
      </w:r>
      <w:r w:rsidR="007E4C89" w:rsidRPr="007E4C89">
        <w:rPr>
          <w:rFonts w:ascii="Calibri" w:hAnsi="Calibri" w:cs="Calibri"/>
          <w:bCs/>
        </w:rPr>
        <w:t>DOI:</w:t>
      </w:r>
      <w:r w:rsidR="007E4C89">
        <w:rPr>
          <w:rFonts w:ascii="Calibri" w:hAnsi="Calibri" w:cs="Calibri"/>
          <w:bCs/>
        </w:rPr>
        <w:t xml:space="preserve"> </w:t>
      </w:r>
      <w:r w:rsidR="007E4C89" w:rsidRPr="007E4C89">
        <w:rPr>
          <w:rFonts w:ascii="Calibri" w:hAnsi="Calibri" w:cs="Calibri"/>
          <w:bCs/>
        </w:rPr>
        <w:t>10.1111/1467-9604.12459</w:t>
      </w:r>
    </w:p>
    <w:p w14:paraId="48E0CF9B" w14:textId="7593657F" w:rsidR="005E310A" w:rsidRDefault="005E310A">
      <w:pPr>
        <w:rPr>
          <w:rFonts w:ascii="Calibri" w:hAnsi="Calibri" w:cs="Calibri"/>
          <w:bCs/>
        </w:rPr>
      </w:pPr>
      <w:r>
        <w:rPr>
          <w:rFonts w:ascii="Calibri" w:hAnsi="Calibri" w:cs="Calibri"/>
          <w:bCs/>
        </w:rPr>
        <w:tab/>
        <w:t>The Department for Education. (2022),</w:t>
      </w:r>
      <w:r w:rsidR="003E34DD">
        <w:rPr>
          <w:rFonts w:ascii="Calibri" w:hAnsi="Calibri" w:cs="Calibri"/>
          <w:bCs/>
        </w:rPr>
        <w:t xml:space="preserve"> </w:t>
      </w:r>
      <w:r w:rsidR="003E34DD">
        <w:rPr>
          <w:rFonts w:ascii="Calibri" w:hAnsi="Calibri" w:cs="Calibri"/>
          <w:bCs/>
          <w:i/>
          <w:iCs/>
        </w:rPr>
        <w:t xml:space="preserve">Behaviour in Schools: advice for headteachers and school staff, </w:t>
      </w:r>
      <w:r w:rsidR="003E34DD">
        <w:rPr>
          <w:rFonts w:ascii="Calibri" w:hAnsi="Calibri" w:cs="Calibri"/>
          <w:bCs/>
        </w:rPr>
        <w:t xml:space="preserve">Available at: </w:t>
      </w:r>
      <w:hyperlink r:id="rId6" w:history="1">
        <w:r w:rsidR="003E34DD" w:rsidRPr="00A100DF">
          <w:rPr>
            <w:rStyle w:val="Hyperlink"/>
            <w:rFonts w:ascii="Calibri" w:hAnsi="Calibri" w:cs="Calibri"/>
            <w:bCs/>
          </w:rPr>
          <w:t>https://dera.ioe.ac.uk/id/eprint/39376/1/Behaviour_in_schools_guidance_sept_22.pdf</w:t>
        </w:r>
      </w:hyperlink>
      <w:r w:rsidR="003E34DD">
        <w:rPr>
          <w:rFonts w:ascii="Calibri" w:hAnsi="Calibri" w:cs="Calibri"/>
          <w:bCs/>
        </w:rPr>
        <w:t xml:space="preserve"> (Accsessed: 28</w:t>
      </w:r>
      <w:r w:rsidR="003E34DD" w:rsidRPr="003E34DD">
        <w:rPr>
          <w:rFonts w:ascii="Calibri" w:hAnsi="Calibri" w:cs="Calibri"/>
          <w:bCs/>
          <w:vertAlign w:val="superscript"/>
        </w:rPr>
        <w:t>th</w:t>
      </w:r>
      <w:r w:rsidR="003E34DD">
        <w:rPr>
          <w:rFonts w:ascii="Calibri" w:hAnsi="Calibri" w:cs="Calibri"/>
          <w:bCs/>
        </w:rPr>
        <w:t xml:space="preserve"> October 2025).</w:t>
      </w:r>
    </w:p>
    <w:p w14:paraId="4A33CCC0" w14:textId="4623778E" w:rsidR="00182B0A" w:rsidRDefault="00182B0A">
      <w:pPr>
        <w:rPr>
          <w:rFonts w:ascii="Calibri" w:hAnsi="Calibri" w:cs="Calibri"/>
          <w:bCs/>
        </w:rPr>
      </w:pPr>
      <w:r>
        <w:rPr>
          <w:rFonts w:ascii="Calibri" w:hAnsi="Calibri" w:cs="Calibri"/>
          <w:bCs/>
        </w:rPr>
        <w:tab/>
        <w:t xml:space="preserve">Estyn, (2020), </w:t>
      </w:r>
      <w:r>
        <w:rPr>
          <w:rFonts w:ascii="Calibri" w:hAnsi="Calibri" w:cs="Calibri"/>
          <w:bCs/>
          <w:i/>
          <w:iCs/>
        </w:rPr>
        <w:t xml:space="preserve">Learner resilience – building resilience in primary schools, secondary schools and pupil referral units, </w:t>
      </w:r>
      <w:r>
        <w:rPr>
          <w:rFonts w:ascii="Calibri" w:hAnsi="Calibri" w:cs="Calibri"/>
          <w:bCs/>
        </w:rPr>
        <w:t xml:space="preserve">Available </w:t>
      </w:r>
      <w:proofErr w:type="gramStart"/>
      <w:r>
        <w:rPr>
          <w:rFonts w:ascii="Calibri" w:hAnsi="Calibri" w:cs="Calibri"/>
          <w:bCs/>
        </w:rPr>
        <w:t>at:</w:t>
      </w:r>
      <w:r w:rsidRPr="00182B0A">
        <w:rPr>
          <w:rFonts w:ascii="Calibri" w:hAnsi="Calibri" w:cs="Calibri"/>
          <w:bCs/>
        </w:rPr>
        <w:t>https://www.estyn.gov.wales/system/files/2021-08/Learner%20resilience%20en.pdf</w:t>
      </w:r>
      <w:proofErr w:type="gramEnd"/>
      <w:r w:rsidRPr="00182B0A">
        <w:rPr>
          <w:rFonts w:ascii="Calibri" w:hAnsi="Calibri" w:cs="Calibri"/>
          <w:bCs/>
        </w:rPr>
        <w:t xml:space="preserve"> </w:t>
      </w:r>
      <w:r>
        <w:rPr>
          <w:rFonts w:ascii="Calibri" w:hAnsi="Calibri" w:cs="Calibri"/>
          <w:bCs/>
        </w:rPr>
        <w:t>(Accsessed: 31</w:t>
      </w:r>
      <w:r w:rsidRPr="00182B0A">
        <w:rPr>
          <w:rFonts w:ascii="Calibri" w:hAnsi="Calibri" w:cs="Calibri"/>
          <w:bCs/>
          <w:vertAlign w:val="superscript"/>
        </w:rPr>
        <w:t>st</w:t>
      </w:r>
      <w:r>
        <w:rPr>
          <w:rFonts w:ascii="Calibri" w:hAnsi="Calibri" w:cs="Calibri"/>
          <w:bCs/>
        </w:rPr>
        <w:t xml:space="preserve"> </w:t>
      </w:r>
      <w:r w:rsidR="00911D7A">
        <w:rPr>
          <w:rFonts w:ascii="Calibri" w:hAnsi="Calibri" w:cs="Calibri"/>
          <w:bCs/>
        </w:rPr>
        <w:t>October</w:t>
      </w:r>
      <w:r>
        <w:rPr>
          <w:rFonts w:ascii="Calibri" w:hAnsi="Calibri" w:cs="Calibri"/>
          <w:bCs/>
        </w:rPr>
        <w:t xml:space="preserve"> 2025).</w:t>
      </w:r>
    </w:p>
    <w:p w14:paraId="603DB4E8" w14:textId="7922EE6A" w:rsidR="00966F16" w:rsidRDefault="00966F16">
      <w:pPr>
        <w:rPr>
          <w:rFonts w:ascii="Calibri" w:hAnsi="Calibri" w:cs="Calibri"/>
          <w:bCs/>
        </w:rPr>
      </w:pPr>
      <w:r>
        <w:rPr>
          <w:rFonts w:ascii="Calibri" w:hAnsi="Calibri" w:cs="Calibri"/>
          <w:bCs/>
        </w:rPr>
        <w:tab/>
        <w:t xml:space="preserve">Estyn, (2022), </w:t>
      </w:r>
      <w:r w:rsidR="00911D7A">
        <w:rPr>
          <w:rFonts w:ascii="Calibri" w:hAnsi="Calibri" w:cs="Calibri"/>
          <w:bCs/>
          <w:i/>
          <w:iCs/>
        </w:rPr>
        <w:t xml:space="preserve">Effective support for pupils with English as an additional language, </w:t>
      </w:r>
      <w:r w:rsidR="00911D7A">
        <w:rPr>
          <w:rFonts w:ascii="Calibri" w:hAnsi="Calibri" w:cs="Calibri"/>
          <w:bCs/>
        </w:rPr>
        <w:t>Available at:</w:t>
      </w:r>
      <w:r w:rsidR="00911D7A" w:rsidRPr="00911D7A">
        <w:t xml:space="preserve"> </w:t>
      </w:r>
      <w:r w:rsidR="00911D7A" w:rsidRPr="00911D7A">
        <w:rPr>
          <w:rFonts w:ascii="Calibri" w:hAnsi="Calibri" w:cs="Calibri"/>
          <w:bCs/>
        </w:rPr>
        <w:t>https://estyn.gov.wales/improvement-resources/effective-support-for-pupils-with-english-as-an-additional-language/</w:t>
      </w:r>
      <w:r w:rsidR="00911D7A">
        <w:rPr>
          <w:rFonts w:ascii="Calibri" w:hAnsi="Calibri" w:cs="Calibri"/>
          <w:bCs/>
        </w:rPr>
        <w:t xml:space="preserve"> (Accessed: 31</w:t>
      </w:r>
      <w:r w:rsidR="00911D7A" w:rsidRPr="00911D7A">
        <w:rPr>
          <w:rFonts w:ascii="Calibri" w:hAnsi="Calibri" w:cs="Calibri"/>
          <w:bCs/>
          <w:vertAlign w:val="superscript"/>
        </w:rPr>
        <w:t>st</w:t>
      </w:r>
      <w:r w:rsidR="00911D7A">
        <w:rPr>
          <w:rFonts w:ascii="Calibri" w:hAnsi="Calibri" w:cs="Calibri"/>
          <w:bCs/>
        </w:rPr>
        <w:t xml:space="preserve"> October 2025).</w:t>
      </w:r>
    </w:p>
    <w:p w14:paraId="226D8C54" w14:textId="02772E15" w:rsidR="00276451" w:rsidRPr="00276451" w:rsidRDefault="00276451">
      <w:pPr>
        <w:rPr>
          <w:rFonts w:ascii="Calibri" w:hAnsi="Calibri" w:cs="Calibri"/>
          <w:bCs/>
        </w:rPr>
      </w:pPr>
      <w:r>
        <w:rPr>
          <w:rFonts w:ascii="Calibri" w:hAnsi="Calibri" w:cs="Calibri"/>
          <w:bCs/>
        </w:rPr>
        <w:lastRenderedPageBreak/>
        <w:tab/>
        <w:t xml:space="preserve">Estyn, (2023), </w:t>
      </w:r>
      <w:r>
        <w:rPr>
          <w:rFonts w:ascii="Calibri" w:hAnsi="Calibri" w:cs="Calibri"/>
          <w:bCs/>
          <w:i/>
          <w:iCs/>
        </w:rPr>
        <w:t xml:space="preserve">A Whole school approach to wellbeing using a scientific model, </w:t>
      </w:r>
      <w:r w:rsidRPr="00276451">
        <w:rPr>
          <w:rFonts w:ascii="Calibri" w:hAnsi="Calibri" w:cs="Calibri"/>
          <w:bCs/>
        </w:rPr>
        <w:t>Available at:</w:t>
      </w:r>
      <w:r w:rsidRPr="00276451">
        <w:t xml:space="preserve"> </w:t>
      </w:r>
      <w:r w:rsidRPr="00276451">
        <w:rPr>
          <w:rFonts w:ascii="Calibri" w:hAnsi="Calibri" w:cs="Calibri"/>
          <w:bCs/>
        </w:rPr>
        <w:t>https://estyn.gov.wales/improvement-resources/a-whole-school-approach-to-well-being-using-a-scientific-model/</w:t>
      </w:r>
      <w:r w:rsidRPr="00276451">
        <w:rPr>
          <w:rFonts w:ascii="Calibri" w:hAnsi="Calibri" w:cs="Calibri"/>
          <w:bCs/>
        </w:rPr>
        <w:t xml:space="preserve"> (Accsessed: 31</w:t>
      </w:r>
      <w:r w:rsidRPr="00276451">
        <w:rPr>
          <w:rFonts w:ascii="Calibri" w:hAnsi="Calibri" w:cs="Calibri"/>
          <w:bCs/>
          <w:vertAlign w:val="superscript"/>
        </w:rPr>
        <w:t>st</w:t>
      </w:r>
      <w:r w:rsidRPr="00276451">
        <w:rPr>
          <w:rFonts w:ascii="Calibri" w:hAnsi="Calibri" w:cs="Calibri"/>
          <w:bCs/>
        </w:rPr>
        <w:t xml:space="preserve"> October)</w:t>
      </w:r>
    </w:p>
    <w:p w14:paraId="72F2E5B0" w14:textId="0FF3A1C7" w:rsidR="007056D1" w:rsidRDefault="007056D1" w:rsidP="00C8767C">
      <w:pPr>
        <w:ind w:firstLine="720"/>
        <w:rPr>
          <w:rFonts w:ascii="Calibri" w:hAnsi="Calibri" w:cs="Calibri"/>
          <w:bCs/>
        </w:rPr>
      </w:pPr>
      <w:r>
        <w:rPr>
          <w:rFonts w:ascii="Calibri" w:hAnsi="Calibri" w:cs="Calibri"/>
          <w:bCs/>
        </w:rPr>
        <w:t xml:space="preserve">Faizah, I. and Mahfuzah, S. (2023), ‘Teachers’ Expectations and Challenges in using Culturally Responsive Teaching (CRT) Strategies in the ESL Classroom’, </w:t>
      </w:r>
      <w:r>
        <w:rPr>
          <w:rFonts w:ascii="Calibri" w:hAnsi="Calibri" w:cs="Calibri"/>
          <w:bCs/>
          <w:i/>
          <w:iCs/>
        </w:rPr>
        <w:t xml:space="preserve">Journal of Language Teaching and Research, </w:t>
      </w:r>
      <w:r>
        <w:rPr>
          <w:rFonts w:ascii="Calibri" w:hAnsi="Calibri" w:cs="Calibri"/>
          <w:bCs/>
        </w:rPr>
        <w:t>14(3), PP.629-635, DOI: 10.17507/JLTR.1403.10</w:t>
      </w:r>
    </w:p>
    <w:p w14:paraId="7BA08E43" w14:textId="0D5D09FE" w:rsidR="00DA01CB" w:rsidRPr="007056D1" w:rsidRDefault="00DA01CB" w:rsidP="00C8767C">
      <w:pPr>
        <w:ind w:firstLine="720"/>
        <w:rPr>
          <w:rFonts w:ascii="Calibri" w:hAnsi="Calibri" w:cs="Calibri"/>
          <w:bCs/>
        </w:rPr>
      </w:pPr>
      <w:r>
        <w:rPr>
          <w:rFonts w:ascii="Calibri" w:hAnsi="Calibri" w:cs="Calibri"/>
          <w:bCs/>
        </w:rPr>
        <w:t xml:space="preserve">Florian, L. and Black-Hawkins, K. (2013), ‘Exploring inclusive pedagogy’, </w:t>
      </w:r>
      <w:r w:rsidRPr="00DA01CB">
        <w:rPr>
          <w:rFonts w:ascii="Calibri" w:hAnsi="Calibri" w:cs="Calibri"/>
          <w:bCs/>
          <w:i/>
          <w:iCs/>
        </w:rPr>
        <w:t>British Educational Research Journal</w:t>
      </w:r>
      <w:r>
        <w:rPr>
          <w:rFonts w:ascii="Calibri" w:hAnsi="Calibri" w:cs="Calibri"/>
          <w:bCs/>
        </w:rPr>
        <w:t>, 37(5), PP.813-828, DOI: 10.1080/01411826.2010.501096</w:t>
      </w:r>
    </w:p>
    <w:p w14:paraId="55F9582E" w14:textId="6FD984BD" w:rsidR="00B606E3" w:rsidRPr="00B606E3" w:rsidRDefault="00B606E3" w:rsidP="00C8767C">
      <w:pPr>
        <w:ind w:firstLine="720"/>
        <w:rPr>
          <w:rFonts w:ascii="Calibri" w:hAnsi="Calibri" w:cs="Calibri"/>
          <w:bCs/>
        </w:rPr>
      </w:pPr>
      <w:r>
        <w:rPr>
          <w:rFonts w:ascii="Calibri" w:hAnsi="Calibri" w:cs="Calibri"/>
          <w:bCs/>
        </w:rPr>
        <w:t xml:space="preserve">Gay, G. (2018), </w:t>
      </w:r>
      <w:r>
        <w:rPr>
          <w:rFonts w:ascii="Calibri" w:hAnsi="Calibri" w:cs="Calibri"/>
          <w:bCs/>
          <w:i/>
          <w:iCs/>
        </w:rPr>
        <w:t xml:space="preserve">Culturally responsive teaching: Theory, research and practice, </w:t>
      </w:r>
      <w:r>
        <w:rPr>
          <w:rFonts w:ascii="Calibri" w:hAnsi="Calibri" w:cs="Calibri"/>
          <w:bCs/>
        </w:rPr>
        <w:t>NEW YORK: Teachers College Press.</w:t>
      </w:r>
    </w:p>
    <w:p w14:paraId="01375730" w14:textId="4E094DC5" w:rsidR="008F2CB7" w:rsidRDefault="008F2CB7" w:rsidP="00C8767C">
      <w:pPr>
        <w:ind w:firstLine="720"/>
        <w:rPr>
          <w:rFonts w:ascii="Calibri" w:hAnsi="Calibri" w:cs="Calibri"/>
          <w:bCs/>
        </w:rPr>
      </w:pPr>
      <w:r>
        <w:rPr>
          <w:rFonts w:ascii="Calibri" w:hAnsi="Calibri" w:cs="Calibri"/>
          <w:bCs/>
        </w:rPr>
        <w:t xml:space="preserve">The Glossary of Education Reform, </w:t>
      </w:r>
      <w:r>
        <w:rPr>
          <w:rFonts w:ascii="Calibri" w:hAnsi="Calibri" w:cs="Calibri"/>
          <w:bCs/>
          <w:i/>
          <w:iCs/>
        </w:rPr>
        <w:t xml:space="preserve">Classroom Management, </w:t>
      </w:r>
      <w:r>
        <w:rPr>
          <w:rFonts w:ascii="Calibri" w:hAnsi="Calibri" w:cs="Calibri"/>
          <w:bCs/>
        </w:rPr>
        <w:t>Available at:</w:t>
      </w:r>
      <w:r w:rsidR="00911D7A">
        <w:t xml:space="preserve"> </w:t>
      </w:r>
      <w:r w:rsidRPr="008F2CB7">
        <w:rPr>
          <w:rFonts w:ascii="Calibri" w:hAnsi="Calibri" w:cs="Calibri"/>
          <w:bCs/>
        </w:rPr>
        <w:t>https://www.edglossary.org/classroom-management/</w:t>
      </w:r>
      <w:r>
        <w:rPr>
          <w:rFonts w:ascii="Calibri" w:hAnsi="Calibri" w:cs="Calibri"/>
          <w:bCs/>
        </w:rPr>
        <w:t>, (Accessed: 27</w:t>
      </w:r>
      <w:r w:rsidRPr="008F2CB7">
        <w:rPr>
          <w:rFonts w:ascii="Calibri" w:hAnsi="Calibri" w:cs="Calibri"/>
          <w:bCs/>
          <w:vertAlign w:val="superscript"/>
        </w:rPr>
        <w:t>th</w:t>
      </w:r>
      <w:r>
        <w:rPr>
          <w:rFonts w:ascii="Calibri" w:hAnsi="Calibri" w:cs="Calibri"/>
          <w:bCs/>
        </w:rPr>
        <w:t xml:space="preserve"> October 2025).</w:t>
      </w:r>
    </w:p>
    <w:p w14:paraId="093F8DD8" w14:textId="58A1F770" w:rsidR="00AB71F4" w:rsidRPr="00AB71F4" w:rsidRDefault="00AB71F4">
      <w:pPr>
        <w:rPr>
          <w:rFonts w:ascii="Calibri" w:hAnsi="Calibri" w:cs="Calibri"/>
          <w:bCs/>
        </w:rPr>
      </w:pPr>
      <w:r>
        <w:rPr>
          <w:rFonts w:ascii="Calibri" w:hAnsi="Calibri" w:cs="Calibri"/>
          <w:bCs/>
        </w:rPr>
        <w:tab/>
        <w:t xml:space="preserve">Gray, A. and Woods, K. (2022), ‘Person-centred practices in education: a systematic review of research’, </w:t>
      </w:r>
      <w:r>
        <w:rPr>
          <w:rFonts w:ascii="Calibri" w:hAnsi="Calibri" w:cs="Calibri"/>
          <w:bCs/>
          <w:i/>
          <w:iCs/>
        </w:rPr>
        <w:t xml:space="preserve">Support for Learning, </w:t>
      </w:r>
      <w:r>
        <w:rPr>
          <w:rFonts w:ascii="Calibri" w:hAnsi="Calibri" w:cs="Calibri"/>
          <w:bCs/>
        </w:rPr>
        <w:t xml:space="preserve">37(2), PP.309-335, Available at: </w:t>
      </w:r>
      <w:r w:rsidRPr="00AB71F4">
        <w:rPr>
          <w:rFonts w:ascii="Calibri" w:hAnsi="Calibri" w:cs="Calibri"/>
          <w:bCs/>
        </w:rPr>
        <w:t>https://nasenjournals.onlinelibrary.wiley.com/doi/10.1111/1467-9604.12410</w:t>
      </w:r>
    </w:p>
    <w:p w14:paraId="11C3313E" w14:textId="17AC2173" w:rsidR="00171A2A" w:rsidRDefault="00171A2A">
      <w:pPr>
        <w:rPr>
          <w:rFonts w:ascii="Calibri" w:hAnsi="Calibri" w:cs="Calibri"/>
          <w:bCs/>
        </w:rPr>
      </w:pPr>
      <w:r>
        <w:rPr>
          <w:rFonts w:ascii="Calibri" w:hAnsi="Calibri" w:cs="Calibri"/>
          <w:bCs/>
        </w:rPr>
        <w:tab/>
        <w:t>Griffin, D.K. (</w:t>
      </w:r>
      <w:r w:rsidR="004C7893">
        <w:rPr>
          <w:rFonts w:ascii="Calibri" w:hAnsi="Calibri" w:cs="Calibri"/>
          <w:bCs/>
        </w:rPr>
        <w:t xml:space="preserve">N.D), </w:t>
      </w:r>
      <w:r w:rsidR="004C7893">
        <w:rPr>
          <w:rFonts w:ascii="Calibri" w:hAnsi="Calibri" w:cs="Calibri"/>
          <w:bCs/>
          <w:i/>
          <w:iCs/>
        </w:rPr>
        <w:t xml:space="preserve">Key Elements of Effective Classroom Management, </w:t>
      </w:r>
      <w:r w:rsidR="004C7893">
        <w:rPr>
          <w:rFonts w:ascii="Calibri" w:hAnsi="Calibri" w:cs="Calibri"/>
          <w:bCs/>
        </w:rPr>
        <w:t xml:space="preserve">Available at: </w:t>
      </w:r>
      <w:hyperlink r:id="rId7" w:history="1">
        <w:r w:rsidR="004C7893" w:rsidRPr="00A100DF">
          <w:rPr>
            <w:rStyle w:val="Hyperlink"/>
            <w:rFonts w:ascii="Calibri" w:hAnsi="Calibri" w:cs="Calibri"/>
            <w:bCs/>
          </w:rPr>
          <w:t>https://www.naset.com/publications/classroom-management-series/key-elements-of-effective-classroom-management/</w:t>
        </w:r>
      </w:hyperlink>
      <w:r w:rsidR="004C7893">
        <w:rPr>
          <w:rFonts w:ascii="Calibri" w:hAnsi="Calibri" w:cs="Calibri"/>
          <w:bCs/>
        </w:rPr>
        <w:t>, (Accessed: 27</w:t>
      </w:r>
      <w:r w:rsidR="004C7893" w:rsidRPr="004C7893">
        <w:rPr>
          <w:rFonts w:ascii="Calibri" w:hAnsi="Calibri" w:cs="Calibri"/>
          <w:bCs/>
          <w:vertAlign w:val="superscript"/>
        </w:rPr>
        <w:t>th</w:t>
      </w:r>
      <w:r w:rsidR="004C7893">
        <w:rPr>
          <w:rFonts w:ascii="Calibri" w:hAnsi="Calibri" w:cs="Calibri"/>
          <w:bCs/>
        </w:rPr>
        <w:t xml:space="preserve"> October 2025).</w:t>
      </w:r>
    </w:p>
    <w:p w14:paraId="7A10A024" w14:textId="0410D699" w:rsidR="00567185" w:rsidRPr="00223AE1" w:rsidRDefault="00567185">
      <w:pPr>
        <w:rPr>
          <w:rFonts w:ascii="Calibri" w:hAnsi="Calibri" w:cs="Calibri"/>
          <w:bCs/>
        </w:rPr>
      </w:pPr>
      <w:r>
        <w:rPr>
          <w:rFonts w:ascii="Calibri" w:hAnsi="Calibri" w:cs="Calibri"/>
          <w:bCs/>
        </w:rPr>
        <w:tab/>
        <w:t>Legg, G. and Thomson, M. (2017), ‘Positive Behaviour Supp</w:t>
      </w:r>
      <w:r w:rsidR="00223AE1">
        <w:rPr>
          <w:rFonts w:ascii="Calibri" w:hAnsi="Calibri" w:cs="Calibri"/>
          <w:bCs/>
        </w:rPr>
        <w:t xml:space="preserve">ort with children and families’, </w:t>
      </w:r>
      <w:r w:rsidR="00223AE1">
        <w:rPr>
          <w:rFonts w:ascii="Calibri" w:hAnsi="Calibri" w:cs="Calibri"/>
          <w:bCs/>
          <w:i/>
          <w:iCs/>
        </w:rPr>
        <w:t xml:space="preserve">The British Psychological Society, </w:t>
      </w:r>
      <w:r w:rsidR="00223AE1">
        <w:rPr>
          <w:rFonts w:ascii="Calibri" w:hAnsi="Calibri" w:cs="Calibri"/>
          <w:bCs/>
        </w:rPr>
        <w:t xml:space="preserve">290, PP.30-35, Available at: </w:t>
      </w:r>
      <w:r w:rsidR="00223AE1" w:rsidRPr="00223AE1">
        <w:rPr>
          <w:rFonts w:ascii="Calibri" w:hAnsi="Calibri" w:cs="Calibri"/>
          <w:bCs/>
        </w:rPr>
        <w:t>https://explore.bps.org.uk/content/bpscpf/1/290/30</w:t>
      </w:r>
    </w:p>
    <w:p w14:paraId="5B510946" w14:textId="474E35B4" w:rsidR="00BE4AA4" w:rsidRPr="00BE4AA4" w:rsidRDefault="00B76E1B">
      <w:pPr>
        <w:rPr>
          <w:rFonts w:ascii="Calibri" w:hAnsi="Calibri" w:cs="Calibri"/>
          <w:bCs/>
        </w:rPr>
      </w:pPr>
      <w:r>
        <w:rPr>
          <w:rFonts w:ascii="Calibri" w:hAnsi="Calibri" w:cs="Calibri"/>
          <w:bCs/>
        </w:rPr>
        <w:tab/>
        <w:t xml:space="preserve">Lindner, K.T. and Schwab, S. (2020) ‘Differentiation and individualism in inclusive education: a systematic review and narrative synthesis’, </w:t>
      </w:r>
      <w:r>
        <w:rPr>
          <w:rFonts w:ascii="Calibri" w:hAnsi="Calibri" w:cs="Calibri"/>
          <w:bCs/>
          <w:i/>
          <w:iCs/>
        </w:rPr>
        <w:t xml:space="preserve">International </w:t>
      </w:r>
      <w:r w:rsidR="00BE4AA4">
        <w:rPr>
          <w:rFonts w:ascii="Calibri" w:hAnsi="Calibri" w:cs="Calibri"/>
          <w:bCs/>
          <w:i/>
          <w:iCs/>
        </w:rPr>
        <w:t>Journal of Inclusive Education,</w:t>
      </w:r>
      <w:r w:rsidR="00BE4AA4" w:rsidRPr="00BE4AA4">
        <w:rPr>
          <w:rFonts w:ascii="Calibri" w:hAnsi="Calibri" w:cs="Calibri"/>
          <w:bCs/>
        </w:rPr>
        <w:t xml:space="preserve"> 29</w:t>
      </w:r>
      <w:r w:rsidR="00BE4AA4">
        <w:rPr>
          <w:rFonts w:ascii="Calibri" w:hAnsi="Calibri" w:cs="Calibri"/>
          <w:bCs/>
          <w:i/>
          <w:iCs/>
        </w:rPr>
        <w:t xml:space="preserve">, </w:t>
      </w:r>
      <w:r w:rsidR="00BE4AA4" w:rsidRPr="00BE4AA4">
        <w:rPr>
          <w:rFonts w:ascii="Calibri" w:hAnsi="Calibri" w:cs="Calibri"/>
          <w:bCs/>
        </w:rPr>
        <w:t>PP.2199-2219,</w:t>
      </w:r>
      <w:r w:rsidR="00BE4AA4">
        <w:rPr>
          <w:rFonts w:ascii="Calibri" w:hAnsi="Calibri" w:cs="Calibri"/>
          <w:bCs/>
        </w:rPr>
        <w:t xml:space="preserve"> Available at: </w:t>
      </w:r>
      <w:r w:rsidR="00BE4AA4" w:rsidRPr="00BE4AA4">
        <w:rPr>
          <w:rFonts w:ascii="Calibri" w:hAnsi="Calibri" w:cs="Calibri"/>
          <w:bCs/>
        </w:rPr>
        <w:t>https://www.tandfonline.com/doi/full/10.1080/13603116.2020.1813450#abstract</w:t>
      </w:r>
    </w:p>
    <w:p w14:paraId="1BD4EE2A" w14:textId="3A3B5ED0" w:rsidR="00F15506" w:rsidRDefault="00F15506">
      <w:pPr>
        <w:rPr>
          <w:rFonts w:ascii="Calibri" w:hAnsi="Calibri" w:cs="Calibri"/>
          <w:bCs/>
        </w:rPr>
      </w:pPr>
      <w:r>
        <w:rPr>
          <w:rFonts w:ascii="Calibri" w:hAnsi="Calibri" w:cs="Calibri"/>
          <w:bCs/>
        </w:rPr>
        <w:tab/>
        <w:t xml:space="preserve">Main, P. (2023), </w:t>
      </w:r>
      <w:r>
        <w:rPr>
          <w:rFonts w:ascii="Calibri" w:hAnsi="Calibri" w:cs="Calibri"/>
          <w:bCs/>
          <w:i/>
          <w:iCs/>
        </w:rPr>
        <w:t xml:space="preserve">Skinners Theories, </w:t>
      </w:r>
      <w:r>
        <w:rPr>
          <w:rFonts w:ascii="Calibri" w:hAnsi="Calibri" w:cs="Calibri"/>
          <w:bCs/>
        </w:rPr>
        <w:t xml:space="preserve">Available at: </w:t>
      </w:r>
      <w:r w:rsidRPr="00F15506">
        <w:rPr>
          <w:rFonts w:ascii="Calibri" w:hAnsi="Calibri" w:cs="Calibri"/>
          <w:bCs/>
        </w:rPr>
        <w:t>https://www.structural-learning.com/post/skinners-theories</w:t>
      </w:r>
      <w:r>
        <w:rPr>
          <w:rFonts w:ascii="Calibri" w:hAnsi="Calibri" w:cs="Calibri"/>
          <w:bCs/>
        </w:rPr>
        <w:t>, (Accessed: 27</w:t>
      </w:r>
      <w:r w:rsidRPr="00F15506">
        <w:rPr>
          <w:rFonts w:ascii="Calibri" w:hAnsi="Calibri" w:cs="Calibri"/>
          <w:bCs/>
          <w:vertAlign w:val="superscript"/>
        </w:rPr>
        <w:t>th</w:t>
      </w:r>
      <w:r>
        <w:rPr>
          <w:rFonts w:ascii="Calibri" w:hAnsi="Calibri" w:cs="Calibri"/>
          <w:bCs/>
        </w:rPr>
        <w:t xml:space="preserve"> October 202).</w:t>
      </w:r>
    </w:p>
    <w:p w14:paraId="033201B5" w14:textId="2AD94545" w:rsidR="00931A37" w:rsidRDefault="00931A37">
      <w:pPr>
        <w:rPr>
          <w:rFonts w:ascii="Calibri" w:hAnsi="Calibri" w:cs="Calibri"/>
          <w:bCs/>
        </w:rPr>
      </w:pPr>
      <w:r>
        <w:rPr>
          <w:rFonts w:ascii="Calibri" w:hAnsi="Calibri" w:cs="Calibri"/>
          <w:bCs/>
        </w:rPr>
        <w:tab/>
        <w:t xml:space="preserve">Main, P. (2025), </w:t>
      </w:r>
      <w:r>
        <w:rPr>
          <w:rFonts w:ascii="Calibri" w:hAnsi="Calibri" w:cs="Calibri"/>
          <w:bCs/>
          <w:i/>
          <w:iCs/>
        </w:rPr>
        <w:t xml:space="preserve">Maslow’s Hierarchy of Needs, </w:t>
      </w:r>
      <w:r>
        <w:rPr>
          <w:rFonts w:ascii="Calibri" w:hAnsi="Calibri" w:cs="Calibri"/>
          <w:bCs/>
        </w:rPr>
        <w:t xml:space="preserve">Available at:  </w:t>
      </w:r>
      <w:hyperlink r:id="rId8" w:history="1">
        <w:r w:rsidRPr="00A100DF">
          <w:rPr>
            <w:rStyle w:val="Hyperlink"/>
            <w:rFonts w:ascii="Calibri" w:hAnsi="Calibri" w:cs="Calibri"/>
            <w:bCs/>
          </w:rPr>
          <w:t>https://www.simplypsychology.org/maslow.html</w:t>
        </w:r>
      </w:hyperlink>
      <w:r>
        <w:rPr>
          <w:rFonts w:ascii="Calibri" w:hAnsi="Calibri" w:cs="Calibri"/>
          <w:bCs/>
        </w:rPr>
        <w:t>, (Accessed: 27</w:t>
      </w:r>
      <w:r w:rsidRPr="00931A37">
        <w:rPr>
          <w:rFonts w:ascii="Calibri" w:hAnsi="Calibri" w:cs="Calibri"/>
          <w:bCs/>
          <w:vertAlign w:val="superscript"/>
        </w:rPr>
        <w:t>th</w:t>
      </w:r>
      <w:r>
        <w:rPr>
          <w:rFonts w:ascii="Calibri" w:hAnsi="Calibri" w:cs="Calibri"/>
          <w:bCs/>
        </w:rPr>
        <w:t xml:space="preserve"> October 2025). </w:t>
      </w:r>
    </w:p>
    <w:p w14:paraId="66E2809A" w14:textId="623BFBA3" w:rsidR="00746327" w:rsidRPr="00746327" w:rsidRDefault="00746327">
      <w:pPr>
        <w:rPr>
          <w:rFonts w:ascii="Calibri" w:hAnsi="Calibri" w:cs="Calibri"/>
          <w:bCs/>
        </w:rPr>
      </w:pPr>
      <w:r>
        <w:rPr>
          <w:rFonts w:ascii="Calibri" w:hAnsi="Calibri" w:cs="Calibri"/>
          <w:bCs/>
        </w:rPr>
        <w:tab/>
        <w:t xml:space="preserve">Maslow, A.H. (1943), ‘A theory of human motivation’, </w:t>
      </w:r>
      <w:r>
        <w:rPr>
          <w:rFonts w:ascii="Calibri" w:hAnsi="Calibri" w:cs="Calibri"/>
          <w:bCs/>
          <w:i/>
          <w:iCs/>
        </w:rPr>
        <w:t xml:space="preserve">Psychological Review, </w:t>
      </w:r>
      <w:r>
        <w:rPr>
          <w:rFonts w:ascii="Calibri" w:hAnsi="Calibri" w:cs="Calibri"/>
          <w:bCs/>
        </w:rPr>
        <w:t xml:space="preserve">50(4), PP.370-396, Available at: </w:t>
      </w:r>
      <w:r w:rsidRPr="00746327">
        <w:rPr>
          <w:rFonts w:ascii="Calibri" w:hAnsi="Calibri" w:cs="Calibri"/>
          <w:bCs/>
        </w:rPr>
        <w:t>https://psycnet.apa.org/record/1943-03751-001?doi=1</w:t>
      </w:r>
    </w:p>
    <w:p w14:paraId="7C0D61F2" w14:textId="3EA9A312" w:rsidR="0009018E" w:rsidRDefault="0009018E">
      <w:pPr>
        <w:rPr>
          <w:rFonts w:ascii="Calibri" w:hAnsi="Calibri" w:cs="Calibri"/>
          <w:bCs/>
        </w:rPr>
      </w:pPr>
      <w:r>
        <w:rPr>
          <w:rFonts w:ascii="Calibri" w:hAnsi="Calibri" w:cs="Calibri"/>
          <w:bCs/>
        </w:rPr>
        <w:tab/>
        <w:t xml:space="preserve">McLeod, S. (2025), </w:t>
      </w:r>
      <w:r>
        <w:rPr>
          <w:rFonts w:ascii="Calibri" w:hAnsi="Calibri" w:cs="Calibri"/>
          <w:bCs/>
          <w:i/>
          <w:iCs/>
        </w:rPr>
        <w:t>Vygotsky’s Theory of Cognitive Deve</w:t>
      </w:r>
      <w:r w:rsidR="00CA5B93">
        <w:rPr>
          <w:rFonts w:ascii="Calibri" w:hAnsi="Calibri" w:cs="Calibri"/>
          <w:bCs/>
          <w:i/>
          <w:iCs/>
        </w:rPr>
        <w:t xml:space="preserve">lopment, </w:t>
      </w:r>
      <w:r w:rsidR="00CA5B93">
        <w:rPr>
          <w:rFonts w:ascii="Calibri" w:hAnsi="Calibri" w:cs="Calibri"/>
          <w:bCs/>
        </w:rPr>
        <w:t xml:space="preserve">Available at: </w:t>
      </w:r>
      <w:r w:rsidR="00CA5B93" w:rsidRPr="00CA5B93">
        <w:rPr>
          <w:rFonts w:ascii="Calibri" w:hAnsi="Calibri" w:cs="Calibri"/>
          <w:bCs/>
        </w:rPr>
        <w:t xml:space="preserve">https://www.simplypsychology.org/vygotsky.html </w:t>
      </w:r>
      <w:r w:rsidR="00CA5B93">
        <w:rPr>
          <w:rFonts w:ascii="Calibri" w:hAnsi="Calibri" w:cs="Calibri"/>
          <w:bCs/>
        </w:rPr>
        <w:t>(Accessed: 27</w:t>
      </w:r>
      <w:r w:rsidR="00CA5B93" w:rsidRPr="00CA5B93">
        <w:rPr>
          <w:rFonts w:ascii="Calibri" w:hAnsi="Calibri" w:cs="Calibri"/>
          <w:bCs/>
          <w:vertAlign w:val="superscript"/>
        </w:rPr>
        <w:t>th</w:t>
      </w:r>
      <w:r w:rsidR="00CA5B93">
        <w:rPr>
          <w:rFonts w:ascii="Calibri" w:hAnsi="Calibri" w:cs="Calibri"/>
          <w:bCs/>
        </w:rPr>
        <w:t xml:space="preserve"> October 2025).</w:t>
      </w:r>
    </w:p>
    <w:p w14:paraId="5819EFBE" w14:textId="160F44E1" w:rsidR="00C412CC" w:rsidRDefault="00C412CC">
      <w:pPr>
        <w:rPr>
          <w:rFonts w:ascii="Calibri" w:hAnsi="Calibri" w:cs="Calibri"/>
          <w:bCs/>
        </w:rPr>
      </w:pPr>
      <w:r>
        <w:rPr>
          <w:rFonts w:ascii="Calibri" w:hAnsi="Calibri" w:cs="Calibri"/>
          <w:bCs/>
        </w:rPr>
        <w:tab/>
        <w:t xml:space="preserve">Mcleod, S. (2025), </w:t>
      </w:r>
      <w:r>
        <w:rPr>
          <w:rFonts w:ascii="Calibri" w:hAnsi="Calibri" w:cs="Calibri"/>
          <w:bCs/>
          <w:i/>
          <w:iCs/>
        </w:rPr>
        <w:t xml:space="preserve">Zone of Proximal Development, </w:t>
      </w:r>
      <w:r>
        <w:rPr>
          <w:rFonts w:ascii="Calibri" w:hAnsi="Calibri" w:cs="Calibri"/>
          <w:bCs/>
        </w:rPr>
        <w:t xml:space="preserve">Available at: </w:t>
      </w:r>
      <w:hyperlink r:id="rId9" w:history="1">
        <w:r w:rsidR="00A21C19" w:rsidRPr="00A100DF">
          <w:rPr>
            <w:rStyle w:val="Hyperlink"/>
            <w:rFonts w:ascii="Calibri" w:hAnsi="Calibri" w:cs="Calibri"/>
            <w:bCs/>
          </w:rPr>
          <w:t>https://www.simplypsychology.org/zone-of-proximal-development.html</w:t>
        </w:r>
      </w:hyperlink>
      <w:r w:rsidR="00A21C19">
        <w:rPr>
          <w:rFonts w:ascii="Calibri" w:hAnsi="Calibri" w:cs="Calibri"/>
          <w:bCs/>
        </w:rPr>
        <w:t xml:space="preserve"> </w:t>
      </w:r>
      <w:r>
        <w:rPr>
          <w:rFonts w:ascii="Calibri" w:hAnsi="Calibri" w:cs="Calibri"/>
          <w:bCs/>
        </w:rPr>
        <w:t>(Accessed: 28</w:t>
      </w:r>
      <w:r w:rsidRPr="00C412CC">
        <w:rPr>
          <w:rFonts w:ascii="Calibri" w:hAnsi="Calibri" w:cs="Calibri"/>
          <w:bCs/>
          <w:vertAlign w:val="superscript"/>
        </w:rPr>
        <w:t>th</w:t>
      </w:r>
      <w:r>
        <w:rPr>
          <w:rFonts w:ascii="Calibri" w:hAnsi="Calibri" w:cs="Calibri"/>
          <w:bCs/>
        </w:rPr>
        <w:t xml:space="preserve"> October 2025).</w:t>
      </w:r>
    </w:p>
    <w:p w14:paraId="328820D7" w14:textId="5EDEBECD" w:rsidR="00E60607" w:rsidRPr="00E60607" w:rsidRDefault="00B71FBD">
      <w:pPr>
        <w:rPr>
          <w:rFonts w:ascii="Calibri" w:hAnsi="Calibri" w:cs="Calibri"/>
          <w:bCs/>
        </w:rPr>
      </w:pPr>
      <w:r>
        <w:rPr>
          <w:rFonts w:ascii="Calibri" w:hAnsi="Calibri" w:cs="Calibri"/>
          <w:bCs/>
        </w:rPr>
        <w:tab/>
      </w:r>
      <w:r w:rsidR="00E60607">
        <w:rPr>
          <w:rFonts w:ascii="Calibri" w:hAnsi="Calibri" w:cs="Calibri"/>
          <w:bCs/>
        </w:rPr>
        <w:t xml:space="preserve">The National Education Union, (2024), </w:t>
      </w:r>
      <w:r w:rsidR="00E60607">
        <w:rPr>
          <w:rFonts w:ascii="Calibri" w:hAnsi="Calibri" w:cs="Calibri"/>
          <w:bCs/>
          <w:i/>
          <w:iCs/>
        </w:rPr>
        <w:t xml:space="preserve">Trauma-informed practice and approach, </w:t>
      </w:r>
      <w:r w:rsidR="00E60607">
        <w:rPr>
          <w:rFonts w:ascii="Calibri" w:hAnsi="Calibri" w:cs="Calibri"/>
          <w:bCs/>
        </w:rPr>
        <w:t xml:space="preserve">Available at: </w:t>
      </w:r>
      <w:r w:rsidR="00E60607" w:rsidRPr="00E60607">
        <w:rPr>
          <w:rFonts w:ascii="Calibri" w:hAnsi="Calibri" w:cs="Calibri"/>
          <w:bCs/>
        </w:rPr>
        <w:t>https://neu.org.uk/advice/classroom/behaviour-schools/trauma-informed-practice-and-approach</w:t>
      </w:r>
      <w:r w:rsidR="00E60607" w:rsidRPr="00E60607">
        <w:rPr>
          <w:rFonts w:ascii="Calibri" w:hAnsi="Calibri" w:cs="Calibri"/>
          <w:bCs/>
        </w:rPr>
        <w:t xml:space="preserve"> </w:t>
      </w:r>
      <w:r w:rsidR="00E60607">
        <w:rPr>
          <w:rFonts w:ascii="Calibri" w:hAnsi="Calibri" w:cs="Calibri"/>
          <w:bCs/>
        </w:rPr>
        <w:t>(Accsessed: 31</w:t>
      </w:r>
      <w:r w:rsidR="00E60607" w:rsidRPr="00E60607">
        <w:rPr>
          <w:rFonts w:ascii="Calibri" w:hAnsi="Calibri" w:cs="Calibri"/>
          <w:bCs/>
          <w:vertAlign w:val="superscript"/>
        </w:rPr>
        <w:t>st</w:t>
      </w:r>
      <w:r w:rsidR="00E60607">
        <w:rPr>
          <w:rFonts w:ascii="Calibri" w:hAnsi="Calibri" w:cs="Calibri"/>
          <w:bCs/>
        </w:rPr>
        <w:t xml:space="preserve"> October 2025).</w:t>
      </w:r>
    </w:p>
    <w:p w14:paraId="14484AE6" w14:textId="4C5D4E0D" w:rsidR="00BE17FC" w:rsidRPr="00E96DCC" w:rsidRDefault="00BE17FC" w:rsidP="00E60607">
      <w:pPr>
        <w:ind w:firstLine="720"/>
        <w:rPr>
          <w:rFonts w:ascii="Calibri" w:hAnsi="Calibri" w:cs="Calibri"/>
          <w:bCs/>
        </w:rPr>
      </w:pPr>
      <w:r>
        <w:rPr>
          <w:rFonts w:ascii="Calibri" w:hAnsi="Calibri" w:cs="Calibri"/>
          <w:bCs/>
        </w:rPr>
        <w:t xml:space="preserve">Nissim, M. and Shamma, F. (2025), ‘Supporting Teacher Professionalism for Inclusive Education: Integrating Cognitive, Emotional and Contextual Dimensions’, </w:t>
      </w:r>
      <w:r>
        <w:rPr>
          <w:rFonts w:ascii="Calibri" w:hAnsi="Calibri" w:cs="Calibri"/>
          <w:bCs/>
          <w:i/>
          <w:iCs/>
        </w:rPr>
        <w:t xml:space="preserve">Education Sciences, </w:t>
      </w:r>
      <w:r w:rsidR="00E96DCC">
        <w:rPr>
          <w:rFonts w:ascii="Calibri" w:hAnsi="Calibri" w:cs="Calibri"/>
          <w:bCs/>
        </w:rPr>
        <w:t>15(10), PP.1-15, DOI: 10.3390/EDUSCI15101317</w:t>
      </w:r>
    </w:p>
    <w:p w14:paraId="0FA296C3" w14:textId="0F0D8231" w:rsidR="00BE17FC" w:rsidRPr="00BE17FC" w:rsidRDefault="00BE17FC" w:rsidP="00BE17FC">
      <w:pPr>
        <w:ind w:firstLine="720"/>
        <w:rPr>
          <w:rFonts w:ascii="Calibri" w:hAnsi="Calibri" w:cs="Calibri"/>
          <w:bCs/>
        </w:rPr>
      </w:pPr>
      <w:r>
        <w:rPr>
          <w:rFonts w:ascii="Calibri" w:hAnsi="Calibri" w:cs="Calibri"/>
          <w:bCs/>
        </w:rPr>
        <w:t xml:space="preserve">OECD. (2021), ‘Teachers professional learning study: Diagnostic report for Wales’, </w:t>
      </w:r>
      <w:r>
        <w:rPr>
          <w:rFonts w:ascii="Calibri" w:hAnsi="Calibri" w:cs="Calibri"/>
          <w:bCs/>
          <w:i/>
          <w:iCs/>
        </w:rPr>
        <w:t xml:space="preserve">OECD Education Policy Perspectives, </w:t>
      </w:r>
      <w:r>
        <w:rPr>
          <w:rFonts w:ascii="Calibri" w:hAnsi="Calibri" w:cs="Calibri"/>
          <w:bCs/>
        </w:rPr>
        <w:t>33, DOI: 10.1787/CAF912C7-EN</w:t>
      </w:r>
    </w:p>
    <w:p w14:paraId="7D097BC3" w14:textId="2EF67092" w:rsidR="00005FFA" w:rsidRPr="00005FFA" w:rsidRDefault="00005FFA" w:rsidP="00005FFA">
      <w:pPr>
        <w:ind w:firstLine="720"/>
        <w:rPr>
          <w:rFonts w:ascii="Calibri" w:hAnsi="Calibri" w:cs="Calibri"/>
          <w:bCs/>
        </w:rPr>
      </w:pPr>
      <w:r>
        <w:rPr>
          <w:rFonts w:ascii="Calibri" w:hAnsi="Calibri" w:cs="Calibri"/>
          <w:bCs/>
        </w:rPr>
        <w:t xml:space="preserve">Public Health Wales. (2015), </w:t>
      </w:r>
      <w:r>
        <w:rPr>
          <w:rFonts w:ascii="Calibri" w:hAnsi="Calibri" w:cs="Calibri"/>
          <w:bCs/>
          <w:i/>
          <w:iCs/>
        </w:rPr>
        <w:t xml:space="preserve">Adverse Childhood Experiences (ACES) in Wales, </w:t>
      </w:r>
      <w:r>
        <w:rPr>
          <w:rFonts w:ascii="Calibri" w:hAnsi="Calibri" w:cs="Calibri"/>
          <w:bCs/>
        </w:rPr>
        <w:t xml:space="preserve">Available at: </w:t>
      </w:r>
      <w:r w:rsidRPr="00005FFA">
        <w:rPr>
          <w:rFonts w:ascii="Calibri" w:hAnsi="Calibri" w:cs="Calibri"/>
          <w:bCs/>
        </w:rPr>
        <w:t>https://phw.nhs.wales/files/aces/infographic-aces-and-their-impact-on-health-harming-behaviours-in-the-welsh-adult-population/</w:t>
      </w:r>
      <w:r w:rsidRPr="00005FFA">
        <w:rPr>
          <w:rFonts w:ascii="Calibri" w:hAnsi="Calibri" w:cs="Calibri"/>
          <w:bCs/>
        </w:rPr>
        <w:t xml:space="preserve"> </w:t>
      </w:r>
      <w:r>
        <w:rPr>
          <w:rFonts w:ascii="Calibri" w:hAnsi="Calibri" w:cs="Calibri"/>
          <w:bCs/>
        </w:rPr>
        <w:t>(Accsessed: 31</w:t>
      </w:r>
      <w:r w:rsidRPr="00005FFA">
        <w:rPr>
          <w:rFonts w:ascii="Calibri" w:hAnsi="Calibri" w:cs="Calibri"/>
          <w:bCs/>
          <w:vertAlign w:val="superscript"/>
        </w:rPr>
        <w:t>st</w:t>
      </w:r>
      <w:r>
        <w:rPr>
          <w:rFonts w:ascii="Calibri" w:hAnsi="Calibri" w:cs="Calibri"/>
          <w:bCs/>
        </w:rPr>
        <w:t xml:space="preserve"> October 2025)</w:t>
      </w:r>
    </w:p>
    <w:p w14:paraId="518FA374" w14:textId="0330A666" w:rsidR="00B71FBD" w:rsidRPr="00B71FBD" w:rsidRDefault="00B71FBD" w:rsidP="00005FFA">
      <w:pPr>
        <w:ind w:firstLine="720"/>
        <w:rPr>
          <w:rFonts w:ascii="Calibri" w:hAnsi="Calibri" w:cs="Calibri"/>
          <w:bCs/>
        </w:rPr>
      </w:pPr>
      <w:r>
        <w:rPr>
          <w:rFonts w:ascii="Calibri" w:hAnsi="Calibri" w:cs="Calibri"/>
          <w:bCs/>
        </w:rPr>
        <w:lastRenderedPageBreak/>
        <w:t xml:space="preserve">Public Health Wales. (2022), </w:t>
      </w:r>
      <w:r>
        <w:rPr>
          <w:rFonts w:ascii="Calibri" w:hAnsi="Calibri" w:cs="Calibri"/>
          <w:bCs/>
          <w:i/>
          <w:iCs/>
        </w:rPr>
        <w:t xml:space="preserve">Restorative Practice, </w:t>
      </w:r>
      <w:r>
        <w:rPr>
          <w:rFonts w:ascii="Calibri" w:hAnsi="Calibri" w:cs="Calibri"/>
          <w:bCs/>
        </w:rPr>
        <w:t>Available at:</w:t>
      </w:r>
      <w:r w:rsidRPr="00B71FBD">
        <w:t xml:space="preserve"> </w:t>
      </w:r>
      <w:r w:rsidRPr="00B71FBD">
        <w:rPr>
          <w:rFonts w:ascii="Calibri" w:hAnsi="Calibri" w:cs="Calibri"/>
          <w:bCs/>
        </w:rPr>
        <w:t>https://phw.nhs.wales/topics/promoting-individual-and-community-wellbeing/whole-school-approach-to-emotional-and-mental-well-being-wsaemwb/wsa-reports-file-bucket/restorative-practice/</w:t>
      </w:r>
      <w:r>
        <w:rPr>
          <w:rFonts w:ascii="Calibri" w:hAnsi="Calibri" w:cs="Calibri"/>
          <w:bCs/>
        </w:rPr>
        <w:t xml:space="preserve"> (Accessed: 30</w:t>
      </w:r>
      <w:r w:rsidRPr="00B71FBD">
        <w:rPr>
          <w:rFonts w:ascii="Calibri" w:hAnsi="Calibri" w:cs="Calibri"/>
          <w:bCs/>
          <w:vertAlign w:val="superscript"/>
        </w:rPr>
        <w:t>th</w:t>
      </w:r>
      <w:r>
        <w:rPr>
          <w:rFonts w:ascii="Calibri" w:hAnsi="Calibri" w:cs="Calibri"/>
          <w:bCs/>
        </w:rPr>
        <w:t xml:space="preserve"> October 2025).</w:t>
      </w:r>
      <w:r>
        <w:rPr>
          <w:rFonts w:ascii="Calibri" w:hAnsi="Calibri" w:cs="Calibri"/>
          <w:bCs/>
          <w:i/>
          <w:iCs/>
        </w:rPr>
        <w:t xml:space="preserve"> </w:t>
      </w:r>
    </w:p>
    <w:p w14:paraId="6A16592A" w14:textId="79804B66" w:rsidR="00D61382" w:rsidRPr="00D61382" w:rsidRDefault="004A548F">
      <w:pPr>
        <w:rPr>
          <w:rFonts w:ascii="Calibri" w:hAnsi="Calibri" w:cs="Calibri"/>
          <w:bCs/>
        </w:rPr>
      </w:pPr>
      <w:r>
        <w:rPr>
          <w:rFonts w:ascii="Calibri" w:hAnsi="Calibri" w:cs="Calibri"/>
          <w:bCs/>
        </w:rPr>
        <w:tab/>
      </w:r>
      <w:r w:rsidR="00D61382">
        <w:rPr>
          <w:rFonts w:ascii="Calibri" w:hAnsi="Calibri" w:cs="Calibri"/>
          <w:bCs/>
        </w:rPr>
        <w:t xml:space="preserve">Public Health Wales. (2022), </w:t>
      </w:r>
      <w:r w:rsidR="00D61382">
        <w:rPr>
          <w:rFonts w:ascii="Calibri" w:hAnsi="Calibri" w:cs="Calibri"/>
          <w:bCs/>
          <w:i/>
          <w:iCs/>
        </w:rPr>
        <w:t xml:space="preserve">Trauma-Informed Wales: A Societal Approach to Understanding. Preventing and Supporting the Impacts of Trauma and Aversity, </w:t>
      </w:r>
      <w:r w:rsidR="00D61382">
        <w:rPr>
          <w:rFonts w:ascii="Calibri" w:hAnsi="Calibri" w:cs="Calibri"/>
          <w:bCs/>
        </w:rPr>
        <w:t xml:space="preserve">Available at: </w:t>
      </w:r>
      <w:r w:rsidR="00D61382" w:rsidRPr="00D61382">
        <w:rPr>
          <w:rFonts w:ascii="Calibri" w:hAnsi="Calibri" w:cs="Calibri"/>
          <w:bCs/>
        </w:rPr>
        <w:t>https://traumaframeworkcymru.com/wp-content/uploads/2022/07/Trauma-Informed-Wales-Framework.pdf</w:t>
      </w:r>
      <w:r w:rsidR="00D61382" w:rsidRPr="00D61382">
        <w:rPr>
          <w:rFonts w:ascii="Calibri" w:hAnsi="Calibri" w:cs="Calibri"/>
          <w:bCs/>
        </w:rPr>
        <w:t xml:space="preserve"> </w:t>
      </w:r>
      <w:r w:rsidR="00D61382">
        <w:rPr>
          <w:rFonts w:ascii="Calibri" w:hAnsi="Calibri" w:cs="Calibri"/>
          <w:bCs/>
        </w:rPr>
        <w:t>(Accessed: 31</w:t>
      </w:r>
      <w:r w:rsidR="00D61382" w:rsidRPr="00D61382">
        <w:rPr>
          <w:rFonts w:ascii="Calibri" w:hAnsi="Calibri" w:cs="Calibri"/>
          <w:bCs/>
          <w:vertAlign w:val="superscript"/>
        </w:rPr>
        <w:t>St</w:t>
      </w:r>
      <w:r w:rsidR="00D61382">
        <w:rPr>
          <w:rFonts w:ascii="Calibri" w:hAnsi="Calibri" w:cs="Calibri"/>
          <w:bCs/>
        </w:rPr>
        <w:t xml:space="preserve"> October 2025).</w:t>
      </w:r>
    </w:p>
    <w:p w14:paraId="1243B988" w14:textId="7A92BAD4" w:rsidR="004A548F" w:rsidRPr="004A548F" w:rsidRDefault="004A548F" w:rsidP="00D61382">
      <w:pPr>
        <w:ind w:firstLine="720"/>
        <w:rPr>
          <w:rFonts w:ascii="Calibri" w:hAnsi="Calibri" w:cs="Calibri"/>
          <w:bCs/>
        </w:rPr>
      </w:pPr>
      <w:r>
        <w:rPr>
          <w:rFonts w:ascii="Calibri" w:hAnsi="Calibri" w:cs="Calibri"/>
          <w:bCs/>
        </w:rPr>
        <w:t xml:space="preserve">Rogers, C. (1951), </w:t>
      </w:r>
      <w:r>
        <w:rPr>
          <w:rFonts w:ascii="Calibri" w:hAnsi="Calibri" w:cs="Calibri"/>
          <w:bCs/>
          <w:i/>
          <w:iCs/>
        </w:rPr>
        <w:t xml:space="preserve">Client-centred therapy: its current practice, implications and theory. </w:t>
      </w:r>
      <w:r>
        <w:rPr>
          <w:rFonts w:ascii="Calibri" w:hAnsi="Calibri" w:cs="Calibri"/>
          <w:bCs/>
        </w:rPr>
        <w:t>LONDON: Constable.</w:t>
      </w:r>
    </w:p>
    <w:p w14:paraId="1705FFBD" w14:textId="64F899DE" w:rsidR="006F7E52" w:rsidRDefault="006F7E52">
      <w:pPr>
        <w:rPr>
          <w:rFonts w:ascii="Calibri" w:hAnsi="Calibri" w:cs="Calibri"/>
          <w:bCs/>
          <w:i/>
          <w:iCs/>
        </w:rPr>
      </w:pPr>
      <w:r>
        <w:rPr>
          <w:rFonts w:ascii="Calibri" w:hAnsi="Calibri" w:cs="Calibri"/>
          <w:bCs/>
        </w:rPr>
        <w:tab/>
      </w:r>
      <w:proofErr w:type="spellStart"/>
      <w:r>
        <w:rPr>
          <w:rFonts w:ascii="Calibri" w:hAnsi="Calibri" w:cs="Calibri"/>
          <w:bCs/>
        </w:rPr>
        <w:t>Spaihu</w:t>
      </w:r>
      <w:proofErr w:type="spellEnd"/>
      <w:r>
        <w:rPr>
          <w:rFonts w:ascii="Calibri" w:hAnsi="Calibri" w:cs="Calibri"/>
          <w:bCs/>
        </w:rPr>
        <w:t xml:space="preserve">, E. and </w:t>
      </w:r>
      <w:proofErr w:type="spellStart"/>
      <w:r>
        <w:rPr>
          <w:rFonts w:ascii="Calibri" w:hAnsi="Calibri" w:cs="Calibri"/>
          <w:bCs/>
        </w:rPr>
        <w:t>Spaihu</w:t>
      </w:r>
      <w:proofErr w:type="spellEnd"/>
      <w:r>
        <w:rPr>
          <w:rFonts w:ascii="Calibri" w:hAnsi="Calibri" w:cs="Calibri"/>
          <w:bCs/>
        </w:rPr>
        <w:t xml:space="preserve">, I. (2013), ‘Teacher’s Role in Classroom Management and Traditional Methods’, </w:t>
      </w:r>
      <w:r>
        <w:rPr>
          <w:rFonts w:ascii="Calibri" w:hAnsi="Calibri" w:cs="Calibri"/>
          <w:bCs/>
          <w:i/>
          <w:iCs/>
        </w:rPr>
        <w:t xml:space="preserve">Anglisticum Journal, </w:t>
      </w:r>
      <w:r>
        <w:rPr>
          <w:rFonts w:ascii="Calibri" w:hAnsi="Calibri" w:cs="Calibri"/>
          <w:bCs/>
        </w:rPr>
        <w:t xml:space="preserve">2(3), Available at: </w:t>
      </w:r>
      <w:hyperlink r:id="rId10" w:history="1">
        <w:r w:rsidR="000E2B0E" w:rsidRPr="00A100DF">
          <w:rPr>
            <w:rStyle w:val="Hyperlink"/>
            <w:rFonts w:ascii="Calibri" w:hAnsi="Calibri" w:cs="Calibri"/>
            <w:bCs/>
            <w:i/>
            <w:iCs/>
          </w:rPr>
          <w:t>https://www.anglisticum.org.mk/index.php/IJLLIS/article/view/1324/1853</w:t>
        </w:r>
      </w:hyperlink>
    </w:p>
    <w:p w14:paraId="4878F029" w14:textId="70EFA294" w:rsidR="000E2B0E" w:rsidRDefault="000E2B0E">
      <w:pPr>
        <w:rPr>
          <w:rFonts w:ascii="Calibri" w:hAnsi="Calibri" w:cs="Calibri"/>
          <w:bCs/>
        </w:rPr>
      </w:pPr>
      <w:r>
        <w:rPr>
          <w:rFonts w:ascii="Calibri" w:hAnsi="Calibri" w:cs="Calibri"/>
          <w:bCs/>
          <w:i/>
          <w:iCs/>
        </w:rPr>
        <w:tab/>
      </w:r>
      <w:r>
        <w:rPr>
          <w:rFonts w:ascii="Calibri" w:hAnsi="Calibri" w:cs="Calibri"/>
          <w:bCs/>
        </w:rPr>
        <w:t xml:space="preserve">Swinson, J. (2023), </w:t>
      </w:r>
      <w:r>
        <w:rPr>
          <w:rFonts w:ascii="Calibri" w:hAnsi="Calibri" w:cs="Calibri"/>
          <w:bCs/>
          <w:i/>
          <w:iCs/>
        </w:rPr>
        <w:t xml:space="preserve">The Behaviourist in the classroom, </w:t>
      </w:r>
      <w:r>
        <w:rPr>
          <w:rFonts w:ascii="Calibri" w:hAnsi="Calibri" w:cs="Calibri"/>
          <w:bCs/>
        </w:rPr>
        <w:t xml:space="preserve">Available at: </w:t>
      </w:r>
      <w:hyperlink r:id="rId11" w:history="1">
        <w:r w:rsidRPr="00A100DF">
          <w:rPr>
            <w:rStyle w:val="Hyperlink"/>
            <w:rFonts w:ascii="Calibri" w:hAnsi="Calibri" w:cs="Calibri"/>
            <w:bCs/>
          </w:rPr>
          <w:t>https://www.bps.org.uk/psychologist/behaviourist-classroom</w:t>
        </w:r>
      </w:hyperlink>
      <w:r>
        <w:rPr>
          <w:rFonts w:ascii="Calibri" w:hAnsi="Calibri" w:cs="Calibri"/>
          <w:bCs/>
        </w:rPr>
        <w:t>, (Accessed: 27</w:t>
      </w:r>
      <w:r w:rsidRPr="000E2B0E">
        <w:rPr>
          <w:rFonts w:ascii="Calibri" w:hAnsi="Calibri" w:cs="Calibri"/>
          <w:bCs/>
          <w:vertAlign w:val="superscript"/>
        </w:rPr>
        <w:t>th</w:t>
      </w:r>
      <w:r>
        <w:rPr>
          <w:rFonts w:ascii="Calibri" w:hAnsi="Calibri" w:cs="Calibri"/>
          <w:bCs/>
        </w:rPr>
        <w:t xml:space="preserve"> October 2025).</w:t>
      </w:r>
    </w:p>
    <w:p w14:paraId="71643220" w14:textId="28766974" w:rsidR="008053E3" w:rsidRPr="008053E3" w:rsidRDefault="008053E3">
      <w:pPr>
        <w:rPr>
          <w:rFonts w:ascii="Calibri" w:hAnsi="Calibri" w:cs="Calibri"/>
          <w:bCs/>
        </w:rPr>
      </w:pPr>
      <w:r>
        <w:rPr>
          <w:rFonts w:ascii="Calibri" w:hAnsi="Calibri" w:cs="Calibri"/>
          <w:bCs/>
        </w:rPr>
        <w:tab/>
        <w:t xml:space="preserve">Vygotsky, L.S. (1978), </w:t>
      </w:r>
      <w:r>
        <w:rPr>
          <w:rFonts w:ascii="Calibri" w:hAnsi="Calibri" w:cs="Calibri"/>
          <w:bCs/>
          <w:i/>
          <w:iCs/>
        </w:rPr>
        <w:t xml:space="preserve">Mind in society: the development of higher psychological processes, </w:t>
      </w:r>
      <w:r>
        <w:rPr>
          <w:rFonts w:ascii="Calibri" w:hAnsi="Calibri" w:cs="Calibri"/>
          <w:bCs/>
        </w:rPr>
        <w:t>CAMBRIDGE: Havard University Press.</w:t>
      </w:r>
    </w:p>
    <w:p w14:paraId="10E2C9BC" w14:textId="23982995" w:rsidR="00D33CA1" w:rsidRPr="00C24E53" w:rsidRDefault="00D33CA1">
      <w:pPr>
        <w:rPr>
          <w:rFonts w:ascii="Calibri" w:hAnsi="Calibri" w:cs="Calibri"/>
          <w:bCs/>
        </w:rPr>
      </w:pPr>
      <w:r>
        <w:rPr>
          <w:rFonts w:ascii="Calibri" w:hAnsi="Calibri" w:cs="Calibri"/>
          <w:bCs/>
        </w:rPr>
        <w:tab/>
        <w:t xml:space="preserve">Wales </w:t>
      </w:r>
      <w:r w:rsidR="00C24E53">
        <w:rPr>
          <w:rFonts w:ascii="Calibri" w:hAnsi="Calibri" w:cs="Calibri"/>
          <w:bCs/>
        </w:rPr>
        <w:t xml:space="preserve">Restorative Approaches Partnership, (N.D). </w:t>
      </w:r>
      <w:r w:rsidR="00C24E53">
        <w:rPr>
          <w:rFonts w:ascii="Calibri" w:hAnsi="Calibri" w:cs="Calibri"/>
          <w:bCs/>
          <w:i/>
          <w:iCs/>
        </w:rPr>
        <w:t xml:space="preserve">Restorative Approaches in Education, </w:t>
      </w:r>
      <w:r w:rsidR="00C24E53">
        <w:rPr>
          <w:rFonts w:ascii="Calibri" w:hAnsi="Calibri" w:cs="Calibri"/>
          <w:bCs/>
        </w:rPr>
        <w:t xml:space="preserve">Available at: </w:t>
      </w:r>
      <w:r w:rsidR="00066CF7" w:rsidRPr="00066CF7">
        <w:rPr>
          <w:rFonts w:ascii="Calibri" w:hAnsi="Calibri" w:cs="Calibri"/>
          <w:bCs/>
        </w:rPr>
        <w:t>https://www.restorativewales.org.uk/sectors/education/</w:t>
      </w:r>
      <w:r w:rsidR="00066CF7" w:rsidRPr="00066CF7">
        <w:rPr>
          <w:rFonts w:ascii="Calibri" w:hAnsi="Calibri" w:cs="Calibri"/>
          <w:bCs/>
        </w:rPr>
        <w:t xml:space="preserve"> </w:t>
      </w:r>
      <w:r w:rsidR="00C24E53">
        <w:rPr>
          <w:rFonts w:ascii="Calibri" w:hAnsi="Calibri" w:cs="Calibri"/>
          <w:bCs/>
        </w:rPr>
        <w:t>(Accessed: 30</w:t>
      </w:r>
      <w:r w:rsidR="00C24E53" w:rsidRPr="00C24E53">
        <w:rPr>
          <w:rFonts w:ascii="Calibri" w:hAnsi="Calibri" w:cs="Calibri"/>
          <w:bCs/>
          <w:vertAlign w:val="superscript"/>
        </w:rPr>
        <w:t>th</w:t>
      </w:r>
      <w:r w:rsidR="00C24E53">
        <w:rPr>
          <w:rFonts w:ascii="Calibri" w:hAnsi="Calibri" w:cs="Calibri"/>
          <w:bCs/>
        </w:rPr>
        <w:t xml:space="preserve"> October 2025).</w:t>
      </w:r>
    </w:p>
    <w:p w14:paraId="2D034A1E" w14:textId="66CEB77B" w:rsidR="009D5A7F" w:rsidRDefault="009D5A7F">
      <w:r>
        <w:rPr>
          <w:rFonts w:ascii="Calibri" w:hAnsi="Calibri" w:cs="Calibri"/>
          <w:bCs/>
        </w:rPr>
        <w:tab/>
        <w:t xml:space="preserve">The Welsh Government. (2015), </w:t>
      </w:r>
      <w:r>
        <w:rPr>
          <w:rFonts w:ascii="Calibri" w:hAnsi="Calibri" w:cs="Calibri"/>
          <w:bCs/>
          <w:i/>
          <w:iCs/>
        </w:rPr>
        <w:t xml:space="preserve">Person-centred practice in education: a guide for early years, schools and colleges in Wales, </w:t>
      </w:r>
      <w:r w:rsidR="003F36FA">
        <w:rPr>
          <w:rFonts w:ascii="Calibri" w:hAnsi="Calibri" w:cs="Calibri"/>
          <w:bCs/>
        </w:rPr>
        <w:t xml:space="preserve">179/2015, Available at: </w:t>
      </w:r>
      <w:hyperlink r:id="rId12" w:history="1">
        <w:r w:rsidR="001E637B" w:rsidRPr="00A100DF">
          <w:rPr>
            <w:rStyle w:val="Hyperlink"/>
            <w:rFonts w:ascii="Calibri" w:hAnsi="Calibri" w:cs="Calibri"/>
            <w:bCs/>
          </w:rPr>
          <w:t>https://www.gov.wales/sites/default/files/publications/2019-01/person-centred-practice-in-education-a-guide-for-early-years-schools-and-colleges-in-wales.pdf</w:t>
        </w:r>
      </w:hyperlink>
    </w:p>
    <w:p w14:paraId="3422BD75" w14:textId="52B6919D" w:rsidR="00066CF7" w:rsidRDefault="00066CF7">
      <w:r>
        <w:tab/>
        <w:t xml:space="preserve">The Welsh Government. (2016), </w:t>
      </w:r>
      <w:r>
        <w:rPr>
          <w:i/>
          <w:iCs/>
        </w:rPr>
        <w:t xml:space="preserve">Inclusion and Pupil support, </w:t>
      </w:r>
      <w:r>
        <w:t xml:space="preserve">203/16, Available at: </w:t>
      </w:r>
      <w:hyperlink r:id="rId13" w:history="1">
        <w:r w:rsidR="006266DB" w:rsidRPr="00A100DF">
          <w:rPr>
            <w:rStyle w:val="Hyperlink"/>
          </w:rPr>
          <w:t>https://www.gov.wales/sites/default/files/publications/2018-05/guidance-inclusion-and-pupil-support_0.pdf</w:t>
        </w:r>
      </w:hyperlink>
    </w:p>
    <w:p w14:paraId="0E83B25C" w14:textId="6693281A" w:rsidR="006266DB" w:rsidRPr="006266DB" w:rsidRDefault="006266DB">
      <w:pPr>
        <w:rPr>
          <w:rFonts w:ascii="Calibri" w:hAnsi="Calibri" w:cs="Calibri"/>
          <w:bCs/>
        </w:rPr>
      </w:pPr>
      <w:r>
        <w:tab/>
        <w:t xml:space="preserve">The Welsh Government. (2020), </w:t>
      </w:r>
      <w:r>
        <w:rPr>
          <w:i/>
          <w:iCs/>
        </w:rPr>
        <w:t xml:space="preserve">Curriculum for Wales. </w:t>
      </w:r>
      <w:r>
        <w:t xml:space="preserve">Available at: </w:t>
      </w:r>
      <w:r w:rsidRPr="006266DB">
        <w:t>https://hwb.gov.wales/curriculum-for-wales/designing-your-curriculum/developing-a-vision-for-curriculum-design/#curriculum-design-and-the-four-purposes</w:t>
      </w:r>
      <w:r w:rsidRPr="006266DB">
        <w:t xml:space="preserve"> </w:t>
      </w:r>
      <w:r>
        <w:t>(Accsessed: 31</w:t>
      </w:r>
      <w:r w:rsidRPr="006266DB">
        <w:rPr>
          <w:vertAlign w:val="superscript"/>
        </w:rPr>
        <w:t>st</w:t>
      </w:r>
      <w:r>
        <w:t xml:space="preserve"> October 2025).</w:t>
      </w:r>
    </w:p>
    <w:p w14:paraId="28FEED78" w14:textId="68621702" w:rsidR="001E637B" w:rsidRDefault="001E637B">
      <w:pPr>
        <w:rPr>
          <w:rFonts w:ascii="Calibri" w:hAnsi="Calibri" w:cs="Calibri"/>
          <w:bCs/>
        </w:rPr>
      </w:pPr>
      <w:r>
        <w:rPr>
          <w:rFonts w:ascii="Calibri" w:hAnsi="Calibri" w:cs="Calibri"/>
          <w:bCs/>
        </w:rPr>
        <w:tab/>
        <w:t xml:space="preserve">The Welsh Government. (2021), </w:t>
      </w:r>
      <w:r>
        <w:rPr>
          <w:rFonts w:ascii="Calibri" w:hAnsi="Calibri" w:cs="Calibri"/>
          <w:bCs/>
          <w:i/>
          <w:iCs/>
        </w:rPr>
        <w:t xml:space="preserve">Framework on embedding a whole school approach to emotional and mental wellbeing, </w:t>
      </w:r>
      <w:r>
        <w:rPr>
          <w:rFonts w:ascii="Calibri" w:hAnsi="Calibri" w:cs="Calibri"/>
          <w:bCs/>
        </w:rPr>
        <w:t xml:space="preserve">269/2021, Available at: </w:t>
      </w:r>
      <w:hyperlink r:id="rId14" w:history="1">
        <w:r w:rsidR="007E7B4C" w:rsidRPr="00A100DF">
          <w:rPr>
            <w:rStyle w:val="Hyperlink"/>
            <w:rFonts w:ascii="Calibri" w:hAnsi="Calibri" w:cs="Calibri"/>
            <w:bCs/>
          </w:rPr>
          <w:t>https://www.gov.wales/sites/default/files/publications/2021-03/framework-on-embedding-a-whole-school-approach-to-emotional-and-mental-well-being.pdf</w:t>
        </w:r>
      </w:hyperlink>
    </w:p>
    <w:p w14:paraId="4F7816A6" w14:textId="240DBA41" w:rsidR="007E7B4C" w:rsidRDefault="007E7B4C">
      <w:pPr>
        <w:rPr>
          <w:rFonts w:ascii="Calibri" w:hAnsi="Calibri" w:cs="Calibri"/>
          <w:bCs/>
        </w:rPr>
      </w:pPr>
      <w:r>
        <w:rPr>
          <w:rFonts w:ascii="Calibri" w:hAnsi="Calibri" w:cs="Calibri"/>
          <w:bCs/>
        </w:rPr>
        <w:tab/>
        <w:t xml:space="preserve">The Welsh Government. (2022), </w:t>
      </w:r>
      <w:r>
        <w:rPr>
          <w:rFonts w:ascii="Calibri" w:hAnsi="Calibri" w:cs="Calibri"/>
          <w:bCs/>
          <w:i/>
          <w:iCs/>
        </w:rPr>
        <w:t>Welsh and Black, Asian and Minority Ethnic history and culture: a state of the nation report,</w:t>
      </w:r>
      <w:r w:rsidRPr="007E7B4C">
        <w:rPr>
          <w:rFonts w:ascii="Calibri" w:hAnsi="Calibri" w:cs="Calibri"/>
          <w:bCs/>
        </w:rPr>
        <w:t xml:space="preserve"> Available at:</w:t>
      </w:r>
      <w:r w:rsidR="002A4835" w:rsidRPr="002A4835">
        <w:t xml:space="preserve"> </w:t>
      </w:r>
      <w:r w:rsidR="002A4835" w:rsidRPr="002A4835">
        <w:rPr>
          <w:rFonts w:ascii="Calibri" w:hAnsi="Calibri" w:cs="Calibri"/>
          <w:bCs/>
        </w:rPr>
        <w:t>https://www.gov.wales/sites/default/files/pdf-versions/2022/11/3/1668595196/welsh-and-black-asian-and-minority-ethnic-history-and-culture-state-nation-report.pdf</w:t>
      </w:r>
      <w:r>
        <w:rPr>
          <w:rFonts w:ascii="Calibri" w:hAnsi="Calibri" w:cs="Calibri"/>
          <w:bCs/>
        </w:rPr>
        <w:t xml:space="preserve"> (Accsessed: 31</w:t>
      </w:r>
      <w:r w:rsidRPr="007E7B4C">
        <w:rPr>
          <w:rFonts w:ascii="Calibri" w:hAnsi="Calibri" w:cs="Calibri"/>
          <w:bCs/>
          <w:vertAlign w:val="superscript"/>
        </w:rPr>
        <w:t>st</w:t>
      </w:r>
      <w:r>
        <w:rPr>
          <w:rFonts w:ascii="Calibri" w:hAnsi="Calibri" w:cs="Calibri"/>
          <w:bCs/>
        </w:rPr>
        <w:t xml:space="preserve"> October 2025).</w:t>
      </w:r>
    </w:p>
    <w:p w14:paraId="3E1DC2E4" w14:textId="567A633F" w:rsidR="00415A6A" w:rsidRPr="00415A6A" w:rsidRDefault="00415A6A">
      <w:pPr>
        <w:rPr>
          <w:rFonts w:ascii="Calibri" w:hAnsi="Calibri" w:cs="Calibri"/>
          <w:b/>
        </w:rPr>
      </w:pPr>
      <w:r>
        <w:rPr>
          <w:rFonts w:ascii="Calibri" w:hAnsi="Calibri" w:cs="Calibri"/>
          <w:bCs/>
        </w:rPr>
        <w:tab/>
        <w:t xml:space="preserve">The Welsh Government. (2025), </w:t>
      </w:r>
      <w:r>
        <w:rPr>
          <w:rFonts w:ascii="Calibri" w:hAnsi="Calibri" w:cs="Calibri"/>
          <w:bCs/>
          <w:i/>
          <w:iCs/>
        </w:rPr>
        <w:t xml:space="preserve">Research on equity and inclusion in the Curriculum for Wales: government response, </w:t>
      </w:r>
      <w:r>
        <w:rPr>
          <w:rFonts w:ascii="Calibri" w:hAnsi="Calibri" w:cs="Calibri"/>
          <w:bCs/>
        </w:rPr>
        <w:t>Available at:</w:t>
      </w:r>
      <w:r w:rsidR="00EA53B1" w:rsidRPr="00EA53B1">
        <w:t xml:space="preserve"> </w:t>
      </w:r>
      <w:r w:rsidR="00EA53B1" w:rsidRPr="00EA53B1">
        <w:rPr>
          <w:rFonts w:ascii="Calibri" w:hAnsi="Calibri" w:cs="Calibri"/>
          <w:bCs/>
        </w:rPr>
        <w:t>https://www.gov.wales/sites/default/files/pdf-versions/2025/7/4/1752745955/research-equity-and-inclusion-curriculum-wales-government-response.pdf</w:t>
      </w:r>
      <w:r>
        <w:rPr>
          <w:rFonts w:ascii="Calibri" w:hAnsi="Calibri" w:cs="Calibri"/>
          <w:bCs/>
        </w:rPr>
        <w:t xml:space="preserve"> (Accsessed: 31</w:t>
      </w:r>
      <w:r w:rsidRPr="00415A6A">
        <w:rPr>
          <w:rFonts w:ascii="Calibri" w:hAnsi="Calibri" w:cs="Calibri"/>
          <w:bCs/>
          <w:vertAlign w:val="superscript"/>
        </w:rPr>
        <w:t>st</w:t>
      </w:r>
      <w:r>
        <w:rPr>
          <w:rFonts w:ascii="Calibri" w:hAnsi="Calibri" w:cs="Calibri"/>
          <w:bCs/>
        </w:rPr>
        <w:t xml:space="preserve"> </w:t>
      </w:r>
      <w:r w:rsidR="00EA53B1">
        <w:rPr>
          <w:rFonts w:ascii="Calibri" w:hAnsi="Calibri" w:cs="Calibri"/>
          <w:bCs/>
        </w:rPr>
        <w:t>October 2025).</w:t>
      </w:r>
    </w:p>
    <w:sectPr w:rsidR="00415A6A" w:rsidRPr="00415A6A">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40775" w14:textId="77777777" w:rsidR="00D45287" w:rsidRDefault="00D45287" w:rsidP="00BC2C42">
      <w:r>
        <w:separator/>
      </w:r>
    </w:p>
  </w:endnote>
  <w:endnote w:type="continuationSeparator" w:id="0">
    <w:p w14:paraId="4AE2F21F" w14:textId="77777777" w:rsidR="00D45287" w:rsidRDefault="00D45287" w:rsidP="00BC2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2716892"/>
      <w:docPartObj>
        <w:docPartGallery w:val="Page Numbers (Bottom of Page)"/>
        <w:docPartUnique/>
      </w:docPartObj>
    </w:sdtPr>
    <w:sdtContent>
      <w:p w14:paraId="28541EF7" w14:textId="065CCAF4" w:rsidR="00BC2C42" w:rsidRDefault="00BC2C42" w:rsidP="00A100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C27D78" w14:textId="77777777" w:rsidR="00BC2C42" w:rsidRDefault="00BC2C42" w:rsidP="00BC2C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3415235"/>
      <w:docPartObj>
        <w:docPartGallery w:val="Page Numbers (Bottom of Page)"/>
        <w:docPartUnique/>
      </w:docPartObj>
    </w:sdtPr>
    <w:sdtContent>
      <w:p w14:paraId="083742B9" w14:textId="532F88A4" w:rsidR="00BC2C42" w:rsidRDefault="00BC2C42" w:rsidP="00A100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B08DA8" w14:textId="77777777" w:rsidR="00BC2C42" w:rsidRDefault="00BC2C42" w:rsidP="00BC2C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22A71" w14:textId="77777777" w:rsidR="00D45287" w:rsidRDefault="00D45287" w:rsidP="00BC2C42">
      <w:r>
        <w:separator/>
      </w:r>
    </w:p>
  </w:footnote>
  <w:footnote w:type="continuationSeparator" w:id="0">
    <w:p w14:paraId="34B6E3E0" w14:textId="77777777" w:rsidR="00D45287" w:rsidRDefault="00D45287" w:rsidP="00BC2C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ABB"/>
    <w:rsid w:val="000030AA"/>
    <w:rsid w:val="000032DC"/>
    <w:rsid w:val="00005FFA"/>
    <w:rsid w:val="000103E2"/>
    <w:rsid w:val="00020550"/>
    <w:rsid w:val="00064D56"/>
    <w:rsid w:val="00066CF7"/>
    <w:rsid w:val="0007271D"/>
    <w:rsid w:val="0009018E"/>
    <w:rsid w:val="00090F2C"/>
    <w:rsid w:val="000A48FD"/>
    <w:rsid w:val="000E2B0E"/>
    <w:rsid w:val="00130948"/>
    <w:rsid w:val="0013121E"/>
    <w:rsid w:val="0014486A"/>
    <w:rsid w:val="00171A2A"/>
    <w:rsid w:val="00182B0A"/>
    <w:rsid w:val="001B46B2"/>
    <w:rsid w:val="001C2299"/>
    <w:rsid w:val="001E637B"/>
    <w:rsid w:val="001F0B1D"/>
    <w:rsid w:val="00223AE1"/>
    <w:rsid w:val="00224ECB"/>
    <w:rsid w:val="00265D8A"/>
    <w:rsid w:val="00276451"/>
    <w:rsid w:val="002A1C4B"/>
    <w:rsid w:val="002A4835"/>
    <w:rsid w:val="002A571A"/>
    <w:rsid w:val="00323D5A"/>
    <w:rsid w:val="00332560"/>
    <w:rsid w:val="00353ABB"/>
    <w:rsid w:val="0039580F"/>
    <w:rsid w:val="003D4098"/>
    <w:rsid w:val="003D6389"/>
    <w:rsid w:val="003D7DFA"/>
    <w:rsid w:val="003E34DD"/>
    <w:rsid w:val="003F36FA"/>
    <w:rsid w:val="00411761"/>
    <w:rsid w:val="00415A6A"/>
    <w:rsid w:val="004456E7"/>
    <w:rsid w:val="0045715A"/>
    <w:rsid w:val="004A3F29"/>
    <w:rsid w:val="004A42E4"/>
    <w:rsid w:val="004A4C7C"/>
    <w:rsid w:val="004A548F"/>
    <w:rsid w:val="004C7893"/>
    <w:rsid w:val="004D3DFC"/>
    <w:rsid w:val="004D7077"/>
    <w:rsid w:val="00542432"/>
    <w:rsid w:val="0054377F"/>
    <w:rsid w:val="00565E8E"/>
    <w:rsid w:val="00567185"/>
    <w:rsid w:val="00591AB7"/>
    <w:rsid w:val="005C2CAE"/>
    <w:rsid w:val="005E310A"/>
    <w:rsid w:val="005E7A74"/>
    <w:rsid w:val="006266DB"/>
    <w:rsid w:val="00653FED"/>
    <w:rsid w:val="00666E93"/>
    <w:rsid w:val="006740F5"/>
    <w:rsid w:val="0068516C"/>
    <w:rsid w:val="006E0F09"/>
    <w:rsid w:val="006F7E52"/>
    <w:rsid w:val="007056D1"/>
    <w:rsid w:val="00740528"/>
    <w:rsid w:val="00746327"/>
    <w:rsid w:val="007923A6"/>
    <w:rsid w:val="007A2B41"/>
    <w:rsid w:val="007A5D72"/>
    <w:rsid w:val="007B66DA"/>
    <w:rsid w:val="007E4C89"/>
    <w:rsid w:val="007E7B4C"/>
    <w:rsid w:val="008053E3"/>
    <w:rsid w:val="00814B4D"/>
    <w:rsid w:val="008325C0"/>
    <w:rsid w:val="00855247"/>
    <w:rsid w:val="008635CE"/>
    <w:rsid w:val="008B1F7A"/>
    <w:rsid w:val="008B4F34"/>
    <w:rsid w:val="008E3551"/>
    <w:rsid w:val="008E3908"/>
    <w:rsid w:val="008F2CB7"/>
    <w:rsid w:val="00900FFB"/>
    <w:rsid w:val="00911D7A"/>
    <w:rsid w:val="00931A37"/>
    <w:rsid w:val="00966F16"/>
    <w:rsid w:val="00971C46"/>
    <w:rsid w:val="00995E8C"/>
    <w:rsid w:val="009C1F00"/>
    <w:rsid w:val="009D5A7F"/>
    <w:rsid w:val="00A21C19"/>
    <w:rsid w:val="00AB71F4"/>
    <w:rsid w:val="00AB7730"/>
    <w:rsid w:val="00AD0F87"/>
    <w:rsid w:val="00AD5CD8"/>
    <w:rsid w:val="00AF7978"/>
    <w:rsid w:val="00B3185D"/>
    <w:rsid w:val="00B375D4"/>
    <w:rsid w:val="00B4139F"/>
    <w:rsid w:val="00B44961"/>
    <w:rsid w:val="00B606E3"/>
    <w:rsid w:val="00B71FBD"/>
    <w:rsid w:val="00B76E1B"/>
    <w:rsid w:val="00B9349E"/>
    <w:rsid w:val="00BA019F"/>
    <w:rsid w:val="00BC2C42"/>
    <w:rsid w:val="00BD2806"/>
    <w:rsid w:val="00BE17FC"/>
    <w:rsid w:val="00BE4AA4"/>
    <w:rsid w:val="00BF7E61"/>
    <w:rsid w:val="00C24E53"/>
    <w:rsid w:val="00C412CC"/>
    <w:rsid w:val="00C5374D"/>
    <w:rsid w:val="00C8767C"/>
    <w:rsid w:val="00CA1B97"/>
    <w:rsid w:val="00CA5B93"/>
    <w:rsid w:val="00CB5C82"/>
    <w:rsid w:val="00CF3504"/>
    <w:rsid w:val="00D33CA1"/>
    <w:rsid w:val="00D403A9"/>
    <w:rsid w:val="00D44DDB"/>
    <w:rsid w:val="00D45287"/>
    <w:rsid w:val="00D530FA"/>
    <w:rsid w:val="00D61382"/>
    <w:rsid w:val="00DA01CB"/>
    <w:rsid w:val="00DA5408"/>
    <w:rsid w:val="00DB5DCA"/>
    <w:rsid w:val="00DD56A6"/>
    <w:rsid w:val="00E05584"/>
    <w:rsid w:val="00E11166"/>
    <w:rsid w:val="00E55CD3"/>
    <w:rsid w:val="00E60259"/>
    <w:rsid w:val="00E60607"/>
    <w:rsid w:val="00E96DCC"/>
    <w:rsid w:val="00EA53B1"/>
    <w:rsid w:val="00EB7958"/>
    <w:rsid w:val="00ED10FA"/>
    <w:rsid w:val="00F15506"/>
    <w:rsid w:val="00F27CC5"/>
    <w:rsid w:val="00F324FC"/>
    <w:rsid w:val="00F46D97"/>
    <w:rsid w:val="00F52FCC"/>
    <w:rsid w:val="00F57A37"/>
    <w:rsid w:val="00F6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754373"/>
  <w15:chartTrackingRefBased/>
  <w15:docId w15:val="{C20962E0-8564-4746-8818-43A3017BE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A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A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A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A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ABB"/>
    <w:rPr>
      <w:rFonts w:eastAsiaTheme="majorEastAsia" w:cstheme="majorBidi"/>
      <w:color w:val="272727" w:themeColor="text1" w:themeTint="D8"/>
    </w:rPr>
  </w:style>
  <w:style w:type="paragraph" w:styleId="Title">
    <w:name w:val="Title"/>
    <w:basedOn w:val="Normal"/>
    <w:next w:val="Normal"/>
    <w:link w:val="TitleChar"/>
    <w:uiPriority w:val="10"/>
    <w:qFormat/>
    <w:rsid w:val="00353A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A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A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53ABB"/>
    <w:rPr>
      <w:i/>
      <w:iCs/>
      <w:color w:val="404040" w:themeColor="text1" w:themeTint="BF"/>
    </w:rPr>
  </w:style>
  <w:style w:type="paragraph" w:styleId="ListParagraph">
    <w:name w:val="List Paragraph"/>
    <w:basedOn w:val="Normal"/>
    <w:uiPriority w:val="34"/>
    <w:qFormat/>
    <w:rsid w:val="00353ABB"/>
    <w:pPr>
      <w:ind w:left="720"/>
      <w:contextualSpacing/>
    </w:pPr>
  </w:style>
  <w:style w:type="character" w:styleId="IntenseEmphasis">
    <w:name w:val="Intense Emphasis"/>
    <w:basedOn w:val="DefaultParagraphFont"/>
    <w:uiPriority w:val="21"/>
    <w:qFormat/>
    <w:rsid w:val="00353ABB"/>
    <w:rPr>
      <w:i/>
      <w:iCs/>
      <w:color w:val="0F4761" w:themeColor="accent1" w:themeShade="BF"/>
    </w:rPr>
  </w:style>
  <w:style w:type="paragraph" w:styleId="IntenseQuote">
    <w:name w:val="Intense Quote"/>
    <w:basedOn w:val="Normal"/>
    <w:next w:val="Normal"/>
    <w:link w:val="IntenseQuoteChar"/>
    <w:uiPriority w:val="30"/>
    <w:qFormat/>
    <w:rsid w:val="00353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ABB"/>
    <w:rPr>
      <w:i/>
      <w:iCs/>
      <w:color w:val="0F4761" w:themeColor="accent1" w:themeShade="BF"/>
    </w:rPr>
  </w:style>
  <w:style w:type="character" w:styleId="IntenseReference">
    <w:name w:val="Intense Reference"/>
    <w:basedOn w:val="DefaultParagraphFont"/>
    <w:uiPriority w:val="32"/>
    <w:qFormat/>
    <w:rsid w:val="00353ABB"/>
    <w:rPr>
      <w:b/>
      <w:bCs/>
      <w:smallCaps/>
      <w:color w:val="0F4761" w:themeColor="accent1" w:themeShade="BF"/>
      <w:spacing w:val="5"/>
    </w:rPr>
  </w:style>
  <w:style w:type="character" w:customStyle="1" w:styleId="apple-converted-space">
    <w:name w:val="apple-converted-space"/>
    <w:basedOn w:val="DefaultParagraphFont"/>
    <w:rsid w:val="00EB7958"/>
  </w:style>
  <w:style w:type="character" w:styleId="Strong">
    <w:name w:val="Strong"/>
    <w:basedOn w:val="DefaultParagraphFont"/>
    <w:uiPriority w:val="22"/>
    <w:qFormat/>
    <w:rsid w:val="00EB7958"/>
    <w:rPr>
      <w:b/>
      <w:bCs/>
    </w:rPr>
  </w:style>
  <w:style w:type="character" w:styleId="Hyperlink">
    <w:name w:val="Hyperlink"/>
    <w:basedOn w:val="DefaultParagraphFont"/>
    <w:uiPriority w:val="99"/>
    <w:unhideWhenUsed/>
    <w:rsid w:val="00EB7958"/>
    <w:rPr>
      <w:color w:val="0000FF"/>
      <w:u w:val="single"/>
    </w:rPr>
  </w:style>
  <w:style w:type="character" w:styleId="UnresolvedMention">
    <w:name w:val="Unresolved Mention"/>
    <w:basedOn w:val="DefaultParagraphFont"/>
    <w:uiPriority w:val="99"/>
    <w:semiHidden/>
    <w:unhideWhenUsed/>
    <w:rsid w:val="000E2B0E"/>
    <w:rPr>
      <w:color w:val="605E5C"/>
      <w:shd w:val="clear" w:color="auto" w:fill="E1DFDD"/>
    </w:rPr>
  </w:style>
  <w:style w:type="paragraph" w:customStyle="1" w:styleId="p1">
    <w:name w:val="p1"/>
    <w:basedOn w:val="Normal"/>
    <w:rsid w:val="0007271D"/>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07271D"/>
    <w:rPr>
      <w:rFonts w:ascii="Helvetica" w:hAnsi="Helvetica" w:hint="default"/>
      <w:sz w:val="18"/>
      <w:szCs w:val="18"/>
    </w:rPr>
  </w:style>
  <w:style w:type="character" w:styleId="Emphasis">
    <w:name w:val="Emphasis"/>
    <w:basedOn w:val="DefaultParagraphFont"/>
    <w:uiPriority w:val="20"/>
    <w:qFormat/>
    <w:rsid w:val="00D530FA"/>
    <w:rPr>
      <w:i/>
      <w:iCs/>
    </w:rPr>
  </w:style>
  <w:style w:type="paragraph" w:styleId="Footer">
    <w:name w:val="footer"/>
    <w:basedOn w:val="Normal"/>
    <w:link w:val="FooterChar"/>
    <w:uiPriority w:val="99"/>
    <w:unhideWhenUsed/>
    <w:rsid w:val="00BC2C42"/>
    <w:pPr>
      <w:tabs>
        <w:tab w:val="center" w:pos="4513"/>
        <w:tab w:val="right" w:pos="9026"/>
      </w:tabs>
    </w:pPr>
  </w:style>
  <w:style w:type="character" w:customStyle="1" w:styleId="FooterChar">
    <w:name w:val="Footer Char"/>
    <w:basedOn w:val="DefaultParagraphFont"/>
    <w:link w:val="Footer"/>
    <w:uiPriority w:val="99"/>
    <w:rsid w:val="00BC2C42"/>
  </w:style>
  <w:style w:type="character" w:styleId="PageNumber">
    <w:name w:val="page number"/>
    <w:basedOn w:val="DefaultParagraphFont"/>
    <w:uiPriority w:val="99"/>
    <w:semiHidden/>
    <w:unhideWhenUsed/>
    <w:rsid w:val="00BC2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hyperlink" Target="https://www.gov.wales/sites/default/files/publications/2018-05/guidance-inclusion-and-pupil-support_0.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aset.com/publications/classroom-management-series/key-elements-of-effective-classroom-management/" TargetMode="External"/><Relationship Id="rId12" Type="http://schemas.openxmlformats.org/officeDocument/2006/relationships/hyperlink" Target="https://www.gov.wales/sites/default/files/publications/2019-01/person-centred-practice-in-education-a-guide-for-early-years-schools-and-colleges-in-wales.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dera.ioe.ac.uk/id/eprint/39376/1/Behaviour_in_schools_guidance_sept_22.pdf" TargetMode="External"/><Relationship Id="rId11" Type="http://schemas.openxmlformats.org/officeDocument/2006/relationships/hyperlink" Target="https://www.bps.org.uk/psychologist/behaviourist-classroo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anglisticum.org.mk/index.php/IJLLIS/article/view/1324/1853" TargetMode="External"/><Relationship Id="rId4" Type="http://schemas.openxmlformats.org/officeDocument/2006/relationships/footnotes" Target="footnotes.xml"/><Relationship Id="rId9" Type="http://schemas.openxmlformats.org/officeDocument/2006/relationships/hyperlink" Target="https://www.simplypsychology.org/zone-of-proximal-development.html" TargetMode="External"/><Relationship Id="rId14" Type="http://schemas.openxmlformats.org/officeDocument/2006/relationships/hyperlink" Target="https://www.gov.wales/sites/default/files/publications/2021-03/framework-on-embedding-a-whole-school-approach-to-emotional-and-mental-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5898</Words>
  <Characters>33625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 (2211510)</dc:creator>
  <cp:keywords/>
  <dc:description/>
  <cp:lastModifiedBy>Hannah Morgan (2211510)</cp:lastModifiedBy>
  <cp:revision>2</cp:revision>
  <dcterms:created xsi:type="dcterms:W3CDTF">2025-11-08T14:51:00Z</dcterms:created>
  <dcterms:modified xsi:type="dcterms:W3CDTF">2025-11-08T14:51:00Z</dcterms:modified>
</cp:coreProperties>
</file>