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260FB" w:rsidRDefault="00A260FB" w:rsidP="00741BD7">
      <w:pPr>
        <w:rPr>
          <w:b/>
        </w:rPr>
      </w:pPr>
    </w:p>
    <w:p w:rsidR="00A260FB" w:rsidRDefault="00A260FB" w:rsidP="00741BD7">
      <w:pPr>
        <w:rPr>
          <w:b/>
        </w:rPr>
      </w:pPr>
    </w:p>
    <w:p w:rsidR="00741BD7" w:rsidRPr="00741BD7" w:rsidRDefault="00741BD7" w:rsidP="00741BD7">
      <w:pPr>
        <w:rPr>
          <w:b/>
        </w:rPr>
      </w:pPr>
      <w:r w:rsidRPr="00741BD7">
        <w:rPr>
          <w:b/>
        </w:rPr>
        <w:t>Qualification: CIPD Diploma in Applied Human Resources</w:t>
      </w:r>
    </w:p>
    <w:p w:rsidR="00741BD7" w:rsidRPr="00741BD7" w:rsidRDefault="00741BD7" w:rsidP="00741BD7">
      <w:pPr>
        <w:rPr>
          <w:b/>
        </w:rPr>
      </w:pPr>
    </w:p>
    <w:p w:rsidR="00741BD7" w:rsidRPr="00741BD7" w:rsidRDefault="00741BD7" w:rsidP="00741BD7">
      <w:pPr>
        <w:rPr>
          <w:b/>
        </w:rPr>
      </w:pPr>
      <w:r>
        <w:rPr>
          <w:b/>
        </w:rPr>
        <w:t>Module Name:  Understanding Employee Engagement (5KEEG)</w:t>
      </w:r>
    </w:p>
    <w:p w:rsidR="00A260FB" w:rsidRPr="00D85F26" w:rsidRDefault="00A260FB" w:rsidP="00A260FB">
      <w:r w:rsidRPr="00D85F26">
        <w:t>Activity</w:t>
      </w:r>
    </w:p>
    <w:p w:rsidR="00A260FB" w:rsidRPr="00D85F26" w:rsidRDefault="00A260FB" w:rsidP="00A260FB">
      <w:pPr>
        <w:pStyle w:val="NoSpacing"/>
      </w:pPr>
      <w:r w:rsidRPr="00D85F26">
        <w:t xml:space="preserve">You have been asked to produce a briefing paper on ‘Employee Engagement’. </w:t>
      </w:r>
    </w:p>
    <w:p w:rsidR="00A260FB" w:rsidRPr="00D85F26" w:rsidRDefault="00A260FB" w:rsidP="00A260FB">
      <w:pPr>
        <w:pStyle w:val="NoSpacing"/>
      </w:pPr>
      <w:r w:rsidRPr="00D85F26">
        <w:t>In your paper you should:</w:t>
      </w:r>
      <w:bookmarkStart w:id="0" w:name="_GoBack"/>
      <w:bookmarkEnd w:id="0"/>
    </w:p>
    <w:p w:rsidR="00A260FB" w:rsidRPr="00D85F26" w:rsidRDefault="00A260FB" w:rsidP="00A260FB">
      <w:pPr>
        <w:pStyle w:val="NoSpacing"/>
      </w:pPr>
    </w:p>
    <w:p w:rsidR="00A260FB" w:rsidRPr="00D85F26" w:rsidRDefault="00A260FB" w:rsidP="00A260FB">
      <w:pPr>
        <w:pStyle w:val="NoSpacing"/>
      </w:pPr>
      <w:r w:rsidRPr="00D85F26">
        <w:t>1.</w:t>
      </w:r>
      <w:r w:rsidRPr="00D85F26">
        <w:tab/>
        <w:t>Define employee engagement and explain how it relates to other concepts such as</w:t>
      </w:r>
    </w:p>
    <w:p w:rsidR="00A260FB" w:rsidRPr="00D85F26" w:rsidRDefault="00A260FB" w:rsidP="00A260FB">
      <w:pPr>
        <w:pStyle w:val="NoSpacing"/>
      </w:pPr>
      <w:proofErr w:type="gramStart"/>
      <w:r w:rsidRPr="00D85F26">
        <w:t>organisational</w:t>
      </w:r>
      <w:proofErr w:type="gramEnd"/>
      <w:r w:rsidRPr="00D85F26">
        <w:t xml:space="preserve"> commitment, employer involvement and job satisfaction.</w:t>
      </w:r>
    </w:p>
    <w:p w:rsidR="00A260FB" w:rsidRPr="00D85F26" w:rsidRDefault="00A260FB" w:rsidP="00A260FB">
      <w:pPr>
        <w:pStyle w:val="NoSpacing"/>
      </w:pPr>
    </w:p>
    <w:p w:rsidR="00A260FB" w:rsidRPr="00D85F26" w:rsidRDefault="00A260FB" w:rsidP="00A260FB">
      <w:pPr>
        <w:pStyle w:val="NoSpacing"/>
      </w:pPr>
      <w:r w:rsidRPr="00D85F26">
        <w:t>2.</w:t>
      </w:r>
      <w:r w:rsidRPr="00D85F26">
        <w:tab/>
        <w:t>Describe the HR, leadership and cultural elements of organisations which have high levels of employee engagement, making reference to academic literature on the subject.  You should also explain the need for aligning employee engagement with other key organisational factors.</w:t>
      </w:r>
    </w:p>
    <w:p w:rsidR="00A260FB" w:rsidRPr="00D85F26" w:rsidRDefault="00A260FB" w:rsidP="00A260FB">
      <w:pPr>
        <w:pStyle w:val="NoSpacing"/>
      </w:pPr>
    </w:p>
    <w:p w:rsidR="00A260FB" w:rsidRPr="00D85F26" w:rsidRDefault="00A260FB" w:rsidP="00A260FB">
      <w:pPr>
        <w:pStyle w:val="NoSpacing"/>
      </w:pPr>
      <w:r w:rsidRPr="00D85F26">
        <w:t>3.</w:t>
      </w:r>
      <w:r w:rsidRPr="00D85F26">
        <w:tab/>
        <w:t>Explain why employee engagement is increasingly a vital dimension of HR strategy and practice. The potential benefits for different stakeholders should be evaluated with reference to published sources.</w:t>
      </w:r>
    </w:p>
    <w:p w:rsidR="00A260FB" w:rsidRPr="00D85F26" w:rsidRDefault="00A260FB" w:rsidP="00A260FB">
      <w:pPr>
        <w:pStyle w:val="NoSpacing"/>
      </w:pPr>
    </w:p>
    <w:p w:rsidR="00A260FB" w:rsidRPr="00D85F26" w:rsidRDefault="00A260FB" w:rsidP="00A260FB">
      <w:pPr>
        <w:pStyle w:val="NoSpacing"/>
      </w:pPr>
      <w:r w:rsidRPr="00D85F26">
        <w:t>4.</w:t>
      </w:r>
      <w:r w:rsidRPr="00D85F26">
        <w:tab/>
        <w:t>Summarise key sources of employee engagement related data, citing different examples.</w:t>
      </w:r>
    </w:p>
    <w:p w:rsidR="00A260FB" w:rsidRPr="00D85F26" w:rsidRDefault="00A260FB" w:rsidP="00A260FB">
      <w:pPr>
        <w:pStyle w:val="NoSpacing"/>
      </w:pPr>
    </w:p>
    <w:p w:rsidR="00A260FB" w:rsidRPr="00D85F26" w:rsidRDefault="00A260FB" w:rsidP="00A260FB">
      <w:pPr>
        <w:pStyle w:val="NoSpacing"/>
      </w:pPr>
      <w:r w:rsidRPr="00D85F26">
        <w:t>5.</w:t>
      </w:r>
      <w:r w:rsidRPr="00D85F26">
        <w:tab/>
        <w:t xml:space="preserve">Outline the findings of recent studies on employee engagement, including the extent to which gender, demographic and other factors influence levels of engagement.  </w:t>
      </w:r>
    </w:p>
    <w:p w:rsidR="00A260FB" w:rsidRPr="00D85F26" w:rsidRDefault="00A260FB" w:rsidP="00A260FB">
      <w:pPr>
        <w:pStyle w:val="NoSpacing"/>
      </w:pPr>
    </w:p>
    <w:p w:rsidR="00741BD7" w:rsidRPr="00D85F26" w:rsidRDefault="00A260FB" w:rsidP="00A260FB">
      <w:pPr>
        <w:pStyle w:val="NoSpacing"/>
      </w:pPr>
      <w:r w:rsidRPr="00D85F26">
        <w:t>6.</w:t>
      </w:r>
      <w:r w:rsidRPr="00D85F26">
        <w:tab/>
        <w:t>Conclude with a balanced evaluative summary of the future of employee engagement.</w:t>
      </w:r>
    </w:p>
    <w:p w:rsidR="00741BD7" w:rsidRPr="00D85F26" w:rsidRDefault="00741BD7" w:rsidP="00741BD7"/>
    <w:p w:rsidR="00741BD7" w:rsidRPr="00D85F26" w:rsidRDefault="00D85F26" w:rsidP="00741BD7">
      <w:r w:rsidRPr="00D85F26">
        <w:t>Word Count:</w:t>
      </w:r>
      <w:r w:rsidRPr="00D85F26">
        <w:tab/>
      </w:r>
      <w:r w:rsidRPr="00D85F26">
        <w:tab/>
      </w:r>
      <w:r w:rsidRPr="00D85F26">
        <w:tab/>
      </w:r>
      <w:r w:rsidRPr="00D85F26">
        <w:tab/>
        <w:t>3302</w:t>
      </w:r>
      <w:r w:rsidR="00741BD7" w:rsidRPr="00D85F26">
        <w:tab/>
      </w:r>
      <w:r w:rsidR="00741BD7" w:rsidRPr="00D85F26">
        <w:tab/>
      </w:r>
      <w:r w:rsidR="00741BD7" w:rsidRPr="00D85F26">
        <w:tab/>
      </w:r>
      <w:r w:rsidR="00741BD7" w:rsidRPr="00D85F26">
        <w:tab/>
      </w:r>
    </w:p>
    <w:p w:rsidR="00741BD7" w:rsidRPr="00D85F26" w:rsidRDefault="00741BD7" w:rsidP="00741BD7"/>
    <w:p w:rsidR="00741BD7" w:rsidRPr="00D85F26" w:rsidRDefault="00741BD7" w:rsidP="00741BD7">
      <w:r w:rsidRPr="00D85F26">
        <w:t xml:space="preserve">Student Name:  </w:t>
      </w:r>
      <w:r w:rsidRPr="00D85F26">
        <w:tab/>
      </w:r>
      <w:r w:rsidRPr="00D85F26">
        <w:tab/>
      </w:r>
      <w:r w:rsidRPr="00D85F26">
        <w:tab/>
        <w:t>Jane Sadler</w:t>
      </w:r>
    </w:p>
    <w:p w:rsidR="00741BD7" w:rsidRPr="00D85F26" w:rsidRDefault="00741BD7" w:rsidP="00741BD7">
      <w:r w:rsidRPr="00D85F26">
        <w:t xml:space="preserve">Student Number: </w:t>
      </w:r>
      <w:r w:rsidRPr="00D85F26">
        <w:tab/>
      </w:r>
      <w:r w:rsidRPr="00D85F26">
        <w:tab/>
      </w:r>
      <w:r w:rsidRPr="00D85F26">
        <w:tab/>
        <w:t>1806991</w:t>
      </w:r>
    </w:p>
    <w:p w:rsidR="00741BD7" w:rsidRPr="00D85F26" w:rsidRDefault="00741BD7" w:rsidP="00741BD7">
      <w:r w:rsidRPr="00D85F26">
        <w:t>CIPD Membership Number:</w:t>
      </w:r>
      <w:r w:rsidRPr="00D85F26">
        <w:tab/>
      </w:r>
      <w:r w:rsidRPr="00D85F26">
        <w:tab/>
        <w:t>52080882</w:t>
      </w:r>
    </w:p>
    <w:p w:rsidR="00741BD7" w:rsidRPr="00D85F26" w:rsidRDefault="00741BD7" w:rsidP="00741BD7"/>
    <w:p w:rsidR="00741BD7" w:rsidRPr="00D85F26" w:rsidRDefault="00741BD7" w:rsidP="00741BD7">
      <w:r w:rsidRPr="00D85F26">
        <w:t>By signing below, I confirm that the work/evidence presented is my own, unaided work. I understand the regulations pertaining to candidate malpractice and the action that may be taken as a result.</w:t>
      </w:r>
    </w:p>
    <w:p w:rsidR="00741BD7" w:rsidRPr="00D85F26" w:rsidRDefault="00741BD7" w:rsidP="00741BD7"/>
    <w:p w:rsidR="00741BD7" w:rsidRPr="00D85F26" w:rsidRDefault="00741BD7" w:rsidP="00741BD7">
      <w:r w:rsidRPr="00D85F26">
        <w:t xml:space="preserve">Signed: </w:t>
      </w:r>
      <w:r w:rsidRPr="00D85F26">
        <w:tab/>
        <w:t xml:space="preserve"> Jane Sadler    </w:t>
      </w:r>
    </w:p>
    <w:p w:rsidR="00741BD7" w:rsidRPr="00D85F26" w:rsidRDefault="00A260FB" w:rsidP="00741BD7">
      <w:r w:rsidRPr="00D85F26">
        <w:t xml:space="preserve">Date: </w:t>
      </w:r>
      <w:r w:rsidRPr="00D85F26">
        <w:tab/>
      </w:r>
      <w:r w:rsidRPr="00D85F26">
        <w:tab/>
        <w:t>15 September 2019</w:t>
      </w:r>
    </w:p>
    <w:p w:rsidR="00741BD7" w:rsidRPr="00741BD7" w:rsidRDefault="00741BD7" w:rsidP="00741BD7">
      <w:pPr>
        <w:rPr>
          <w:b/>
        </w:rPr>
      </w:pPr>
    </w:p>
    <w:p w:rsidR="00741BD7" w:rsidRPr="00741BD7" w:rsidRDefault="00741BD7" w:rsidP="00741BD7">
      <w:pPr>
        <w:rPr>
          <w:b/>
        </w:rPr>
      </w:pPr>
    </w:p>
    <w:p w:rsidR="00741BD7" w:rsidRPr="00741BD7" w:rsidRDefault="00741BD7">
      <w:pPr>
        <w:rPr>
          <w:b/>
        </w:rPr>
      </w:pPr>
    </w:p>
    <w:p w:rsidR="00B10376" w:rsidRPr="00741BD7" w:rsidRDefault="00741BD7">
      <w:pPr>
        <w:rPr>
          <w:b/>
        </w:rPr>
      </w:pPr>
      <w:r>
        <w:rPr>
          <w:b/>
        </w:rPr>
        <w:t>1</w:t>
      </w:r>
      <w:r>
        <w:rPr>
          <w:b/>
        </w:rPr>
        <w:tab/>
      </w:r>
      <w:r w:rsidR="00770122" w:rsidRPr="00741BD7">
        <w:rPr>
          <w:b/>
        </w:rPr>
        <w:t>Define Employee Engagement and explain how it relates to other concepts such as organisational commitment, employer involvement and Job satisfaction</w:t>
      </w:r>
    </w:p>
    <w:p w:rsidR="00770122" w:rsidRDefault="00770122"/>
    <w:p w:rsidR="00CD0AC5" w:rsidRDefault="00770122">
      <w:r>
        <w:t>The concept of employee engagement is complex due to it being multi-dimensional</w:t>
      </w:r>
      <w:r w:rsidR="00E6013E">
        <w:t>.  It considers</w:t>
      </w:r>
      <w:r w:rsidR="00ED702B">
        <w:t xml:space="preserve"> </w:t>
      </w:r>
      <w:r w:rsidR="00964A4D">
        <w:t xml:space="preserve">how employees </w:t>
      </w:r>
      <w:r w:rsidR="00964A4D" w:rsidRPr="00964A4D">
        <w:rPr>
          <w:b/>
          <w:i/>
        </w:rPr>
        <w:t>‘’express themselves physically, cognitively</w:t>
      </w:r>
      <w:r w:rsidR="00ED702B" w:rsidRPr="00964A4D">
        <w:rPr>
          <w:b/>
          <w:i/>
        </w:rPr>
        <w:t xml:space="preserve"> and </w:t>
      </w:r>
      <w:r w:rsidR="00964A4D" w:rsidRPr="00964A4D">
        <w:rPr>
          <w:b/>
          <w:i/>
        </w:rPr>
        <w:t xml:space="preserve">emotionally’’ </w:t>
      </w:r>
      <w:r w:rsidR="00795B08" w:rsidRPr="00D71146">
        <w:rPr>
          <w:noProof/>
        </w:rPr>
        <w:t>(Kahn, 1990</w:t>
      </w:r>
      <w:r w:rsidR="00795B08">
        <w:rPr>
          <w:noProof/>
        </w:rPr>
        <w:t xml:space="preserve"> pg 694</w:t>
      </w:r>
      <w:r w:rsidR="00795B08" w:rsidRPr="00D71146">
        <w:rPr>
          <w:noProof/>
        </w:rPr>
        <w:t>)</w:t>
      </w:r>
      <w:r w:rsidR="00D71146">
        <w:rPr>
          <w:b/>
          <w:i/>
        </w:rPr>
        <w:t xml:space="preserve"> </w:t>
      </w:r>
      <w:r w:rsidR="00E6013E">
        <w:t>and operates</w:t>
      </w:r>
      <w:r>
        <w:t xml:space="preserve"> o</w:t>
      </w:r>
      <w:r w:rsidR="00D37EAE">
        <w:t>n two</w:t>
      </w:r>
      <w:r>
        <w:t xml:space="preserve"> levels</w:t>
      </w:r>
      <w:r w:rsidR="00D37EAE">
        <w:t>; emotional and transactional</w:t>
      </w:r>
      <w:r>
        <w:t xml:space="preserve">. </w:t>
      </w:r>
      <w:r w:rsidR="00E6013E">
        <w:t>B</w:t>
      </w:r>
      <w:r w:rsidR="00964A4D">
        <w:t>oth</w:t>
      </w:r>
      <w:r w:rsidR="00E6013E">
        <w:t xml:space="preserve"> levels</w:t>
      </w:r>
      <w:r w:rsidR="00964A4D">
        <w:t xml:space="preserve"> show engagement from the employee however</w:t>
      </w:r>
      <w:r w:rsidR="001A35DF">
        <w:t>,</w:t>
      </w:r>
      <w:r w:rsidR="00964A4D">
        <w:t xml:space="preserve"> in comparison to emotional engagement, transactional engagement</w:t>
      </w:r>
      <w:r w:rsidR="00E6013E">
        <w:t xml:space="preserve"> possesses</w:t>
      </w:r>
      <w:r w:rsidR="00964A4D">
        <w:t xml:space="preserve"> little commitment</w:t>
      </w:r>
      <w:r w:rsidR="00E6013E">
        <w:t xml:space="preserve"> from the employee to the organisation</w:t>
      </w:r>
      <w:r w:rsidR="00964A4D">
        <w:t xml:space="preserve">.  </w:t>
      </w:r>
      <w:r w:rsidR="009B0F01" w:rsidRPr="00964A4D">
        <w:rPr>
          <w:noProof/>
        </w:rPr>
        <w:t>(Johns &amp; Ellis, 2016)</w:t>
      </w:r>
      <w:r w:rsidR="00E6013E">
        <w:t xml:space="preserve">  </w:t>
      </w:r>
      <w:r w:rsidR="008506AA">
        <w:t xml:space="preserve">It is true to say that disengagement is a </w:t>
      </w:r>
      <w:r w:rsidR="00D37EAE">
        <w:t xml:space="preserve">third level of </w:t>
      </w:r>
      <w:r w:rsidR="008506AA">
        <w:t xml:space="preserve">engagement. </w:t>
      </w:r>
      <w:r w:rsidR="00E6013E">
        <w:t>Due to its complexity t</w:t>
      </w:r>
      <w:r>
        <w:t>here are many defi</w:t>
      </w:r>
      <w:r w:rsidR="0014184A">
        <w:t xml:space="preserve">nitions of employee engagement, none of which </w:t>
      </w:r>
      <w:r w:rsidR="00ED702B">
        <w:t xml:space="preserve">are definitive </w:t>
      </w:r>
      <w:r w:rsidR="009B0F01" w:rsidRPr="00ED702B">
        <w:rPr>
          <w:noProof/>
        </w:rPr>
        <w:t>(Johns &amp; Ellis, 2016)</w:t>
      </w:r>
      <w:r w:rsidR="00ED702B">
        <w:t>, although</w:t>
      </w:r>
      <w:r w:rsidR="00D71146">
        <w:t xml:space="preserve"> it can be defined as </w:t>
      </w:r>
    </w:p>
    <w:p w:rsidR="00CD0AC5" w:rsidRDefault="00D71146">
      <w:r>
        <w:t>‘</w:t>
      </w:r>
      <w:r w:rsidRPr="00E6013E">
        <w:rPr>
          <w:b/>
          <w:i/>
        </w:rPr>
        <w:t>’</w:t>
      </w:r>
      <w:r w:rsidR="00E6013E" w:rsidRPr="00E6013E">
        <w:rPr>
          <w:b/>
          <w:i/>
        </w:rPr>
        <w:t xml:space="preserve"> a workplace approach resulting in the right conditions for all members of an organisation to give of their best each day, committed to their organisation’s goals and values, motivated to contribute to organisational success, with an enhanced sense of their own well-being</w:t>
      </w:r>
      <w:r w:rsidR="00E6013E">
        <w:t>’’.</w:t>
      </w:r>
      <w:r w:rsidR="009B0F01">
        <w:rPr>
          <w:noProof/>
        </w:rPr>
        <w:t xml:space="preserve"> </w:t>
      </w:r>
      <w:r w:rsidR="009B0F01" w:rsidRPr="00E6013E">
        <w:rPr>
          <w:noProof/>
        </w:rPr>
        <w:t>(Engage for Success, 2019)</w:t>
      </w:r>
      <w:r w:rsidR="008506AA">
        <w:t xml:space="preserve">  </w:t>
      </w:r>
    </w:p>
    <w:p w:rsidR="00ED702B" w:rsidRDefault="008506AA">
      <w:r>
        <w:t xml:space="preserve"> It</w:t>
      </w:r>
      <w:r w:rsidR="00E6013E">
        <w:t xml:space="preserve"> is important to understand that the</w:t>
      </w:r>
      <w:r w:rsidR="00ED702B">
        <w:t xml:space="preserve"> approach to employee engagement should not </w:t>
      </w:r>
      <w:r>
        <w:t xml:space="preserve">be </w:t>
      </w:r>
      <w:r w:rsidR="00ED702B">
        <w:t>mechanistic</w:t>
      </w:r>
      <w:r w:rsidR="005B576B">
        <w:t xml:space="preserve"> and </w:t>
      </w:r>
      <w:r w:rsidR="00ED702B">
        <w:t xml:space="preserve">in place to </w:t>
      </w:r>
      <w:r w:rsidR="00ED702B" w:rsidRPr="001A35DF">
        <w:rPr>
          <w:b/>
          <w:i/>
        </w:rPr>
        <w:t>‘extract discretionary effort’</w:t>
      </w:r>
      <w:r w:rsidR="00097C0D">
        <w:t xml:space="preserve"> from employees;</w:t>
      </w:r>
      <w:r w:rsidR="00ED702B">
        <w:t xml:space="preserve"> </w:t>
      </w:r>
      <w:r w:rsidR="009B0F01" w:rsidRPr="00ED702B">
        <w:rPr>
          <w:noProof/>
        </w:rPr>
        <w:t>(Engage for Success, 2019)</w:t>
      </w:r>
      <w:r>
        <w:t xml:space="preserve"> </w:t>
      </w:r>
      <w:proofErr w:type="gramStart"/>
      <w:r>
        <w:t>As</w:t>
      </w:r>
      <w:proofErr w:type="gramEnd"/>
      <w:r w:rsidR="005B576B">
        <w:t xml:space="preserve"> engagement itself is discretionary </w:t>
      </w:r>
      <w:r>
        <w:t>it</w:t>
      </w:r>
      <w:r w:rsidR="00E6013E">
        <w:t xml:space="preserve"> cannot be forced or assumed by employers. </w:t>
      </w:r>
      <w:r w:rsidR="009B0F01" w:rsidRPr="00E6013E">
        <w:rPr>
          <w:noProof/>
        </w:rPr>
        <w:t>(Johns &amp; Ellis, 2016)</w:t>
      </w:r>
      <w:r w:rsidR="005B576B">
        <w:t xml:space="preserve">  The CIPD describe engagement as hav</w:t>
      </w:r>
      <w:r>
        <w:t xml:space="preserve">ing ‘mutual gains’ for </w:t>
      </w:r>
      <w:r w:rsidR="005B576B">
        <w:t>employee</w:t>
      </w:r>
      <w:r>
        <w:t>s</w:t>
      </w:r>
      <w:r w:rsidR="005B576B">
        <w:t xml:space="preserve"> and employer</w:t>
      </w:r>
      <w:r>
        <w:t>s</w:t>
      </w:r>
      <w:r w:rsidR="00B063D9">
        <w:t xml:space="preserve"> </w:t>
      </w:r>
      <w:r w:rsidR="009B0F01" w:rsidRPr="003A3804">
        <w:rPr>
          <w:noProof/>
        </w:rPr>
        <w:t>(CIPD, 2018a)</w:t>
      </w:r>
      <w:r w:rsidR="005B576B">
        <w:t>; employees are more fu</w:t>
      </w:r>
      <w:r w:rsidR="00B063D9">
        <w:t>lfilled, happier and thus motivated,</w:t>
      </w:r>
      <w:r w:rsidR="004B2C12">
        <w:t xml:space="preserve"> committed to health and safety,</w:t>
      </w:r>
      <w:r w:rsidR="00B063D9">
        <w:t xml:space="preserve"> display discretionary effort and organisational citizenship</w:t>
      </w:r>
      <w:r>
        <w:t>;</w:t>
      </w:r>
      <w:r w:rsidR="005B576B">
        <w:t xml:space="preserve"> </w:t>
      </w:r>
      <w:r w:rsidR="00B063D9">
        <w:t>creating a state of emotional engagement (</w:t>
      </w:r>
      <w:r w:rsidR="009B0F01">
        <w:rPr>
          <w:noProof/>
        </w:rPr>
        <w:t xml:space="preserve"> </w:t>
      </w:r>
      <w:r w:rsidR="009B0F01" w:rsidRPr="002E74E3">
        <w:rPr>
          <w:noProof/>
        </w:rPr>
        <w:t>(Armstrong, et al., 2010)</w:t>
      </w:r>
      <w:r>
        <w:t xml:space="preserve">.  This in turn </w:t>
      </w:r>
      <w:r w:rsidR="00097C0D">
        <w:t xml:space="preserve">increases </w:t>
      </w:r>
      <w:r w:rsidR="00B063D9">
        <w:t>performance</w:t>
      </w:r>
      <w:r w:rsidR="002860AC">
        <w:t>, retention and innovation</w:t>
      </w:r>
      <w:r w:rsidR="00B063D9">
        <w:t xml:space="preserve"> </w:t>
      </w:r>
      <w:r w:rsidR="001A35DF">
        <w:t xml:space="preserve">thus </w:t>
      </w:r>
      <w:r w:rsidR="00B063D9">
        <w:t xml:space="preserve">benefiting the employer. </w:t>
      </w:r>
      <w:r w:rsidR="003A10B0">
        <w:t xml:space="preserve"> Engagement therefore is two-way </w:t>
      </w:r>
      <w:r w:rsidR="001A35DF">
        <w:t>relationship</w:t>
      </w:r>
      <w:r w:rsidR="003A10B0">
        <w:t xml:space="preserve"> with organisations striving to develop and nu</w:t>
      </w:r>
      <w:r w:rsidR="001A35DF">
        <w:t>r</w:t>
      </w:r>
      <w:r w:rsidR="003A10B0">
        <w:t xml:space="preserve">ture a culture of engagement and employees choosing the extent of their engagement. </w:t>
      </w:r>
      <w:r w:rsidR="001A35DF">
        <w:t xml:space="preserve"> </w:t>
      </w:r>
      <w:r w:rsidR="009B0F01" w:rsidRPr="001A35DF">
        <w:rPr>
          <w:noProof/>
        </w:rPr>
        <w:t>(Robinson, et al., 2004)</w:t>
      </w:r>
      <w:r w:rsidR="002860AC">
        <w:t>.</w:t>
      </w:r>
    </w:p>
    <w:p w:rsidR="002860AC" w:rsidRDefault="00097C0D">
      <w:r>
        <w:t>Job satisfaction and organisational commitment are</w:t>
      </w:r>
      <w:r w:rsidR="00E40362">
        <w:t xml:space="preserve"> o</w:t>
      </w:r>
      <w:r w:rsidR="008506AA">
        <w:t xml:space="preserve">ther concepts which are </w:t>
      </w:r>
      <w:r w:rsidR="00E40362">
        <w:t>related to employee engagement.   Like engagement, j</w:t>
      </w:r>
      <w:r w:rsidR="008506AA">
        <w:t>ob satisfaction is multi-dimensional</w:t>
      </w:r>
      <w:r w:rsidR="00E40362">
        <w:t xml:space="preserve"> and</w:t>
      </w:r>
      <w:r w:rsidR="008506AA">
        <w:t xml:space="preserve"> complex and </w:t>
      </w:r>
      <w:r w:rsidR="00542979">
        <w:t xml:space="preserve">linked to motivation, but </w:t>
      </w:r>
      <w:r w:rsidR="008506AA">
        <w:t xml:space="preserve">it </w:t>
      </w:r>
      <w:r w:rsidR="00542979">
        <w:t xml:space="preserve">is </w:t>
      </w:r>
      <w:r w:rsidR="00E40362">
        <w:t>focused</w:t>
      </w:r>
      <w:r w:rsidR="00542979">
        <w:t xml:space="preserve"> </w:t>
      </w:r>
      <w:r w:rsidR="00E40362">
        <w:t>on an individuals</w:t>
      </w:r>
      <w:r w:rsidR="00E53C57">
        <w:t>’</w:t>
      </w:r>
      <w:r w:rsidR="00E40362">
        <w:t xml:space="preserve"> attitude to how they feel about their job.  </w:t>
      </w:r>
      <w:r w:rsidR="009B0F01" w:rsidRPr="00E40362">
        <w:rPr>
          <w:noProof/>
        </w:rPr>
        <w:t>(Mullins, 2013)</w:t>
      </w:r>
      <w:r w:rsidR="00E40362">
        <w:t xml:space="preserve">  This is in contrast with engagement which is a two way conc</w:t>
      </w:r>
      <w:r w:rsidR="00E53C57">
        <w:t>ept considering both</w:t>
      </w:r>
      <w:r w:rsidR="00E40362">
        <w:t xml:space="preserve"> individual and organisational </w:t>
      </w:r>
      <w:r w:rsidR="00E53C57">
        <w:t>perspectives</w:t>
      </w:r>
      <w:r>
        <w:t xml:space="preserve"> </w:t>
      </w:r>
      <w:r w:rsidR="009B0F01" w:rsidRPr="00097C0D">
        <w:rPr>
          <w:noProof/>
        </w:rPr>
        <w:t>(Robinson, et al., 2004)</w:t>
      </w:r>
      <w:r w:rsidR="00E53C57">
        <w:t xml:space="preserve"> </w:t>
      </w:r>
      <w:r w:rsidR="00AC440A">
        <w:t xml:space="preserve">and is fundamental to the employment relationship </w:t>
      </w:r>
      <w:r w:rsidR="00E53C57">
        <w:t xml:space="preserve">with the CIPD </w:t>
      </w:r>
      <w:r w:rsidR="00795B08">
        <w:t xml:space="preserve">highlighting that engagement goes beyond </w:t>
      </w:r>
      <w:r w:rsidR="00AC440A">
        <w:t>satisfaction.  (CIPD, 2014</w:t>
      </w:r>
      <w:r w:rsidR="00795B08">
        <w:t xml:space="preserve"> cited</w:t>
      </w:r>
      <w:r w:rsidR="00AC440A">
        <w:t xml:space="preserve"> in </w:t>
      </w:r>
      <w:r w:rsidR="00795B08" w:rsidRPr="00AC440A">
        <w:rPr>
          <w:noProof/>
        </w:rPr>
        <w:t>Johns &amp; Ellis, 2016)</w:t>
      </w:r>
      <w:r w:rsidR="00AC440A">
        <w:t xml:space="preserve">   </w:t>
      </w:r>
      <w:r>
        <w:t>In contrast to job satisfaction, but similar</w:t>
      </w:r>
      <w:r w:rsidR="008B0F15">
        <w:t xml:space="preserve"> to engagement</w:t>
      </w:r>
      <w:r>
        <w:t>,</w:t>
      </w:r>
      <w:r w:rsidR="008B0F15">
        <w:t xml:space="preserve"> </w:t>
      </w:r>
      <w:r w:rsidR="003F7FC2" w:rsidRPr="003F7FC2">
        <w:t>organisationa</w:t>
      </w:r>
      <w:r w:rsidR="003F7FC2">
        <w:t xml:space="preserve">l </w:t>
      </w:r>
      <w:r w:rsidR="00D37EAE">
        <w:t xml:space="preserve">commitment identifies an </w:t>
      </w:r>
      <w:proofErr w:type="spellStart"/>
      <w:r w:rsidR="00D37EAE">
        <w:t>individuals</w:t>
      </w:r>
      <w:proofErr w:type="spellEnd"/>
      <w:r w:rsidR="00D37EAE">
        <w:t xml:space="preserve"> wider commitment</w:t>
      </w:r>
      <w:r w:rsidR="001453C5">
        <w:t xml:space="preserve"> and loyalty</w:t>
      </w:r>
      <w:r w:rsidR="00D37EAE">
        <w:t xml:space="preserve"> to an organisation and its values.</w:t>
      </w:r>
      <w:r w:rsidR="00741BD7">
        <w:rPr>
          <w:noProof/>
        </w:rPr>
        <w:t xml:space="preserve"> </w:t>
      </w:r>
      <w:r w:rsidR="00741BD7" w:rsidRPr="001453C5">
        <w:rPr>
          <w:noProof/>
        </w:rPr>
        <w:t>(Armstrong, et al., 2010)</w:t>
      </w:r>
      <w:r w:rsidR="008B0F15">
        <w:t xml:space="preserve">  As with</w:t>
      </w:r>
      <w:r w:rsidR="00D37EAE">
        <w:t xml:space="preserve"> engagement there are </w:t>
      </w:r>
      <w:r w:rsidR="008B0F15">
        <w:t xml:space="preserve">also </w:t>
      </w:r>
      <w:r w:rsidR="00D37EAE">
        <w:t>different levels of commitment</w:t>
      </w:r>
      <w:r w:rsidR="003F7FC2">
        <w:t xml:space="preserve"> </w:t>
      </w:r>
      <w:r w:rsidR="00741BD7" w:rsidRPr="003F7FC2">
        <w:rPr>
          <w:noProof/>
        </w:rPr>
        <w:t>(Johns &amp; Ellis, 2016)</w:t>
      </w:r>
      <w:r w:rsidR="00D37EAE">
        <w:t>.</w:t>
      </w:r>
    </w:p>
    <w:p w:rsidR="00D37EAE" w:rsidRDefault="00D37EAE">
      <w:r>
        <w:t xml:space="preserve">Affective commitment </w:t>
      </w:r>
      <w:r w:rsidR="001453C5">
        <w:t>–</w:t>
      </w:r>
      <w:r>
        <w:t xml:space="preserve"> </w:t>
      </w:r>
      <w:r w:rsidR="001453C5">
        <w:t>Individual’s display a positive emotional attachment to the organisation with whom they can strongly identify with and wish to remain part of.    Commitment is due to a sense of ‘wanting to belong’.</w:t>
      </w:r>
    </w:p>
    <w:p w:rsidR="001453C5" w:rsidRDefault="001453C5">
      <w:r>
        <w:t>Continuance commitment – Individuals commit to an organisa</w:t>
      </w:r>
      <w:r w:rsidR="004B2C12">
        <w:t>tion due to the perceived</w:t>
      </w:r>
      <w:r>
        <w:t xml:space="preserve"> cost of </w:t>
      </w:r>
      <w:r w:rsidR="004B2C12">
        <w:t xml:space="preserve">departure.  This is has a more negative character and </w:t>
      </w:r>
      <w:r w:rsidR="008B0F15">
        <w:t>individuals</w:t>
      </w:r>
      <w:r w:rsidR="004B2C12">
        <w:t xml:space="preserve"> commit because they have to.</w:t>
      </w:r>
    </w:p>
    <w:p w:rsidR="004B2C12" w:rsidRDefault="004B2C12">
      <w:r>
        <w:t>Normative commitment – Individuals commit because they feel obliged or indebted to remaining committed because they feel they ought to.</w:t>
      </w:r>
    </w:p>
    <w:p w:rsidR="008B0F15" w:rsidRDefault="008B0F15">
      <w:r>
        <w:t xml:space="preserve">From this it can be seen that commitment does not necessarily create engagement although employees who have high levels of engagement tend to have high levels of affective and normative commitment. </w:t>
      </w:r>
      <w:r w:rsidR="00741BD7" w:rsidRPr="003F7FC2">
        <w:rPr>
          <w:noProof/>
        </w:rPr>
        <w:t>(Albdour &amp; Altarawneh, 2014)</w:t>
      </w:r>
      <w:r w:rsidR="00097C0D">
        <w:t xml:space="preserve">  Equally job satisfaction does not automatically create </w:t>
      </w:r>
      <w:r w:rsidR="00097C0D">
        <w:lastRenderedPageBreak/>
        <w:t xml:space="preserve">engagement and the benefits attributed to this </w:t>
      </w:r>
      <w:r w:rsidR="00741BD7" w:rsidRPr="00097C0D">
        <w:rPr>
          <w:noProof/>
        </w:rPr>
        <w:t>(Johns &amp; Ellis, 2016)</w:t>
      </w:r>
      <w:r w:rsidR="00097C0D">
        <w:t xml:space="preserve">, certainly not on an emotional level.  </w:t>
      </w:r>
    </w:p>
    <w:p w:rsidR="00741BD7" w:rsidRDefault="00741BD7"/>
    <w:p w:rsidR="00741BD7" w:rsidRDefault="00741BD7"/>
    <w:p w:rsidR="003A3804" w:rsidRDefault="00741BD7">
      <w:r>
        <w:rPr>
          <w:b/>
        </w:rPr>
        <w:t>2</w:t>
      </w:r>
      <w:r>
        <w:rPr>
          <w:b/>
        </w:rPr>
        <w:tab/>
      </w:r>
      <w:r w:rsidR="008506AA" w:rsidRPr="00741BD7">
        <w:rPr>
          <w:b/>
        </w:rPr>
        <w:t>Describe</w:t>
      </w:r>
      <w:r w:rsidR="003A3804" w:rsidRPr="00741BD7">
        <w:rPr>
          <w:b/>
        </w:rPr>
        <w:t xml:space="preserve"> the HR, leadership and cultural elements of organisations which have high levels of employee engagement, ref academic literature.  Explain the need for aligning employee engagement with other key organisational factors</w:t>
      </w:r>
      <w:r w:rsidR="003A3804">
        <w:t>.</w:t>
      </w:r>
    </w:p>
    <w:p w:rsidR="008447B3" w:rsidRDefault="00542979">
      <w:r>
        <w:t>Highly</w:t>
      </w:r>
      <w:r w:rsidR="00842BC1">
        <w:t xml:space="preserve"> engaged workforce</w:t>
      </w:r>
      <w:r>
        <w:t>s</w:t>
      </w:r>
      <w:r w:rsidR="00842BC1">
        <w:t xml:space="preserve"> can deliver better organisational performance in many ways not only in monetary terms, by increasing revenue and profit but also in terms of increased pr</w:t>
      </w:r>
      <w:r w:rsidR="00CD0C4D">
        <w:t xml:space="preserve">oductivity, staff retention and </w:t>
      </w:r>
      <w:r w:rsidR="00842BC1">
        <w:t xml:space="preserve">efficiency. </w:t>
      </w:r>
      <w:r w:rsidR="00CD0C4D">
        <w:t xml:space="preserve">  I</w:t>
      </w:r>
      <w:r w:rsidR="008506AA">
        <w:t>n addition to this there is</w:t>
      </w:r>
      <w:r w:rsidR="00CD0C4D">
        <w:t xml:space="preserve"> an increase in health and safety performance and</w:t>
      </w:r>
      <w:r>
        <w:t xml:space="preserve">, </w:t>
      </w:r>
      <w:r w:rsidR="00CD0C4D">
        <w:t>i</w:t>
      </w:r>
      <w:r w:rsidR="00842BC1">
        <w:t>n customer facing organisations</w:t>
      </w:r>
      <w:r w:rsidR="008506AA">
        <w:t xml:space="preserve"> a</w:t>
      </w:r>
      <w:r w:rsidR="00842BC1">
        <w:t xml:space="preserve"> better quality customer service.  </w:t>
      </w:r>
      <w:r w:rsidR="00741BD7" w:rsidRPr="00CD0C4D">
        <w:rPr>
          <w:noProof/>
        </w:rPr>
        <w:t>(CIPD, 2018a)</w:t>
      </w:r>
      <w:r w:rsidR="008447B3">
        <w:t xml:space="preserve">.  With many organisations now placing engagement as a main priority in the workplace </w:t>
      </w:r>
      <w:r w:rsidR="00741BD7" w:rsidRPr="008447B3">
        <w:rPr>
          <w:noProof/>
        </w:rPr>
        <w:t>(Bersin, 2015)</w:t>
      </w:r>
      <w:r w:rsidR="008447B3">
        <w:t xml:space="preserve"> it is vital to understand what element</w:t>
      </w:r>
      <w:r w:rsidR="001D56FE">
        <w:t>s need to be in place at various levels within an</w:t>
      </w:r>
      <w:r w:rsidR="008447B3">
        <w:t xml:space="preserve"> organisation to deeply engage employees.</w:t>
      </w:r>
    </w:p>
    <w:p w:rsidR="00842BC1" w:rsidRDefault="00741BD7">
      <w:r w:rsidRPr="00791D99">
        <w:rPr>
          <w:noProof/>
        </w:rPr>
        <w:t>(MacLeod &amp; Clarke, 2009 )</w:t>
      </w:r>
      <w:r w:rsidR="006369D5">
        <w:t xml:space="preserve"> identify four enablers that drive </w:t>
      </w:r>
      <w:r w:rsidR="00791D99">
        <w:t>engagement</w:t>
      </w:r>
      <w:r w:rsidR="007016AF">
        <w:t>; Leadership</w:t>
      </w:r>
      <w:r w:rsidR="009071D1">
        <w:t xml:space="preserve"> (strategic narrative)</w:t>
      </w:r>
      <w:r w:rsidR="007016AF">
        <w:t xml:space="preserve">, </w:t>
      </w:r>
      <w:r w:rsidR="009071D1">
        <w:t xml:space="preserve">engaging </w:t>
      </w:r>
      <w:r w:rsidR="007016AF">
        <w:t xml:space="preserve">Line Managers, employee voice and organisational integrity.  </w:t>
      </w:r>
      <w:r w:rsidR="009071D1">
        <w:t>The degree t</w:t>
      </w:r>
      <w:r w:rsidR="006369D5">
        <w:t xml:space="preserve">o which these are embedded </w:t>
      </w:r>
      <w:r w:rsidR="009071D1">
        <w:t>effect</w:t>
      </w:r>
      <w:r w:rsidR="006369D5">
        <w:t>s</w:t>
      </w:r>
      <w:r w:rsidR="009071D1">
        <w:t xml:space="preserve"> dept</w:t>
      </w:r>
      <w:r w:rsidR="001D56FE">
        <w:t xml:space="preserve">h of engagement </w:t>
      </w:r>
      <w:r w:rsidR="006369D5">
        <w:t>from employees and the organisational outcomes, therefore</w:t>
      </w:r>
      <w:r w:rsidR="002F0D42">
        <w:t xml:space="preserve"> in organisations displaying h</w:t>
      </w:r>
      <w:r w:rsidR="006369D5">
        <w:t xml:space="preserve">igh engagement, </w:t>
      </w:r>
      <w:r w:rsidR="002F0D42">
        <w:t xml:space="preserve">these elements are all present </w:t>
      </w:r>
      <w:r w:rsidRPr="002F0D42">
        <w:rPr>
          <w:noProof/>
        </w:rPr>
        <w:t>(Johns &amp; Ellis, 2016)</w:t>
      </w:r>
      <w:r w:rsidR="001D56FE">
        <w:t xml:space="preserve">. </w:t>
      </w:r>
    </w:p>
    <w:p w:rsidR="001D56FE" w:rsidRDefault="003E0F44">
      <w:r>
        <w:tab/>
        <w:t xml:space="preserve">1. </w:t>
      </w:r>
      <w:r w:rsidR="002F0D42">
        <w:tab/>
      </w:r>
      <w:r>
        <w:t xml:space="preserve">Leadership ensures </w:t>
      </w:r>
      <w:r w:rsidR="002B31AB">
        <w:t>‘</w:t>
      </w:r>
      <w:r w:rsidR="002B31AB" w:rsidRPr="002B31AB">
        <w:rPr>
          <w:b/>
          <w:i/>
        </w:rPr>
        <w:t>’a strong transparent and explicit organisational culture which gives employees a line of sight between their job and the vision and aims of the organisation</w:t>
      </w:r>
      <w:r w:rsidR="002B31AB">
        <w:t>’’.</w:t>
      </w:r>
      <w:r w:rsidR="00795B08">
        <w:rPr>
          <w:noProof/>
        </w:rPr>
        <w:t xml:space="preserve"> </w:t>
      </w:r>
      <w:r w:rsidR="00795B08" w:rsidRPr="00893392">
        <w:rPr>
          <w:noProof/>
        </w:rPr>
        <w:t xml:space="preserve">(MacLeod &amp; Clarke, 2009 </w:t>
      </w:r>
      <w:r w:rsidR="00795B08">
        <w:rPr>
          <w:noProof/>
        </w:rPr>
        <w:t>p33</w:t>
      </w:r>
      <w:r w:rsidR="00795B08" w:rsidRPr="00893392">
        <w:rPr>
          <w:noProof/>
        </w:rPr>
        <w:t>)</w:t>
      </w:r>
      <w:r w:rsidR="002B31AB">
        <w:t xml:space="preserve">  </w:t>
      </w:r>
    </w:p>
    <w:p w:rsidR="002F0D42" w:rsidRDefault="002B31AB">
      <w:r>
        <w:t>Senior managers often devise the strategy and plan which needs to be in place to ensure that their objectives are achi</w:t>
      </w:r>
      <w:r w:rsidR="00B8722A">
        <w:t>eved.  According to MacLeod, to engage employees, it is vital that all employees in the business know the aims of the organisation, what is e</w:t>
      </w:r>
      <w:r w:rsidR="008506AA">
        <w:t>xpected of them and the importance of their contribu</w:t>
      </w:r>
      <w:r w:rsidR="00A25477">
        <w:t>tion</w:t>
      </w:r>
      <w:r w:rsidR="008506AA">
        <w:t xml:space="preserve"> i</w:t>
      </w:r>
      <w:r w:rsidR="006369D5">
        <w:t>n achieving organisational objectives</w:t>
      </w:r>
      <w:r w:rsidR="00B8722A">
        <w:t xml:space="preserve">. </w:t>
      </w:r>
      <w:r w:rsidR="00795B08">
        <w:rPr>
          <w:noProof/>
        </w:rPr>
        <w:t>(MacLeod, 2015</w:t>
      </w:r>
      <w:r w:rsidR="00795B08" w:rsidRPr="00B8722A">
        <w:rPr>
          <w:noProof/>
        </w:rPr>
        <w:t>)</w:t>
      </w:r>
      <w:r w:rsidR="002C118A">
        <w:t xml:space="preserve">  Key to this is communication, which is a critical part of</w:t>
      </w:r>
      <w:r w:rsidR="006369D5">
        <w:t xml:space="preserve"> engagement as it </w:t>
      </w:r>
      <w:r w:rsidR="002C118A">
        <w:t>aid</w:t>
      </w:r>
      <w:r w:rsidR="006369D5">
        <w:t>s</w:t>
      </w:r>
      <w:r w:rsidR="002C118A">
        <w:t xml:space="preserve"> employees understanding </w:t>
      </w:r>
      <w:r w:rsidR="002922AB">
        <w:t xml:space="preserve">of organisational decisions that may affect their role </w:t>
      </w:r>
      <w:r w:rsidR="002C118A">
        <w:t>and</w:t>
      </w:r>
      <w:r w:rsidR="006369D5">
        <w:t xml:space="preserve"> increases the</w:t>
      </w:r>
      <w:r w:rsidR="002922AB">
        <w:t xml:space="preserve"> </w:t>
      </w:r>
      <w:r w:rsidR="006369D5">
        <w:t xml:space="preserve">sense of belonging, </w:t>
      </w:r>
      <w:r w:rsidR="002C118A">
        <w:t xml:space="preserve">transparency and trust. </w:t>
      </w:r>
      <w:r w:rsidR="00741BD7" w:rsidRPr="002C118A">
        <w:rPr>
          <w:noProof/>
        </w:rPr>
        <w:t>(CIPD, 2017)</w:t>
      </w:r>
      <w:r w:rsidR="002C118A">
        <w:t xml:space="preserve"> </w:t>
      </w:r>
      <w:r w:rsidR="00B8722A">
        <w:t xml:space="preserve"> This is where the role of</w:t>
      </w:r>
      <w:r w:rsidR="006369D5">
        <w:t xml:space="preserve"> the line manager is critical.</w:t>
      </w:r>
    </w:p>
    <w:p w:rsidR="002F0D42" w:rsidRDefault="002F0D42" w:rsidP="00795B08">
      <w:pPr>
        <w:ind w:firstLine="720"/>
      </w:pPr>
      <w:r>
        <w:t>2.</w:t>
      </w:r>
      <w:r>
        <w:tab/>
      </w:r>
      <w:r w:rsidR="003E0F44">
        <w:t>Line</w:t>
      </w:r>
      <w:r w:rsidR="00FA56E3">
        <w:t xml:space="preserve"> manage</w:t>
      </w:r>
      <w:r>
        <w:t>rs are front facing and</w:t>
      </w:r>
      <w:r w:rsidR="00FA56E3">
        <w:t xml:space="preserve"> ‘</w:t>
      </w:r>
      <w:r w:rsidR="00FA56E3" w:rsidRPr="00FA56E3">
        <w:rPr>
          <w:b/>
          <w:i/>
        </w:rPr>
        <w:t>’offer clarity, appreciate employees contribution and effort, treat people as individuals and ensure that work is organised effectively so that employees feel that they are valued, and equipped and supported to do their job’</w:t>
      </w:r>
      <w:r w:rsidR="00FA56E3">
        <w:t xml:space="preserve">. </w:t>
      </w:r>
      <w:r w:rsidR="00795B08" w:rsidRPr="00893392">
        <w:rPr>
          <w:noProof/>
        </w:rPr>
        <w:t>(MacLeod &amp; Clarke, 2009</w:t>
      </w:r>
      <w:r w:rsidR="00795B08">
        <w:rPr>
          <w:noProof/>
        </w:rPr>
        <w:t xml:space="preserve"> p33</w:t>
      </w:r>
      <w:r w:rsidR="00795B08" w:rsidRPr="00893392">
        <w:rPr>
          <w:noProof/>
        </w:rPr>
        <w:t xml:space="preserve"> )</w:t>
      </w:r>
      <w:r w:rsidR="006369D5">
        <w:t xml:space="preserve">  They</w:t>
      </w:r>
      <w:r w:rsidR="003E0F44">
        <w:t xml:space="preserve"> </w:t>
      </w:r>
      <w:r>
        <w:t>disseminated</w:t>
      </w:r>
      <w:r w:rsidR="003E0F44">
        <w:t xml:space="preserve"> to employees about how they ‘fit-in’ to the bigger picture</w:t>
      </w:r>
      <w:r w:rsidR="006369D5">
        <w:t xml:space="preserve"> and emphasise their valuable contributions</w:t>
      </w:r>
      <w:r w:rsidR="003E0F44">
        <w:t xml:space="preserve">.  </w:t>
      </w:r>
      <w:r w:rsidR="006369D5">
        <w:t xml:space="preserve"> M</w:t>
      </w:r>
      <w:r w:rsidR="00D42BDB">
        <w:t xml:space="preserve">anagers within high engagement organisations </w:t>
      </w:r>
      <w:r w:rsidR="006369D5">
        <w:t xml:space="preserve">are more likely to </w:t>
      </w:r>
      <w:r>
        <w:t xml:space="preserve">adopt </w:t>
      </w:r>
      <w:proofErr w:type="spellStart"/>
      <w:r>
        <w:t>McGregors</w:t>
      </w:r>
      <w:proofErr w:type="spellEnd"/>
      <w:r>
        <w:t xml:space="preserve">’ Theory Y style of management </w:t>
      </w:r>
      <w:r w:rsidR="00D42BDB">
        <w:t>whereby they possess a</w:t>
      </w:r>
      <w:r w:rsidR="002C118A">
        <w:t xml:space="preserve"> participative management style, encouraging collaborative working with increased levels of trust arising.</w:t>
      </w:r>
      <w:r w:rsidR="00D42BDB">
        <w:t xml:space="preserve"> </w:t>
      </w:r>
      <w:r w:rsidR="00741BD7" w:rsidRPr="00D42BDB">
        <w:rPr>
          <w:noProof/>
        </w:rPr>
        <w:t>(Mindtools, nd)</w:t>
      </w:r>
      <w:r w:rsidR="00A25477">
        <w:t xml:space="preserve"> thus creating high quality working relationships. </w:t>
      </w:r>
      <w:r w:rsidR="006369D5">
        <w:t xml:space="preserve"> Line Managers</w:t>
      </w:r>
      <w:r w:rsidR="003A6E59">
        <w:t xml:space="preserve"> coach individuals to succ</w:t>
      </w:r>
      <w:r w:rsidR="00A25477">
        <w:t>eed in their role providing regular feedback and dialogue</w:t>
      </w:r>
      <w:r w:rsidR="006369D5">
        <w:t>;</w:t>
      </w:r>
      <w:r w:rsidR="00A25477">
        <w:t xml:space="preserve"> highlighting </w:t>
      </w:r>
      <w:r w:rsidR="003A6E59">
        <w:t xml:space="preserve">performance </w:t>
      </w:r>
      <w:r w:rsidR="00A25477">
        <w:t xml:space="preserve">issues </w:t>
      </w:r>
      <w:r w:rsidR="003A6E59">
        <w:t xml:space="preserve">in a timely </w:t>
      </w:r>
      <w:proofErr w:type="gramStart"/>
      <w:r w:rsidR="00A25477">
        <w:t>manner</w:t>
      </w:r>
      <w:r w:rsidR="003A6E59">
        <w:t xml:space="preserve">  </w:t>
      </w:r>
      <w:r w:rsidR="00741BD7" w:rsidRPr="003A6E59">
        <w:rPr>
          <w:noProof/>
        </w:rPr>
        <w:t>(</w:t>
      </w:r>
      <w:proofErr w:type="gramEnd"/>
      <w:r w:rsidR="00741BD7" w:rsidRPr="003A6E59">
        <w:rPr>
          <w:noProof/>
        </w:rPr>
        <w:t>McL</w:t>
      </w:r>
      <w:r w:rsidR="00741BD7">
        <w:rPr>
          <w:noProof/>
        </w:rPr>
        <w:t>eod, 2015</w:t>
      </w:r>
      <w:r w:rsidR="00741BD7" w:rsidRPr="003A6E59">
        <w:rPr>
          <w:noProof/>
        </w:rPr>
        <w:t>)</w:t>
      </w:r>
      <w:r w:rsidR="00B37674">
        <w:t xml:space="preserve">  </w:t>
      </w:r>
      <w:r w:rsidR="00A25477">
        <w:t>and assisting individuals to advance and develop within their role or to progress to different roles within the Company.    I</w:t>
      </w:r>
      <w:r w:rsidR="0080635E">
        <w:t>n thi</w:t>
      </w:r>
      <w:r w:rsidR="001716EA">
        <w:t>s environment employees t</w:t>
      </w:r>
      <w:r w:rsidR="00A25477">
        <w:t xml:space="preserve">ake ownership of their work, </w:t>
      </w:r>
      <w:r w:rsidR="001716EA">
        <w:t>are</w:t>
      </w:r>
      <w:r w:rsidR="0080635E">
        <w:t xml:space="preserve"> involved in de</w:t>
      </w:r>
      <w:r w:rsidR="001716EA">
        <w:t xml:space="preserve">cision making processes </w:t>
      </w:r>
      <w:r w:rsidR="00A25477">
        <w:t>and have</w:t>
      </w:r>
      <w:r w:rsidR="001716EA">
        <w:t xml:space="preserve"> the opportunity to express their ideas </w:t>
      </w:r>
      <w:r w:rsidR="00741BD7" w:rsidRPr="00E37C98">
        <w:rPr>
          <w:noProof/>
        </w:rPr>
        <w:t>(ACAS, 2014)</w:t>
      </w:r>
      <w:r w:rsidR="004B0091">
        <w:t xml:space="preserve"> through various mechanisms</w:t>
      </w:r>
      <w:r w:rsidR="00542979">
        <w:t xml:space="preserve"> of employee voice.</w:t>
      </w:r>
    </w:p>
    <w:p w:rsidR="002F0D42" w:rsidRDefault="0080635E" w:rsidP="002F0D42">
      <w:pPr>
        <w:ind w:firstLine="720"/>
      </w:pPr>
      <w:r>
        <w:t>3.</w:t>
      </w:r>
      <w:r>
        <w:tab/>
        <w:t xml:space="preserve">Employee voice – </w:t>
      </w:r>
      <w:r w:rsidR="002922AB" w:rsidRPr="002922AB">
        <w:rPr>
          <w:b/>
          <w:i/>
        </w:rPr>
        <w:t>‘’</w:t>
      </w:r>
      <w:r w:rsidRPr="002922AB">
        <w:rPr>
          <w:b/>
          <w:i/>
        </w:rPr>
        <w:t>employee views</w:t>
      </w:r>
      <w:r w:rsidR="002922AB" w:rsidRPr="002922AB">
        <w:rPr>
          <w:b/>
          <w:i/>
        </w:rPr>
        <w:t xml:space="preserve"> are sought out; they are listened to and see that their opinions count and make a difference’’</w:t>
      </w:r>
      <w:r w:rsidR="00795B08">
        <w:rPr>
          <w:b/>
          <w:i/>
          <w:noProof/>
        </w:rPr>
        <w:t xml:space="preserve"> </w:t>
      </w:r>
      <w:r w:rsidR="00795B08" w:rsidRPr="00893392">
        <w:rPr>
          <w:noProof/>
        </w:rPr>
        <w:t>(MacLeod &amp; Clarke, 2009</w:t>
      </w:r>
      <w:r w:rsidR="00795B08">
        <w:rPr>
          <w:noProof/>
        </w:rPr>
        <w:t xml:space="preserve"> p33</w:t>
      </w:r>
      <w:r w:rsidR="00795B08" w:rsidRPr="00893392">
        <w:rPr>
          <w:noProof/>
        </w:rPr>
        <w:t xml:space="preserve"> )</w:t>
      </w:r>
      <w:r w:rsidR="002922AB" w:rsidRPr="002922AB">
        <w:rPr>
          <w:b/>
          <w:i/>
        </w:rPr>
        <w:t>.</w:t>
      </w:r>
      <w:r w:rsidR="002922AB">
        <w:rPr>
          <w:b/>
          <w:i/>
        </w:rPr>
        <w:t xml:space="preserve">   </w:t>
      </w:r>
      <w:r w:rsidR="004B0091">
        <w:t>In or</w:t>
      </w:r>
      <w:r w:rsidR="00007FF6">
        <w:t xml:space="preserve">ganisations with high </w:t>
      </w:r>
      <w:r w:rsidR="004B0091">
        <w:t xml:space="preserve">engagement mechanisms of voice will be present in a number of different forms, with all employees encouraged to participate and contribute.  Employees are seen very much as key to problem solving often highlighting issues before they escalate. </w:t>
      </w:r>
      <w:r w:rsidR="00741BD7" w:rsidRPr="004B0091">
        <w:rPr>
          <w:noProof/>
        </w:rPr>
        <w:t>(Engage for Success, 2019b)</w:t>
      </w:r>
      <w:r w:rsidR="004B0091">
        <w:t xml:space="preserve">  The willingness of employees to contribute is enhanced by the actions of the leadership and line managers who create a culture of trust, openness and inclusion, which in turn increases</w:t>
      </w:r>
      <w:r w:rsidR="00C05B0E">
        <w:t xml:space="preserve"> the sense of empowerment, innovation and </w:t>
      </w:r>
      <w:r w:rsidR="004B0091">
        <w:t>of value.</w:t>
      </w:r>
      <w:r w:rsidR="00A22AF1">
        <w:t xml:space="preserve"> </w:t>
      </w:r>
      <w:r w:rsidR="00A25477">
        <w:t xml:space="preserve"> In such organisations the psychological contract strong and the employee value proposition is balanced.</w:t>
      </w:r>
    </w:p>
    <w:p w:rsidR="00893392" w:rsidRDefault="00893392" w:rsidP="002F0D42">
      <w:pPr>
        <w:ind w:firstLine="720"/>
      </w:pPr>
      <w:r>
        <w:t>4.</w:t>
      </w:r>
      <w:r>
        <w:tab/>
        <w:t xml:space="preserve">Integrity – </w:t>
      </w:r>
      <w:r w:rsidRPr="00893392">
        <w:rPr>
          <w:b/>
          <w:i/>
        </w:rPr>
        <w:t>‘’a belief amongst employees that the organisation lives its values, and that espoused behavioural norms are adhered to, resulting in trust and a sense of integrity’’.</w:t>
      </w:r>
      <w:r>
        <w:rPr>
          <w:b/>
          <w:i/>
        </w:rPr>
        <w:t xml:space="preserve"> </w:t>
      </w:r>
      <w:r w:rsidR="009B0F01" w:rsidRPr="009B0F01">
        <w:rPr>
          <w:noProof/>
        </w:rPr>
        <w:t>(MacLeod &amp; Clarke, 2009</w:t>
      </w:r>
      <w:r w:rsidR="009B0F01">
        <w:rPr>
          <w:noProof/>
        </w:rPr>
        <w:t xml:space="preserve"> p33</w:t>
      </w:r>
      <w:r w:rsidR="009B0F01" w:rsidRPr="009B0F01">
        <w:rPr>
          <w:noProof/>
        </w:rPr>
        <w:t xml:space="preserve"> )</w:t>
      </w:r>
      <w:r>
        <w:rPr>
          <w:b/>
          <w:i/>
        </w:rPr>
        <w:t xml:space="preserve"> </w:t>
      </w:r>
      <w:r w:rsidR="00A22AF1">
        <w:rPr>
          <w:b/>
          <w:i/>
        </w:rPr>
        <w:t xml:space="preserve">  </w:t>
      </w:r>
      <w:r w:rsidR="00A22AF1">
        <w:t>Within organisations of high engagement the ‘say-do’ gap between the written values and the behaviour that is naturally displayed</w:t>
      </w:r>
      <w:r w:rsidR="006369D5">
        <w:t xml:space="preserve"> by leaders and managers is</w:t>
      </w:r>
      <w:r w:rsidR="00A22AF1">
        <w:t xml:space="preserve"> small</w:t>
      </w:r>
      <w:r w:rsidR="006369D5">
        <w:t xml:space="preserve"> if not non-existent, </w:t>
      </w:r>
      <w:r w:rsidR="00A22AF1">
        <w:t xml:space="preserve">reinforcing </w:t>
      </w:r>
      <w:r w:rsidR="00A25477">
        <w:t xml:space="preserve">feelings of </w:t>
      </w:r>
      <w:r w:rsidR="00A22AF1">
        <w:t xml:space="preserve">trust and </w:t>
      </w:r>
      <w:r w:rsidR="00A25477">
        <w:t>organisational integrity amongst individuals</w:t>
      </w:r>
      <w:r w:rsidR="00A22AF1">
        <w:t xml:space="preserve"> </w:t>
      </w:r>
      <w:r w:rsidR="009B0F01">
        <w:rPr>
          <w:noProof/>
        </w:rPr>
        <w:t>(McLeod, 2015</w:t>
      </w:r>
      <w:r w:rsidR="009B0F01" w:rsidRPr="007E32AD">
        <w:rPr>
          <w:noProof/>
        </w:rPr>
        <w:t>)</w:t>
      </w:r>
      <w:r w:rsidR="00A25477">
        <w:t xml:space="preserve"> who will often promote the organisation as ‘one of choice’. </w:t>
      </w:r>
    </w:p>
    <w:p w:rsidR="003A6E59" w:rsidRDefault="00DD5880" w:rsidP="003A6E59">
      <w:r>
        <w:t xml:space="preserve">The </w:t>
      </w:r>
      <w:r w:rsidR="003A6E59">
        <w:t>HR function within high engagement organisat</w:t>
      </w:r>
      <w:r w:rsidR="00F2732E">
        <w:t xml:space="preserve">ions will be very people centred </w:t>
      </w:r>
      <w:r w:rsidR="00741BD7" w:rsidRPr="00F2732E">
        <w:rPr>
          <w:noProof/>
        </w:rPr>
        <w:t>(Bravery, et al., 2019)</w:t>
      </w:r>
      <w:r w:rsidR="003A6E59">
        <w:t xml:space="preserve"> ensuring that policies and practises </w:t>
      </w:r>
      <w:r>
        <w:t xml:space="preserve">are designed to </w:t>
      </w:r>
      <w:r w:rsidR="003A6E59">
        <w:t>support</w:t>
      </w:r>
      <w:r>
        <w:t xml:space="preserve"> </w:t>
      </w:r>
      <w:r w:rsidR="00533DF0">
        <w:t xml:space="preserve">both </w:t>
      </w:r>
      <w:r w:rsidR="003A6E59">
        <w:t>organisational goals</w:t>
      </w:r>
      <w:r w:rsidR="00533DF0">
        <w:t xml:space="preserve"> and</w:t>
      </w:r>
      <w:r w:rsidR="003A6E59">
        <w:t xml:space="preserve"> maintain high le</w:t>
      </w:r>
      <w:r w:rsidR="00533DF0">
        <w:t xml:space="preserve">vel </w:t>
      </w:r>
      <w:r w:rsidR="00C05B0E">
        <w:t xml:space="preserve">engagement.  HR will work proactively to understand issues that are detrimental to employee and engagement by monitoring engagement levels and promoting employee voice to gain a deeper understanding.  HR </w:t>
      </w:r>
      <w:r w:rsidR="003A6E59">
        <w:t>support line managers in their role providing advice and training where required to enable managers to support and engage their staff</w:t>
      </w:r>
      <w:r w:rsidR="00C05B0E">
        <w:t>.  They show ethical and moral standing and highlighting behaviour that i</w:t>
      </w:r>
      <w:r w:rsidR="00DD1FAE">
        <w:t xml:space="preserve">s not in line with the values and put forward ‘business savvy’ cases to senior managers that support the integration of engagement within business strategy.  </w:t>
      </w:r>
      <w:r w:rsidR="00741BD7" w:rsidRPr="00DD1FAE">
        <w:rPr>
          <w:noProof/>
        </w:rPr>
        <w:t>(Holbeche, 2015)</w:t>
      </w:r>
    </w:p>
    <w:p w:rsidR="008F1105" w:rsidRDefault="008F1105" w:rsidP="003A6E59">
      <w:r>
        <w:t xml:space="preserve">If it is agreed that most organisations exist either to make a profit or provide a service </w:t>
      </w:r>
      <w:r w:rsidR="00EF1942">
        <w:t>and in order to survive need to be successful</w:t>
      </w:r>
      <w:r w:rsidR="001D1377">
        <w:t xml:space="preserve"> in these goals</w:t>
      </w:r>
      <w:r w:rsidR="00EF1942">
        <w:t>, the current research supporting the engagement/profit chain (Figure 1.) cannot and should not be ignored.</w:t>
      </w:r>
      <w:r w:rsidR="001D1377">
        <w:t xml:space="preserve">  </w:t>
      </w:r>
      <w:r w:rsidR="008F5A3A">
        <w:rPr>
          <w:noProof/>
        </w:rPr>
        <w:t>(Kruse, 2012</w:t>
      </w:r>
      <w:r w:rsidR="008F5A3A" w:rsidRPr="001D1377">
        <w:rPr>
          <w:noProof/>
        </w:rPr>
        <w:t>)</w:t>
      </w:r>
    </w:p>
    <w:p w:rsidR="008F1105" w:rsidRDefault="008F1105" w:rsidP="003A6E59">
      <w:r>
        <w:t xml:space="preserve">    </w:t>
      </w:r>
    </w:p>
    <w:p w:rsidR="004947B0" w:rsidRDefault="008F1105" w:rsidP="003A6E59">
      <w:r>
        <w:rPr>
          <w:noProof/>
          <w:lang w:eastAsia="en-GB"/>
        </w:rPr>
        <w:t xml:space="preserve">                 </w:t>
      </w:r>
      <w:r>
        <w:rPr>
          <w:noProof/>
          <w:lang w:eastAsia="en-GB"/>
        </w:rPr>
        <w:drawing>
          <wp:inline distT="0" distB="0" distL="0" distR="0" wp14:anchorId="4F8A8AF2" wp14:editId="7A75C412">
            <wp:extent cx="4210050" cy="914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210050" cy="914400"/>
                    </a:xfrm>
                    <a:prstGeom prst="rect">
                      <a:avLst/>
                    </a:prstGeom>
                  </pic:spPr>
                </pic:pic>
              </a:graphicData>
            </a:graphic>
          </wp:inline>
        </w:drawing>
      </w:r>
    </w:p>
    <w:p w:rsidR="00A22AF1" w:rsidRPr="00112088" w:rsidRDefault="00112088" w:rsidP="00A22AF1">
      <w:pPr>
        <w:rPr>
          <w:sz w:val="16"/>
          <w:szCs w:val="16"/>
        </w:rPr>
      </w:pPr>
      <w:r w:rsidRPr="00112088">
        <w:rPr>
          <w:sz w:val="16"/>
          <w:szCs w:val="16"/>
        </w:rPr>
        <w:t>Figure 1.</w:t>
      </w:r>
      <w:r>
        <w:rPr>
          <w:sz w:val="16"/>
          <w:szCs w:val="16"/>
        </w:rPr>
        <w:t xml:space="preserve">  Engagement/Profit chain.</w:t>
      </w:r>
    </w:p>
    <w:p w:rsidR="00A22AF1" w:rsidRDefault="00EF1942" w:rsidP="00A22AF1">
      <w:r>
        <w:t>Employee engagement should be aligned with all factors within an organisation from the very values and behaviours through to the policies and procedures thus ensuring a positive culture and continuously engaged workforce</w:t>
      </w:r>
      <w:r w:rsidR="00E92DD4">
        <w:t xml:space="preserve">. </w:t>
      </w:r>
      <w:r w:rsidR="00E92DD4" w:rsidRPr="00E92DD4">
        <w:t xml:space="preserve">If </w:t>
      </w:r>
      <w:proofErr w:type="spellStart"/>
      <w:r w:rsidR="00E92DD4" w:rsidRPr="00E92DD4">
        <w:t>MacLeods</w:t>
      </w:r>
      <w:proofErr w:type="spellEnd"/>
      <w:r w:rsidR="00E92DD4" w:rsidRPr="00E92DD4">
        <w:t xml:space="preserve"> enablers are considered then it is clear that engagement is not an isolated commodity, at its pinnacle it is a discretionary emotional state that is create</w:t>
      </w:r>
      <w:r w:rsidR="00533DF0">
        <w:t>d</w:t>
      </w:r>
      <w:r w:rsidR="00E92DD4" w:rsidRPr="00E92DD4">
        <w:t xml:space="preserve"> by deeply embedded elements within the organisation</w:t>
      </w:r>
      <w:r w:rsidR="00E92DD4">
        <w:t xml:space="preserve">. </w:t>
      </w:r>
      <w:r w:rsidR="00741BD7" w:rsidRPr="00E92DD4">
        <w:rPr>
          <w:noProof/>
        </w:rPr>
        <w:t>(MacLeod &amp; Clarke, 2009 )</w:t>
      </w:r>
      <w:r w:rsidR="00E92DD4">
        <w:t xml:space="preserve"> </w:t>
      </w:r>
    </w:p>
    <w:p w:rsidR="00AD6886" w:rsidRDefault="00AD6886" w:rsidP="00A22AF1"/>
    <w:p w:rsidR="00741BD7" w:rsidRDefault="00741BD7" w:rsidP="00A22AF1"/>
    <w:p w:rsidR="00741BD7" w:rsidRPr="00741BD7" w:rsidRDefault="00741BD7" w:rsidP="00A22AF1">
      <w:pPr>
        <w:rPr>
          <w:b/>
        </w:rPr>
      </w:pPr>
    </w:p>
    <w:p w:rsidR="009F0B6C" w:rsidRDefault="00741BD7" w:rsidP="00A22AF1">
      <w:r>
        <w:rPr>
          <w:b/>
        </w:rPr>
        <w:t>3</w:t>
      </w:r>
      <w:r>
        <w:rPr>
          <w:b/>
        </w:rPr>
        <w:tab/>
      </w:r>
      <w:r w:rsidR="00AD6886" w:rsidRPr="00741BD7">
        <w:rPr>
          <w:b/>
        </w:rPr>
        <w:t xml:space="preserve"> Explain why employee engagement is increasingly a vital dimension of HR strategy and practise. Potential benefits for stakeholders should be evaluated</w:t>
      </w:r>
      <w:r w:rsidR="00AD6886">
        <w:t xml:space="preserve">. </w:t>
      </w:r>
    </w:p>
    <w:p w:rsidR="009F0B6C" w:rsidRDefault="00B37674" w:rsidP="00A22AF1">
      <w:r>
        <w:t>Over recent years the world of work has changed in a variety of ways.  Globalisation, changes in demographics and technology have all lead to more complex and diverse organisations with a need for HR to develop new aligned and strategies, policies and practises that ‘</w:t>
      </w:r>
      <w:r w:rsidRPr="00B37674">
        <w:rPr>
          <w:b/>
          <w:i/>
        </w:rPr>
        <w:t>’champion better work and working lives</w:t>
      </w:r>
      <w:r>
        <w:t>’’.</w:t>
      </w:r>
      <w:sdt>
        <w:sdtPr>
          <w:id w:val="1891845697"/>
          <w:citation/>
        </w:sdtPr>
        <w:sdtEndPr/>
        <w:sdtContent>
          <w:r w:rsidR="00913058">
            <w:fldChar w:fldCharType="begin"/>
          </w:r>
          <w:r w:rsidR="00913058">
            <w:instrText xml:space="preserve"> CITATION CIP153 \l 2057 </w:instrText>
          </w:r>
          <w:r w:rsidR="00913058">
            <w:fldChar w:fldCharType="separate"/>
          </w:r>
          <w:r w:rsidR="00913058">
            <w:rPr>
              <w:noProof/>
            </w:rPr>
            <w:t xml:space="preserve"> </w:t>
          </w:r>
          <w:r w:rsidR="00913058" w:rsidRPr="00913058">
            <w:rPr>
              <w:noProof/>
            </w:rPr>
            <w:t>(CIPD, 2015 pg2)</w:t>
          </w:r>
          <w:r w:rsidR="00913058">
            <w:fldChar w:fldCharType="end"/>
          </w:r>
        </w:sdtContent>
      </w:sdt>
    </w:p>
    <w:p w:rsidR="00DA23D8" w:rsidRDefault="00913058" w:rsidP="00A22AF1">
      <w:r>
        <w:t>In addition to this the employee/employer relationship has changed with more emphasise being placed</w:t>
      </w:r>
      <w:r w:rsidR="003B72AE">
        <w:t xml:space="preserve"> on the psychological contract and creating a trusting culture. </w:t>
      </w:r>
      <w:r w:rsidR="00741BD7" w:rsidRPr="003B72AE">
        <w:rPr>
          <w:noProof/>
        </w:rPr>
        <w:t>(Sanders, 2012)</w:t>
      </w:r>
      <w:r w:rsidR="003B72AE">
        <w:t xml:space="preserve"> </w:t>
      </w:r>
      <w:r w:rsidR="00D61445">
        <w:t xml:space="preserve"> As organisations</w:t>
      </w:r>
      <w:r>
        <w:t xml:space="preserve"> experience more difficulties in attracting skilled workers with </w:t>
      </w:r>
      <w:r w:rsidR="00D61445">
        <w:t>employees often having</w:t>
      </w:r>
      <w:r>
        <w:t xml:space="preserve"> increased bargaining power the focus of many organisations is to build an organisation of choice.  </w:t>
      </w:r>
      <w:r w:rsidR="00741BD7" w:rsidRPr="000E3C8B">
        <w:rPr>
          <w:noProof/>
        </w:rPr>
        <w:t>(Bersin, 2015)</w:t>
      </w:r>
      <w:r w:rsidR="000E3C8B">
        <w:t xml:space="preserve">  </w:t>
      </w:r>
      <w:r w:rsidR="003B72AE">
        <w:t>Hygiene factors such as pay and job security may initially attract employees,</w:t>
      </w:r>
      <w:r w:rsidR="00D61445">
        <w:t xml:space="preserve"> but</w:t>
      </w:r>
      <w:r w:rsidR="003B72AE">
        <w:t xml:space="preserve"> it is becoming increasingly impo</w:t>
      </w:r>
      <w:r w:rsidR="00DA23D8">
        <w:t xml:space="preserve">rtant for HR </w:t>
      </w:r>
      <w:r w:rsidR="009B13A0">
        <w:t xml:space="preserve">to develop </w:t>
      </w:r>
      <w:r w:rsidR="00E92DD4">
        <w:t>strategies and</w:t>
      </w:r>
      <w:r w:rsidR="009B13A0">
        <w:t xml:space="preserve"> promote </w:t>
      </w:r>
      <w:r w:rsidR="00D82CDA">
        <w:t>practises that are more motivational</w:t>
      </w:r>
      <w:r w:rsidR="00DA23D8">
        <w:t xml:space="preserve"> such as clearly defined jobs, good work life balance and integrity and equality amongst the workforce in</w:t>
      </w:r>
      <w:r w:rsidR="009B13A0">
        <w:t xml:space="preserve"> order to attract new employees and also engage </w:t>
      </w:r>
      <w:r w:rsidR="00D61445">
        <w:t xml:space="preserve">and retain </w:t>
      </w:r>
      <w:r w:rsidR="009B13A0">
        <w:t xml:space="preserve">the current workforce. </w:t>
      </w:r>
      <w:r w:rsidR="00741BD7" w:rsidRPr="009B13A0">
        <w:rPr>
          <w:noProof/>
        </w:rPr>
        <w:t>(Bravery, et al., 2019)</w:t>
      </w:r>
      <w:r w:rsidR="00DA23D8">
        <w:t xml:space="preserve"> </w:t>
      </w:r>
    </w:p>
    <w:p w:rsidR="00DA23D8" w:rsidRDefault="00E92DD4" w:rsidP="00A22AF1">
      <w:r>
        <w:t xml:space="preserve">Much research points to the link between engagement and positive individual and organisational outcome, however </w:t>
      </w:r>
      <w:proofErr w:type="spellStart"/>
      <w:r>
        <w:t>MacLead</w:t>
      </w:r>
      <w:proofErr w:type="spellEnd"/>
      <w:r>
        <w:t xml:space="preserve"> goes on</w:t>
      </w:r>
      <w:r w:rsidR="00057123">
        <w:t>e</w:t>
      </w:r>
      <w:r>
        <w:t xml:space="preserve"> step further</w:t>
      </w:r>
      <w:r w:rsidR="00057123">
        <w:t xml:space="preserve"> identifying that the impact of</w:t>
      </w:r>
      <w:r>
        <w:t xml:space="preserve"> engagement is on </w:t>
      </w:r>
      <w:r w:rsidRPr="00E92DD4">
        <w:rPr>
          <w:b/>
          <w:i/>
        </w:rPr>
        <w:t>‘the country as a whole’</w:t>
      </w:r>
      <w:r w:rsidRPr="00E92DD4">
        <w:t>. (MacLeod &amp; Clarke, 2009</w:t>
      </w:r>
      <w:r w:rsidR="009B0F01">
        <w:t xml:space="preserve"> p6</w:t>
      </w:r>
      <w:r w:rsidRPr="00E92DD4">
        <w:t>)</w:t>
      </w:r>
    </w:p>
    <w:p w:rsidR="00E92DD4" w:rsidRDefault="00057123" w:rsidP="00A22AF1">
      <w:r>
        <w:t>From an individua</w:t>
      </w:r>
      <w:r w:rsidR="00533DF0">
        <w:t xml:space="preserve">l perspective, high </w:t>
      </w:r>
      <w:r>
        <w:t>engagement result</w:t>
      </w:r>
      <w:r w:rsidR="00533DF0">
        <w:t>s</w:t>
      </w:r>
      <w:r>
        <w:t xml:space="preserve"> in a feeling</w:t>
      </w:r>
      <w:r w:rsidR="00533DF0">
        <w:t xml:space="preserve">s of attachment to their </w:t>
      </w:r>
      <w:r>
        <w:t xml:space="preserve">work and </w:t>
      </w:r>
      <w:r w:rsidR="00533DF0">
        <w:t>the organisation.  People</w:t>
      </w:r>
      <w:r>
        <w:t xml:space="preserve"> </w:t>
      </w:r>
      <w:r w:rsidR="00533DF0">
        <w:t xml:space="preserve">are </w:t>
      </w:r>
      <w:r>
        <w:t>motivated to do their best, displaying high levels of discretionary effort</w:t>
      </w:r>
      <w:r w:rsidR="00C72AC6">
        <w:t xml:space="preserve"> and organisational citizenship</w:t>
      </w:r>
      <w:r>
        <w:t xml:space="preserve"> in order to achieve their own and</w:t>
      </w:r>
      <w:r w:rsidR="00533DF0">
        <w:t xml:space="preserve"> consequently, </w:t>
      </w:r>
      <w:r>
        <w:t xml:space="preserve">the organisations goals.  </w:t>
      </w:r>
      <w:r w:rsidR="00741BD7" w:rsidRPr="00057123">
        <w:rPr>
          <w:noProof/>
        </w:rPr>
        <w:t>(Mullins, 2013)</w:t>
      </w:r>
      <w:r w:rsidR="00C72AC6">
        <w:t xml:space="preserve">  If organisational citizenship exists then individuals will work more closely as a team forming friendships </w:t>
      </w:r>
      <w:r w:rsidR="003B69B6">
        <w:t xml:space="preserve">which increases </w:t>
      </w:r>
      <w:r w:rsidR="00533DF0">
        <w:t>levels of support</w:t>
      </w:r>
      <w:r w:rsidR="003B69B6">
        <w:t xml:space="preserve"> and individual happiness. </w:t>
      </w:r>
      <w:sdt>
        <w:sdtPr>
          <w:id w:val="301664010"/>
          <w:citation/>
        </w:sdtPr>
        <w:sdtEndPr/>
        <w:sdtContent>
          <w:r w:rsidR="003B69B6">
            <w:fldChar w:fldCharType="begin"/>
          </w:r>
          <w:r w:rsidR="003B69B6">
            <w:instrText xml:space="preserve"> CITATION Den10 \l 2057 </w:instrText>
          </w:r>
          <w:r w:rsidR="003B69B6">
            <w:fldChar w:fldCharType="separate"/>
          </w:r>
          <w:r w:rsidR="003B69B6" w:rsidRPr="003B69B6">
            <w:rPr>
              <w:noProof/>
            </w:rPr>
            <w:t>(Mortimer, 2010)</w:t>
          </w:r>
          <w:r w:rsidR="003B69B6">
            <w:fldChar w:fldCharType="end"/>
          </w:r>
        </w:sdtContent>
      </w:sdt>
      <w:r w:rsidR="003B69B6">
        <w:t xml:space="preserve">  </w:t>
      </w:r>
      <w:r w:rsidR="00EF445F">
        <w:t xml:space="preserve">Due to increased levels of </w:t>
      </w:r>
      <w:r w:rsidR="00047842">
        <w:t xml:space="preserve">management and peer </w:t>
      </w:r>
      <w:r w:rsidR="00EF445F">
        <w:t>support, trust and autonomy</w:t>
      </w:r>
      <w:r w:rsidR="00533DF0">
        <w:t xml:space="preserve">, </w:t>
      </w:r>
      <w:r w:rsidR="00EF445F">
        <w:t xml:space="preserve">employees feel more fulfilled in their roles which has a positive impact on their health and well-being. </w:t>
      </w:r>
      <w:r w:rsidR="00741BD7" w:rsidRPr="00EF445F">
        <w:rPr>
          <w:noProof/>
        </w:rPr>
        <w:t>(CIPD, 2018a)</w:t>
      </w:r>
      <w:r w:rsidR="00EF445F">
        <w:t xml:space="preserve">  </w:t>
      </w:r>
    </w:p>
    <w:p w:rsidR="00F078AF" w:rsidRDefault="0045522C" w:rsidP="00A22AF1">
      <w:r>
        <w:t>Typically engaged employees are more innovative, creative and motivated to carry out their role to a high standard which bene</w:t>
      </w:r>
      <w:r w:rsidR="00823714">
        <w:t>fits managers.  Employee voice, two way feedback and communication all strengthen the psychological contract making it easier for manager</w:t>
      </w:r>
      <w:r w:rsidR="00533DF0">
        <w:t>s to communicate with employees’</w:t>
      </w:r>
      <w:r w:rsidR="00823714">
        <w:t xml:space="preserve"> particularly when considering achieving goals and performance.  </w:t>
      </w:r>
      <w:r w:rsidR="00741BD7" w:rsidRPr="00823714">
        <w:rPr>
          <w:noProof/>
        </w:rPr>
        <w:t>(Craig, 2018)</w:t>
      </w:r>
      <w:r w:rsidR="00823714">
        <w:t xml:space="preserve">.  </w:t>
      </w:r>
      <w:r w:rsidR="00533DF0">
        <w:t xml:space="preserve">The likelihood of </w:t>
      </w:r>
      <w:r w:rsidR="00B500ED">
        <w:t>disciplinary and grievances issues</w:t>
      </w:r>
      <w:r w:rsidR="00533DF0">
        <w:t xml:space="preserve"> are reduced</w:t>
      </w:r>
      <w:r w:rsidR="00B500ED">
        <w:t xml:space="preserve"> as employees are generally happy and completing their work to a high level. </w:t>
      </w:r>
      <w:r w:rsidR="00F078AF">
        <w:t xml:space="preserve"> </w:t>
      </w:r>
    </w:p>
    <w:p w:rsidR="00F078AF" w:rsidRDefault="00823714" w:rsidP="00A22AF1">
      <w:r>
        <w:t>The frequently reporte</w:t>
      </w:r>
      <w:r w:rsidR="0065305D">
        <w:t xml:space="preserve">d benefits for organisations are increased </w:t>
      </w:r>
      <w:r>
        <w:t xml:space="preserve">retention with lower levels of staff absence, </w:t>
      </w:r>
      <w:r w:rsidR="001339B3">
        <w:t xml:space="preserve">increased health and safety awareness, increased </w:t>
      </w:r>
      <w:r>
        <w:t>customer engagement</w:t>
      </w:r>
      <w:r w:rsidR="0065305D">
        <w:t xml:space="preserve">/satisfaction and a more creative and innovative workforce which </w:t>
      </w:r>
      <w:r w:rsidR="001339B3">
        <w:t>all contribute to increased efficiency and profitability.</w:t>
      </w:r>
      <w:r w:rsidR="00741BD7">
        <w:rPr>
          <w:noProof/>
        </w:rPr>
        <w:t xml:space="preserve"> </w:t>
      </w:r>
      <w:r w:rsidR="00741BD7" w:rsidRPr="001339B3">
        <w:rPr>
          <w:noProof/>
        </w:rPr>
        <w:t>(CIPD, 2018a)</w:t>
      </w:r>
      <w:r w:rsidR="001339B3">
        <w:t xml:space="preserve">  There are also benefits to recruitment as engaged staff often promote the organisation as an employer of choice.  </w:t>
      </w:r>
      <w:r w:rsidR="00741BD7" w:rsidRPr="001339B3">
        <w:rPr>
          <w:noProof/>
        </w:rPr>
        <w:t>(Johns &amp; Ellis, 2016</w:t>
      </w:r>
      <w:proofErr w:type="gramStart"/>
      <w:r w:rsidR="00741BD7" w:rsidRPr="001339B3">
        <w:rPr>
          <w:noProof/>
        </w:rPr>
        <w:t>)</w:t>
      </w:r>
      <w:r w:rsidR="00B500ED">
        <w:t xml:space="preserve"> </w:t>
      </w:r>
      <w:r w:rsidR="00F078AF">
        <w:t>.</w:t>
      </w:r>
      <w:proofErr w:type="gramEnd"/>
    </w:p>
    <w:p w:rsidR="00AA6975" w:rsidRDefault="001339B3" w:rsidP="00A22AF1">
      <w:r>
        <w:t xml:space="preserve">Despite research carried out by </w:t>
      </w:r>
      <w:r w:rsidR="0014654F">
        <w:t xml:space="preserve">Gallup and academics such as Hutchinson and Purcell which would strongly indicating that engagement provides increased profitability, </w:t>
      </w:r>
      <w:r w:rsidR="00741BD7" w:rsidRPr="0014654F">
        <w:rPr>
          <w:noProof/>
        </w:rPr>
        <w:t>(Johns &amp; Ellis, 2016)</w:t>
      </w:r>
      <w:r w:rsidR="0014654F">
        <w:t xml:space="preserve"> warn that due to the multi-faceted nature of profitability engagement should not be seen as the sole cause.  They also highlight that the ‘direction of causality’ should be considered, in </w:t>
      </w:r>
      <w:r w:rsidR="00F078AF">
        <w:t xml:space="preserve">that people working for </w:t>
      </w:r>
      <w:r w:rsidR="0014654F">
        <w:t xml:space="preserve">profitable organisations reap the benefits of </w:t>
      </w:r>
      <w:r w:rsidR="00F078AF">
        <w:t xml:space="preserve">this </w:t>
      </w:r>
      <w:proofErr w:type="spellStart"/>
      <w:r w:rsidR="00F078AF">
        <w:t>ie</w:t>
      </w:r>
      <w:proofErr w:type="spellEnd"/>
      <w:r w:rsidR="00F078AF">
        <w:t xml:space="preserve"> good pay/rewards</w:t>
      </w:r>
      <w:r w:rsidR="0014654F">
        <w:t xml:space="preserve">, and as a result are engaged.  </w:t>
      </w:r>
    </w:p>
    <w:p w:rsidR="001339B3" w:rsidRDefault="00AA6975" w:rsidP="00A22AF1">
      <w:r>
        <w:t xml:space="preserve">In addition there is an opposing view </w:t>
      </w:r>
      <w:r w:rsidR="00B21C78">
        <w:t xml:space="preserve">that </w:t>
      </w:r>
      <w:r>
        <w:t xml:space="preserve">high </w:t>
      </w:r>
      <w:r w:rsidR="00B21C78">
        <w:t>engagement can have negative effects for both individuals and the organisation.  When individuals are highly engaged this often</w:t>
      </w:r>
      <w:r w:rsidR="00A16241">
        <w:t xml:space="preserve"> has a negative effect on </w:t>
      </w:r>
      <w:proofErr w:type="spellStart"/>
      <w:r w:rsidR="00B21C78">
        <w:t>worklife</w:t>
      </w:r>
      <w:proofErr w:type="spellEnd"/>
      <w:r w:rsidR="00B21C78">
        <w:t xml:space="preserve"> balance attributing more time to work tasks then their famil</w:t>
      </w:r>
      <w:r w:rsidR="00F078AF">
        <w:t>ies.  A</w:t>
      </w:r>
      <w:r w:rsidR="00B21C78">
        <w:t xml:space="preserve">dditionally they can experience ‘burn-out’ which is not only damaging to their health but also has a negative impact on organisations through increased levels of sickness absence.  Whilst much research points to the positive effect that engagement has on innovation and creativity, there is also a counter belief that real innovation and change is only driven when people are dissatisfied with the existing situation and that a negative mind set makes people more persistent. </w:t>
      </w:r>
      <w:r w:rsidR="00741BD7" w:rsidRPr="00B21C78">
        <w:rPr>
          <w:noProof/>
        </w:rPr>
        <w:t>(Garrad &amp; Chamorro-Premuzic, 2016)</w:t>
      </w:r>
    </w:p>
    <w:p w:rsidR="00E92DD4" w:rsidRDefault="00A16241" w:rsidP="00A22AF1">
      <w:r>
        <w:t>It is apparent from this that a balanced view of engagement needs to be taken ensuring that all elements are considered and organisations need to understand what dri</w:t>
      </w:r>
      <w:r w:rsidR="008E21B9">
        <w:t>ves and engages their workforce</w:t>
      </w:r>
      <w:r>
        <w:t xml:space="preserve"> prior to implementing any engagement strategies. </w:t>
      </w:r>
      <w:r w:rsidR="00741BD7" w:rsidRPr="00A16241">
        <w:rPr>
          <w:noProof/>
        </w:rPr>
        <w:t>(Garrad &amp; Chamorro-Premuzic, 2016)</w:t>
      </w:r>
    </w:p>
    <w:p w:rsidR="00B500ED" w:rsidRDefault="00B500ED" w:rsidP="00A22AF1"/>
    <w:p w:rsidR="00741BD7" w:rsidRDefault="00741BD7" w:rsidP="00A22AF1"/>
    <w:p w:rsidR="00B500ED" w:rsidRPr="00741BD7" w:rsidRDefault="00B500ED" w:rsidP="00A22AF1">
      <w:pPr>
        <w:rPr>
          <w:b/>
        </w:rPr>
      </w:pPr>
      <w:r w:rsidRPr="00741BD7">
        <w:rPr>
          <w:b/>
        </w:rPr>
        <w:t>4</w:t>
      </w:r>
      <w:r w:rsidR="00741BD7">
        <w:rPr>
          <w:b/>
        </w:rPr>
        <w:tab/>
      </w:r>
      <w:r w:rsidRPr="00741BD7">
        <w:rPr>
          <w:b/>
        </w:rPr>
        <w:t xml:space="preserve"> Summarise key sources of engagement related data, citing different examples.</w:t>
      </w:r>
    </w:p>
    <w:p w:rsidR="008E21B9" w:rsidRDefault="008E21B9" w:rsidP="00A22AF1">
      <w:r>
        <w:t>As HR is required to become more strategic and business savvy it is important to understand the key sources of both internal and external e</w:t>
      </w:r>
      <w:r w:rsidR="00420956">
        <w:t xml:space="preserve">ngagement related data in order to identify trends </w:t>
      </w:r>
      <w:r w:rsidR="00741BD7" w:rsidRPr="00B051F2">
        <w:rPr>
          <w:noProof/>
        </w:rPr>
        <w:t>(CIPD, 2018a)</w:t>
      </w:r>
      <w:r w:rsidR="00741BD7">
        <w:rPr>
          <w:noProof/>
        </w:rPr>
        <w:t xml:space="preserve"> </w:t>
      </w:r>
      <w:r w:rsidR="00420956">
        <w:t xml:space="preserve">and assist in creating effective people centred policies and practises.  </w:t>
      </w:r>
    </w:p>
    <w:p w:rsidR="00420956" w:rsidRDefault="00487A6E" w:rsidP="00A22AF1">
      <w:r>
        <w:t>Internally data can be analysed from a number of dif</w:t>
      </w:r>
      <w:r w:rsidR="00F078AF">
        <w:t>ferent sources, all giving</w:t>
      </w:r>
      <w:r>
        <w:t xml:space="preserve"> an indication to the level of engagement:</w:t>
      </w:r>
    </w:p>
    <w:p w:rsidR="00487A6E" w:rsidRDefault="00F078AF" w:rsidP="00A22AF1">
      <w:r>
        <w:t>1</w:t>
      </w:r>
      <w:r>
        <w:tab/>
        <w:t>Engagement surveys – T</w:t>
      </w:r>
      <w:r w:rsidR="00487A6E">
        <w:t>hese are one of the most common methods of g</w:t>
      </w:r>
      <w:r w:rsidR="00FF0C0D">
        <w:t>aining data</w:t>
      </w:r>
      <w:r>
        <w:t>,</w:t>
      </w:r>
      <w:r w:rsidR="00FF0C0D">
        <w:t xml:space="preserve"> however they rarely explain the reason for engagement levels and have a tendency to limit engagement to an annual/bi-annual exercise and </w:t>
      </w:r>
      <w:r w:rsidR="00E1607A">
        <w:t>should not be used in isolation</w:t>
      </w:r>
      <w:r w:rsidR="00FF0C0D">
        <w:t xml:space="preserve"> (Purcell, 2010 </w:t>
      </w:r>
      <w:r w:rsidR="009B0F01">
        <w:t xml:space="preserve">cited </w:t>
      </w:r>
      <w:r w:rsidR="00FF0C0D">
        <w:t xml:space="preserve">in </w:t>
      </w:r>
      <w:r w:rsidR="009B0F01">
        <w:rPr>
          <w:noProof/>
        </w:rPr>
        <w:t>Johns &amp; Ellis, 2016</w:t>
      </w:r>
      <w:r w:rsidR="009B0F01">
        <w:t xml:space="preserve"> p</w:t>
      </w:r>
      <w:r w:rsidR="00E1607A">
        <w:t xml:space="preserve">89) but in conjunction with other business metrics, such as those listed below. </w:t>
      </w:r>
      <w:r w:rsidR="0010566F" w:rsidRPr="00E1607A">
        <w:rPr>
          <w:noProof/>
        </w:rPr>
        <w:t>(Cattermole, 2014</w:t>
      </w:r>
      <w:r w:rsidR="0010566F">
        <w:rPr>
          <w:noProof/>
        </w:rPr>
        <w:t>a</w:t>
      </w:r>
      <w:r w:rsidR="0010566F" w:rsidRPr="00E1607A">
        <w:rPr>
          <w:noProof/>
        </w:rPr>
        <w:t>)</w:t>
      </w:r>
    </w:p>
    <w:p w:rsidR="00612C56" w:rsidRDefault="00FF0C0D" w:rsidP="00A22AF1">
      <w:r>
        <w:t>2</w:t>
      </w:r>
      <w:r>
        <w:tab/>
        <w:t>Absence records and return to work interviews</w:t>
      </w:r>
      <w:r w:rsidR="00E1607A">
        <w:t xml:space="preserve"> – </w:t>
      </w:r>
      <w:r w:rsidR="00612C56">
        <w:t>In its simplest form increased engagement reduces absenteeism so data can be analysed on this level although on a deeper level</w:t>
      </w:r>
      <w:r w:rsidR="00E1607A">
        <w:t xml:space="preserve"> observing </w:t>
      </w:r>
      <w:r w:rsidR="00612C56">
        <w:t>patterns</w:t>
      </w:r>
      <w:r w:rsidR="00E1607A">
        <w:t xml:space="preserve"> of absence </w:t>
      </w:r>
      <w:r w:rsidR="00612C56">
        <w:t>can help organisations highlight employees who need additional help and support such as those with mental health issues.  This creates an environment of support which in turn</w:t>
      </w:r>
      <w:r w:rsidR="00F078AF">
        <w:t xml:space="preserve"> increases levels of trust and engagement</w:t>
      </w:r>
      <w:r w:rsidR="00612C56">
        <w:t xml:space="preserve">. </w:t>
      </w:r>
      <w:r w:rsidR="00741BD7" w:rsidRPr="00612C56">
        <w:rPr>
          <w:noProof/>
        </w:rPr>
        <w:t>(Dodds, 2018)</w:t>
      </w:r>
      <w:r w:rsidR="00F078AF">
        <w:t xml:space="preserve">  Used interdepartmentally they highlight</w:t>
      </w:r>
      <w:r w:rsidR="00612C56">
        <w:t xml:space="preserve"> trends which could indicate issues with certain managers such as the need for increased training.</w:t>
      </w:r>
    </w:p>
    <w:p w:rsidR="00FF0C0D" w:rsidRDefault="00FF0C0D" w:rsidP="00A22AF1">
      <w:r>
        <w:t>3</w:t>
      </w:r>
      <w:r>
        <w:tab/>
        <w:t>Exit interviews</w:t>
      </w:r>
      <w:r w:rsidR="00FC688C">
        <w:t xml:space="preserve"> </w:t>
      </w:r>
      <w:r w:rsidR="00784DB8">
        <w:t>–</w:t>
      </w:r>
      <w:r w:rsidR="00FC688C">
        <w:t xml:space="preserve"> </w:t>
      </w:r>
      <w:r w:rsidR="00784DB8">
        <w:t>Well executed exit interviews can provide understanding as to why employees are leavin</w:t>
      </w:r>
      <w:r w:rsidR="009B36D6">
        <w:t xml:space="preserve">g allowing HR to address issues in aim of increasing engagement and reducing attrition. </w:t>
      </w:r>
    </w:p>
    <w:p w:rsidR="0018234E" w:rsidRDefault="00C67D71" w:rsidP="00A22AF1">
      <w:r>
        <w:t>4</w:t>
      </w:r>
      <w:r>
        <w:tab/>
        <w:t xml:space="preserve">Financial reports </w:t>
      </w:r>
      <w:r w:rsidR="0018234E" w:rsidRPr="0018234E">
        <w:t>– Correlation between high engagement and profitability c</w:t>
      </w:r>
      <w:r w:rsidR="009B36D6">
        <w:t xml:space="preserve">an be studied to understand </w:t>
      </w:r>
      <w:r w:rsidR="0018234E" w:rsidRPr="0018234E">
        <w:t>any causal effects and mirror them in other areas of the organisa</w:t>
      </w:r>
      <w:r>
        <w:t>tion that are not as profitable or engaged.</w:t>
      </w:r>
    </w:p>
    <w:p w:rsidR="00487A6E" w:rsidRDefault="009B36D6" w:rsidP="00A22AF1">
      <w:r>
        <w:t xml:space="preserve">Organisations should </w:t>
      </w:r>
      <w:r w:rsidR="00784DB8">
        <w:t xml:space="preserve">review </w:t>
      </w:r>
      <w:r>
        <w:t>this data within the context of their business</w:t>
      </w:r>
      <w:r w:rsidR="00784DB8">
        <w:t xml:space="preserve"> in addition to benchmarkin</w:t>
      </w:r>
      <w:r>
        <w:t xml:space="preserve">g against other organisations to give a comparison on a wider scale. </w:t>
      </w:r>
      <w:r w:rsidR="00784DB8">
        <w:t xml:space="preserve">External benchmarking data can be gained from a number of </w:t>
      </w:r>
      <w:r>
        <w:t xml:space="preserve">credible sources </w:t>
      </w:r>
      <w:proofErr w:type="spellStart"/>
      <w:r>
        <w:t>ie</w:t>
      </w:r>
      <w:proofErr w:type="spellEnd"/>
      <w:r>
        <w:t xml:space="preserve"> government reports and</w:t>
      </w:r>
      <w:r w:rsidR="00B97D40">
        <w:t xml:space="preserve"> academic research.  </w:t>
      </w:r>
      <w:r w:rsidR="00D40203">
        <w:t xml:space="preserve">One of key pieces of research into engagement which forms the basis of popular opinion </w:t>
      </w:r>
      <w:r>
        <w:t>is the 2009 Engage for Success R</w:t>
      </w:r>
      <w:r w:rsidR="00D40203">
        <w:t xml:space="preserve">eport </w:t>
      </w:r>
      <w:r w:rsidR="0018234E">
        <w:t xml:space="preserve">(MacLeod Report) </w:t>
      </w:r>
      <w:r w:rsidR="00D40203">
        <w:t>published by the Department for Busi</w:t>
      </w:r>
      <w:r w:rsidR="0018234E">
        <w:t xml:space="preserve">ness Industry and Skills.  Prepared for the Government it explores the concept of employee engagement through research of existing academic sources and </w:t>
      </w:r>
      <w:r>
        <w:t xml:space="preserve">case studies and provides an in depth </w:t>
      </w:r>
      <w:r w:rsidR="0018234E">
        <w:t xml:space="preserve">view.  The </w:t>
      </w:r>
      <w:r w:rsidR="00F21E58">
        <w:t>CIPD Employee Outlook surveys provide research into engagement providing statistical evidence which enable</w:t>
      </w:r>
      <w:r>
        <w:t xml:space="preserve">s identification of trends </w:t>
      </w:r>
      <w:proofErr w:type="spellStart"/>
      <w:r>
        <w:t>eg</w:t>
      </w:r>
      <w:proofErr w:type="spellEnd"/>
      <w:r>
        <w:t xml:space="preserve"> </w:t>
      </w:r>
      <w:proofErr w:type="gramStart"/>
      <w:r>
        <w:t>The</w:t>
      </w:r>
      <w:proofErr w:type="gramEnd"/>
      <w:r w:rsidR="00F21E58">
        <w:t xml:space="preserve"> 2017 report showed an overall increase in employee engagement from 2016 across different business sectors. </w:t>
      </w:r>
      <w:r w:rsidR="00741BD7" w:rsidRPr="00F21E58">
        <w:rPr>
          <w:noProof/>
        </w:rPr>
        <w:t>(CIPD, 2017)</w:t>
      </w:r>
      <w:r w:rsidR="00F21E58">
        <w:t xml:space="preserve">  More recently the CIPD published</w:t>
      </w:r>
      <w:r w:rsidR="003F6C48">
        <w:t xml:space="preserve"> the UK Working Lives Report 2018 w</w:t>
      </w:r>
      <w:r w:rsidR="00F21E58">
        <w:t xml:space="preserve">hich explored areas such as quality of employee/manager relationships identifying that </w:t>
      </w:r>
      <w:r w:rsidR="003F6C48">
        <w:t xml:space="preserve">80% of individuals felt that they had a positive relationship, and also employee voice where 56% of employees had one to one meetings with managers in comparison to only 11% reporting that they had attended focus groups.  </w:t>
      </w:r>
      <w:r w:rsidR="00741BD7" w:rsidRPr="003F6C48">
        <w:rPr>
          <w:noProof/>
        </w:rPr>
        <w:t>(CIPD, 2018b)</w:t>
      </w:r>
      <w:r w:rsidR="003F6C48">
        <w:t xml:space="preserve">  </w:t>
      </w:r>
      <w:r w:rsidR="00A6384E">
        <w:t>On a more global perspective Gallup</w:t>
      </w:r>
      <w:r w:rsidR="00C67D71">
        <w:t xml:space="preserve"> analyse and report </w:t>
      </w:r>
      <w:r w:rsidR="00A6384E">
        <w:t>data freque</w:t>
      </w:r>
      <w:r w:rsidR="00C67D71">
        <w:t xml:space="preserve">ntly produce engagement surveys reporting in 2017 that in Western Europe only 10% of employees were engaged, 71% were not engaged and 19% were activity disengaged.  </w:t>
      </w:r>
      <w:r w:rsidR="00741BD7" w:rsidRPr="00C67D71">
        <w:rPr>
          <w:noProof/>
        </w:rPr>
        <w:t>(Gallup, 2017)</w:t>
      </w:r>
      <w:r w:rsidR="00383AB6">
        <w:t xml:space="preserve">  Other sources of information are reports from the Office of National Statistics and </w:t>
      </w:r>
      <w:r w:rsidR="00492E1B">
        <w:t>ACAS.</w:t>
      </w:r>
    </w:p>
    <w:p w:rsidR="00741BD7" w:rsidRDefault="00741BD7" w:rsidP="00A22AF1"/>
    <w:p w:rsidR="00F006AA" w:rsidRPr="00741BD7" w:rsidRDefault="00F006AA" w:rsidP="00A22AF1">
      <w:pPr>
        <w:rPr>
          <w:b/>
        </w:rPr>
      </w:pPr>
    </w:p>
    <w:p w:rsidR="00C67D71" w:rsidRDefault="00741BD7" w:rsidP="00A22AF1">
      <w:r>
        <w:rPr>
          <w:b/>
        </w:rPr>
        <w:t>5</w:t>
      </w:r>
      <w:r w:rsidR="00C67D71" w:rsidRPr="00741BD7">
        <w:rPr>
          <w:b/>
        </w:rPr>
        <w:tab/>
        <w:t>Outline the findings of recent studies on employee engagement including the context to which gender, demographic and other factors influenced levels of engagement</w:t>
      </w:r>
      <w:r w:rsidR="00C67D71">
        <w:t>.</w:t>
      </w:r>
    </w:p>
    <w:p w:rsidR="00741BD7" w:rsidRDefault="00741BD7" w:rsidP="00A22AF1"/>
    <w:p w:rsidR="00CD0C4D" w:rsidRDefault="00C83BB8">
      <w:r>
        <w:t>The Global Talent Trends 2019</w:t>
      </w:r>
      <w:r w:rsidR="00513C90">
        <w:t xml:space="preserve"> </w:t>
      </w:r>
      <w:r w:rsidR="00741BD7" w:rsidRPr="00513C90">
        <w:rPr>
          <w:noProof/>
        </w:rPr>
        <w:t>(Bravery, et al., 2019</w:t>
      </w:r>
      <w:proofErr w:type="gramStart"/>
      <w:r w:rsidR="00741BD7" w:rsidRPr="00513C90">
        <w:rPr>
          <w:noProof/>
        </w:rPr>
        <w:t>)</w:t>
      </w:r>
      <w:r w:rsidR="00513C90">
        <w:t xml:space="preserve"> </w:t>
      </w:r>
      <w:r>
        <w:t xml:space="preserve"> identified</w:t>
      </w:r>
      <w:proofErr w:type="gramEnd"/>
      <w:r>
        <w:t xml:space="preserve"> some significant differ</w:t>
      </w:r>
      <w:r w:rsidR="00513C90">
        <w:t xml:space="preserve">ences across gender and generation </w:t>
      </w:r>
      <w:r>
        <w:t>when researching engagement.  The</w:t>
      </w:r>
      <w:r w:rsidR="00513C90">
        <w:t>y</w:t>
      </w:r>
      <w:r>
        <w:t xml:space="preserve"> identified that 2 out of 5 employee where planning to leave their organisation within the following 12 months and highlighted a need for organisations to understand what engaged their workforce.  When looking at gender they identified that flexible hours, time off and health benefits were important to women compared to men who identified meaningful/interesting work and comp</w:t>
      </w:r>
      <w:r w:rsidR="009B36D6">
        <w:t>etitive pay and development/</w:t>
      </w:r>
      <w:r>
        <w:t xml:space="preserve">advancement </w:t>
      </w:r>
      <w:r w:rsidR="009B36D6">
        <w:t>opportunities as key drivers,</w:t>
      </w:r>
      <w:r>
        <w:t xml:space="preserve"> </w:t>
      </w:r>
      <w:r w:rsidR="009B36D6">
        <w:t>(</w:t>
      </w:r>
      <w:r>
        <w:t>Figure 2.</w:t>
      </w:r>
      <w:r w:rsidR="009B36D6">
        <w:t>) however t</w:t>
      </w:r>
      <w:r w:rsidR="00CF31AD">
        <w:t>hey did no</w:t>
      </w:r>
      <w:r w:rsidR="009B36D6">
        <w:t>t detail any difference in the levels of engagement between males and females.</w:t>
      </w:r>
    </w:p>
    <w:p w:rsidR="000F75CC" w:rsidRDefault="00C83BB8" w:rsidP="009B36D6">
      <w:pPr>
        <w:jc w:val="center"/>
      </w:pPr>
      <w:r>
        <w:rPr>
          <w:noProof/>
          <w:lang w:eastAsia="en-GB"/>
        </w:rPr>
        <w:drawing>
          <wp:inline distT="0" distB="0" distL="0" distR="0" wp14:anchorId="176AE288">
            <wp:extent cx="2356748" cy="1995680"/>
            <wp:effectExtent l="0" t="0" r="5715"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91064" cy="2024738"/>
                    </a:xfrm>
                    <a:prstGeom prst="rect">
                      <a:avLst/>
                    </a:prstGeom>
                    <a:noFill/>
                  </pic:spPr>
                </pic:pic>
              </a:graphicData>
            </a:graphic>
          </wp:inline>
        </w:drawing>
      </w:r>
    </w:p>
    <w:p w:rsidR="009B36D6" w:rsidRPr="009B36D6" w:rsidRDefault="009B36D6" w:rsidP="009B36D6">
      <w:pPr>
        <w:rPr>
          <w:sz w:val="16"/>
          <w:szCs w:val="16"/>
        </w:rPr>
      </w:pPr>
      <w:r>
        <w:rPr>
          <w:sz w:val="16"/>
          <w:szCs w:val="16"/>
        </w:rPr>
        <w:t xml:space="preserve">Figure 2.  Engagement drivers by gender </w:t>
      </w:r>
      <w:sdt>
        <w:sdtPr>
          <w:rPr>
            <w:sz w:val="16"/>
            <w:szCs w:val="16"/>
          </w:rPr>
          <w:id w:val="5172644"/>
          <w:citation/>
        </w:sdtPr>
        <w:sdtEndPr/>
        <w:sdtContent>
          <w:r>
            <w:rPr>
              <w:sz w:val="16"/>
              <w:szCs w:val="16"/>
            </w:rPr>
            <w:fldChar w:fldCharType="begin"/>
          </w:r>
          <w:r>
            <w:rPr>
              <w:sz w:val="16"/>
              <w:szCs w:val="16"/>
            </w:rPr>
            <w:instrText xml:space="preserve"> CITATION Bra19 \l 2057 </w:instrText>
          </w:r>
          <w:r>
            <w:rPr>
              <w:sz w:val="16"/>
              <w:szCs w:val="16"/>
            </w:rPr>
            <w:fldChar w:fldCharType="separate"/>
          </w:r>
          <w:r w:rsidRPr="009B36D6">
            <w:rPr>
              <w:noProof/>
              <w:sz w:val="16"/>
              <w:szCs w:val="16"/>
            </w:rPr>
            <w:t>(Bravery, et al., 2019)</w:t>
          </w:r>
          <w:r>
            <w:rPr>
              <w:sz w:val="16"/>
              <w:szCs w:val="16"/>
            </w:rPr>
            <w:fldChar w:fldCharType="end"/>
          </w:r>
        </w:sdtContent>
      </w:sdt>
    </w:p>
    <w:p w:rsidR="000F75CC" w:rsidRDefault="00C83BB8">
      <w:r>
        <w:t>The study also highlighted the differences between generations</w:t>
      </w:r>
      <w:r w:rsidR="00513C90">
        <w:t>;</w:t>
      </w:r>
      <w:r>
        <w:t xml:space="preserve"> with </w:t>
      </w:r>
      <w:r w:rsidR="00513C90">
        <w:t>meaningful work, competitive pay, job security and health benefits important to baby boomers in comparison the Generation Y who were motivated more by a fun work environment and advancement and development opportunities and Generation X more motivated by flexible working and time off. (Figure 3)</w:t>
      </w:r>
    </w:p>
    <w:p w:rsidR="00F006AA" w:rsidRDefault="00F006AA" w:rsidP="00F006AA">
      <w:pPr>
        <w:jc w:val="center"/>
      </w:pPr>
      <w:r>
        <w:rPr>
          <w:noProof/>
          <w:lang w:eastAsia="en-GB"/>
        </w:rPr>
        <w:drawing>
          <wp:inline distT="0" distB="0" distL="0" distR="0" wp14:anchorId="117783A0">
            <wp:extent cx="2413635" cy="2000138"/>
            <wp:effectExtent l="0" t="0" r="5715"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57117" cy="2036170"/>
                    </a:xfrm>
                    <a:prstGeom prst="rect">
                      <a:avLst/>
                    </a:prstGeom>
                    <a:noFill/>
                  </pic:spPr>
                </pic:pic>
              </a:graphicData>
            </a:graphic>
          </wp:inline>
        </w:drawing>
      </w:r>
    </w:p>
    <w:p w:rsidR="00F006AA" w:rsidRDefault="00F006AA"/>
    <w:p w:rsidR="00F006AA" w:rsidRDefault="00F006AA">
      <w:pPr>
        <w:rPr>
          <w:sz w:val="16"/>
          <w:szCs w:val="16"/>
        </w:rPr>
      </w:pPr>
      <w:r>
        <w:rPr>
          <w:sz w:val="16"/>
          <w:szCs w:val="16"/>
        </w:rPr>
        <w:t xml:space="preserve">Figure 3.  Engagement drivers by generation. </w:t>
      </w:r>
      <w:sdt>
        <w:sdtPr>
          <w:rPr>
            <w:sz w:val="16"/>
            <w:szCs w:val="16"/>
          </w:rPr>
          <w:id w:val="127292870"/>
          <w:citation/>
        </w:sdtPr>
        <w:sdtEndPr/>
        <w:sdtContent>
          <w:r>
            <w:rPr>
              <w:sz w:val="16"/>
              <w:szCs w:val="16"/>
            </w:rPr>
            <w:fldChar w:fldCharType="begin"/>
          </w:r>
          <w:r>
            <w:rPr>
              <w:sz w:val="16"/>
              <w:szCs w:val="16"/>
            </w:rPr>
            <w:instrText xml:space="preserve"> CITATION Bra19 \l 2057 </w:instrText>
          </w:r>
          <w:r>
            <w:rPr>
              <w:sz w:val="16"/>
              <w:szCs w:val="16"/>
            </w:rPr>
            <w:fldChar w:fldCharType="separate"/>
          </w:r>
          <w:r w:rsidRPr="00F006AA">
            <w:rPr>
              <w:noProof/>
              <w:sz w:val="16"/>
              <w:szCs w:val="16"/>
            </w:rPr>
            <w:t>(Bravery, et al., 2019)</w:t>
          </w:r>
          <w:r>
            <w:rPr>
              <w:sz w:val="16"/>
              <w:szCs w:val="16"/>
            </w:rPr>
            <w:fldChar w:fldCharType="end"/>
          </w:r>
        </w:sdtContent>
      </w:sdt>
    </w:p>
    <w:p w:rsidR="00CD0C4D" w:rsidRPr="00F006AA" w:rsidRDefault="00513C90" w:rsidP="00F006AA">
      <w:pPr>
        <w:rPr>
          <w:sz w:val="16"/>
          <w:szCs w:val="16"/>
        </w:rPr>
      </w:pPr>
      <w:r>
        <w:t>The report also highlighted that the emphasis in certain drivers of engagement varied geographically with the UK workforce highlighting recognition as a key driver followed by work</w:t>
      </w:r>
      <w:r w:rsidR="00CE4114">
        <w:t xml:space="preserve"> </w:t>
      </w:r>
      <w:r>
        <w:t>life balance and a fun working environment in comparison to the Indian workforce who highlighted development opportunities as key</w:t>
      </w:r>
      <w:r w:rsidR="00CF31AD">
        <w:t>,</w:t>
      </w:r>
      <w:r>
        <w:t xml:space="preserve"> followed by meaningful work then work life balance. </w:t>
      </w:r>
      <w:r w:rsidR="00CF31AD">
        <w:t xml:space="preserve">  </w:t>
      </w:r>
    </w:p>
    <w:p w:rsidR="00AB267A" w:rsidRDefault="002C3E0A">
      <w:r>
        <w:t xml:space="preserve">The </w:t>
      </w:r>
      <w:r w:rsidR="005D790B">
        <w:t xml:space="preserve">UK Working Lives </w:t>
      </w:r>
      <w:r>
        <w:t xml:space="preserve"> report outlines that business sector can impact levels of engagement in so far as slightly more (16%) of public and voluntary sectors workers felt job insecurity in comparison to 13% of private sector workers.  However, the public sector provides more opportunities for development than the priva</w:t>
      </w:r>
      <w:r w:rsidR="00CE4114">
        <w:t>te and voluntary sector although</w:t>
      </w:r>
      <w:r>
        <w:t xml:space="preserve"> this could be due to increa</w:t>
      </w:r>
      <w:r w:rsidR="00F006AA">
        <w:t xml:space="preserve">sed levels of skilled staff who, </w:t>
      </w:r>
      <w:r>
        <w:t>the research states</w:t>
      </w:r>
      <w:r w:rsidR="00F006AA">
        <w:t>,</w:t>
      </w:r>
      <w:r>
        <w:t xml:space="preserve"> are more likely to be provided with development</w:t>
      </w:r>
      <w:r w:rsidR="00CE4114">
        <w:t xml:space="preserve"> opportunities than </w:t>
      </w:r>
      <w:r>
        <w:t>lower-skilled workers.</w:t>
      </w:r>
      <w:r w:rsidR="001E048C">
        <w:t xml:space="preserve">  </w:t>
      </w:r>
      <w:r w:rsidR="00CE4114">
        <w:t>Worker type</w:t>
      </w:r>
      <w:r w:rsidR="001E048C">
        <w:t xml:space="preserve"> impacts the degre</w:t>
      </w:r>
      <w:r w:rsidR="00CE4114">
        <w:t xml:space="preserve">e of autonomy within a job </w:t>
      </w:r>
      <w:r w:rsidR="001E048C">
        <w:t>with senior managers afforded more autonomy th</w:t>
      </w:r>
      <w:r w:rsidR="00CE4114">
        <w:t>an unskilled or casual workers</w:t>
      </w:r>
      <w:r w:rsidR="005D790B">
        <w:t xml:space="preserve">.  </w:t>
      </w:r>
      <w:r w:rsidR="00741BD7" w:rsidRPr="005D790B">
        <w:rPr>
          <w:noProof/>
        </w:rPr>
        <w:t>(CIPD, 2017)</w:t>
      </w:r>
    </w:p>
    <w:p w:rsidR="005D790B" w:rsidRDefault="00CE4114">
      <w:pPr>
        <w:rPr>
          <w:noProof/>
        </w:rPr>
      </w:pPr>
      <w:r>
        <w:t xml:space="preserve">Recently </w:t>
      </w:r>
      <w:r w:rsidR="005D790B">
        <w:t>engagement has been effected by political and economic influences</w:t>
      </w:r>
      <w:r>
        <w:t>. T</w:t>
      </w:r>
      <w:r w:rsidR="005D790B">
        <w:t>he re</w:t>
      </w:r>
      <w:r>
        <w:t xml:space="preserve">cession saw </w:t>
      </w:r>
      <w:r w:rsidR="002566A7">
        <w:t xml:space="preserve">pay freezes along with increased workload </w:t>
      </w:r>
      <w:r w:rsidR="00741BD7" w:rsidRPr="001B3A33">
        <w:rPr>
          <w:noProof/>
        </w:rPr>
        <w:t>(Wanrooy, et al., 2011)</w:t>
      </w:r>
      <w:r w:rsidR="001B3A33">
        <w:t xml:space="preserve"> </w:t>
      </w:r>
      <w:r w:rsidR="002566A7">
        <w:t>which could be perceived as negati</w:t>
      </w:r>
      <w:r w:rsidR="00F006AA">
        <w:t xml:space="preserve">vely impacting the </w:t>
      </w:r>
      <w:r w:rsidR="001113C6">
        <w:t>employee value proposition</w:t>
      </w:r>
      <w:r w:rsidR="00F006AA">
        <w:t xml:space="preserve"> in favour </w:t>
      </w:r>
      <w:r>
        <w:t xml:space="preserve">of the employer, thus affecting </w:t>
      </w:r>
      <w:r w:rsidR="00F006AA">
        <w:t>engagement</w:t>
      </w:r>
      <w:r w:rsidR="005D790B">
        <w:t>.  The CIPD reported that following the decision to leave the EU 48% of organisation</w:t>
      </w:r>
      <w:r>
        <w:t xml:space="preserve">s reported that </w:t>
      </w:r>
      <w:r w:rsidR="00894CB0">
        <w:t xml:space="preserve">employees had expressed insecurity around their job with only 28% of employers believing that they could retain their EU workforce.  </w:t>
      </w:r>
      <w:r w:rsidR="00741BD7" w:rsidRPr="005D6BE1">
        <w:rPr>
          <w:noProof/>
        </w:rPr>
        <w:t>(CIPD, 2018c)</w:t>
      </w:r>
    </w:p>
    <w:p w:rsidR="00741BD7" w:rsidRDefault="00741BD7"/>
    <w:p w:rsidR="00F006AA" w:rsidRDefault="00F006AA"/>
    <w:p w:rsidR="00AB267A" w:rsidRDefault="00741BD7">
      <w:r>
        <w:rPr>
          <w:b/>
        </w:rPr>
        <w:t>6</w:t>
      </w:r>
      <w:r>
        <w:rPr>
          <w:b/>
        </w:rPr>
        <w:tab/>
      </w:r>
      <w:r w:rsidR="00AB267A" w:rsidRPr="00741BD7">
        <w:rPr>
          <w:b/>
        </w:rPr>
        <w:t xml:space="preserve"> Conclude with a balanced evaluative summary of the future of employee engagement</w:t>
      </w:r>
      <w:r w:rsidR="00AB267A" w:rsidRPr="00AB267A">
        <w:t>.</w:t>
      </w:r>
    </w:p>
    <w:p w:rsidR="00DF6CA1" w:rsidRDefault="00F006AA">
      <w:r>
        <w:t>As a result of the complexity of engagement</w:t>
      </w:r>
      <w:r w:rsidR="00132B5F">
        <w:t xml:space="preserve"> and the reported links between engagement and productivity organisations are making engagement strategy a top future priority.  </w:t>
      </w:r>
      <w:r w:rsidR="00741BD7" w:rsidRPr="00132B5F">
        <w:rPr>
          <w:noProof/>
        </w:rPr>
        <w:t>(Bersin, 2015)</w:t>
      </w:r>
      <w:r w:rsidR="00132B5F">
        <w:t xml:space="preserve"> </w:t>
      </w:r>
      <w:r w:rsidR="00B35189">
        <w:t xml:space="preserve">  </w:t>
      </w:r>
      <w:r w:rsidR="00132B5F">
        <w:t xml:space="preserve"> The key to successful engagement a</w:t>
      </w:r>
      <w:r>
        <w:t>ppears to be understanding,</w:t>
      </w:r>
      <w:r w:rsidR="00132B5F">
        <w:t xml:space="preserve"> not only </w:t>
      </w:r>
      <w:r>
        <w:t xml:space="preserve">of </w:t>
      </w:r>
      <w:r w:rsidR="00132B5F">
        <w:t>what drives and</w:t>
      </w:r>
      <w:r>
        <w:t xml:space="preserve"> engages individuals, but also understanding </w:t>
      </w:r>
      <w:r w:rsidR="00132B5F">
        <w:t xml:space="preserve">the environmental and external issues that can affect levels of engagement.  </w:t>
      </w:r>
    </w:p>
    <w:p w:rsidR="00513C90" w:rsidRDefault="00B530D5">
      <w:r>
        <w:t>Henley Business School</w:t>
      </w:r>
      <w:r w:rsidR="00F26A09">
        <w:t xml:space="preserve"> report</w:t>
      </w:r>
      <w:r w:rsidR="002033B2">
        <w:t>ed</w:t>
      </w:r>
      <w:r w:rsidR="00F26A09">
        <w:t xml:space="preserve"> that over 40% of UK employees have ‘side hustles’</w:t>
      </w:r>
      <w:r w:rsidR="002033B2">
        <w:t xml:space="preserve"> citing the reasons as</w:t>
      </w:r>
      <w:r w:rsidR="00F26A09">
        <w:t xml:space="preserve"> decrease</w:t>
      </w:r>
      <w:r w:rsidR="002033B2">
        <w:t>d</w:t>
      </w:r>
      <w:r w:rsidR="00F26A09">
        <w:t xml:space="preserve"> job security,  increased costs of living and</w:t>
      </w:r>
      <w:r w:rsidR="002033B2">
        <w:t xml:space="preserve"> an increased </w:t>
      </w:r>
      <w:r w:rsidR="00F26A09">
        <w:t>se</w:t>
      </w:r>
      <w:r w:rsidR="002033B2">
        <w:t xml:space="preserve">nse of control over an </w:t>
      </w:r>
      <w:proofErr w:type="spellStart"/>
      <w:r w:rsidR="002033B2">
        <w:t>individuals</w:t>
      </w:r>
      <w:proofErr w:type="spellEnd"/>
      <w:r w:rsidR="002033B2">
        <w:t xml:space="preserve"> work; </w:t>
      </w:r>
      <w:r>
        <w:t>this number is expected to rise.  Organisations need to</w:t>
      </w:r>
      <w:r w:rsidR="002033B2">
        <w:t xml:space="preserve"> implement policies to address this, </w:t>
      </w:r>
      <w:r>
        <w:t xml:space="preserve">ensuring that employees do not ‘burn-out’ or carry out </w:t>
      </w:r>
      <w:r w:rsidR="00B35189">
        <w:t>conflicting</w:t>
      </w:r>
      <w:r w:rsidR="002033B2">
        <w:t xml:space="preserve"> activities but </w:t>
      </w:r>
      <w:r>
        <w:t>understand</w:t>
      </w:r>
      <w:r w:rsidR="002033B2">
        <w:t>ing</w:t>
      </w:r>
      <w:r>
        <w:t xml:space="preserve"> that failure to adapt to side hustles could lead to issues with low engagement and thus retention. </w:t>
      </w:r>
      <w:r w:rsidR="00741BD7" w:rsidRPr="00B35189">
        <w:rPr>
          <w:noProof/>
        </w:rPr>
        <w:t>(Best, 2018)</w:t>
      </w:r>
      <w:r w:rsidR="00B35189">
        <w:t xml:space="preserve">  </w:t>
      </w:r>
    </w:p>
    <w:p w:rsidR="00B35189" w:rsidRDefault="00B35189" w:rsidP="006C3FCB">
      <w:r>
        <w:t xml:space="preserve">As Generation Y </w:t>
      </w:r>
      <w:r w:rsidR="006C3FCB">
        <w:t>become more embedded in organisations engagement strategies need to mirror their drivers.  They do not tolerate poor o</w:t>
      </w:r>
      <w:r w:rsidR="00CE4114">
        <w:t xml:space="preserve">rganisations or managers and leave jobs if they feel no benefit </w:t>
      </w:r>
      <w:r w:rsidR="006C3FCB">
        <w:t>from a developmental and well-being perspective</w:t>
      </w:r>
      <w:r w:rsidR="00027FDE">
        <w:t xml:space="preserve">, despite the level of compensation </w:t>
      </w:r>
      <w:r w:rsidR="00CE4114">
        <w:t>received</w:t>
      </w:r>
      <w:r w:rsidR="006C3FCB">
        <w:t xml:space="preserve">. </w:t>
      </w:r>
      <w:r w:rsidR="00741BD7" w:rsidRPr="006C3FCB">
        <w:rPr>
          <w:noProof/>
        </w:rPr>
        <w:t>(Gallup, 2017)</w:t>
      </w:r>
      <w:r w:rsidR="00CE4114">
        <w:t xml:space="preserve">  Engagement must</w:t>
      </w:r>
      <w:r w:rsidR="006C3FCB">
        <w:t xml:space="preserve"> become more transformational focusing on building the right envir</w:t>
      </w:r>
      <w:r w:rsidR="00DF6CA1">
        <w:t>onment, a</w:t>
      </w:r>
      <w:r w:rsidR="00CE4114">
        <w:t xml:space="preserve">lthough </w:t>
      </w:r>
      <w:r w:rsidR="006C3FCB">
        <w:t xml:space="preserve">organisations should </w:t>
      </w:r>
      <w:r w:rsidR="00CE4114">
        <w:t xml:space="preserve">not </w:t>
      </w:r>
      <w:r w:rsidR="006C3FCB">
        <w:t xml:space="preserve">stop the transactional element of </w:t>
      </w:r>
      <w:r w:rsidR="00027FDE">
        <w:t xml:space="preserve">engagement such as surveys, however </w:t>
      </w:r>
      <w:r w:rsidR="00CE4114">
        <w:t>they should</w:t>
      </w:r>
      <w:r w:rsidR="006C3FCB">
        <w:t xml:space="preserve"> be carried out</w:t>
      </w:r>
      <w:r w:rsidR="00CE4114">
        <w:t xml:space="preserve"> in a more transformational way, </w:t>
      </w:r>
      <w:r w:rsidR="006C3FCB">
        <w:t xml:space="preserve">by implementing </w:t>
      </w:r>
      <w:r w:rsidR="00027FDE">
        <w:t>IT/social media solutions</w:t>
      </w:r>
      <w:r w:rsidR="00DF6CA1">
        <w:t xml:space="preserve">.  </w:t>
      </w:r>
      <w:r w:rsidR="00027FDE">
        <w:t xml:space="preserve">Such solutions </w:t>
      </w:r>
      <w:r w:rsidR="00DF6CA1">
        <w:t>will increase connectivity, interaction and real-time communication positively affecting the sense of belonging and levels of communication felt by employees.  Organisations must then ensure</w:t>
      </w:r>
      <w:r w:rsidR="00992C6B">
        <w:t xml:space="preserve"> they act on findings</w:t>
      </w:r>
      <w:proofErr w:type="gramStart"/>
      <w:r w:rsidR="00992C6B">
        <w:t xml:space="preserve">, </w:t>
      </w:r>
      <w:r w:rsidR="00DF6CA1">
        <w:t xml:space="preserve"> </w:t>
      </w:r>
      <w:r w:rsidR="002D0D38">
        <w:t>improving</w:t>
      </w:r>
      <w:proofErr w:type="gramEnd"/>
      <w:r w:rsidR="002D0D38">
        <w:t xml:space="preserve"> the psychological contract between employees and employers.  </w:t>
      </w:r>
      <w:r w:rsidR="0010566F" w:rsidRPr="002D0D38">
        <w:rPr>
          <w:noProof/>
        </w:rPr>
        <w:t>(Cattermole, 2014</w:t>
      </w:r>
      <w:r w:rsidR="0010566F">
        <w:rPr>
          <w:noProof/>
        </w:rPr>
        <w:t>b</w:t>
      </w:r>
      <w:r w:rsidR="0010566F" w:rsidRPr="002D0D38">
        <w:rPr>
          <w:noProof/>
        </w:rPr>
        <w:t>)</w:t>
      </w:r>
    </w:p>
    <w:p w:rsidR="00911748" w:rsidRDefault="00386E42" w:rsidP="006C3FCB">
      <w:r>
        <w:t>Due in part to the introduction of agile work</w:t>
      </w:r>
      <w:r w:rsidR="00992C6B">
        <w:t xml:space="preserve">forces </w:t>
      </w:r>
      <w:r w:rsidR="00027FDE">
        <w:t>the number of home workers</w:t>
      </w:r>
      <w:r w:rsidR="00992C6B">
        <w:t xml:space="preserve"> has increased</w:t>
      </w:r>
      <w:r w:rsidR="00D237CB">
        <w:t xml:space="preserve"> to 4 million with 53% of emplo</w:t>
      </w:r>
      <w:r w:rsidR="00992C6B">
        <w:t xml:space="preserve">yees stating that they </w:t>
      </w:r>
      <w:r w:rsidR="00D237CB">
        <w:t xml:space="preserve">would be happier and more productive if they could work from home. </w:t>
      </w:r>
      <w:r w:rsidR="00741BD7" w:rsidRPr="00D237CB">
        <w:rPr>
          <w:noProof/>
        </w:rPr>
        <w:t>(Cox, 2018)</w:t>
      </w:r>
      <w:r w:rsidR="00D237CB">
        <w:t xml:space="preserve">  </w:t>
      </w:r>
      <w:r w:rsidR="00027FDE">
        <w:t>Whilst this</w:t>
      </w:r>
      <w:r>
        <w:t xml:space="preserve"> provides many benefits to the individua</w:t>
      </w:r>
      <w:r w:rsidR="00027FDE">
        <w:t>l and organisation, including</w:t>
      </w:r>
      <w:r>
        <w:t xml:space="preserve"> increased</w:t>
      </w:r>
      <w:r w:rsidR="00027FDE">
        <w:t xml:space="preserve"> </w:t>
      </w:r>
      <w:r>
        <w:t>engagement</w:t>
      </w:r>
      <w:r w:rsidR="00027FDE">
        <w:t>,</w:t>
      </w:r>
      <w:r>
        <w:t xml:space="preserve"> it can make employee voice/communi</w:t>
      </w:r>
      <w:r w:rsidR="003D27A0">
        <w:t xml:space="preserve">cation more difficult.  </w:t>
      </w:r>
      <w:r w:rsidR="00741BD7" w:rsidRPr="003D27A0">
        <w:rPr>
          <w:noProof/>
        </w:rPr>
        <w:t>(Purcell, 2014)</w:t>
      </w:r>
      <w:r w:rsidR="003D27A0">
        <w:t xml:space="preserve"> </w:t>
      </w:r>
      <w:r>
        <w:t>states that the best future for engagement is employee voice and advises organisation to look at their mechanisms and e</w:t>
      </w:r>
      <w:r w:rsidR="00027FDE">
        <w:t xml:space="preserve">nsure that they work for them.  </w:t>
      </w:r>
    </w:p>
    <w:p w:rsidR="00911748" w:rsidRDefault="00911748" w:rsidP="006C3FCB">
      <w:r>
        <w:t>The world of work has changed significantly from the industrial times to more modern time</w:t>
      </w:r>
      <w:r w:rsidR="00027FDE">
        <w:t>s</w:t>
      </w:r>
      <w:r>
        <w:t xml:space="preserve"> where much of the corporate value is now in human and knowledge capital as opposed to the more tangible assets of the industrial r</w:t>
      </w:r>
      <w:r w:rsidR="009B0F01">
        <w:t>evolution.  A</w:t>
      </w:r>
      <w:r w:rsidR="00027FDE">
        <w:t>dvancements in</w:t>
      </w:r>
      <w:r>
        <w:t xml:space="preserve"> technology</w:t>
      </w:r>
      <w:r w:rsidR="009B0F01">
        <w:t xml:space="preserve"> and increased </w:t>
      </w:r>
      <w:r w:rsidR="00AF0080">
        <w:t>automation</w:t>
      </w:r>
      <w:r>
        <w:t xml:space="preserve"> this could change again</w:t>
      </w:r>
      <w:r w:rsidR="00AF0080">
        <w:t>,</w:t>
      </w:r>
      <w:r>
        <w:t xml:space="preserve"> although human capital will remain an </w:t>
      </w:r>
      <w:r w:rsidR="00AF0080">
        <w:t xml:space="preserve">intrinsic part of organisations.  </w:t>
      </w:r>
      <w:r w:rsidR="00992C6B">
        <w:t xml:space="preserve"> It is </w:t>
      </w:r>
      <w:r w:rsidR="00AF0080">
        <w:t xml:space="preserve">vital that organisations develop ‘engaging managers’ who possess the softer skills required to support, coach and manage their workforce.   </w:t>
      </w:r>
      <w:r w:rsidR="00741BD7" w:rsidRPr="00AF0080">
        <w:rPr>
          <w:noProof/>
        </w:rPr>
        <w:t>(Cheese, 2014)</w:t>
      </w:r>
      <w:r w:rsidR="00992C6B">
        <w:t xml:space="preserve"> </w:t>
      </w:r>
      <w:r w:rsidR="009B0F01">
        <w:t xml:space="preserve"> </w:t>
      </w:r>
      <w:r w:rsidR="00992C6B">
        <w:t xml:space="preserve">With </w:t>
      </w:r>
      <w:r w:rsidR="009B0F01">
        <w:t>future uncertainties s</w:t>
      </w:r>
      <w:r w:rsidR="00AF0080">
        <w:t xml:space="preserve">uch as Brexit and automation ‘’ </w:t>
      </w:r>
      <w:r w:rsidR="00AF0080" w:rsidRPr="00992C6B">
        <w:rPr>
          <w:b/>
          <w:i/>
        </w:rPr>
        <w:t>an engaged and empowered workforce is one of the critical components that will enable organisations, economies and individuals to thrive</w:t>
      </w:r>
      <w:r w:rsidR="00AF0080">
        <w:t>’’.</w:t>
      </w:r>
      <w:r w:rsidR="00741BD7">
        <w:rPr>
          <w:noProof/>
        </w:rPr>
        <w:t xml:space="preserve"> </w:t>
      </w:r>
      <w:r w:rsidR="00741BD7" w:rsidRPr="00AF0080">
        <w:rPr>
          <w:noProof/>
        </w:rPr>
        <w:t>(CIPD, 2016)</w:t>
      </w:r>
      <w:r w:rsidR="0010566F">
        <w:t xml:space="preserve"> so organisations must embrace engagement as a priority.</w:t>
      </w:r>
    </w:p>
    <w:p w:rsidR="0010566F" w:rsidRDefault="0010566F" w:rsidP="006C3FCB"/>
    <w:p w:rsidR="0010566F" w:rsidRDefault="0010566F" w:rsidP="006C3FCB"/>
    <w:p w:rsidR="009B0F01" w:rsidRDefault="009B0F01" w:rsidP="006C3FCB"/>
    <w:p w:rsidR="009B0F01" w:rsidRDefault="009B0F01" w:rsidP="006C3FCB"/>
    <w:p w:rsidR="009B0F01" w:rsidRDefault="009B0F01" w:rsidP="006C3FCB"/>
    <w:p w:rsidR="009B0F01" w:rsidRDefault="009B0F01" w:rsidP="006C3FCB"/>
    <w:p w:rsidR="009B0F01" w:rsidRDefault="009B0F01" w:rsidP="006C3FCB"/>
    <w:p w:rsidR="009B0F01" w:rsidRDefault="009B0F01" w:rsidP="006C3FCB"/>
    <w:p w:rsidR="009B0F01" w:rsidRDefault="009B0F01" w:rsidP="006C3FCB"/>
    <w:p w:rsidR="009B0F01" w:rsidRDefault="009B0F01" w:rsidP="006C3FCB"/>
    <w:p w:rsidR="009B0F01" w:rsidRDefault="009B0F01" w:rsidP="006C3FCB"/>
    <w:p w:rsidR="00A260FB" w:rsidRDefault="00A260FB" w:rsidP="006C3FCB"/>
    <w:p w:rsidR="009B0F01" w:rsidRPr="00A260FB" w:rsidRDefault="009B0F01" w:rsidP="006C3FCB">
      <w:pPr>
        <w:rPr>
          <w:b/>
        </w:rPr>
      </w:pPr>
      <w:r w:rsidRPr="00A260FB">
        <w:rPr>
          <w:b/>
        </w:rPr>
        <w:t>Bibliography.</w:t>
      </w:r>
    </w:p>
    <w:p w:rsidR="0010566F" w:rsidRDefault="0010566F" w:rsidP="006C3FCB"/>
    <w:p w:rsidR="0010566F" w:rsidRDefault="0010566F" w:rsidP="0010566F">
      <w:pPr>
        <w:pStyle w:val="Bibliography"/>
        <w:rPr>
          <w:noProof/>
          <w:sz w:val="24"/>
          <w:szCs w:val="24"/>
        </w:rPr>
      </w:pPr>
      <w:r>
        <w:fldChar w:fldCharType="begin"/>
      </w:r>
      <w:r>
        <w:instrText xml:space="preserve"> BIBLIOGRAPHY  \l 2057 </w:instrText>
      </w:r>
      <w:r>
        <w:fldChar w:fldCharType="separate"/>
      </w:r>
      <w:r>
        <w:rPr>
          <w:noProof/>
        </w:rPr>
        <w:t xml:space="preserve">ACAS, (2014). </w:t>
      </w:r>
      <w:r w:rsidR="001E7C30">
        <w:rPr>
          <w:i/>
          <w:iCs/>
          <w:noProof/>
        </w:rPr>
        <w:t>The people factor - E</w:t>
      </w:r>
      <w:r>
        <w:rPr>
          <w:i/>
          <w:iCs/>
          <w:noProof/>
        </w:rPr>
        <w:t xml:space="preserve">ngage your employees for people success. </w:t>
      </w:r>
      <w:r>
        <w:rPr>
          <w:noProof/>
        </w:rPr>
        <w:t xml:space="preserve">[Online] </w:t>
      </w:r>
      <w:r>
        <w:rPr>
          <w:noProof/>
        </w:rPr>
        <w:br/>
        <w:t xml:space="preserve">Available at: </w:t>
      </w:r>
      <w:r>
        <w:rPr>
          <w:noProof/>
          <w:u w:val="single"/>
        </w:rPr>
        <w:t>https://www.acas.org.uk/media/3151/Advisory-booklet---The-People-Factor/pdf/Advisory-booklet-The-People-Factor.pdf</w:t>
      </w:r>
      <w:r>
        <w:rPr>
          <w:noProof/>
        </w:rPr>
        <w:br/>
        <w:t>[Accessed 3 September 2019].</w:t>
      </w:r>
    </w:p>
    <w:p w:rsidR="0010566F" w:rsidRDefault="0010566F" w:rsidP="0010566F">
      <w:pPr>
        <w:pStyle w:val="Bibliography"/>
        <w:rPr>
          <w:noProof/>
        </w:rPr>
      </w:pPr>
      <w:r>
        <w:rPr>
          <w:noProof/>
        </w:rPr>
        <w:t xml:space="preserve">Albdour, A. &amp; Altarawneh, A., (2014). </w:t>
      </w:r>
      <w:r w:rsidR="001E7C30">
        <w:rPr>
          <w:noProof/>
        </w:rPr>
        <w:t>'</w:t>
      </w:r>
      <w:r>
        <w:rPr>
          <w:noProof/>
        </w:rPr>
        <w:t>Employee Engagement and Organisational Commitment: Evidence from Jordan</w:t>
      </w:r>
      <w:r w:rsidR="001E7C30">
        <w:rPr>
          <w:noProof/>
        </w:rPr>
        <w:t>'</w:t>
      </w:r>
      <w:r>
        <w:rPr>
          <w:noProof/>
        </w:rPr>
        <w:t xml:space="preserve">. </w:t>
      </w:r>
      <w:r>
        <w:rPr>
          <w:i/>
          <w:iCs/>
          <w:noProof/>
        </w:rPr>
        <w:t xml:space="preserve">International Journal of Business, </w:t>
      </w:r>
      <w:r>
        <w:rPr>
          <w:noProof/>
        </w:rPr>
        <w:t>19(2), pp. 193-212.</w:t>
      </w:r>
    </w:p>
    <w:p w:rsidR="0010566F" w:rsidRDefault="0010566F" w:rsidP="0010566F">
      <w:pPr>
        <w:pStyle w:val="Bibliography"/>
        <w:rPr>
          <w:noProof/>
        </w:rPr>
      </w:pPr>
      <w:r>
        <w:rPr>
          <w:noProof/>
        </w:rPr>
        <w:t xml:space="preserve">Armstrong, M., Brown, D. &amp; Reilly, P., (2010). </w:t>
      </w:r>
      <w:r>
        <w:rPr>
          <w:i/>
          <w:iCs/>
          <w:noProof/>
        </w:rPr>
        <w:t xml:space="preserve">Evidence-based reward management. </w:t>
      </w:r>
      <w:r>
        <w:rPr>
          <w:noProof/>
        </w:rPr>
        <w:t>1st edn. London: Kogan Page.</w:t>
      </w:r>
    </w:p>
    <w:p w:rsidR="0010566F" w:rsidRDefault="0010566F" w:rsidP="0010566F">
      <w:pPr>
        <w:pStyle w:val="Bibliography"/>
        <w:rPr>
          <w:noProof/>
        </w:rPr>
      </w:pPr>
      <w:r>
        <w:rPr>
          <w:noProof/>
        </w:rPr>
        <w:t xml:space="preserve">Bersin, J., (2015). </w:t>
      </w:r>
      <w:r>
        <w:rPr>
          <w:i/>
          <w:iCs/>
          <w:noProof/>
        </w:rPr>
        <w:t xml:space="preserve">Becoming irresistible: a new model of employee engagement. </w:t>
      </w:r>
      <w:r>
        <w:rPr>
          <w:noProof/>
        </w:rPr>
        <w:t xml:space="preserve">[Online] </w:t>
      </w:r>
      <w:r>
        <w:rPr>
          <w:noProof/>
        </w:rPr>
        <w:br/>
        <w:t xml:space="preserve">Available at: </w:t>
      </w:r>
      <w:r>
        <w:rPr>
          <w:noProof/>
          <w:u w:val="single"/>
        </w:rPr>
        <w:t>https://www2.deloitte.com/us/en/insights/deloitte-review/issue-16/employee-engagement-strategies.html</w:t>
      </w:r>
      <w:r>
        <w:rPr>
          <w:noProof/>
        </w:rPr>
        <w:br/>
        <w:t>[Accessed 30 August 2019].</w:t>
      </w:r>
    </w:p>
    <w:p w:rsidR="0010566F" w:rsidRDefault="0010566F" w:rsidP="0010566F">
      <w:pPr>
        <w:pStyle w:val="Bibliography"/>
        <w:rPr>
          <w:noProof/>
        </w:rPr>
      </w:pPr>
      <w:r>
        <w:rPr>
          <w:noProof/>
        </w:rPr>
        <w:t xml:space="preserve">Best, E., (2018). </w:t>
      </w:r>
      <w:r w:rsidR="001E7C30">
        <w:rPr>
          <w:noProof/>
        </w:rPr>
        <w:t>'</w:t>
      </w:r>
      <w:r w:rsidRPr="001E7C30">
        <w:rPr>
          <w:iCs/>
          <w:noProof/>
        </w:rPr>
        <w:t>Four in ten UK employees run 'side hustles' alongside their full time jobs</w:t>
      </w:r>
      <w:r w:rsidR="001E7C30" w:rsidRPr="001E7C30">
        <w:rPr>
          <w:iCs/>
          <w:noProof/>
        </w:rPr>
        <w:t>'</w:t>
      </w:r>
      <w:r w:rsidR="001E7C30">
        <w:rPr>
          <w:i/>
          <w:iCs/>
          <w:noProof/>
        </w:rPr>
        <w:t xml:space="preserve">. People Management. </w:t>
      </w:r>
      <w:r w:rsidR="001E7C30">
        <w:rPr>
          <w:iCs/>
          <w:noProof/>
        </w:rPr>
        <w:t>5th July</w:t>
      </w:r>
      <w:r>
        <w:rPr>
          <w:i/>
          <w:iCs/>
          <w:noProof/>
        </w:rPr>
        <w:t xml:space="preserve">. </w:t>
      </w:r>
      <w:r>
        <w:rPr>
          <w:noProof/>
        </w:rPr>
        <w:t xml:space="preserve">[Online] </w:t>
      </w:r>
      <w:r>
        <w:rPr>
          <w:noProof/>
        </w:rPr>
        <w:br/>
        <w:t xml:space="preserve">Available at: </w:t>
      </w:r>
      <w:r>
        <w:rPr>
          <w:noProof/>
          <w:u w:val="single"/>
        </w:rPr>
        <w:t>https://www.peoplemanagement.co.uk/news/articles/employees-run-side-hustles-alongside-jobs</w:t>
      </w:r>
      <w:r>
        <w:rPr>
          <w:noProof/>
        </w:rPr>
        <w:br/>
        <w:t>[Accessed 15 September 2019].</w:t>
      </w:r>
    </w:p>
    <w:p w:rsidR="0010566F" w:rsidRDefault="0010566F" w:rsidP="0010566F">
      <w:pPr>
        <w:pStyle w:val="Bibliography"/>
        <w:rPr>
          <w:noProof/>
        </w:rPr>
      </w:pPr>
      <w:r>
        <w:rPr>
          <w:noProof/>
        </w:rPr>
        <w:t xml:space="preserve">Bravery, K. et al., (2019). </w:t>
      </w:r>
      <w:r>
        <w:rPr>
          <w:i/>
          <w:iCs/>
          <w:noProof/>
        </w:rPr>
        <w:t xml:space="preserve">Global Talent Trends 2019 - Connectivity in the Human Age. </w:t>
      </w:r>
      <w:r>
        <w:rPr>
          <w:noProof/>
        </w:rPr>
        <w:t xml:space="preserve">[Online] </w:t>
      </w:r>
      <w:r>
        <w:rPr>
          <w:noProof/>
        </w:rPr>
        <w:br/>
        <w:t xml:space="preserve">Available at: </w:t>
      </w:r>
      <w:r>
        <w:rPr>
          <w:noProof/>
          <w:u w:val="single"/>
        </w:rPr>
        <w:t>https://www.mercer.com/content/dam/mercer/attachments/private/gl-2019-global-talent-trends-study.pdf</w:t>
      </w:r>
      <w:r>
        <w:rPr>
          <w:noProof/>
        </w:rPr>
        <w:br/>
        <w:t>[Accessed 12 September 2019].</w:t>
      </w:r>
    </w:p>
    <w:p w:rsidR="0010566F" w:rsidRDefault="0010566F" w:rsidP="0010566F">
      <w:pPr>
        <w:pStyle w:val="Bibliography"/>
        <w:rPr>
          <w:noProof/>
        </w:rPr>
      </w:pPr>
      <w:r>
        <w:rPr>
          <w:noProof/>
        </w:rPr>
        <w:t xml:space="preserve">Cattermole, G., (2014a). </w:t>
      </w:r>
      <w:r>
        <w:rPr>
          <w:i/>
          <w:iCs/>
          <w:noProof/>
        </w:rPr>
        <w:t>Key drivers for Employee</w:t>
      </w:r>
      <w:r w:rsidR="001E7C30">
        <w:rPr>
          <w:i/>
          <w:iCs/>
          <w:noProof/>
        </w:rPr>
        <w:t xml:space="preserve"> Engagement in 2014. </w:t>
      </w:r>
      <w:r>
        <w:rPr>
          <w:i/>
          <w:iCs/>
          <w:noProof/>
        </w:rPr>
        <w:t xml:space="preserve"> </w:t>
      </w:r>
      <w:r>
        <w:rPr>
          <w:noProof/>
        </w:rPr>
        <w:t xml:space="preserve">[Online] </w:t>
      </w:r>
      <w:r>
        <w:rPr>
          <w:noProof/>
        </w:rPr>
        <w:br/>
        <w:t xml:space="preserve">Available at: </w:t>
      </w:r>
      <w:r>
        <w:rPr>
          <w:noProof/>
          <w:u w:val="single"/>
        </w:rPr>
        <w:t>https://www.hrreview.co.uk/analysis/analysis-hr-news/gary-cattermole-key-drivers-and-trends-for-employee-engagement-in-2014/50203</w:t>
      </w:r>
      <w:r>
        <w:rPr>
          <w:noProof/>
        </w:rPr>
        <w:br/>
        <w:t>[Accessed 13 September 2019].</w:t>
      </w:r>
    </w:p>
    <w:p w:rsidR="0010566F" w:rsidRDefault="0010566F" w:rsidP="0010566F">
      <w:pPr>
        <w:pStyle w:val="Bibliography"/>
        <w:rPr>
          <w:noProof/>
        </w:rPr>
      </w:pPr>
      <w:r>
        <w:rPr>
          <w:noProof/>
        </w:rPr>
        <w:t xml:space="preserve">Cattermole, G., (2014b). </w:t>
      </w:r>
      <w:r w:rsidR="001E7C30">
        <w:rPr>
          <w:noProof/>
        </w:rPr>
        <w:t>'</w:t>
      </w:r>
      <w:r>
        <w:rPr>
          <w:noProof/>
        </w:rPr>
        <w:t>The Future</w:t>
      </w:r>
      <w:r w:rsidR="001E7C30">
        <w:rPr>
          <w:noProof/>
        </w:rPr>
        <w:t xml:space="preserve"> of Employee Surveys' in Robinson, D., and Gifford, J.,</w:t>
      </w:r>
      <w:r>
        <w:rPr>
          <w:noProof/>
        </w:rPr>
        <w:t xml:space="preserve"> </w:t>
      </w:r>
      <w:r>
        <w:rPr>
          <w:i/>
          <w:iCs/>
          <w:noProof/>
        </w:rPr>
        <w:t xml:space="preserve">The Future of Engagement : Thought piece collection. </w:t>
      </w:r>
      <w:r>
        <w:rPr>
          <w:noProof/>
        </w:rPr>
        <w:t>Brighton: Institue of Employment Studies, pp. 31-34.</w:t>
      </w:r>
    </w:p>
    <w:p w:rsidR="0010566F" w:rsidRDefault="0010566F" w:rsidP="0010566F">
      <w:pPr>
        <w:pStyle w:val="Bibliography"/>
        <w:rPr>
          <w:noProof/>
        </w:rPr>
      </w:pPr>
      <w:r>
        <w:rPr>
          <w:noProof/>
        </w:rPr>
        <w:t xml:space="preserve">Cheese, P., (2014). </w:t>
      </w:r>
      <w:r w:rsidR="001E7C30">
        <w:rPr>
          <w:noProof/>
        </w:rPr>
        <w:t>'</w:t>
      </w:r>
      <w:r>
        <w:rPr>
          <w:noProof/>
        </w:rPr>
        <w:t xml:space="preserve">Employee Engagement: How it is changing </w:t>
      </w:r>
      <w:r w:rsidR="001E7C30">
        <w:rPr>
          <w:noProof/>
        </w:rPr>
        <w:t>and what drives it' in Robinson</w:t>
      </w:r>
      <w:r>
        <w:rPr>
          <w:noProof/>
        </w:rPr>
        <w:t xml:space="preserve"> D.</w:t>
      </w:r>
      <w:r w:rsidR="00BC22DC">
        <w:rPr>
          <w:noProof/>
        </w:rPr>
        <w:t xml:space="preserve">, &amp; Gifford, J,. </w:t>
      </w:r>
      <w:r>
        <w:rPr>
          <w:noProof/>
        </w:rPr>
        <w:t xml:space="preserve"> </w:t>
      </w:r>
      <w:r>
        <w:rPr>
          <w:i/>
          <w:iCs/>
          <w:noProof/>
        </w:rPr>
        <w:t xml:space="preserve">The future of engagement. Thought piece collection. </w:t>
      </w:r>
      <w:r>
        <w:rPr>
          <w:noProof/>
        </w:rPr>
        <w:t>Brighton: Institute of Emploment Studies, pp. 6-13.</w:t>
      </w:r>
    </w:p>
    <w:p w:rsidR="0010566F" w:rsidRDefault="0010566F" w:rsidP="0010566F">
      <w:pPr>
        <w:pStyle w:val="Bibliography"/>
        <w:rPr>
          <w:noProof/>
        </w:rPr>
      </w:pPr>
      <w:r>
        <w:rPr>
          <w:noProof/>
        </w:rPr>
        <w:t xml:space="preserve">CIPD, (2015) pg2. </w:t>
      </w:r>
      <w:r>
        <w:rPr>
          <w:i/>
          <w:iCs/>
          <w:noProof/>
        </w:rPr>
        <w:t xml:space="preserve">Changing HR Operating models - a collection of thought pieces. </w:t>
      </w:r>
      <w:r>
        <w:rPr>
          <w:noProof/>
        </w:rPr>
        <w:t xml:space="preserve">[Online] </w:t>
      </w:r>
      <w:r>
        <w:rPr>
          <w:noProof/>
        </w:rPr>
        <w:br/>
        <w:t xml:space="preserve">Available at: </w:t>
      </w:r>
      <w:r>
        <w:rPr>
          <w:noProof/>
          <w:u w:val="single"/>
        </w:rPr>
        <w:t>https://www.cipd.co.uk/Images/changing-operating-models_tcm18-10976.pdf</w:t>
      </w:r>
      <w:r>
        <w:rPr>
          <w:noProof/>
        </w:rPr>
        <w:br/>
        <w:t>[Accessed 11 September 2019].</w:t>
      </w:r>
    </w:p>
    <w:p w:rsidR="0010566F" w:rsidRDefault="0010566F" w:rsidP="0010566F">
      <w:pPr>
        <w:pStyle w:val="Bibliography"/>
        <w:rPr>
          <w:noProof/>
        </w:rPr>
      </w:pPr>
      <w:r>
        <w:rPr>
          <w:noProof/>
        </w:rPr>
        <w:t xml:space="preserve">CIPD, (2016). </w:t>
      </w:r>
      <w:r>
        <w:rPr>
          <w:i/>
          <w:iCs/>
          <w:noProof/>
        </w:rPr>
        <w:t xml:space="preserve">Engaged for a human future. </w:t>
      </w:r>
      <w:r>
        <w:rPr>
          <w:noProof/>
        </w:rPr>
        <w:t xml:space="preserve">[Online] </w:t>
      </w:r>
      <w:r>
        <w:rPr>
          <w:noProof/>
        </w:rPr>
        <w:br/>
        <w:t xml:space="preserve">Available at: </w:t>
      </w:r>
      <w:r>
        <w:rPr>
          <w:noProof/>
          <w:u w:val="single"/>
        </w:rPr>
        <w:t>https://www.thehrdirector.com/business-news/health-and-wellbeing/four-million-working-from-home/</w:t>
      </w:r>
      <w:r>
        <w:rPr>
          <w:noProof/>
        </w:rPr>
        <w:br/>
        <w:t>[Accessed 15 September 2019].</w:t>
      </w:r>
    </w:p>
    <w:p w:rsidR="0010566F" w:rsidRDefault="0010566F" w:rsidP="0010566F">
      <w:pPr>
        <w:pStyle w:val="Bibliography"/>
        <w:rPr>
          <w:noProof/>
        </w:rPr>
      </w:pPr>
      <w:r>
        <w:rPr>
          <w:noProof/>
        </w:rPr>
        <w:t xml:space="preserve">CIPD, (2017). </w:t>
      </w:r>
      <w:r>
        <w:rPr>
          <w:i/>
          <w:iCs/>
          <w:noProof/>
        </w:rPr>
        <w:t xml:space="preserve">Employee Outlook 2017 Spring. </w:t>
      </w:r>
      <w:r>
        <w:rPr>
          <w:noProof/>
        </w:rPr>
        <w:t xml:space="preserve">[Online] </w:t>
      </w:r>
      <w:r>
        <w:rPr>
          <w:noProof/>
        </w:rPr>
        <w:br/>
        <w:t xml:space="preserve">Available at: </w:t>
      </w:r>
      <w:r>
        <w:rPr>
          <w:noProof/>
          <w:u w:val="single"/>
        </w:rPr>
        <w:t>https://www.cipd.co.uk/Images/employee-outlook_2017-spring_tcm18-21163.pdf</w:t>
      </w:r>
      <w:r>
        <w:rPr>
          <w:noProof/>
        </w:rPr>
        <w:br/>
        <w:t>[Accessed 30 August 2019].</w:t>
      </w:r>
    </w:p>
    <w:p w:rsidR="0010566F" w:rsidRDefault="0010566F" w:rsidP="0010566F">
      <w:pPr>
        <w:pStyle w:val="Bibliography"/>
        <w:rPr>
          <w:noProof/>
        </w:rPr>
      </w:pPr>
      <w:r>
        <w:rPr>
          <w:noProof/>
        </w:rPr>
        <w:t xml:space="preserve">CIPD, (2018a). </w:t>
      </w:r>
      <w:r>
        <w:rPr>
          <w:i/>
          <w:iCs/>
          <w:noProof/>
        </w:rPr>
        <w:t xml:space="preserve">Employee engagement and motivation. </w:t>
      </w:r>
      <w:r>
        <w:rPr>
          <w:noProof/>
        </w:rPr>
        <w:t xml:space="preserve">[Online] </w:t>
      </w:r>
      <w:r>
        <w:rPr>
          <w:noProof/>
        </w:rPr>
        <w:br/>
        <w:t xml:space="preserve">Available at: </w:t>
      </w:r>
      <w:r>
        <w:rPr>
          <w:noProof/>
          <w:u w:val="single"/>
        </w:rPr>
        <w:t>https://www.cipd.co.uk/knowledge/fundamentals/relations/engagement/factsheet</w:t>
      </w:r>
      <w:r>
        <w:rPr>
          <w:noProof/>
        </w:rPr>
        <w:br/>
        <w:t>[Accessed 23 August 2019].</w:t>
      </w:r>
    </w:p>
    <w:p w:rsidR="0010566F" w:rsidRDefault="0010566F" w:rsidP="0010566F">
      <w:pPr>
        <w:pStyle w:val="Bibliography"/>
        <w:rPr>
          <w:noProof/>
        </w:rPr>
      </w:pPr>
      <w:r>
        <w:rPr>
          <w:noProof/>
        </w:rPr>
        <w:t>CIPD, (</w:t>
      </w:r>
      <w:r w:rsidR="00BC22DC">
        <w:rPr>
          <w:noProof/>
        </w:rPr>
        <w:t>2018</w:t>
      </w:r>
      <w:r>
        <w:rPr>
          <w:noProof/>
        </w:rPr>
        <w:t xml:space="preserve">). </w:t>
      </w:r>
      <w:r>
        <w:rPr>
          <w:i/>
          <w:iCs/>
          <w:noProof/>
        </w:rPr>
        <w:t>UK Working Lives:</w:t>
      </w:r>
      <w:r w:rsidR="00BC22DC">
        <w:rPr>
          <w:i/>
          <w:iCs/>
          <w:noProof/>
        </w:rPr>
        <w:t xml:space="preserve"> The CIPD Job Quality Index - Su</w:t>
      </w:r>
      <w:r>
        <w:rPr>
          <w:i/>
          <w:iCs/>
          <w:noProof/>
        </w:rPr>
        <w:t xml:space="preserve">rvey Report. </w:t>
      </w:r>
      <w:r>
        <w:rPr>
          <w:noProof/>
        </w:rPr>
        <w:t xml:space="preserve">[Online] </w:t>
      </w:r>
      <w:r>
        <w:rPr>
          <w:noProof/>
        </w:rPr>
        <w:br/>
        <w:t xml:space="preserve">Available at: </w:t>
      </w:r>
      <w:r>
        <w:rPr>
          <w:noProof/>
          <w:u w:val="single"/>
        </w:rPr>
        <w:t>https://www.cipd.co.uk/Images/UK-working-lives-2_tcm18-40225.pdf</w:t>
      </w:r>
      <w:r>
        <w:rPr>
          <w:noProof/>
        </w:rPr>
        <w:br/>
        <w:t>[Accessed 15 September 2019].</w:t>
      </w:r>
    </w:p>
    <w:p w:rsidR="0010566F" w:rsidRDefault="0010566F" w:rsidP="0010566F">
      <w:pPr>
        <w:pStyle w:val="Bibliography"/>
        <w:rPr>
          <w:noProof/>
        </w:rPr>
      </w:pPr>
      <w:r>
        <w:rPr>
          <w:noProof/>
        </w:rPr>
        <w:t xml:space="preserve">CIPD, (2018c). </w:t>
      </w:r>
      <w:r>
        <w:rPr>
          <w:i/>
          <w:iCs/>
          <w:noProof/>
        </w:rPr>
        <w:t xml:space="preserve">Labour Market Outlook - Views from employers. </w:t>
      </w:r>
      <w:r>
        <w:rPr>
          <w:noProof/>
        </w:rPr>
        <w:t xml:space="preserve">[Online] </w:t>
      </w:r>
      <w:r>
        <w:rPr>
          <w:noProof/>
        </w:rPr>
        <w:br/>
        <w:t xml:space="preserve">Available at: </w:t>
      </w:r>
      <w:r>
        <w:rPr>
          <w:noProof/>
          <w:u w:val="single"/>
        </w:rPr>
        <w:t>https://www.cipd.co.uk/Images/labour-market-outlook_2018-autumn-2018_tcm18-50460.pdf</w:t>
      </w:r>
      <w:r>
        <w:rPr>
          <w:noProof/>
        </w:rPr>
        <w:br/>
        <w:t>[Accessed 15 September 2019].</w:t>
      </w:r>
    </w:p>
    <w:p w:rsidR="0010566F" w:rsidRDefault="0010566F" w:rsidP="0010566F">
      <w:pPr>
        <w:pStyle w:val="Bibliography"/>
        <w:rPr>
          <w:noProof/>
        </w:rPr>
      </w:pPr>
      <w:r>
        <w:rPr>
          <w:noProof/>
        </w:rPr>
        <w:t xml:space="preserve">Cox, A., (2018). </w:t>
      </w:r>
      <w:r w:rsidR="00BC22DC">
        <w:rPr>
          <w:noProof/>
        </w:rPr>
        <w:t>'</w:t>
      </w:r>
      <w:r w:rsidRPr="00BC22DC">
        <w:rPr>
          <w:iCs/>
          <w:noProof/>
        </w:rPr>
        <w:t>Over 4 million work from home in UK</w:t>
      </w:r>
      <w:r w:rsidR="00BC22DC" w:rsidRPr="00BC22DC">
        <w:rPr>
          <w:iCs/>
          <w:noProof/>
        </w:rPr>
        <w:t>'</w:t>
      </w:r>
      <w:r>
        <w:rPr>
          <w:i/>
          <w:iCs/>
          <w:noProof/>
        </w:rPr>
        <w:t>.</w:t>
      </w:r>
      <w:r w:rsidR="00BC22DC">
        <w:rPr>
          <w:i/>
          <w:iCs/>
          <w:noProof/>
        </w:rPr>
        <w:t xml:space="preserve"> HR Director. </w:t>
      </w:r>
      <w:r w:rsidR="00BC22DC">
        <w:rPr>
          <w:iCs/>
          <w:noProof/>
        </w:rPr>
        <w:t>18th January.</w:t>
      </w:r>
      <w:r>
        <w:rPr>
          <w:i/>
          <w:iCs/>
          <w:noProof/>
        </w:rPr>
        <w:t xml:space="preserve"> </w:t>
      </w:r>
      <w:r>
        <w:rPr>
          <w:noProof/>
        </w:rPr>
        <w:t xml:space="preserve">[Online] </w:t>
      </w:r>
      <w:r>
        <w:rPr>
          <w:noProof/>
        </w:rPr>
        <w:br/>
        <w:t xml:space="preserve">Available at: </w:t>
      </w:r>
      <w:r>
        <w:rPr>
          <w:noProof/>
          <w:u w:val="single"/>
        </w:rPr>
        <w:t>https://www.thehrdirector.com/business-news/health-and-wellbeing/four-million-working-from-home/</w:t>
      </w:r>
      <w:r>
        <w:rPr>
          <w:noProof/>
        </w:rPr>
        <w:br/>
        <w:t>[Accessed 15 September 2019].</w:t>
      </w:r>
    </w:p>
    <w:p w:rsidR="0010566F" w:rsidRDefault="0010566F" w:rsidP="0010566F">
      <w:pPr>
        <w:pStyle w:val="Bibliography"/>
        <w:rPr>
          <w:noProof/>
        </w:rPr>
      </w:pPr>
      <w:r>
        <w:rPr>
          <w:noProof/>
        </w:rPr>
        <w:t xml:space="preserve">Craig, W., (2018). </w:t>
      </w:r>
      <w:r w:rsidR="00BC22DC" w:rsidRPr="00BC22DC">
        <w:rPr>
          <w:noProof/>
        </w:rPr>
        <w:t>'</w:t>
      </w:r>
      <w:r w:rsidRPr="00BC22DC">
        <w:rPr>
          <w:iCs/>
          <w:noProof/>
        </w:rPr>
        <w:t>8 Benefits from measuing employee engagment</w:t>
      </w:r>
      <w:r w:rsidR="00BC22DC" w:rsidRPr="00BC22DC">
        <w:rPr>
          <w:iCs/>
          <w:noProof/>
        </w:rPr>
        <w:t>'</w:t>
      </w:r>
      <w:r w:rsidR="00BC22DC">
        <w:rPr>
          <w:iCs/>
          <w:noProof/>
        </w:rPr>
        <w:t xml:space="preserve">. </w:t>
      </w:r>
      <w:r w:rsidR="00BC22DC" w:rsidRPr="00BC22DC">
        <w:rPr>
          <w:i/>
          <w:iCs/>
          <w:noProof/>
        </w:rPr>
        <w:t>Forbes</w:t>
      </w:r>
      <w:r w:rsidR="00BC22DC">
        <w:rPr>
          <w:iCs/>
          <w:noProof/>
        </w:rPr>
        <w:t xml:space="preserve">. </w:t>
      </w:r>
      <w:r w:rsidR="00BC22DC">
        <w:rPr>
          <w:i/>
          <w:iCs/>
          <w:noProof/>
        </w:rPr>
        <w:t xml:space="preserve"> </w:t>
      </w:r>
      <w:r w:rsidR="00BC22DC">
        <w:rPr>
          <w:iCs/>
          <w:noProof/>
        </w:rPr>
        <w:t>18th September.</w:t>
      </w:r>
      <w:r>
        <w:rPr>
          <w:i/>
          <w:iCs/>
          <w:noProof/>
        </w:rPr>
        <w:t xml:space="preserve">. </w:t>
      </w:r>
      <w:r>
        <w:rPr>
          <w:noProof/>
        </w:rPr>
        <w:t xml:space="preserve">[Online] </w:t>
      </w:r>
      <w:r>
        <w:rPr>
          <w:noProof/>
        </w:rPr>
        <w:br/>
        <w:t xml:space="preserve">Available at: </w:t>
      </w:r>
      <w:r>
        <w:rPr>
          <w:noProof/>
          <w:u w:val="single"/>
        </w:rPr>
        <w:t>https://www.forbes.com/sites/williamcraig/2018/09/18/8-benefits-of-measuring-employee-engagement/#2558e8827c55</w:t>
      </w:r>
      <w:r>
        <w:rPr>
          <w:noProof/>
        </w:rPr>
        <w:br/>
        <w:t>[Accessed 12 September 2019].</w:t>
      </w:r>
    </w:p>
    <w:p w:rsidR="0010566F" w:rsidRDefault="0010566F" w:rsidP="0010566F">
      <w:pPr>
        <w:pStyle w:val="Bibliography"/>
        <w:rPr>
          <w:noProof/>
        </w:rPr>
      </w:pPr>
      <w:r>
        <w:rPr>
          <w:noProof/>
        </w:rPr>
        <w:t xml:space="preserve">Dodds, J., (2018). </w:t>
      </w:r>
      <w:r>
        <w:rPr>
          <w:i/>
          <w:iCs/>
          <w:noProof/>
        </w:rPr>
        <w:t xml:space="preserve">Changing perceptions: how attendance monitoring can aid employee engagement. </w:t>
      </w:r>
      <w:r>
        <w:rPr>
          <w:noProof/>
        </w:rPr>
        <w:t xml:space="preserve">[Online] </w:t>
      </w:r>
      <w:r>
        <w:rPr>
          <w:noProof/>
        </w:rPr>
        <w:br/>
        <w:t xml:space="preserve">Available at: </w:t>
      </w:r>
      <w:r>
        <w:rPr>
          <w:noProof/>
          <w:u w:val="single"/>
        </w:rPr>
        <w:t>https://engageforsuccess.org/changing-perceptions-how-attendance-monitoring-can-aid-employee-engagement</w:t>
      </w:r>
      <w:r>
        <w:rPr>
          <w:noProof/>
        </w:rPr>
        <w:br/>
        <w:t>[Accessed 14 September 2019].</w:t>
      </w:r>
    </w:p>
    <w:p w:rsidR="0010566F" w:rsidRDefault="0010566F" w:rsidP="0010566F">
      <w:pPr>
        <w:pStyle w:val="Bibliography"/>
        <w:rPr>
          <w:noProof/>
        </w:rPr>
      </w:pPr>
      <w:r>
        <w:rPr>
          <w:noProof/>
        </w:rPr>
        <w:t xml:space="preserve">Engage for Success, (2019b). </w:t>
      </w:r>
      <w:r>
        <w:rPr>
          <w:i/>
          <w:iCs/>
          <w:noProof/>
        </w:rPr>
        <w:t xml:space="preserve">Employee Voice. </w:t>
      </w:r>
      <w:r>
        <w:rPr>
          <w:noProof/>
        </w:rPr>
        <w:t xml:space="preserve">[Online] </w:t>
      </w:r>
      <w:r>
        <w:rPr>
          <w:noProof/>
        </w:rPr>
        <w:br/>
        <w:t xml:space="preserve">Available at: </w:t>
      </w:r>
      <w:r>
        <w:rPr>
          <w:noProof/>
          <w:u w:val="single"/>
        </w:rPr>
        <w:t>https://engageforsuccess.org/employee-voice</w:t>
      </w:r>
      <w:r>
        <w:rPr>
          <w:noProof/>
        </w:rPr>
        <w:br/>
        <w:t>[Accessed September 2019].</w:t>
      </w:r>
    </w:p>
    <w:p w:rsidR="0010566F" w:rsidRDefault="0010566F" w:rsidP="0010566F">
      <w:pPr>
        <w:pStyle w:val="Bibliography"/>
        <w:rPr>
          <w:noProof/>
        </w:rPr>
      </w:pPr>
      <w:r>
        <w:rPr>
          <w:noProof/>
        </w:rPr>
        <w:t xml:space="preserve">Engage for Success, (2019). </w:t>
      </w:r>
      <w:r>
        <w:rPr>
          <w:i/>
          <w:iCs/>
          <w:noProof/>
        </w:rPr>
        <w:t xml:space="preserve">What is employee engagement?. </w:t>
      </w:r>
      <w:r>
        <w:rPr>
          <w:noProof/>
        </w:rPr>
        <w:t xml:space="preserve">[Online] </w:t>
      </w:r>
      <w:r>
        <w:rPr>
          <w:noProof/>
        </w:rPr>
        <w:br/>
        <w:t xml:space="preserve">Available at: </w:t>
      </w:r>
      <w:r>
        <w:rPr>
          <w:noProof/>
          <w:u w:val="single"/>
        </w:rPr>
        <w:t>https://engageforsuccess.org/what-is-employee-engagement</w:t>
      </w:r>
      <w:r>
        <w:rPr>
          <w:noProof/>
        </w:rPr>
        <w:br/>
        <w:t>[Accessed 23 August 2019].</w:t>
      </w:r>
    </w:p>
    <w:p w:rsidR="0010566F" w:rsidRDefault="0010566F" w:rsidP="0010566F">
      <w:pPr>
        <w:pStyle w:val="Bibliography"/>
        <w:rPr>
          <w:noProof/>
        </w:rPr>
      </w:pPr>
      <w:r>
        <w:rPr>
          <w:noProof/>
        </w:rPr>
        <w:t xml:space="preserve">Gallup, (2017). </w:t>
      </w:r>
      <w:r>
        <w:rPr>
          <w:i/>
          <w:iCs/>
          <w:noProof/>
        </w:rPr>
        <w:t xml:space="preserve">State of the Global Workplace, </w:t>
      </w:r>
      <w:r>
        <w:rPr>
          <w:noProof/>
        </w:rPr>
        <w:t>New York: Gallup Press.</w:t>
      </w:r>
    </w:p>
    <w:p w:rsidR="0010566F" w:rsidRDefault="0010566F" w:rsidP="0010566F">
      <w:pPr>
        <w:pStyle w:val="Bibliography"/>
        <w:rPr>
          <w:noProof/>
        </w:rPr>
      </w:pPr>
      <w:r>
        <w:rPr>
          <w:noProof/>
        </w:rPr>
        <w:t>Garrad, L. &amp; Chamorro-Premuzic, T., (2016).</w:t>
      </w:r>
      <w:r w:rsidRPr="00BC22DC">
        <w:rPr>
          <w:noProof/>
        </w:rPr>
        <w:t xml:space="preserve"> </w:t>
      </w:r>
      <w:r w:rsidR="00BC22DC" w:rsidRPr="00BC22DC">
        <w:rPr>
          <w:noProof/>
        </w:rPr>
        <w:t>'</w:t>
      </w:r>
      <w:r w:rsidRPr="00BC22DC">
        <w:rPr>
          <w:iCs/>
          <w:noProof/>
        </w:rPr>
        <w:t xml:space="preserve">The Dark Side of </w:t>
      </w:r>
      <w:r w:rsidR="008F5A3A">
        <w:rPr>
          <w:iCs/>
          <w:noProof/>
        </w:rPr>
        <w:t>high employee</w:t>
      </w:r>
      <w:r w:rsidRPr="00BC22DC">
        <w:rPr>
          <w:iCs/>
          <w:noProof/>
        </w:rPr>
        <w:t xml:space="preserve"> engagement</w:t>
      </w:r>
      <w:r w:rsidR="00BC22DC" w:rsidRPr="00BC22DC">
        <w:rPr>
          <w:iCs/>
          <w:noProof/>
        </w:rPr>
        <w:t>'</w:t>
      </w:r>
      <w:r w:rsidR="00BC22DC">
        <w:rPr>
          <w:i/>
          <w:iCs/>
          <w:noProof/>
        </w:rPr>
        <w:t xml:space="preserve"> .</w:t>
      </w:r>
      <w:r>
        <w:rPr>
          <w:i/>
          <w:iCs/>
          <w:noProof/>
        </w:rPr>
        <w:t xml:space="preserve"> Harvard Business Review. </w:t>
      </w:r>
      <w:r w:rsidR="008F5A3A">
        <w:rPr>
          <w:noProof/>
        </w:rPr>
        <w:t>16th August. [</w:t>
      </w:r>
      <w:r>
        <w:rPr>
          <w:noProof/>
        </w:rPr>
        <w:t xml:space="preserve">Online] </w:t>
      </w:r>
      <w:r>
        <w:rPr>
          <w:noProof/>
        </w:rPr>
        <w:br/>
        <w:t xml:space="preserve">Available at: </w:t>
      </w:r>
      <w:r>
        <w:rPr>
          <w:noProof/>
          <w:u w:val="single"/>
        </w:rPr>
        <w:t>https://hbr.org/2016/08/the-dark-side-of-high-employee-engagement</w:t>
      </w:r>
      <w:r>
        <w:rPr>
          <w:noProof/>
        </w:rPr>
        <w:br/>
        <w:t>[Accessed 13 September 219].</w:t>
      </w:r>
    </w:p>
    <w:p w:rsidR="0010566F" w:rsidRDefault="0010566F" w:rsidP="0010566F">
      <w:pPr>
        <w:pStyle w:val="Bibliography"/>
        <w:rPr>
          <w:noProof/>
        </w:rPr>
      </w:pPr>
      <w:r>
        <w:rPr>
          <w:noProof/>
        </w:rPr>
        <w:t xml:space="preserve">Holbeche, L., (2015). </w:t>
      </w:r>
      <w:r>
        <w:rPr>
          <w:i/>
          <w:iCs/>
          <w:noProof/>
        </w:rPr>
        <w:t xml:space="preserve">What is employee engagement and why is it so hard to achieve?. </w:t>
      </w:r>
      <w:r>
        <w:rPr>
          <w:noProof/>
        </w:rPr>
        <w:t xml:space="preserve">[Online] </w:t>
      </w:r>
      <w:r>
        <w:rPr>
          <w:noProof/>
        </w:rPr>
        <w:br/>
        <w:t xml:space="preserve">Available at: </w:t>
      </w:r>
      <w:r>
        <w:rPr>
          <w:noProof/>
          <w:u w:val="single"/>
        </w:rPr>
        <w:t>https://www.koganpage.com/article/what-is-employee-engagement-and-why-is-it-so-hard-to-achieve</w:t>
      </w:r>
      <w:r>
        <w:rPr>
          <w:noProof/>
        </w:rPr>
        <w:br/>
        <w:t>[Accessed 10 September 2019].</w:t>
      </w:r>
    </w:p>
    <w:p w:rsidR="0010566F" w:rsidRDefault="0010566F" w:rsidP="0010566F">
      <w:pPr>
        <w:pStyle w:val="Bibliography"/>
        <w:rPr>
          <w:noProof/>
        </w:rPr>
      </w:pPr>
      <w:r>
        <w:rPr>
          <w:noProof/>
        </w:rPr>
        <w:t xml:space="preserve">Johns, T. &amp; Ellis, C., (2016). </w:t>
      </w:r>
      <w:r w:rsidR="008F5A3A">
        <w:rPr>
          <w:noProof/>
        </w:rPr>
        <w:t>'</w:t>
      </w:r>
      <w:r w:rsidR="008F5A3A">
        <w:rPr>
          <w:iCs/>
          <w:noProof/>
        </w:rPr>
        <w:t xml:space="preserve">Employee Engagement' </w:t>
      </w:r>
      <w:r w:rsidRPr="008F5A3A">
        <w:rPr>
          <w:iCs/>
          <w:noProof/>
        </w:rPr>
        <w:t>in Tayor,S. &amp; Woodhams, C.</w:t>
      </w:r>
      <w:r>
        <w:rPr>
          <w:i/>
          <w:iCs/>
          <w:noProof/>
        </w:rPr>
        <w:t xml:space="preserve"> Human Resources Management: People and Organisations. </w:t>
      </w:r>
      <w:r>
        <w:rPr>
          <w:noProof/>
        </w:rPr>
        <w:t>2nd edn. London: CIPD.</w:t>
      </w:r>
    </w:p>
    <w:p w:rsidR="0010566F" w:rsidRDefault="0010566F" w:rsidP="0010566F">
      <w:pPr>
        <w:pStyle w:val="Bibliography"/>
        <w:rPr>
          <w:noProof/>
        </w:rPr>
      </w:pPr>
      <w:r>
        <w:rPr>
          <w:noProof/>
        </w:rPr>
        <w:t xml:space="preserve">Kahn, W. A., (1990). The psychological conditions of personal engagement and disengagement at work. </w:t>
      </w:r>
      <w:r>
        <w:rPr>
          <w:i/>
          <w:iCs/>
          <w:noProof/>
        </w:rPr>
        <w:t xml:space="preserve">Acadamy of Management Journal, </w:t>
      </w:r>
      <w:r w:rsidR="00795B08">
        <w:rPr>
          <w:noProof/>
        </w:rPr>
        <w:t>33(4), p. 692-724. DOI: 10.2307/256287.</w:t>
      </w:r>
    </w:p>
    <w:p w:rsidR="0010566F" w:rsidRDefault="008F5A3A" w:rsidP="0010566F">
      <w:pPr>
        <w:pStyle w:val="Bibliography"/>
        <w:rPr>
          <w:noProof/>
        </w:rPr>
      </w:pPr>
      <w:r>
        <w:rPr>
          <w:noProof/>
        </w:rPr>
        <w:t xml:space="preserve">Kruse, K., (2012) </w:t>
      </w:r>
      <w:r w:rsidR="0010566F" w:rsidRPr="008F5A3A">
        <w:rPr>
          <w:noProof/>
        </w:rPr>
        <w:t xml:space="preserve"> </w:t>
      </w:r>
      <w:r w:rsidRPr="008F5A3A">
        <w:rPr>
          <w:noProof/>
        </w:rPr>
        <w:t>'</w:t>
      </w:r>
      <w:r w:rsidR="0010566F" w:rsidRPr="008F5A3A">
        <w:rPr>
          <w:iCs/>
          <w:noProof/>
        </w:rPr>
        <w:t>Why Employee Engagement? These 28 research studies prove the benefits</w:t>
      </w:r>
      <w:r w:rsidRPr="008F5A3A">
        <w:rPr>
          <w:iCs/>
          <w:noProof/>
        </w:rPr>
        <w:t>'.</w:t>
      </w:r>
      <w:r w:rsidR="0010566F">
        <w:rPr>
          <w:i/>
          <w:iCs/>
          <w:noProof/>
        </w:rPr>
        <w:t xml:space="preserve"> </w:t>
      </w:r>
      <w:r>
        <w:rPr>
          <w:i/>
          <w:iCs/>
          <w:noProof/>
        </w:rPr>
        <w:t xml:space="preserve">Forbes. </w:t>
      </w:r>
      <w:r w:rsidR="0010566F">
        <w:rPr>
          <w:i/>
          <w:iCs/>
          <w:noProof/>
        </w:rPr>
        <w:t xml:space="preserve"> </w:t>
      </w:r>
      <w:r>
        <w:rPr>
          <w:noProof/>
        </w:rPr>
        <w:t xml:space="preserve">4th September. </w:t>
      </w:r>
      <w:r w:rsidR="0010566F">
        <w:rPr>
          <w:noProof/>
        </w:rPr>
        <w:t xml:space="preserve">Online] </w:t>
      </w:r>
      <w:r w:rsidR="0010566F">
        <w:rPr>
          <w:noProof/>
        </w:rPr>
        <w:br/>
        <w:t xml:space="preserve">Available at: </w:t>
      </w:r>
      <w:r w:rsidR="0010566F">
        <w:rPr>
          <w:noProof/>
          <w:u w:val="single"/>
        </w:rPr>
        <w:t>https://www.forbes.com/sites/kevinkruse/2012/09/04/why-employee-engagement/#77c2a99e3aab</w:t>
      </w:r>
      <w:r w:rsidR="0010566F">
        <w:rPr>
          <w:noProof/>
        </w:rPr>
        <w:br/>
        <w:t>[Accessed 10 September 2019].</w:t>
      </w:r>
    </w:p>
    <w:p w:rsidR="0010566F" w:rsidRDefault="0010566F" w:rsidP="0010566F">
      <w:pPr>
        <w:pStyle w:val="Bibliography"/>
        <w:rPr>
          <w:noProof/>
        </w:rPr>
      </w:pPr>
      <w:r>
        <w:rPr>
          <w:noProof/>
        </w:rPr>
        <w:t xml:space="preserve">MacLeod, D. &amp; Clarke, N., (2009) . </w:t>
      </w:r>
      <w:r>
        <w:rPr>
          <w:i/>
          <w:iCs/>
          <w:noProof/>
        </w:rPr>
        <w:t xml:space="preserve">Engage for Success: enhancing performance through employee engagement. A report to government. </w:t>
      </w:r>
      <w:r>
        <w:rPr>
          <w:noProof/>
        </w:rPr>
        <w:t>London: Department of Business, Innovation and Skills.</w:t>
      </w:r>
    </w:p>
    <w:p w:rsidR="0010566F" w:rsidRDefault="008F5A3A" w:rsidP="0010566F">
      <w:pPr>
        <w:pStyle w:val="Bibliography"/>
        <w:rPr>
          <w:noProof/>
        </w:rPr>
      </w:pPr>
      <w:r>
        <w:rPr>
          <w:noProof/>
        </w:rPr>
        <w:t xml:space="preserve">McLeod, D., (2015) </w:t>
      </w:r>
      <w:r w:rsidR="0010566F">
        <w:rPr>
          <w:noProof/>
        </w:rPr>
        <w:t xml:space="preserve">. </w:t>
      </w:r>
      <w:r w:rsidR="00BD4A57">
        <w:rPr>
          <w:i/>
          <w:iCs/>
          <w:noProof/>
        </w:rPr>
        <w:t>Engage for Success</w:t>
      </w:r>
      <w:r w:rsidR="0010566F">
        <w:rPr>
          <w:i/>
          <w:iCs/>
          <w:noProof/>
        </w:rPr>
        <w:t xml:space="preserve"> </w:t>
      </w:r>
      <w:r w:rsidR="00BD4A57">
        <w:rPr>
          <w:noProof/>
        </w:rPr>
        <w:t>[Video</w:t>
      </w:r>
      <w:r w:rsidR="0010566F">
        <w:rPr>
          <w:noProof/>
        </w:rPr>
        <w:t xml:space="preserve">] </w:t>
      </w:r>
      <w:r w:rsidR="0010566F">
        <w:rPr>
          <w:noProof/>
        </w:rPr>
        <w:br/>
        <w:t xml:space="preserve">Available at: </w:t>
      </w:r>
      <w:r w:rsidR="0010566F">
        <w:rPr>
          <w:noProof/>
          <w:u w:val="single"/>
        </w:rPr>
        <w:t>https://www.youtube.com/watch?v=oLrrHDly3wA</w:t>
      </w:r>
      <w:r w:rsidR="0010566F">
        <w:rPr>
          <w:noProof/>
        </w:rPr>
        <w:br/>
        <w:t>[Accessed 10 September 2019].</w:t>
      </w:r>
    </w:p>
    <w:p w:rsidR="0010566F" w:rsidRDefault="0010566F" w:rsidP="0010566F">
      <w:pPr>
        <w:pStyle w:val="Bibliography"/>
        <w:rPr>
          <w:noProof/>
        </w:rPr>
      </w:pPr>
      <w:r>
        <w:rPr>
          <w:noProof/>
        </w:rPr>
        <w:t xml:space="preserve">Mindtools, </w:t>
      </w:r>
      <w:r w:rsidR="00492E1B">
        <w:rPr>
          <w:noProof/>
        </w:rPr>
        <w:t>(</w:t>
      </w:r>
      <w:r>
        <w:rPr>
          <w:noProof/>
        </w:rPr>
        <w:t>nd</w:t>
      </w:r>
      <w:r w:rsidR="00492E1B">
        <w:rPr>
          <w:noProof/>
        </w:rPr>
        <w:t>)</w:t>
      </w:r>
      <w:r>
        <w:rPr>
          <w:noProof/>
        </w:rPr>
        <w:t xml:space="preserve">. </w:t>
      </w:r>
      <w:r>
        <w:rPr>
          <w:i/>
          <w:iCs/>
          <w:noProof/>
        </w:rPr>
        <w:t xml:space="preserve">Theory X and Theory Y. Understanding peoples motivations.. </w:t>
      </w:r>
      <w:r>
        <w:rPr>
          <w:noProof/>
        </w:rPr>
        <w:t xml:space="preserve">[Online] </w:t>
      </w:r>
      <w:r>
        <w:rPr>
          <w:noProof/>
        </w:rPr>
        <w:br/>
        <w:t xml:space="preserve">Available at: </w:t>
      </w:r>
      <w:r>
        <w:rPr>
          <w:noProof/>
          <w:u w:val="single"/>
        </w:rPr>
        <w:t>https://www.mindtools.com/pages/article/newLDR_74.htm</w:t>
      </w:r>
      <w:r>
        <w:rPr>
          <w:noProof/>
        </w:rPr>
        <w:br/>
        <w:t>[Accessed 3 September 2019].</w:t>
      </w:r>
    </w:p>
    <w:p w:rsidR="0010566F" w:rsidRDefault="0010566F" w:rsidP="0010566F">
      <w:pPr>
        <w:pStyle w:val="Bibliography"/>
        <w:rPr>
          <w:noProof/>
        </w:rPr>
      </w:pPr>
      <w:r>
        <w:rPr>
          <w:noProof/>
        </w:rPr>
        <w:t xml:space="preserve">Mortimer, D., </w:t>
      </w:r>
      <w:r w:rsidR="00492E1B">
        <w:rPr>
          <w:noProof/>
        </w:rPr>
        <w:t>(</w:t>
      </w:r>
      <w:r>
        <w:rPr>
          <w:noProof/>
        </w:rPr>
        <w:t>2010</w:t>
      </w:r>
      <w:r w:rsidR="00492E1B">
        <w:rPr>
          <w:noProof/>
        </w:rPr>
        <w:t>)</w:t>
      </w:r>
      <w:r>
        <w:rPr>
          <w:noProof/>
        </w:rPr>
        <w:t xml:space="preserve">. </w:t>
      </w:r>
      <w:r>
        <w:rPr>
          <w:i/>
          <w:iCs/>
          <w:noProof/>
        </w:rPr>
        <w:t xml:space="preserve">Employee engagement: 5 factors that matter to employees. </w:t>
      </w:r>
      <w:r>
        <w:rPr>
          <w:noProof/>
        </w:rPr>
        <w:t xml:space="preserve">[Online] </w:t>
      </w:r>
      <w:r>
        <w:rPr>
          <w:noProof/>
        </w:rPr>
        <w:br/>
        <w:t xml:space="preserve">Available at: </w:t>
      </w:r>
      <w:r>
        <w:rPr>
          <w:noProof/>
          <w:u w:val="single"/>
        </w:rPr>
        <w:t>https://www.hrreview.co.uk/analysis/analysis-wellbeing/employee-engagement-5-factors-that-matter-to-employees/8221</w:t>
      </w:r>
      <w:r>
        <w:rPr>
          <w:noProof/>
        </w:rPr>
        <w:br/>
        <w:t>[Accessed 11 September 2019].</w:t>
      </w:r>
    </w:p>
    <w:p w:rsidR="0010566F" w:rsidRDefault="0010566F" w:rsidP="0010566F">
      <w:pPr>
        <w:pStyle w:val="Bibliography"/>
        <w:rPr>
          <w:noProof/>
        </w:rPr>
      </w:pPr>
      <w:r>
        <w:rPr>
          <w:noProof/>
        </w:rPr>
        <w:t xml:space="preserve">Mullins, L., </w:t>
      </w:r>
      <w:r w:rsidR="00492E1B">
        <w:rPr>
          <w:noProof/>
        </w:rPr>
        <w:t>(</w:t>
      </w:r>
      <w:r>
        <w:rPr>
          <w:noProof/>
        </w:rPr>
        <w:t>2013</w:t>
      </w:r>
      <w:r w:rsidR="00492E1B">
        <w:rPr>
          <w:noProof/>
        </w:rPr>
        <w:t>)</w:t>
      </w:r>
      <w:r>
        <w:rPr>
          <w:noProof/>
        </w:rPr>
        <w:t xml:space="preserve">. </w:t>
      </w:r>
      <w:r>
        <w:rPr>
          <w:i/>
          <w:iCs/>
          <w:noProof/>
        </w:rPr>
        <w:t xml:space="preserve">Management and Organisational behaviour. </w:t>
      </w:r>
      <w:r>
        <w:rPr>
          <w:noProof/>
        </w:rPr>
        <w:t>10th ed. Harlow: Pearson Education Ltd.</w:t>
      </w:r>
    </w:p>
    <w:p w:rsidR="0010566F" w:rsidRDefault="0010566F" w:rsidP="0010566F">
      <w:pPr>
        <w:pStyle w:val="Bibliography"/>
        <w:rPr>
          <w:noProof/>
        </w:rPr>
      </w:pPr>
      <w:r>
        <w:rPr>
          <w:noProof/>
        </w:rPr>
        <w:t xml:space="preserve">Purcell, J., </w:t>
      </w:r>
      <w:r w:rsidR="00492E1B">
        <w:rPr>
          <w:noProof/>
        </w:rPr>
        <w:t>(</w:t>
      </w:r>
      <w:r>
        <w:rPr>
          <w:noProof/>
        </w:rPr>
        <w:t>2014</w:t>
      </w:r>
      <w:r w:rsidR="00492E1B">
        <w:rPr>
          <w:noProof/>
        </w:rPr>
        <w:t>)</w:t>
      </w:r>
      <w:r>
        <w:rPr>
          <w:noProof/>
        </w:rPr>
        <w:t xml:space="preserve">. </w:t>
      </w:r>
      <w:r w:rsidR="00BD4A57">
        <w:rPr>
          <w:noProof/>
        </w:rPr>
        <w:t>'</w:t>
      </w:r>
      <w:r>
        <w:rPr>
          <w:noProof/>
        </w:rPr>
        <w:t>Time to focus on employee voice as a pr</w:t>
      </w:r>
      <w:r w:rsidR="00BD4A57">
        <w:rPr>
          <w:noProof/>
        </w:rPr>
        <w:t>i</w:t>
      </w:r>
      <w:r>
        <w:rPr>
          <w:noProof/>
        </w:rPr>
        <w:t>me antecedent of</w:t>
      </w:r>
      <w:r w:rsidR="00BD4A57">
        <w:rPr>
          <w:noProof/>
        </w:rPr>
        <w:t xml:space="preserve"> engagement: Rediscovering the Black Box' in Robinson., D, &amp; Gifford, J,.</w:t>
      </w:r>
      <w:r>
        <w:rPr>
          <w:noProof/>
        </w:rPr>
        <w:t xml:space="preserve"> </w:t>
      </w:r>
      <w:r>
        <w:rPr>
          <w:i/>
          <w:iCs/>
          <w:noProof/>
        </w:rPr>
        <w:t>The</w:t>
      </w:r>
      <w:r w:rsidR="00BD4A57">
        <w:rPr>
          <w:i/>
          <w:iCs/>
          <w:noProof/>
        </w:rPr>
        <w:t xml:space="preserve"> Future of Engagement. A thought</w:t>
      </w:r>
      <w:r>
        <w:rPr>
          <w:i/>
          <w:iCs/>
          <w:noProof/>
        </w:rPr>
        <w:t xml:space="preserve"> piece collection. </w:t>
      </w:r>
      <w:r>
        <w:rPr>
          <w:noProof/>
        </w:rPr>
        <w:t>Brighton: Institute of Employment Studies, pp. 21-26.</w:t>
      </w:r>
    </w:p>
    <w:p w:rsidR="0010566F" w:rsidRDefault="0010566F" w:rsidP="0010566F">
      <w:pPr>
        <w:pStyle w:val="Bibliography"/>
        <w:rPr>
          <w:noProof/>
        </w:rPr>
      </w:pPr>
      <w:r>
        <w:rPr>
          <w:noProof/>
        </w:rPr>
        <w:t xml:space="preserve">Sanders, D., </w:t>
      </w:r>
      <w:r w:rsidR="00492E1B">
        <w:rPr>
          <w:noProof/>
        </w:rPr>
        <w:t>(</w:t>
      </w:r>
      <w:r>
        <w:rPr>
          <w:noProof/>
        </w:rPr>
        <w:t>2012</w:t>
      </w:r>
      <w:r w:rsidR="00492E1B">
        <w:rPr>
          <w:noProof/>
        </w:rPr>
        <w:t>)</w:t>
      </w:r>
      <w:r>
        <w:rPr>
          <w:noProof/>
        </w:rPr>
        <w:t xml:space="preserve">. </w:t>
      </w:r>
      <w:r>
        <w:rPr>
          <w:i/>
          <w:iCs/>
          <w:noProof/>
        </w:rPr>
        <w:t xml:space="preserve">Employment Relations Comment 2012 - Placing trust in Employee Engagement. </w:t>
      </w:r>
      <w:r>
        <w:rPr>
          <w:noProof/>
        </w:rPr>
        <w:t xml:space="preserve">[Online] </w:t>
      </w:r>
      <w:r>
        <w:rPr>
          <w:noProof/>
        </w:rPr>
        <w:br/>
        <w:t xml:space="preserve">Available at: </w:t>
      </w:r>
      <w:r>
        <w:rPr>
          <w:noProof/>
          <w:u w:val="single"/>
        </w:rPr>
        <w:t>https://m.acas.org.uk/media/3538/Placing-Trust-in-Employee-Engagement/pdf/Placing-Trust-in-Employee-Engagement.pdf</w:t>
      </w:r>
      <w:r>
        <w:rPr>
          <w:noProof/>
        </w:rPr>
        <w:br/>
        <w:t>[Accessed 11 September 2019].</w:t>
      </w:r>
    </w:p>
    <w:p w:rsidR="0010566F" w:rsidRDefault="0010566F" w:rsidP="0010566F">
      <w:pPr>
        <w:pStyle w:val="Bibliography"/>
        <w:rPr>
          <w:noProof/>
        </w:rPr>
      </w:pPr>
      <w:r>
        <w:rPr>
          <w:noProof/>
        </w:rPr>
        <w:t xml:space="preserve">Wanrooy, B. V. et al., </w:t>
      </w:r>
      <w:r w:rsidR="00492E1B">
        <w:rPr>
          <w:noProof/>
        </w:rPr>
        <w:t>(</w:t>
      </w:r>
      <w:r>
        <w:rPr>
          <w:noProof/>
        </w:rPr>
        <w:t>2011</w:t>
      </w:r>
      <w:r w:rsidR="00492E1B">
        <w:rPr>
          <w:noProof/>
        </w:rPr>
        <w:t>)</w:t>
      </w:r>
      <w:r>
        <w:rPr>
          <w:noProof/>
        </w:rPr>
        <w:t xml:space="preserve">. </w:t>
      </w:r>
      <w:r>
        <w:rPr>
          <w:i/>
          <w:iCs/>
          <w:noProof/>
        </w:rPr>
        <w:t xml:space="preserve">The 2011 Workplace Employment Relations Study - First Findings. </w:t>
      </w:r>
      <w:r>
        <w:rPr>
          <w:noProof/>
        </w:rPr>
        <w:t xml:space="preserve">[Online] </w:t>
      </w:r>
      <w:r>
        <w:rPr>
          <w:noProof/>
        </w:rPr>
        <w:br/>
        <w:t xml:space="preserve">Available at: </w:t>
      </w:r>
      <w:r>
        <w:rPr>
          <w:noProof/>
          <w:u w:val="single"/>
        </w:rPr>
        <w:t>https://assets.publishing.service.gov.uk/government/uploads/system/uploads/attachment_data/file/336651/bis-14-1008-WERS-first-findings-report-fourth-edition-july-2014.pdf</w:t>
      </w:r>
      <w:r>
        <w:rPr>
          <w:noProof/>
        </w:rPr>
        <w:br/>
        <w:t>[Accessed 15 September 2019].</w:t>
      </w:r>
    </w:p>
    <w:p w:rsidR="0010566F" w:rsidRDefault="0010566F" w:rsidP="0010566F">
      <w:r>
        <w:fldChar w:fldCharType="end"/>
      </w:r>
    </w:p>
    <w:p w:rsidR="00027FDE" w:rsidRDefault="00027FDE" w:rsidP="006C3FCB"/>
    <w:p w:rsidR="00027FDE" w:rsidRDefault="00027FDE" w:rsidP="006C3FCB"/>
    <w:p w:rsidR="003D27A0" w:rsidRDefault="003D27A0" w:rsidP="006C3FCB"/>
    <w:p w:rsidR="00DF6CA1" w:rsidRDefault="00DF6CA1" w:rsidP="006C3FCB"/>
    <w:p w:rsidR="00DF6CA1" w:rsidRDefault="00DF6CA1" w:rsidP="006C3FCB"/>
    <w:p w:rsidR="00513C90" w:rsidRDefault="00513C90"/>
    <w:sectPr w:rsidR="00513C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0122"/>
    <w:rsid w:val="00007FF6"/>
    <w:rsid w:val="00027FDE"/>
    <w:rsid w:val="00047842"/>
    <w:rsid w:val="00057123"/>
    <w:rsid w:val="00097C0D"/>
    <w:rsid w:val="000E3C8B"/>
    <w:rsid w:val="000F4DFB"/>
    <w:rsid w:val="000F75CC"/>
    <w:rsid w:val="0010566F"/>
    <w:rsid w:val="001113C6"/>
    <w:rsid w:val="00112088"/>
    <w:rsid w:val="00132B5F"/>
    <w:rsid w:val="001339B3"/>
    <w:rsid w:val="00135F45"/>
    <w:rsid w:val="0014184A"/>
    <w:rsid w:val="001453C5"/>
    <w:rsid w:val="0014654F"/>
    <w:rsid w:val="00153A48"/>
    <w:rsid w:val="001716EA"/>
    <w:rsid w:val="0018234E"/>
    <w:rsid w:val="00187BE1"/>
    <w:rsid w:val="001A35DF"/>
    <w:rsid w:val="001B3A33"/>
    <w:rsid w:val="001D1377"/>
    <w:rsid w:val="001D56FE"/>
    <w:rsid w:val="001E048C"/>
    <w:rsid w:val="001E7C30"/>
    <w:rsid w:val="002033B2"/>
    <w:rsid w:val="002566A7"/>
    <w:rsid w:val="00263E86"/>
    <w:rsid w:val="002852CF"/>
    <w:rsid w:val="002860AC"/>
    <w:rsid w:val="002922AB"/>
    <w:rsid w:val="002B31AB"/>
    <w:rsid w:val="002C118A"/>
    <w:rsid w:val="002C3E0A"/>
    <w:rsid w:val="002D0D38"/>
    <w:rsid w:val="002E74E3"/>
    <w:rsid w:val="002F0D42"/>
    <w:rsid w:val="00383AB6"/>
    <w:rsid w:val="00386E42"/>
    <w:rsid w:val="003A10B0"/>
    <w:rsid w:val="003A3804"/>
    <w:rsid w:val="003A6E59"/>
    <w:rsid w:val="003B0C78"/>
    <w:rsid w:val="003B69B6"/>
    <w:rsid w:val="003B72AE"/>
    <w:rsid w:val="003D27A0"/>
    <w:rsid w:val="003E0F44"/>
    <w:rsid w:val="003F6C48"/>
    <w:rsid w:val="003F7FC2"/>
    <w:rsid w:val="00420956"/>
    <w:rsid w:val="0045522C"/>
    <w:rsid w:val="00487A6E"/>
    <w:rsid w:val="00492E1B"/>
    <w:rsid w:val="004947B0"/>
    <w:rsid w:val="004B0091"/>
    <w:rsid w:val="004B2C12"/>
    <w:rsid w:val="00513C90"/>
    <w:rsid w:val="00533DF0"/>
    <w:rsid w:val="00542979"/>
    <w:rsid w:val="005B576B"/>
    <w:rsid w:val="005D6BE1"/>
    <w:rsid w:val="005D790B"/>
    <w:rsid w:val="00612C56"/>
    <w:rsid w:val="006369D5"/>
    <w:rsid w:val="0065305D"/>
    <w:rsid w:val="006C3FCB"/>
    <w:rsid w:val="007016AF"/>
    <w:rsid w:val="00741BD7"/>
    <w:rsid w:val="00770122"/>
    <w:rsid w:val="007821B5"/>
    <w:rsid w:val="00784DB8"/>
    <w:rsid w:val="00791D99"/>
    <w:rsid w:val="00795B08"/>
    <w:rsid w:val="007E32AD"/>
    <w:rsid w:val="0080635E"/>
    <w:rsid w:val="00823714"/>
    <w:rsid w:val="00842BC1"/>
    <w:rsid w:val="008447B3"/>
    <w:rsid w:val="008506AA"/>
    <w:rsid w:val="00893392"/>
    <w:rsid w:val="00894CB0"/>
    <w:rsid w:val="008B0F15"/>
    <w:rsid w:val="008E21B9"/>
    <w:rsid w:val="008F09EA"/>
    <w:rsid w:val="008F1105"/>
    <w:rsid w:val="008F5A3A"/>
    <w:rsid w:val="009071D1"/>
    <w:rsid w:val="00911748"/>
    <w:rsid w:val="00913058"/>
    <w:rsid w:val="00964A4D"/>
    <w:rsid w:val="00992C6B"/>
    <w:rsid w:val="009B0F01"/>
    <w:rsid w:val="009B13A0"/>
    <w:rsid w:val="009B36D6"/>
    <w:rsid w:val="009F0B6C"/>
    <w:rsid w:val="00A16241"/>
    <w:rsid w:val="00A22AF1"/>
    <w:rsid w:val="00A25477"/>
    <w:rsid w:val="00A260FB"/>
    <w:rsid w:val="00A6384E"/>
    <w:rsid w:val="00A65BAF"/>
    <w:rsid w:val="00AA6975"/>
    <w:rsid w:val="00AB267A"/>
    <w:rsid w:val="00AC440A"/>
    <w:rsid w:val="00AD6886"/>
    <w:rsid w:val="00AF0080"/>
    <w:rsid w:val="00B051F2"/>
    <w:rsid w:val="00B063D9"/>
    <w:rsid w:val="00B10376"/>
    <w:rsid w:val="00B15B1E"/>
    <w:rsid w:val="00B21C78"/>
    <w:rsid w:val="00B35189"/>
    <w:rsid w:val="00B37674"/>
    <w:rsid w:val="00B500ED"/>
    <w:rsid w:val="00B530D5"/>
    <w:rsid w:val="00B8722A"/>
    <w:rsid w:val="00B97D40"/>
    <w:rsid w:val="00BC22DC"/>
    <w:rsid w:val="00BD4A57"/>
    <w:rsid w:val="00C05B0E"/>
    <w:rsid w:val="00C134D1"/>
    <w:rsid w:val="00C67D71"/>
    <w:rsid w:val="00C72AC6"/>
    <w:rsid w:val="00C83BB8"/>
    <w:rsid w:val="00CD0AC5"/>
    <w:rsid w:val="00CD0C4D"/>
    <w:rsid w:val="00CE4114"/>
    <w:rsid w:val="00CF31AD"/>
    <w:rsid w:val="00D237CB"/>
    <w:rsid w:val="00D37EAE"/>
    <w:rsid w:val="00D40203"/>
    <w:rsid w:val="00D42BDB"/>
    <w:rsid w:val="00D61445"/>
    <w:rsid w:val="00D71146"/>
    <w:rsid w:val="00D82CDA"/>
    <w:rsid w:val="00D85F26"/>
    <w:rsid w:val="00DA23D8"/>
    <w:rsid w:val="00DD1FAE"/>
    <w:rsid w:val="00DD5880"/>
    <w:rsid w:val="00DE16C1"/>
    <w:rsid w:val="00DF6CA1"/>
    <w:rsid w:val="00E00629"/>
    <w:rsid w:val="00E1607A"/>
    <w:rsid w:val="00E37C98"/>
    <w:rsid w:val="00E40362"/>
    <w:rsid w:val="00E53C57"/>
    <w:rsid w:val="00E6013E"/>
    <w:rsid w:val="00E92DD4"/>
    <w:rsid w:val="00ED702B"/>
    <w:rsid w:val="00EF1942"/>
    <w:rsid w:val="00EF445F"/>
    <w:rsid w:val="00F006AA"/>
    <w:rsid w:val="00F078AF"/>
    <w:rsid w:val="00F21E58"/>
    <w:rsid w:val="00F26A09"/>
    <w:rsid w:val="00F2732E"/>
    <w:rsid w:val="00FA56E3"/>
    <w:rsid w:val="00FC688C"/>
    <w:rsid w:val="00FF0C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36D0580-0647-40D3-B53F-B638E279F5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F0B6C"/>
    <w:rPr>
      <w:color w:val="0563C1" w:themeColor="hyperlink"/>
      <w:u w:val="single"/>
    </w:rPr>
  </w:style>
  <w:style w:type="character" w:styleId="FollowedHyperlink">
    <w:name w:val="FollowedHyperlink"/>
    <w:basedOn w:val="DefaultParagraphFont"/>
    <w:uiPriority w:val="99"/>
    <w:semiHidden/>
    <w:unhideWhenUsed/>
    <w:rsid w:val="009F0B6C"/>
    <w:rPr>
      <w:color w:val="954F72" w:themeColor="followedHyperlink"/>
      <w:u w:val="single"/>
    </w:rPr>
  </w:style>
  <w:style w:type="paragraph" w:styleId="Bibliography">
    <w:name w:val="Bibliography"/>
    <w:basedOn w:val="Normal"/>
    <w:next w:val="Normal"/>
    <w:uiPriority w:val="37"/>
    <w:unhideWhenUsed/>
    <w:rsid w:val="0010566F"/>
  </w:style>
  <w:style w:type="paragraph" w:styleId="NoSpacing">
    <w:name w:val="No Spacing"/>
    <w:uiPriority w:val="1"/>
    <w:qFormat/>
    <w:rsid w:val="00A260F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2626269">
      <w:bodyDiv w:val="1"/>
      <w:marLeft w:val="0"/>
      <w:marRight w:val="0"/>
      <w:marTop w:val="0"/>
      <w:marBottom w:val="0"/>
      <w:divBdr>
        <w:top w:val="none" w:sz="0" w:space="0" w:color="auto"/>
        <w:left w:val="none" w:sz="0" w:space="0" w:color="auto"/>
        <w:bottom w:val="none" w:sz="0" w:space="0" w:color="auto"/>
        <w:right w:val="none" w:sz="0" w:space="0" w:color="auto"/>
      </w:divBdr>
    </w:div>
    <w:div w:id="62801067">
      <w:bodyDiv w:val="1"/>
      <w:marLeft w:val="0"/>
      <w:marRight w:val="0"/>
      <w:marTop w:val="0"/>
      <w:marBottom w:val="0"/>
      <w:divBdr>
        <w:top w:val="none" w:sz="0" w:space="0" w:color="auto"/>
        <w:left w:val="none" w:sz="0" w:space="0" w:color="auto"/>
        <w:bottom w:val="none" w:sz="0" w:space="0" w:color="auto"/>
        <w:right w:val="none" w:sz="0" w:space="0" w:color="auto"/>
      </w:divBdr>
    </w:div>
    <w:div w:id="143357007">
      <w:bodyDiv w:val="1"/>
      <w:marLeft w:val="0"/>
      <w:marRight w:val="0"/>
      <w:marTop w:val="0"/>
      <w:marBottom w:val="0"/>
      <w:divBdr>
        <w:top w:val="none" w:sz="0" w:space="0" w:color="auto"/>
        <w:left w:val="none" w:sz="0" w:space="0" w:color="auto"/>
        <w:bottom w:val="none" w:sz="0" w:space="0" w:color="auto"/>
        <w:right w:val="none" w:sz="0" w:space="0" w:color="auto"/>
      </w:divBdr>
    </w:div>
    <w:div w:id="165707260">
      <w:bodyDiv w:val="1"/>
      <w:marLeft w:val="0"/>
      <w:marRight w:val="0"/>
      <w:marTop w:val="0"/>
      <w:marBottom w:val="0"/>
      <w:divBdr>
        <w:top w:val="none" w:sz="0" w:space="0" w:color="auto"/>
        <w:left w:val="none" w:sz="0" w:space="0" w:color="auto"/>
        <w:bottom w:val="none" w:sz="0" w:space="0" w:color="auto"/>
        <w:right w:val="none" w:sz="0" w:space="0" w:color="auto"/>
      </w:divBdr>
    </w:div>
    <w:div w:id="181016953">
      <w:bodyDiv w:val="1"/>
      <w:marLeft w:val="0"/>
      <w:marRight w:val="0"/>
      <w:marTop w:val="0"/>
      <w:marBottom w:val="0"/>
      <w:divBdr>
        <w:top w:val="none" w:sz="0" w:space="0" w:color="auto"/>
        <w:left w:val="none" w:sz="0" w:space="0" w:color="auto"/>
        <w:bottom w:val="none" w:sz="0" w:space="0" w:color="auto"/>
        <w:right w:val="none" w:sz="0" w:space="0" w:color="auto"/>
      </w:divBdr>
    </w:div>
    <w:div w:id="240452164">
      <w:bodyDiv w:val="1"/>
      <w:marLeft w:val="0"/>
      <w:marRight w:val="0"/>
      <w:marTop w:val="0"/>
      <w:marBottom w:val="0"/>
      <w:divBdr>
        <w:top w:val="none" w:sz="0" w:space="0" w:color="auto"/>
        <w:left w:val="none" w:sz="0" w:space="0" w:color="auto"/>
        <w:bottom w:val="none" w:sz="0" w:space="0" w:color="auto"/>
        <w:right w:val="none" w:sz="0" w:space="0" w:color="auto"/>
      </w:divBdr>
    </w:div>
    <w:div w:id="252128574">
      <w:bodyDiv w:val="1"/>
      <w:marLeft w:val="0"/>
      <w:marRight w:val="0"/>
      <w:marTop w:val="0"/>
      <w:marBottom w:val="0"/>
      <w:divBdr>
        <w:top w:val="none" w:sz="0" w:space="0" w:color="auto"/>
        <w:left w:val="none" w:sz="0" w:space="0" w:color="auto"/>
        <w:bottom w:val="none" w:sz="0" w:space="0" w:color="auto"/>
        <w:right w:val="none" w:sz="0" w:space="0" w:color="auto"/>
      </w:divBdr>
    </w:div>
    <w:div w:id="280963249">
      <w:bodyDiv w:val="1"/>
      <w:marLeft w:val="0"/>
      <w:marRight w:val="0"/>
      <w:marTop w:val="0"/>
      <w:marBottom w:val="0"/>
      <w:divBdr>
        <w:top w:val="none" w:sz="0" w:space="0" w:color="auto"/>
        <w:left w:val="none" w:sz="0" w:space="0" w:color="auto"/>
        <w:bottom w:val="none" w:sz="0" w:space="0" w:color="auto"/>
        <w:right w:val="none" w:sz="0" w:space="0" w:color="auto"/>
      </w:divBdr>
    </w:div>
    <w:div w:id="309671520">
      <w:bodyDiv w:val="1"/>
      <w:marLeft w:val="0"/>
      <w:marRight w:val="0"/>
      <w:marTop w:val="0"/>
      <w:marBottom w:val="0"/>
      <w:divBdr>
        <w:top w:val="none" w:sz="0" w:space="0" w:color="auto"/>
        <w:left w:val="none" w:sz="0" w:space="0" w:color="auto"/>
        <w:bottom w:val="none" w:sz="0" w:space="0" w:color="auto"/>
        <w:right w:val="none" w:sz="0" w:space="0" w:color="auto"/>
      </w:divBdr>
    </w:div>
    <w:div w:id="371614607">
      <w:bodyDiv w:val="1"/>
      <w:marLeft w:val="0"/>
      <w:marRight w:val="0"/>
      <w:marTop w:val="0"/>
      <w:marBottom w:val="0"/>
      <w:divBdr>
        <w:top w:val="none" w:sz="0" w:space="0" w:color="auto"/>
        <w:left w:val="none" w:sz="0" w:space="0" w:color="auto"/>
        <w:bottom w:val="none" w:sz="0" w:space="0" w:color="auto"/>
        <w:right w:val="none" w:sz="0" w:space="0" w:color="auto"/>
      </w:divBdr>
    </w:div>
    <w:div w:id="380175375">
      <w:bodyDiv w:val="1"/>
      <w:marLeft w:val="0"/>
      <w:marRight w:val="0"/>
      <w:marTop w:val="0"/>
      <w:marBottom w:val="0"/>
      <w:divBdr>
        <w:top w:val="none" w:sz="0" w:space="0" w:color="auto"/>
        <w:left w:val="none" w:sz="0" w:space="0" w:color="auto"/>
        <w:bottom w:val="none" w:sz="0" w:space="0" w:color="auto"/>
        <w:right w:val="none" w:sz="0" w:space="0" w:color="auto"/>
      </w:divBdr>
    </w:div>
    <w:div w:id="397022858">
      <w:bodyDiv w:val="1"/>
      <w:marLeft w:val="0"/>
      <w:marRight w:val="0"/>
      <w:marTop w:val="0"/>
      <w:marBottom w:val="0"/>
      <w:divBdr>
        <w:top w:val="none" w:sz="0" w:space="0" w:color="auto"/>
        <w:left w:val="none" w:sz="0" w:space="0" w:color="auto"/>
        <w:bottom w:val="none" w:sz="0" w:space="0" w:color="auto"/>
        <w:right w:val="none" w:sz="0" w:space="0" w:color="auto"/>
      </w:divBdr>
    </w:div>
    <w:div w:id="398133558">
      <w:bodyDiv w:val="1"/>
      <w:marLeft w:val="0"/>
      <w:marRight w:val="0"/>
      <w:marTop w:val="0"/>
      <w:marBottom w:val="0"/>
      <w:divBdr>
        <w:top w:val="none" w:sz="0" w:space="0" w:color="auto"/>
        <w:left w:val="none" w:sz="0" w:space="0" w:color="auto"/>
        <w:bottom w:val="none" w:sz="0" w:space="0" w:color="auto"/>
        <w:right w:val="none" w:sz="0" w:space="0" w:color="auto"/>
      </w:divBdr>
    </w:div>
    <w:div w:id="437723069">
      <w:bodyDiv w:val="1"/>
      <w:marLeft w:val="0"/>
      <w:marRight w:val="0"/>
      <w:marTop w:val="0"/>
      <w:marBottom w:val="0"/>
      <w:divBdr>
        <w:top w:val="none" w:sz="0" w:space="0" w:color="auto"/>
        <w:left w:val="none" w:sz="0" w:space="0" w:color="auto"/>
        <w:bottom w:val="none" w:sz="0" w:space="0" w:color="auto"/>
        <w:right w:val="none" w:sz="0" w:space="0" w:color="auto"/>
      </w:divBdr>
    </w:div>
    <w:div w:id="468716525">
      <w:bodyDiv w:val="1"/>
      <w:marLeft w:val="0"/>
      <w:marRight w:val="0"/>
      <w:marTop w:val="0"/>
      <w:marBottom w:val="0"/>
      <w:divBdr>
        <w:top w:val="none" w:sz="0" w:space="0" w:color="auto"/>
        <w:left w:val="none" w:sz="0" w:space="0" w:color="auto"/>
        <w:bottom w:val="none" w:sz="0" w:space="0" w:color="auto"/>
        <w:right w:val="none" w:sz="0" w:space="0" w:color="auto"/>
      </w:divBdr>
    </w:div>
    <w:div w:id="482359972">
      <w:bodyDiv w:val="1"/>
      <w:marLeft w:val="0"/>
      <w:marRight w:val="0"/>
      <w:marTop w:val="0"/>
      <w:marBottom w:val="0"/>
      <w:divBdr>
        <w:top w:val="none" w:sz="0" w:space="0" w:color="auto"/>
        <w:left w:val="none" w:sz="0" w:space="0" w:color="auto"/>
        <w:bottom w:val="none" w:sz="0" w:space="0" w:color="auto"/>
        <w:right w:val="none" w:sz="0" w:space="0" w:color="auto"/>
      </w:divBdr>
    </w:div>
    <w:div w:id="492261073">
      <w:bodyDiv w:val="1"/>
      <w:marLeft w:val="0"/>
      <w:marRight w:val="0"/>
      <w:marTop w:val="0"/>
      <w:marBottom w:val="0"/>
      <w:divBdr>
        <w:top w:val="none" w:sz="0" w:space="0" w:color="auto"/>
        <w:left w:val="none" w:sz="0" w:space="0" w:color="auto"/>
        <w:bottom w:val="none" w:sz="0" w:space="0" w:color="auto"/>
        <w:right w:val="none" w:sz="0" w:space="0" w:color="auto"/>
      </w:divBdr>
    </w:div>
    <w:div w:id="503477510">
      <w:bodyDiv w:val="1"/>
      <w:marLeft w:val="0"/>
      <w:marRight w:val="0"/>
      <w:marTop w:val="0"/>
      <w:marBottom w:val="0"/>
      <w:divBdr>
        <w:top w:val="none" w:sz="0" w:space="0" w:color="auto"/>
        <w:left w:val="none" w:sz="0" w:space="0" w:color="auto"/>
        <w:bottom w:val="none" w:sz="0" w:space="0" w:color="auto"/>
        <w:right w:val="none" w:sz="0" w:space="0" w:color="auto"/>
      </w:divBdr>
    </w:div>
    <w:div w:id="518008952">
      <w:bodyDiv w:val="1"/>
      <w:marLeft w:val="0"/>
      <w:marRight w:val="0"/>
      <w:marTop w:val="0"/>
      <w:marBottom w:val="0"/>
      <w:divBdr>
        <w:top w:val="none" w:sz="0" w:space="0" w:color="auto"/>
        <w:left w:val="none" w:sz="0" w:space="0" w:color="auto"/>
        <w:bottom w:val="none" w:sz="0" w:space="0" w:color="auto"/>
        <w:right w:val="none" w:sz="0" w:space="0" w:color="auto"/>
      </w:divBdr>
    </w:div>
    <w:div w:id="531387472">
      <w:bodyDiv w:val="1"/>
      <w:marLeft w:val="0"/>
      <w:marRight w:val="0"/>
      <w:marTop w:val="0"/>
      <w:marBottom w:val="0"/>
      <w:divBdr>
        <w:top w:val="none" w:sz="0" w:space="0" w:color="auto"/>
        <w:left w:val="none" w:sz="0" w:space="0" w:color="auto"/>
        <w:bottom w:val="none" w:sz="0" w:space="0" w:color="auto"/>
        <w:right w:val="none" w:sz="0" w:space="0" w:color="auto"/>
      </w:divBdr>
    </w:div>
    <w:div w:id="534584707">
      <w:bodyDiv w:val="1"/>
      <w:marLeft w:val="0"/>
      <w:marRight w:val="0"/>
      <w:marTop w:val="0"/>
      <w:marBottom w:val="0"/>
      <w:divBdr>
        <w:top w:val="none" w:sz="0" w:space="0" w:color="auto"/>
        <w:left w:val="none" w:sz="0" w:space="0" w:color="auto"/>
        <w:bottom w:val="none" w:sz="0" w:space="0" w:color="auto"/>
        <w:right w:val="none" w:sz="0" w:space="0" w:color="auto"/>
      </w:divBdr>
    </w:div>
    <w:div w:id="549610084">
      <w:bodyDiv w:val="1"/>
      <w:marLeft w:val="0"/>
      <w:marRight w:val="0"/>
      <w:marTop w:val="0"/>
      <w:marBottom w:val="0"/>
      <w:divBdr>
        <w:top w:val="none" w:sz="0" w:space="0" w:color="auto"/>
        <w:left w:val="none" w:sz="0" w:space="0" w:color="auto"/>
        <w:bottom w:val="none" w:sz="0" w:space="0" w:color="auto"/>
        <w:right w:val="none" w:sz="0" w:space="0" w:color="auto"/>
      </w:divBdr>
    </w:div>
    <w:div w:id="552814635">
      <w:bodyDiv w:val="1"/>
      <w:marLeft w:val="0"/>
      <w:marRight w:val="0"/>
      <w:marTop w:val="0"/>
      <w:marBottom w:val="0"/>
      <w:divBdr>
        <w:top w:val="none" w:sz="0" w:space="0" w:color="auto"/>
        <w:left w:val="none" w:sz="0" w:space="0" w:color="auto"/>
        <w:bottom w:val="none" w:sz="0" w:space="0" w:color="auto"/>
        <w:right w:val="none" w:sz="0" w:space="0" w:color="auto"/>
      </w:divBdr>
    </w:div>
    <w:div w:id="554590427">
      <w:bodyDiv w:val="1"/>
      <w:marLeft w:val="0"/>
      <w:marRight w:val="0"/>
      <w:marTop w:val="0"/>
      <w:marBottom w:val="0"/>
      <w:divBdr>
        <w:top w:val="none" w:sz="0" w:space="0" w:color="auto"/>
        <w:left w:val="none" w:sz="0" w:space="0" w:color="auto"/>
        <w:bottom w:val="none" w:sz="0" w:space="0" w:color="auto"/>
        <w:right w:val="none" w:sz="0" w:space="0" w:color="auto"/>
      </w:divBdr>
    </w:div>
    <w:div w:id="559484884">
      <w:bodyDiv w:val="1"/>
      <w:marLeft w:val="0"/>
      <w:marRight w:val="0"/>
      <w:marTop w:val="0"/>
      <w:marBottom w:val="0"/>
      <w:divBdr>
        <w:top w:val="none" w:sz="0" w:space="0" w:color="auto"/>
        <w:left w:val="none" w:sz="0" w:space="0" w:color="auto"/>
        <w:bottom w:val="none" w:sz="0" w:space="0" w:color="auto"/>
        <w:right w:val="none" w:sz="0" w:space="0" w:color="auto"/>
      </w:divBdr>
    </w:div>
    <w:div w:id="560556865">
      <w:bodyDiv w:val="1"/>
      <w:marLeft w:val="0"/>
      <w:marRight w:val="0"/>
      <w:marTop w:val="0"/>
      <w:marBottom w:val="0"/>
      <w:divBdr>
        <w:top w:val="none" w:sz="0" w:space="0" w:color="auto"/>
        <w:left w:val="none" w:sz="0" w:space="0" w:color="auto"/>
        <w:bottom w:val="none" w:sz="0" w:space="0" w:color="auto"/>
        <w:right w:val="none" w:sz="0" w:space="0" w:color="auto"/>
      </w:divBdr>
    </w:div>
    <w:div w:id="590821426">
      <w:bodyDiv w:val="1"/>
      <w:marLeft w:val="0"/>
      <w:marRight w:val="0"/>
      <w:marTop w:val="0"/>
      <w:marBottom w:val="0"/>
      <w:divBdr>
        <w:top w:val="none" w:sz="0" w:space="0" w:color="auto"/>
        <w:left w:val="none" w:sz="0" w:space="0" w:color="auto"/>
        <w:bottom w:val="none" w:sz="0" w:space="0" w:color="auto"/>
        <w:right w:val="none" w:sz="0" w:space="0" w:color="auto"/>
      </w:divBdr>
    </w:div>
    <w:div w:id="617490736">
      <w:bodyDiv w:val="1"/>
      <w:marLeft w:val="0"/>
      <w:marRight w:val="0"/>
      <w:marTop w:val="0"/>
      <w:marBottom w:val="0"/>
      <w:divBdr>
        <w:top w:val="none" w:sz="0" w:space="0" w:color="auto"/>
        <w:left w:val="none" w:sz="0" w:space="0" w:color="auto"/>
        <w:bottom w:val="none" w:sz="0" w:space="0" w:color="auto"/>
        <w:right w:val="none" w:sz="0" w:space="0" w:color="auto"/>
      </w:divBdr>
    </w:div>
    <w:div w:id="709916397">
      <w:bodyDiv w:val="1"/>
      <w:marLeft w:val="0"/>
      <w:marRight w:val="0"/>
      <w:marTop w:val="0"/>
      <w:marBottom w:val="0"/>
      <w:divBdr>
        <w:top w:val="none" w:sz="0" w:space="0" w:color="auto"/>
        <w:left w:val="none" w:sz="0" w:space="0" w:color="auto"/>
        <w:bottom w:val="none" w:sz="0" w:space="0" w:color="auto"/>
        <w:right w:val="none" w:sz="0" w:space="0" w:color="auto"/>
      </w:divBdr>
    </w:div>
    <w:div w:id="766274434">
      <w:bodyDiv w:val="1"/>
      <w:marLeft w:val="0"/>
      <w:marRight w:val="0"/>
      <w:marTop w:val="0"/>
      <w:marBottom w:val="0"/>
      <w:divBdr>
        <w:top w:val="none" w:sz="0" w:space="0" w:color="auto"/>
        <w:left w:val="none" w:sz="0" w:space="0" w:color="auto"/>
        <w:bottom w:val="none" w:sz="0" w:space="0" w:color="auto"/>
        <w:right w:val="none" w:sz="0" w:space="0" w:color="auto"/>
      </w:divBdr>
    </w:div>
    <w:div w:id="770324298">
      <w:bodyDiv w:val="1"/>
      <w:marLeft w:val="0"/>
      <w:marRight w:val="0"/>
      <w:marTop w:val="0"/>
      <w:marBottom w:val="0"/>
      <w:divBdr>
        <w:top w:val="none" w:sz="0" w:space="0" w:color="auto"/>
        <w:left w:val="none" w:sz="0" w:space="0" w:color="auto"/>
        <w:bottom w:val="none" w:sz="0" w:space="0" w:color="auto"/>
        <w:right w:val="none" w:sz="0" w:space="0" w:color="auto"/>
      </w:divBdr>
    </w:div>
    <w:div w:id="854612410">
      <w:bodyDiv w:val="1"/>
      <w:marLeft w:val="0"/>
      <w:marRight w:val="0"/>
      <w:marTop w:val="0"/>
      <w:marBottom w:val="0"/>
      <w:divBdr>
        <w:top w:val="none" w:sz="0" w:space="0" w:color="auto"/>
        <w:left w:val="none" w:sz="0" w:space="0" w:color="auto"/>
        <w:bottom w:val="none" w:sz="0" w:space="0" w:color="auto"/>
        <w:right w:val="none" w:sz="0" w:space="0" w:color="auto"/>
      </w:divBdr>
    </w:div>
    <w:div w:id="868419008">
      <w:bodyDiv w:val="1"/>
      <w:marLeft w:val="0"/>
      <w:marRight w:val="0"/>
      <w:marTop w:val="0"/>
      <w:marBottom w:val="0"/>
      <w:divBdr>
        <w:top w:val="none" w:sz="0" w:space="0" w:color="auto"/>
        <w:left w:val="none" w:sz="0" w:space="0" w:color="auto"/>
        <w:bottom w:val="none" w:sz="0" w:space="0" w:color="auto"/>
        <w:right w:val="none" w:sz="0" w:space="0" w:color="auto"/>
      </w:divBdr>
    </w:div>
    <w:div w:id="898370593">
      <w:bodyDiv w:val="1"/>
      <w:marLeft w:val="0"/>
      <w:marRight w:val="0"/>
      <w:marTop w:val="0"/>
      <w:marBottom w:val="0"/>
      <w:divBdr>
        <w:top w:val="none" w:sz="0" w:space="0" w:color="auto"/>
        <w:left w:val="none" w:sz="0" w:space="0" w:color="auto"/>
        <w:bottom w:val="none" w:sz="0" w:space="0" w:color="auto"/>
        <w:right w:val="none" w:sz="0" w:space="0" w:color="auto"/>
      </w:divBdr>
    </w:div>
    <w:div w:id="924266660">
      <w:bodyDiv w:val="1"/>
      <w:marLeft w:val="0"/>
      <w:marRight w:val="0"/>
      <w:marTop w:val="0"/>
      <w:marBottom w:val="0"/>
      <w:divBdr>
        <w:top w:val="none" w:sz="0" w:space="0" w:color="auto"/>
        <w:left w:val="none" w:sz="0" w:space="0" w:color="auto"/>
        <w:bottom w:val="none" w:sz="0" w:space="0" w:color="auto"/>
        <w:right w:val="none" w:sz="0" w:space="0" w:color="auto"/>
      </w:divBdr>
    </w:div>
    <w:div w:id="971599699">
      <w:bodyDiv w:val="1"/>
      <w:marLeft w:val="0"/>
      <w:marRight w:val="0"/>
      <w:marTop w:val="0"/>
      <w:marBottom w:val="0"/>
      <w:divBdr>
        <w:top w:val="none" w:sz="0" w:space="0" w:color="auto"/>
        <w:left w:val="none" w:sz="0" w:space="0" w:color="auto"/>
        <w:bottom w:val="none" w:sz="0" w:space="0" w:color="auto"/>
        <w:right w:val="none" w:sz="0" w:space="0" w:color="auto"/>
      </w:divBdr>
    </w:div>
    <w:div w:id="1046485451">
      <w:bodyDiv w:val="1"/>
      <w:marLeft w:val="0"/>
      <w:marRight w:val="0"/>
      <w:marTop w:val="0"/>
      <w:marBottom w:val="0"/>
      <w:divBdr>
        <w:top w:val="none" w:sz="0" w:space="0" w:color="auto"/>
        <w:left w:val="none" w:sz="0" w:space="0" w:color="auto"/>
        <w:bottom w:val="none" w:sz="0" w:space="0" w:color="auto"/>
        <w:right w:val="none" w:sz="0" w:space="0" w:color="auto"/>
      </w:divBdr>
    </w:div>
    <w:div w:id="1071538447">
      <w:bodyDiv w:val="1"/>
      <w:marLeft w:val="0"/>
      <w:marRight w:val="0"/>
      <w:marTop w:val="0"/>
      <w:marBottom w:val="0"/>
      <w:divBdr>
        <w:top w:val="none" w:sz="0" w:space="0" w:color="auto"/>
        <w:left w:val="none" w:sz="0" w:space="0" w:color="auto"/>
        <w:bottom w:val="none" w:sz="0" w:space="0" w:color="auto"/>
        <w:right w:val="none" w:sz="0" w:space="0" w:color="auto"/>
      </w:divBdr>
    </w:div>
    <w:div w:id="1117485334">
      <w:bodyDiv w:val="1"/>
      <w:marLeft w:val="0"/>
      <w:marRight w:val="0"/>
      <w:marTop w:val="0"/>
      <w:marBottom w:val="0"/>
      <w:divBdr>
        <w:top w:val="none" w:sz="0" w:space="0" w:color="auto"/>
        <w:left w:val="none" w:sz="0" w:space="0" w:color="auto"/>
        <w:bottom w:val="none" w:sz="0" w:space="0" w:color="auto"/>
        <w:right w:val="none" w:sz="0" w:space="0" w:color="auto"/>
      </w:divBdr>
    </w:div>
    <w:div w:id="1125806678">
      <w:bodyDiv w:val="1"/>
      <w:marLeft w:val="0"/>
      <w:marRight w:val="0"/>
      <w:marTop w:val="0"/>
      <w:marBottom w:val="0"/>
      <w:divBdr>
        <w:top w:val="none" w:sz="0" w:space="0" w:color="auto"/>
        <w:left w:val="none" w:sz="0" w:space="0" w:color="auto"/>
        <w:bottom w:val="none" w:sz="0" w:space="0" w:color="auto"/>
        <w:right w:val="none" w:sz="0" w:space="0" w:color="auto"/>
      </w:divBdr>
    </w:div>
    <w:div w:id="1157764026">
      <w:bodyDiv w:val="1"/>
      <w:marLeft w:val="0"/>
      <w:marRight w:val="0"/>
      <w:marTop w:val="0"/>
      <w:marBottom w:val="0"/>
      <w:divBdr>
        <w:top w:val="none" w:sz="0" w:space="0" w:color="auto"/>
        <w:left w:val="none" w:sz="0" w:space="0" w:color="auto"/>
        <w:bottom w:val="none" w:sz="0" w:space="0" w:color="auto"/>
        <w:right w:val="none" w:sz="0" w:space="0" w:color="auto"/>
      </w:divBdr>
    </w:div>
    <w:div w:id="1163083123">
      <w:bodyDiv w:val="1"/>
      <w:marLeft w:val="0"/>
      <w:marRight w:val="0"/>
      <w:marTop w:val="0"/>
      <w:marBottom w:val="0"/>
      <w:divBdr>
        <w:top w:val="none" w:sz="0" w:space="0" w:color="auto"/>
        <w:left w:val="none" w:sz="0" w:space="0" w:color="auto"/>
        <w:bottom w:val="none" w:sz="0" w:space="0" w:color="auto"/>
        <w:right w:val="none" w:sz="0" w:space="0" w:color="auto"/>
      </w:divBdr>
    </w:div>
    <w:div w:id="1190535564">
      <w:bodyDiv w:val="1"/>
      <w:marLeft w:val="0"/>
      <w:marRight w:val="0"/>
      <w:marTop w:val="0"/>
      <w:marBottom w:val="0"/>
      <w:divBdr>
        <w:top w:val="none" w:sz="0" w:space="0" w:color="auto"/>
        <w:left w:val="none" w:sz="0" w:space="0" w:color="auto"/>
        <w:bottom w:val="none" w:sz="0" w:space="0" w:color="auto"/>
        <w:right w:val="none" w:sz="0" w:space="0" w:color="auto"/>
      </w:divBdr>
    </w:div>
    <w:div w:id="1221013507">
      <w:bodyDiv w:val="1"/>
      <w:marLeft w:val="0"/>
      <w:marRight w:val="0"/>
      <w:marTop w:val="0"/>
      <w:marBottom w:val="0"/>
      <w:divBdr>
        <w:top w:val="none" w:sz="0" w:space="0" w:color="auto"/>
        <w:left w:val="none" w:sz="0" w:space="0" w:color="auto"/>
        <w:bottom w:val="none" w:sz="0" w:space="0" w:color="auto"/>
        <w:right w:val="none" w:sz="0" w:space="0" w:color="auto"/>
      </w:divBdr>
    </w:div>
    <w:div w:id="1236815368">
      <w:bodyDiv w:val="1"/>
      <w:marLeft w:val="0"/>
      <w:marRight w:val="0"/>
      <w:marTop w:val="0"/>
      <w:marBottom w:val="0"/>
      <w:divBdr>
        <w:top w:val="none" w:sz="0" w:space="0" w:color="auto"/>
        <w:left w:val="none" w:sz="0" w:space="0" w:color="auto"/>
        <w:bottom w:val="none" w:sz="0" w:space="0" w:color="auto"/>
        <w:right w:val="none" w:sz="0" w:space="0" w:color="auto"/>
      </w:divBdr>
    </w:div>
    <w:div w:id="1263031854">
      <w:bodyDiv w:val="1"/>
      <w:marLeft w:val="0"/>
      <w:marRight w:val="0"/>
      <w:marTop w:val="0"/>
      <w:marBottom w:val="0"/>
      <w:divBdr>
        <w:top w:val="none" w:sz="0" w:space="0" w:color="auto"/>
        <w:left w:val="none" w:sz="0" w:space="0" w:color="auto"/>
        <w:bottom w:val="none" w:sz="0" w:space="0" w:color="auto"/>
        <w:right w:val="none" w:sz="0" w:space="0" w:color="auto"/>
      </w:divBdr>
    </w:div>
    <w:div w:id="1263882437">
      <w:bodyDiv w:val="1"/>
      <w:marLeft w:val="0"/>
      <w:marRight w:val="0"/>
      <w:marTop w:val="0"/>
      <w:marBottom w:val="0"/>
      <w:divBdr>
        <w:top w:val="none" w:sz="0" w:space="0" w:color="auto"/>
        <w:left w:val="none" w:sz="0" w:space="0" w:color="auto"/>
        <w:bottom w:val="none" w:sz="0" w:space="0" w:color="auto"/>
        <w:right w:val="none" w:sz="0" w:space="0" w:color="auto"/>
      </w:divBdr>
    </w:div>
    <w:div w:id="1290894338">
      <w:bodyDiv w:val="1"/>
      <w:marLeft w:val="0"/>
      <w:marRight w:val="0"/>
      <w:marTop w:val="0"/>
      <w:marBottom w:val="0"/>
      <w:divBdr>
        <w:top w:val="none" w:sz="0" w:space="0" w:color="auto"/>
        <w:left w:val="none" w:sz="0" w:space="0" w:color="auto"/>
        <w:bottom w:val="none" w:sz="0" w:space="0" w:color="auto"/>
        <w:right w:val="none" w:sz="0" w:space="0" w:color="auto"/>
      </w:divBdr>
    </w:div>
    <w:div w:id="1327318324">
      <w:bodyDiv w:val="1"/>
      <w:marLeft w:val="0"/>
      <w:marRight w:val="0"/>
      <w:marTop w:val="0"/>
      <w:marBottom w:val="0"/>
      <w:divBdr>
        <w:top w:val="none" w:sz="0" w:space="0" w:color="auto"/>
        <w:left w:val="none" w:sz="0" w:space="0" w:color="auto"/>
        <w:bottom w:val="none" w:sz="0" w:space="0" w:color="auto"/>
        <w:right w:val="none" w:sz="0" w:space="0" w:color="auto"/>
      </w:divBdr>
    </w:div>
    <w:div w:id="1341813096">
      <w:bodyDiv w:val="1"/>
      <w:marLeft w:val="0"/>
      <w:marRight w:val="0"/>
      <w:marTop w:val="0"/>
      <w:marBottom w:val="0"/>
      <w:divBdr>
        <w:top w:val="none" w:sz="0" w:space="0" w:color="auto"/>
        <w:left w:val="none" w:sz="0" w:space="0" w:color="auto"/>
        <w:bottom w:val="none" w:sz="0" w:space="0" w:color="auto"/>
        <w:right w:val="none" w:sz="0" w:space="0" w:color="auto"/>
      </w:divBdr>
    </w:div>
    <w:div w:id="1368988705">
      <w:bodyDiv w:val="1"/>
      <w:marLeft w:val="0"/>
      <w:marRight w:val="0"/>
      <w:marTop w:val="0"/>
      <w:marBottom w:val="0"/>
      <w:divBdr>
        <w:top w:val="none" w:sz="0" w:space="0" w:color="auto"/>
        <w:left w:val="none" w:sz="0" w:space="0" w:color="auto"/>
        <w:bottom w:val="none" w:sz="0" w:space="0" w:color="auto"/>
        <w:right w:val="none" w:sz="0" w:space="0" w:color="auto"/>
      </w:divBdr>
    </w:div>
    <w:div w:id="1370951098">
      <w:bodyDiv w:val="1"/>
      <w:marLeft w:val="0"/>
      <w:marRight w:val="0"/>
      <w:marTop w:val="0"/>
      <w:marBottom w:val="0"/>
      <w:divBdr>
        <w:top w:val="none" w:sz="0" w:space="0" w:color="auto"/>
        <w:left w:val="none" w:sz="0" w:space="0" w:color="auto"/>
        <w:bottom w:val="none" w:sz="0" w:space="0" w:color="auto"/>
        <w:right w:val="none" w:sz="0" w:space="0" w:color="auto"/>
      </w:divBdr>
    </w:div>
    <w:div w:id="1411733104">
      <w:bodyDiv w:val="1"/>
      <w:marLeft w:val="0"/>
      <w:marRight w:val="0"/>
      <w:marTop w:val="0"/>
      <w:marBottom w:val="0"/>
      <w:divBdr>
        <w:top w:val="none" w:sz="0" w:space="0" w:color="auto"/>
        <w:left w:val="none" w:sz="0" w:space="0" w:color="auto"/>
        <w:bottom w:val="none" w:sz="0" w:space="0" w:color="auto"/>
        <w:right w:val="none" w:sz="0" w:space="0" w:color="auto"/>
      </w:divBdr>
    </w:div>
    <w:div w:id="1421176348">
      <w:bodyDiv w:val="1"/>
      <w:marLeft w:val="0"/>
      <w:marRight w:val="0"/>
      <w:marTop w:val="0"/>
      <w:marBottom w:val="0"/>
      <w:divBdr>
        <w:top w:val="none" w:sz="0" w:space="0" w:color="auto"/>
        <w:left w:val="none" w:sz="0" w:space="0" w:color="auto"/>
        <w:bottom w:val="none" w:sz="0" w:space="0" w:color="auto"/>
        <w:right w:val="none" w:sz="0" w:space="0" w:color="auto"/>
      </w:divBdr>
    </w:div>
    <w:div w:id="1428844764">
      <w:bodyDiv w:val="1"/>
      <w:marLeft w:val="0"/>
      <w:marRight w:val="0"/>
      <w:marTop w:val="0"/>
      <w:marBottom w:val="0"/>
      <w:divBdr>
        <w:top w:val="none" w:sz="0" w:space="0" w:color="auto"/>
        <w:left w:val="none" w:sz="0" w:space="0" w:color="auto"/>
        <w:bottom w:val="none" w:sz="0" w:space="0" w:color="auto"/>
        <w:right w:val="none" w:sz="0" w:space="0" w:color="auto"/>
      </w:divBdr>
    </w:div>
    <w:div w:id="1446584283">
      <w:bodyDiv w:val="1"/>
      <w:marLeft w:val="0"/>
      <w:marRight w:val="0"/>
      <w:marTop w:val="0"/>
      <w:marBottom w:val="0"/>
      <w:divBdr>
        <w:top w:val="none" w:sz="0" w:space="0" w:color="auto"/>
        <w:left w:val="none" w:sz="0" w:space="0" w:color="auto"/>
        <w:bottom w:val="none" w:sz="0" w:space="0" w:color="auto"/>
        <w:right w:val="none" w:sz="0" w:space="0" w:color="auto"/>
      </w:divBdr>
    </w:div>
    <w:div w:id="1449395970">
      <w:bodyDiv w:val="1"/>
      <w:marLeft w:val="0"/>
      <w:marRight w:val="0"/>
      <w:marTop w:val="0"/>
      <w:marBottom w:val="0"/>
      <w:divBdr>
        <w:top w:val="none" w:sz="0" w:space="0" w:color="auto"/>
        <w:left w:val="none" w:sz="0" w:space="0" w:color="auto"/>
        <w:bottom w:val="none" w:sz="0" w:space="0" w:color="auto"/>
        <w:right w:val="none" w:sz="0" w:space="0" w:color="auto"/>
      </w:divBdr>
    </w:div>
    <w:div w:id="1478568699">
      <w:bodyDiv w:val="1"/>
      <w:marLeft w:val="0"/>
      <w:marRight w:val="0"/>
      <w:marTop w:val="0"/>
      <w:marBottom w:val="0"/>
      <w:divBdr>
        <w:top w:val="none" w:sz="0" w:space="0" w:color="auto"/>
        <w:left w:val="none" w:sz="0" w:space="0" w:color="auto"/>
        <w:bottom w:val="none" w:sz="0" w:space="0" w:color="auto"/>
        <w:right w:val="none" w:sz="0" w:space="0" w:color="auto"/>
      </w:divBdr>
    </w:div>
    <w:div w:id="1517497241">
      <w:bodyDiv w:val="1"/>
      <w:marLeft w:val="0"/>
      <w:marRight w:val="0"/>
      <w:marTop w:val="0"/>
      <w:marBottom w:val="0"/>
      <w:divBdr>
        <w:top w:val="none" w:sz="0" w:space="0" w:color="auto"/>
        <w:left w:val="none" w:sz="0" w:space="0" w:color="auto"/>
        <w:bottom w:val="none" w:sz="0" w:space="0" w:color="auto"/>
        <w:right w:val="none" w:sz="0" w:space="0" w:color="auto"/>
      </w:divBdr>
    </w:div>
    <w:div w:id="1521621488">
      <w:bodyDiv w:val="1"/>
      <w:marLeft w:val="0"/>
      <w:marRight w:val="0"/>
      <w:marTop w:val="0"/>
      <w:marBottom w:val="0"/>
      <w:divBdr>
        <w:top w:val="none" w:sz="0" w:space="0" w:color="auto"/>
        <w:left w:val="none" w:sz="0" w:space="0" w:color="auto"/>
        <w:bottom w:val="none" w:sz="0" w:space="0" w:color="auto"/>
        <w:right w:val="none" w:sz="0" w:space="0" w:color="auto"/>
      </w:divBdr>
    </w:div>
    <w:div w:id="1523743986">
      <w:bodyDiv w:val="1"/>
      <w:marLeft w:val="0"/>
      <w:marRight w:val="0"/>
      <w:marTop w:val="0"/>
      <w:marBottom w:val="0"/>
      <w:divBdr>
        <w:top w:val="none" w:sz="0" w:space="0" w:color="auto"/>
        <w:left w:val="none" w:sz="0" w:space="0" w:color="auto"/>
        <w:bottom w:val="none" w:sz="0" w:space="0" w:color="auto"/>
        <w:right w:val="none" w:sz="0" w:space="0" w:color="auto"/>
      </w:divBdr>
    </w:div>
    <w:div w:id="1524905685">
      <w:bodyDiv w:val="1"/>
      <w:marLeft w:val="0"/>
      <w:marRight w:val="0"/>
      <w:marTop w:val="0"/>
      <w:marBottom w:val="0"/>
      <w:divBdr>
        <w:top w:val="none" w:sz="0" w:space="0" w:color="auto"/>
        <w:left w:val="none" w:sz="0" w:space="0" w:color="auto"/>
        <w:bottom w:val="none" w:sz="0" w:space="0" w:color="auto"/>
        <w:right w:val="none" w:sz="0" w:space="0" w:color="auto"/>
      </w:divBdr>
    </w:div>
    <w:div w:id="1534659201">
      <w:bodyDiv w:val="1"/>
      <w:marLeft w:val="0"/>
      <w:marRight w:val="0"/>
      <w:marTop w:val="0"/>
      <w:marBottom w:val="0"/>
      <w:divBdr>
        <w:top w:val="none" w:sz="0" w:space="0" w:color="auto"/>
        <w:left w:val="none" w:sz="0" w:space="0" w:color="auto"/>
        <w:bottom w:val="none" w:sz="0" w:space="0" w:color="auto"/>
        <w:right w:val="none" w:sz="0" w:space="0" w:color="auto"/>
      </w:divBdr>
    </w:div>
    <w:div w:id="1535924035">
      <w:bodyDiv w:val="1"/>
      <w:marLeft w:val="0"/>
      <w:marRight w:val="0"/>
      <w:marTop w:val="0"/>
      <w:marBottom w:val="0"/>
      <w:divBdr>
        <w:top w:val="none" w:sz="0" w:space="0" w:color="auto"/>
        <w:left w:val="none" w:sz="0" w:space="0" w:color="auto"/>
        <w:bottom w:val="none" w:sz="0" w:space="0" w:color="auto"/>
        <w:right w:val="none" w:sz="0" w:space="0" w:color="auto"/>
      </w:divBdr>
    </w:div>
    <w:div w:id="1570965254">
      <w:bodyDiv w:val="1"/>
      <w:marLeft w:val="0"/>
      <w:marRight w:val="0"/>
      <w:marTop w:val="0"/>
      <w:marBottom w:val="0"/>
      <w:divBdr>
        <w:top w:val="none" w:sz="0" w:space="0" w:color="auto"/>
        <w:left w:val="none" w:sz="0" w:space="0" w:color="auto"/>
        <w:bottom w:val="none" w:sz="0" w:space="0" w:color="auto"/>
        <w:right w:val="none" w:sz="0" w:space="0" w:color="auto"/>
      </w:divBdr>
    </w:div>
    <w:div w:id="1597207605">
      <w:bodyDiv w:val="1"/>
      <w:marLeft w:val="0"/>
      <w:marRight w:val="0"/>
      <w:marTop w:val="0"/>
      <w:marBottom w:val="0"/>
      <w:divBdr>
        <w:top w:val="none" w:sz="0" w:space="0" w:color="auto"/>
        <w:left w:val="none" w:sz="0" w:space="0" w:color="auto"/>
        <w:bottom w:val="none" w:sz="0" w:space="0" w:color="auto"/>
        <w:right w:val="none" w:sz="0" w:space="0" w:color="auto"/>
      </w:divBdr>
    </w:div>
    <w:div w:id="1619335708">
      <w:bodyDiv w:val="1"/>
      <w:marLeft w:val="0"/>
      <w:marRight w:val="0"/>
      <w:marTop w:val="0"/>
      <w:marBottom w:val="0"/>
      <w:divBdr>
        <w:top w:val="none" w:sz="0" w:space="0" w:color="auto"/>
        <w:left w:val="none" w:sz="0" w:space="0" w:color="auto"/>
        <w:bottom w:val="none" w:sz="0" w:space="0" w:color="auto"/>
        <w:right w:val="none" w:sz="0" w:space="0" w:color="auto"/>
      </w:divBdr>
    </w:div>
    <w:div w:id="1646741688">
      <w:bodyDiv w:val="1"/>
      <w:marLeft w:val="0"/>
      <w:marRight w:val="0"/>
      <w:marTop w:val="0"/>
      <w:marBottom w:val="0"/>
      <w:divBdr>
        <w:top w:val="none" w:sz="0" w:space="0" w:color="auto"/>
        <w:left w:val="none" w:sz="0" w:space="0" w:color="auto"/>
        <w:bottom w:val="none" w:sz="0" w:space="0" w:color="auto"/>
        <w:right w:val="none" w:sz="0" w:space="0" w:color="auto"/>
      </w:divBdr>
    </w:div>
    <w:div w:id="1683124555">
      <w:bodyDiv w:val="1"/>
      <w:marLeft w:val="0"/>
      <w:marRight w:val="0"/>
      <w:marTop w:val="0"/>
      <w:marBottom w:val="0"/>
      <w:divBdr>
        <w:top w:val="none" w:sz="0" w:space="0" w:color="auto"/>
        <w:left w:val="none" w:sz="0" w:space="0" w:color="auto"/>
        <w:bottom w:val="none" w:sz="0" w:space="0" w:color="auto"/>
        <w:right w:val="none" w:sz="0" w:space="0" w:color="auto"/>
      </w:divBdr>
    </w:div>
    <w:div w:id="1727071212">
      <w:bodyDiv w:val="1"/>
      <w:marLeft w:val="0"/>
      <w:marRight w:val="0"/>
      <w:marTop w:val="0"/>
      <w:marBottom w:val="0"/>
      <w:divBdr>
        <w:top w:val="none" w:sz="0" w:space="0" w:color="auto"/>
        <w:left w:val="none" w:sz="0" w:space="0" w:color="auto"/>
        <w:bottom w:val="none" w:sz="0" w:space="0" w:color="auto"/>
        <w:right w:val="none" w:sz="0" w:space="0" w:color="auto"/>
      </w:divBdr>
    </w:div>
    <w:div w:id="1731729858">
      <w:bodyDiv w:val="1"/>
      <w:marLeft w:val="0"/>
      <w:marRight w:val="0"/>
      <w:marTop w:val="0"/>
      <w:marBottom w:val="0"/>
      <w:divBdr>
        <w:top w:val="none" w:sz="0" w:space="0" w:color="auto"/>
        <w:left w:val="none" w:sz="0" w:space="0" w:color="auto"/>
        <w:bottom w:val="none" w:sz="0" w:space="0" w:color="auto"/>
        <w:right w:val="none" w:sz="0" w:space="0" w:color="auto"/>
      </w:divBdr>
    </w:div>
    <w:div w:id="1736777169">
      <w:bodyDiv w:val="1"/>
      <w:marLeft w:val="0"/>
      <w:marRight w:val="0"/>
      <w:marTop w:val="0"/>
      <w:marBottom w:val="0"/>
      <w:divBdr>
        <w:top w:val="none" w:sz="0" w:space="0" w:color="auto"/>
        <w:left w:val="none" w:sz="0" w:space="0" w:color="auto"/>
        <w:bottom w:val="none" w:sz="0" w:space="0" w:color="auto"/>
        <w:right w:val="none" w:sz="0" w:space="0" w:color="auto"/>
      </w:divBdr>
    </w:div>
    <w:div w:id="1760058675">
      <w:bodyDiv w:val="1"/>
      <w:marLeft w:val="0"/>
      <w:marRight w:val="0"/>
      <w:marTop w:val="0"/>
      <w:marBottom w:val="0"/>
      <w:divBdr>
        <w:top w:val="none" w:sz="0" w:space="0" w:color="auto"/>
        <w:left w:val="none" w:sz="0" w:space="0" w:color="auto"/>
        <w:bottom w:val="none" w:sz="0" w:space="0" w:color="auto"/>
        <w:right w:val="none" w:sz="0" w:space="0" w:color="auto"/>
      </w:divBdr>
    </w:div>
    <w:div w:id="1835876916">
      <w:bodyDiv w:val="1"/>
      <w:marLeft w:val="0"/>
      <w:marRight w:val="0"/>
      <w:marTop w:val="0"/>
      <w:marBottom w:val="0"/>
      <w:divBdr>
        <w:top w:val="none" w:sz="0" w:space="0" w:color="auto"/>
        <w:left w:val="none" w:sz="0" w:space="0" w:color="auto"/>
        <w:bottom w:val="none" w:sz="0" w:space="0" w:color="auto"/>
        <w:right w:val="none" w:sz="0" w:space="0" w:color="auto"/>
      </w:divBdr>
    </w:div>
    <w:div w:id="1837844011">
      <w:bodyDiv w:val="1"/>
      <w:marLeft w:val="0"/>
      <w:marRight w:val="0"/>
      <w:marTop w:val="0"/>
      <w:marBottom w:val="0"/>
      <w:divBdr>
        <w:top w:val="none" w:sz="0" w:space="0" w:color="auto"/>
        <w:left w:val="none" w:sz="0" w:space="0" w:color="auto"/>
        <w:bottom w:val="none" w:sz="0" w:space="0" w:color="auto"/>
        <w:right w:val="none" w:sz="0" w:space="0" w:color="auto"/>
      </w:divBdr>
    </w:div>
    <w:div w:id="1856265043">
      <w:bodyDiv w:val="1"/>
      <w:marLeft w:val="0"/>
      <w:marRight w:val="0"/>
      <w:marTop w:val="0"/>
      <w:marBottom w:val="0"/>
      <w:divBdr>
        <w:top w:val="none" w:sz="0" w:space="0" w:color="auto"/>
        <w:left w:val="none" w:sz="0" w:space="0" w:color="auto"/>
        <w:bottom w:val="none" w:sz="0" w:space="0" w:color="auto"/>
        <w:right w:val="none" w:sz="0" w:space="0" w:color="auto"/>
      </w:divBdr>
    </w:div>
    <w:div w:id="1938516150">
      <w:bodyDiv w:val="1"/>
      <w:marLeft w:val="0"/>
      <w:marRight w:val="0"/>
      <w:marTop w:val="0"/>
      <w:marBottom w:val="0"/>
      <w:divBdr>
        <w:top w:val="none" w:sz="0" w:space="0" w:color="auto"/>
        <w:left w:val="none" w:sz="0" w:space="0" w:color="auto"/>
        <w:bottom w:val="none" w:sz="0" w:space="0" w:color="auto"/>
        <w:right w:val="none" w:sz="0" w:space="0" w:color="auto"/>
      </w:divBdr>
    </w:div>
    <w:div w:id="1980306007">
      <w:bodyDiv w:val="1"/>
      <w:marLeft w:val="0"/>
      <w:marRight w:val="0"/>
      <w:marTop w:val="0"/>
      <w:marBottom w:val="0"/>
      <w:divBdr>
        <w:top w:val="none" w:sz="0" w:space="0" w:color="auto"/>
        <w:left w:val="none" w:sz="0" w:space="0" w:color="auto"/>
        <w:bottom w:val="none" w:sz="0" w:space="0" w:color="auto"/>
        <w:right w:val="none" w:sz="0" w:space="0" w:color="auto"/>
      </w:divBdr>
    </w:div>
    <w:div w:id="1995789565">
      <w:bodyDiv w:val="1"/>
      <w:marLeft w:val="0"/>
      <w:marRight w:val="0"/>
      <w:marTop w:val="0"/>
      <w:marBottom w:val="0"/>
      <w:divBdr>
        <w:top w:val="none" w:sz="0" w:space="0" w:color="auto"/>
        <w:left w:val="none" w:sz="0" w:space="0" w:color="auto"/>
        <w:bottom w:val="none" w:sz="0" w:space="0" w:color="auto"/>
        <w:right w:val="none" w:sz="0" w:space="0" w:color="auto"/>
      </w:divBdr>
    </w:div>
    <w:div w:id="2006273802">
      <w:bodyDiv w:val="1"/>
      <w:marLeft w:val="0"/>
      <w:marRight w:val="0"/>
      <w:marTop w:val="0"/>
      <w:marBottom w:val="0"/>
      <w:divBdr>
        <w:top w:val="none" w:sz="0" w:space="0" w:color="auto"/>
        <w:left w:val="none" w:sz="0" w:space="0" w:color="auto"/>
        <w:bottom w:val="none" w:sz="0" w:space="0" w:color="auto"/>
        <w:right w:val="none" w:sz="0" w:space="0" w:color="auto"/>
      </w:divBdr>
    </w:div>
    <w:div w:id="2008943732">
      <w:bodyDiv w:val="1"/>
      <w:marLeft w:val="0"/>
      <w:marRight w:val="0"/>
      <w:marTop w:val="0"/>
      <w:marBottom w:val="0"/>
      <w:divBdr>
        <w:top w:val="none" w:sz="0" w:space="0" w:color="auto"/>
        <w:left w:val="none" w:sz="0" w:space="0" w:color="auto"/>
        <w:bottom w:val="none" w:sz="0" w:space="0" w:color="auto"/>
        <w:right w:val="none" w:sz="0" w:space="0" w:color="auto"/>
      </w:divBdr>
    </w:div>
    <w:div w:id="2027903156">
      <w:bodyDiv w:val="1"/>
      <w:marLeft w:val="0"/>
      <w:marRight w:val="0"/>
      <w:marTop w:val="0"/>
      <w:marBottom w:val="0"/>
      <w:divBdr>
        <w:top w:val="none" w:sz="0" w:space="0" w:color="auto"/>
        <w:left w:val="none" w:sz="0" w:space="0" w:color="auto"/>
        <w:bottom w:val="none" w:sz="0" w:space="0" w:color="auto"/>
        <w:right w:val="none" w:sz="0" w:space="0" w:color="auto"/>
      </w:divBdr>
    </w:div>
    <w:div w:id="2050643800">
      <w:bodyDiv w:val="1"/>
      <w:marLeft w:val="0"/>
      <w:marRight w:val="0"/>
      <w:marTop w:val="0"/>
      <w:marBottom w:val="0"/>
      <w:divBdr>
        <w:top w:val="none" w:sz="0" w:space="0" w:color="auto"/>
        <w:left w:val="none" w:sz="0" w:space="0" w:color="auto"/>
        <w:bottom w:val="none" w:sz="0" w:space="0" w:color="auto"/>
        <w:right w:val="none" w:sz="0" w:space="0" w:color="auto"/>
      </w:divBdr>
    </w:div>
    <w:div w:id="2067873345">
      <w:bodyDiv w:val="1"/>
      <w:marLeft w:val="0"/>
      <w:marRight w:val="0"/>
      <w:marTop w:val="0"/>
      <w:marBottom w:val="0"/>
      <w:divBdr>
        <w:top w:val="none" w:sz="0" w:space="0" w:color="auto"/>
        <w:left w:val="none" w:sz="0" w:space="0" w:color="auto"/>
        <w:bottom w:val="none" w:sz="0" w:space="0" w:color="auto"/>
        <w:right w:val="none" w:sz="0" w:space="0" w:color="auto"/>
      </w:divBdr>
    </w:div>
    <w:div w:id="2116512631">
      <w:bodyDiv w:val="1"/>
      <w:marLeft w:val="0"/>
      <w:marRight w:val="0"/>
      <w:marTop w:val="0"/>
      <w:marBottom w:val="0"/>
      <w:divBdr>
        <w:top w:val="none" w:sz="0" w:space="0" w:color="auto"/>
        <w:left w:val="none" w:sz="0" w:space="0" w:color="auto"/>
        <w:bottom w:val="none" w:sz="0" w:space="0" w:color="auto"/>
        <w:right w:val="none" w:sz="0" w:space="0" w:color="auto"/>
      </w:divBdr>
    </w:div>
    <w:div w:id="2132164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b:Tag>
    <b:SourceType>Book</b:SourceType>
    <b:Guid>{374CF5D1-7A67-4AA0-A951-A5E1C7F4300F}</b:Guid>
    <b:Author>
      <b:Author>
        <b:NameList>
          <b:Person>
            <b:Last>Johns</b:Last>
            <b:First>Ted</b:First>
          </b:Person>
          <b:Person>
            <b:Last>Ellis</b:Last>
            <b:First>Cecilia</b:First>
          </b:Person>
        </b:NameList>
      </b:Author>
    </b:Author>
    <b:Title>Employee Engagement in Tayor,S. &amp; Woodhams, C. Human Resources Management: People and Organisations</b:Title>
    <b:Year>2016</b:Year>
    <b:City>London</b:City>
    <b:Publisher>CIPD</b:Publisher>
    <b:Edition>2nd</b:Edition>
    <b:RefOrder>1</b:RefOrder>
  </b:Source>
  <b:Source>
    <b:Tag>Eng19</b:Tag>
    <b:SourceType>InternetSite</b:SourceType>
    <b:Guid>{869135BA-8972-4793-B01A-DC48F70351B3}</b:Guid>
    <b:Title>What is employee engagement?</b:Title>
    <b:Year>2019</b:Year>
    <b:Author>
      <b:Author>
        <b:Corporate>Engage for Success</b:Corporate>
      </b:Author>
    </b:Author>
    <b:YearAccessed>2019</b:YearAccessed>
    <b:MonthAccessed>August</b:MonthAccessed>
    <b:DayAccessed>23</b:DayAccessed>
    <b:URL>https://engageforsuccess.org/what-is-employee-engagement</b:URL>
    <b:RefOrder>2</b:RefOrder>
  </b:Source>
  <b:Source>
    <b:Tag>Kah90</b:Tag>
    <b:SourceType>JournalArticle</b:SourceType>
    <b:Guid>{E6C444D1-ED16-44DA-A4DE-DF3BF65F6E99}</b:Guid>
    <b:Author>
      <b:Author>
        <b:NameList>
          <b:Person>
            <b:Last>Kahn</b:Last>
            <b:First>William</b:First>
            <b:Middle>A</b:Middle>
          </b:Person>
        </b:NameList>
      </b:Author>
    </b:Author>
    <b:Title>The psychological conditions of personal engagement and disengagement at work</b:Title>
    <b:Year>1990</b:Year>
    <b:JournalName>Acadamy of Management Journal</b:JournalName>
    <b:Pages>694</b:Pages>
    <b:Volume>33</b:Volume>
    <b:Issue>4</b:Issue>
    <b:RefOrder>33</b:RefOrder>
  </b:Source>
  <b:Source>
    <b:Tag>Arm10</b:Tag>
    <b:SourceType>Book</b:SourceType>
    <b:Guid>{20E37882-7261-4611-8104-DEAFD189A387}</b:Guid>
    <b:Author>
      <b:Author>
        <b:NameList>
          <b:Person>
            <b:Last>Armstrong</b:Last>
            <b:First>Micheal</b:First>
          </b:Person>
          <b:Person>
            <b:Last>Brown</b:Last>
            <b:First>D</b:First>
          </b:Person>
          <b:Person>
            <b:Last>Reilly</b:Last>
            <b:First>P</b:First>
          </b:Person>
        </b:NameList>
      </b:Author>
    </b:Author>
    <b:Title>Evidence-based reward management</b:Title>
    <b:Year>2010</b:Year>
    <b:City>London</b:City>
    <b:Publisher>Kogan Page</b:Publisher>
    <b:Edition>1st</b:Edition>
    <b:RefOrder>4</b:RefOrder>
  </b:Source>
  <b:Source>
    <b:Tag>Rob04</b:Tag>
    <b:SourceType>Report</b:SourceType>
    <b:Guid>{78DDCE97-3B50-4016-A5E7-63380E78CCFD}</b:Guid>
    <b:Title>The Drivers of Employee Engagement</b:Title>
    <b:Year>2004</b:Year>
    <b:City>Brighton</b:City>
    <b:Publisher>Institute of Employment Studies</b:Publisher>
    <b:Author>
      <b:Author>
        <b:NameList>
          <b:Person>
            <b:Last>Robinson</b:Last>
            <b:First>D</b:First>
          </b:Person>
          <b:Person>
            <b:Last>Perryman S</b:Last>
          </b:Person>
          <b:Person>
            <b:Last>Hayday</b:Last>
            <b:First>S</b:First>
          </b:Person>
        </b:NameList>
      </b:Author>
    </b:Author>
    <b:RefOrder>5</b:RefOrder>
  </b:Source>
  <b:Source>
    <b:Tag>Lau13</b:Tag>
    <b:SourceType>Book</b:SourceType>
    <b:Guid>{73DDC311-A7A0-49F3-97B1-C488C2C47091}</b:Guid>
    <b:Title>Management and Organisational behaviour</b:Title>
    <b:Year>2013</b:Year>
    <b:Publisher>Pearson Education Ltd</b:Publisher>
    <b:City>Harlow</b:City>
    <b:Author>
      <b:Author>
        <b:NameList>
          <b:Person>
            <b:Last>Mullins</b:Last>
            <b:First>Laurie</b:First>
          </b:Person>
        </b:NameList>
      </b:Author>
    </b:Author>
    <b:Edition>10th</b:Edition>
    <b:RefOrder>6</b:RefOrder>
  </b:Source>
  <b:Source>
    <b:Tag>Alb14</b:Tag>
    <b:SourceType>JournalArticle</b:SourceType>
    <b:Guid>{EB723B32-E222-4D5D-8730-10185D9B8B58}</b:Guid>
    <b:Title>Employee Engagement and Organisational Commitment: Evidence from Jordan</b:Title>
    <b:Year>2014</b:Year>
    <b:Author>
      <b:Author>
        <b:NameList>
          <b:Person>
            <b:Last>Albdour</b:Last>
            <b:First>A</b:First>
          </b:Person>
          <b:Person>
            <b:Last>Altarawneh</b:Last>
            <b:First>A</b:First>
          </b:Person>
        </b:NameList>
      </b:Author>
    </b:Author>
    <b:JournalName>International Journal of Business</b:JournalName>
    <b:Pages>193-212</b:Pages>
    <b:Volume>19</b:Volume>
    <b:Issue>2</b:Issue>
    <b:RefOrder>7</b:RefOrder>
  </b:Source>
  <b:Source>
    <b:Tag>CIP1820</b:Tag>
    <b:SourceType>InternetSite</b:SourceType>
    <b:Guid>{18D7E759-9613-4F2C-BCD3-275D7606DD23}</b:Guid>
    <b:Title>Employee engagement and motivation</b:Title>
    <b:Year>2018a</b:Year>
    <b:Author>
      <b:Author>
        <b:Corporate>CIPD</b:Corporate>
      </b:Author>
    </b:Author>
    <b:YearAccessed>2019</b:YearAccessed>
    <b:MonthAccessed>August</b:MonthAccessed>
    <b:DayAccessed>23</b:DayAccessed>
    <b:URL>https://www.cipd.co.uk/knowledge/fundamentals/relations/engagement/factsheet</b:URL>
    <b:RefOrder>3</b:RefOrder>
  </b:Source>
  <b:Source>
    <b:Tag>Ber15</b:Tag>
    <b:SourceType>DocumentFromInternetSite</b:SourceType>
    <b:Guid>{FCBF584C-67AE-415C-9029-D4B2275DAB8C}</b:Guid>
    <b:Author>
      <b:Author>
        <b:NameList>
          <b:Person>
            <b:Last>Bersin</b:Last>
            <b:First>Josh</b:First>
          </b:Person>
        </b:NameList>
      </b:Author>
    </b:Author>
    <b:Title>Becoming irresistible: a new model of employee engagement</b:Title>
    <b:Year>2015</b:Year>
    <b:YearAccessed>2019</b:YearAccessed>
    <b:MonthAccessed>August</b:MonthAccessed>
    <b:DayAccessed>30</b:DayAccessed>
    <b:URL>https://www2.deloitte.com/us/en/insights/deloitte-review/issue-16/employee-engagement-strategies.html</b:URL>
    <b:Month>January</b:Month>
    <b:Day>27</b:Day>
    <b:RefOrder>8</b:RefOrder>
  </b:Source>
  <b:Source>
    <b:Tag>MacCK</b:Tag>
    <b:SourceType>Misc</b:SourceType>
    <b:Guid>{DADF9A24-4229-41AC-A250-30FB1EF52E2C}</b:Guid>
    <b:Title>Engage for Success: enhancing performance through employee engagement. A report to government</b:Title>
    <b:Year>2009 </b:Year>
    <b:Author>
      <b:Author>
        <b:NameList>
          <b:Person>
            <b:Last>MacLeod</b:Last>
            <b:First>David</b:First>
          </b:Person>
          <b:Person>
            <b:Last>Clarke</b:Last>
            <b:First>Nita</b:First>
          </b:Person>
        </b:NameList>
      </b:Author>
    </b:Author>
    <b:Publisher>Department of Business, Innovation and Skills</b:Publisher>
    <b:City>London</b:City>
    <b:RefOrder>9</b:RefOrder>
  </b:Source>
  <b:Source>
    <b:Tag>DavCK</b:Tag>
    <b:SourceType>ElectronicSource</b:SourceType>
    <b:Guid>{83AA4F1A-DDD1-459B-B21B-C98048F060FF}</b:Guid>
    <b:Title>Engage for Success</b:Title>
    <b:Year>7 Oct 2015 - CHECK</b:Year>
    <b:City>You Tube</b:City>
    <b:Author>
      <b:Author>
        <b:NameList>
          <b:Person>
            <b:Last>MacLeod</b:Last>
            <b:First>David</b:First>
          </b:Person>
        </b:NameList>
      </b:Author>
    </b:Author>
    <b:RefOrder>34</b:RefOrder>
  </b:Source>
  <b:Source>
    <b:Tag>CIP174</b:Tag>
    <b:SourceType>InternetSite</b:SourceType>
    <b:Guid>{E39B7EA8-ABEA-4470-9217-4CE6B311E599}</b:Guid>
    <b:Title>Employee Outlook 2017 Spring</b:Title>
    <b:Year>2017</b:Year>
    <b:Author>
      <b:Author>
        <b:Corporate>CIPD</b:Corporate>
      </b:Author>
    </b:Author>
    <b:YearAccessed>2019</b:YearAccessed>
    <b:MonthAccessed>August </b:MonthAccessed>
    <b:DayAccessed>30</b:DayAccessed>
    <b:URL>https://www.cipd.co.uk/Images/employee-outlook_2017-spring_tcm18-21163.pdf</b:URL>
    <b:RefOrder>10</b:RefOrder>
  </b:Source>
  <b:Source>
    <b:Tag>MInnd</b:Tag>
    <b:SourceType>InternetSite</b:SourceType>
    <b:Guid>{72C23E7E-8C22-4B55-8C36-E905B60B291E}</b:Guid>
    <b:Author>
      <b:Author>
        <b:Corporate>Mindtools</b:Corporate>
      </b:Author>
    </b:Author>
    <b:Title>Theory X and Theory Y.  Understanding peoples motivations.</b:Title>
    <b:Year>nd</b:Year>
    <b:YearAccessed>2019</b:YearAccessed>
    <b:MonthAccessed>September</b:MonthAccessed>
    <b:DayAccessed>3</b:DayAccessed>
    <b:URL>https://www.mindtools.com/pages/article/newLDR_74.htm</b:URL>
    <b:RefOrder>11</b:RefOrder>
  </b:Source>
  <b:Source>
    <b:Tag>ACA143</b:Tag>
    <b:SourceType>InternetSite</b:SourceType>
    <b:Guid>{65BA82D1-369F-49E4-A443-33BE83F76158}</b:Guid>
    <b:Author>
      <b:Author>
        <b:Corporate>ACAS</b:Corporate>
      </b:Author>
    </b:Author>
    <b:Title>The people factor - engage your employees for people success</b:Title>
    <b:Year>2014</b:Year>
    <b:YearAccessed>2019</b:YearAccessed>
    <b:MonthAccessed>September</b:MonthAccessed>
    <b:DayAccessed>3</b:DayAccessed>
    <b:URL>https://www.acas.org.uk/media/3151/Advisory-booklet---The-People-Factor/pdf/Advisory-booklet-The-People-Factor.pdf</b:URL>
    <b:RefOrder>13</b:RefOrder>
  </b:Source>
  <b:Source>
    <b:Tag>Eng9b</b:Tag>
    <b:SourceType>InternetSite</b:SourceType>
    <b:Guid>{D1D72924-E9DE-48B5-A2B5-2F265FE8A641}</b:Guid>
    <b:Title>Employee Voice</b:Title>
    <b:Year>2019b</b:Year>
    <b:Author>
      <b:Author>
        <b:Corporate>Engage for Success</b:Corporate>
      </b:Author>
    </b:Author>
    <b:YearAccessed>2019</b:YearAccessed>
    <b:MonthAccessed>September </b:MonthAccessed>
    <b:URL>https://engageforsuccess.org/employee-voice</b:URL>
    <b:RefOrder>14</b:RefOrder>
  </b:Source>
  <b:Source>
    <b:Tag>DavCT</b:Tag>
    <b:SourceType>InternetSite</b:SourceType>
    <b:Guid>{7FE4AE8C-FC0B-4C23-8ED3-2AA0AA32F256}</b:Guid>
    <b:Title>Engage for Success - You Tube</b:Title>
    <b:Year>2015 7 OCT`</b:Year>
    <b:YearAccessed>2019</b:YearAccessed>
    <b:MonthAccessed>September</b:MonthAccessed>
    <b:DayAccessed>10</b:DayAccessed>
    <b:URL>https://www.youtube.com/watch?v=oLrrHDly3wA</b:URL>
    <b:Author>
      <b:Author>
        <b:NameList>
          <b:Person>
            <b:Last>McLeod</b:Last>
            <b:First>David</b:First>
          </b:Person>
        </b:NameList>
      </b:Author>
    </b:Author>
    <b:RefOrder>12</b:RefOrder>
  </b:Source>
  <b:Source>
    <b:Tag>Lin15</b:Tag>
    <b:SourceType>DocumentFromInternetSite</b:SourceType>
    <b:Guid>{0CE42E69-E93F-40C4-98E6-8AA8D676B06C}</b:Guid>
    <b:Title>What is employee engagement and why is it so hard to achieve?</b:Title>
    <b:Year>2015</b:Year>
    <b:YearAccessed>2019</b:YearAccessed>
    <b:MonthAccessed>September </b:MonthAccessed>
    <b:DayAccessed>10</b:DayAccessed>
    <b:URL>https://www.koganpage.com/article/what-is-employee-engagement-and-why-is-it-so-hard-to-achieve</b:URL>
    <b:Author>
      <b:Author>
        <b:NameList>
          <b:Person>
            <b:Last>Holbeche</b:Last>
            <b:First>Linda</b:First>
          </b:Person>
        </b:NameList>
      </b:Author>
    </b:Author>
    <b:Month>April</b:Month>
    <b:Day>7</b:Day>
    <b:RefOrder>16</b:RefOrder>
  </b:Source>
  <b:Source>
    <b:Tag>Kev19</b:Tag>
    <b:SourceType>DocumentFromInternetSite</b:SourceType>
    <b:Guid>{341EAAC8-EC3A-49F5-A16D-0252EE555D83}</b:Guid>
    <b:Author>
      <b:Author>
        <b:NameList>
          <b:Person>
            <b:Last>Kruse</b:Last>
            <b:First>Kevin</b:First>
          </b:Person>
        </b:NameList>
      </b:Author>
    </b:Author>
    <b:Title>Why Employee Engagement? These 28 research studies prove the benefits (FORBES)</b:Title>
    <b:Year>2019 - CHECK</b:Year>
    <b:YearAccessed>2019</b:YearAccessed>
    <b:MonthAccessed>September</b:MonthAccessed>
    <b:DayAccessed>10</b:DayAccessed>
    <b:URL>https://www.forbes.com/sites/kevinkruse/2012/09/04/why-employee-engagement/#77c2a99e3aab</b:URL>
    <b:RefOrder>35</b:RefOrder>
  </b:Source>
  <b:Source>
    <b:Tag>CIP153</b:Tag>
    <b:SourceType>DocumentFromInternetSite</b:SourceType>
    <b:Guid>{DB8F7F73-F3BD-4D03-89A5-EB979E9A7A29}</b:Guid>
    <b:Author>
      <b:Author>
        <b:Corporate>CIPD</b:Corporate>
      </b:Author>
    </b:Author>
    <b:Title>Changing HR Operating models - a collection of thought pieces</b:Title>
    <b:Year>2015 pg2</b:Year>
    <b:Month>February</b:Month>
    <b:YearAccessed>2019</b:YearAccessed>
    <b:MonthAccessed>September</b:MonthAccessed>
    <b:DayAccessed>11</b:DayAccessed>
    <b:URL>https://www.cipd.co.uk/Images/changing-operating-models_tcm18-10976.pdf</b:URL>
    <b:RefOrder>17</b:RefOrder>
  </b:Source>
  <b:Source>
    <b:Tag>Deb12</b:Tag>
    <b:SourceType>DocumentFromInternetSite</b:SourceType>
    <b:Guid>{FBC46148-9EB2-46F0-B1C8-7AE0D66CBC8E}</b:Guid>
    <b:Author>
      <b:Author>
        <b:NameList>
          <b:Person>
            <b:Last>Sanders</b:Last>
            <b:First>Debbie</b:First>
          </b:Person>
        </b:NameList>
      </b:Author>
    </b:Author>
    <b:Title>Employment Relations Comment 2012 - Placing trust in Employee Engagement</b:Title>
    <b:Year>2012</b:Year>
    <b:Month>November</b:Month>
    <b:YearAccessed>2019</b:YearAccessed>
    <b:MonthAccessed>September </b:MonthAccessed>
    <b:DayAccessed>11</b:DayAccessed>
    <b:URL>https://m.acas.org.uk/media/3538/Placing-Trust-in-Employee-Engagement/pdf/Placing-Trust-in-Employee-Engagement.pdf</b:URL>
    <b:RefOrder>18</b:RefOrder>
  </b:Source>
  <b:Source>
    <b:Tag>Bra19</b:Tag>
    <b:SourceType>DocumentFromInternetSite</b:SourceType>
    <b:Guid>{EC22DDDF-E4C3-4431-8996-DD029715DA1F}</b:Guid>
    <b:Title>Global Talent Trends 2019 - Connectivity in the Human Age</b:Title>
    <b:Year>2019</b:Year>
    <b:YearAccessed>2019</b:YearAccessed>
    <b:MonthAccessed>September</b:MonthAccessed>
    <b:DayAccessed>12</b:DayAccessed>
    <b:URL>https://www.mercer.com/content/dam/mercer/attachments/private/gl-2019-global-talent-trends-study.pdf</b:URL>
    <b:Author>
      <b:Author>
        <b:NameList>
          <b:Person>
            <b:Last>Bravery</b:Last>
            <b:First>Kate</b:First>
          </b:Person>
          <b:Person>
            <b:Last>Brodnikova</b:Last>
            <b:First>Valerillia</b:First>
          </b:Person>
          <b:Person>
            <b:Last>Cernigoi</b:Last>
            <b:First>Adrianne</b:First>
          </b:Person>
          <b:Person>
            <b:Last>De Maio</b:Last>
            <b:First>Anca</b:First>
          </b:Person>
          <b:Person>
            <b:Last>Gutowski</b:Last>
            <b:First>Dawid</b:First>
          </b:Person>
        </b:NameList>
      </b:Author>
    </b:Author>
    <b:RefOrder>15</b:RefOrder>
  </b:Source>
  <b:Source>
    <b:Tag>Den10</b:Tag>
    <b:SourceType>DocumentFromInternetSite</b:SourceType>
    <b:Guid>{B91FB7A5-C111-4D4E-85EA-7529EFDADD64}</b:Guid>
    <b:Author>
      <b:Author>
        <b:NameList>
          <b:Person>
            <b:Last>Mortimer</b:Last>
            <b:First>Denise</b:First>
          </b:Person>
        </b:NameList>
      </b:Author>
    </b:Author>
    <b:Title>Employee engagement: 5 factors that matter to employees</b:Title>
    <b:Year>2010</b:Year>
    <b:Month>May</b:Month>
    <b:Day>26</b:Day>
    <b:YearAccessed>2019</b:YearAccessed>
    <b:MonthAccessed>September</b:MonthAccessed>
    <b:DayAccessed>11</b:DayAccessed>
    <b:URL>https://www.hrreview.co.uk/analysis/analysis-wellbeing/employee-engagement-5-factors-that-matter-to-employees/8221</b:URL>
    <b:RefOrder>19</b:RefOrder>
  </b:Source>
  <b:Source>
    <b:Tag>Wil18</b:Tag>
    <b:SourceType>DocumentFromInternetSite</b:SourceType>
    <b:Guid>{BBF341A2-A98D-4F88-B60B-DF21EE034409}</b:Guid>
    <b:Author>
      <b:Author>
        <b:NameList>
          <b:Person>
            <b:Last>Craig</b:Last>
            <b:First>William</b:First>
          </b:Person>
        </b:NameList>
      </b:Author>
    </b:Author>
    <b:Title>8 Benefits from measuing employee engagment - FORBES</b:Title>
    <b:Year>2018</b:Year>
    <b:Month>September</b:Month>
    <b:Day>18</b:Day>
    <b:YearAccessed>2019</b:YearAccessed>
    <b:MonthAccessed>September</b:MonthAccessed>
    <b:DayAccessed>12</b:DayAccessed>
    <b:URL>https://www.forbes.com/sites/williamcraig/2018/09/18/8-benefits-of-measuring-employee-engagement/#2558e8827c55</b:URL>
    <b:RefOrder>20</b:RefOrder>
  </b:Source>
  <b:Source>
    <b:Tag>Gar16</b:Tag>
    <b:SourceType>DocumentFromInternetSite</b:SourceType>
    <b:Guid>{88FA9734-915A-440A-BDF3-C9421131E796}</b:Guid>
    <b:Author>
      <b:Author>
        <b:NameList>
          <b:Person>
            <b:Last>Garrad</b:Last>
            <b:First>Lewis</b:First>
          </b:Person>
          <b:Person>
            <b:Last>Chamorro-Premuzic</b:Last>
            <b:First>Tomas</b:First>
          </b:Person>
        </b:NameList>
      </b:Author>
    </b:Author>
    <b:Title>The Dark Side of employee engagement - Harvard Business Review</b:Title>
    <b:Year>2016</b:Year>
    <b:Month>August</b:Month>
    <b:Day>16</b:Day>
    <b:YearAccessed>219</b:YearAccessed>
    <b:MonthAccessed>September </b:MonthAccessed>
    <b:DayAccessed>13</b:DayAccessed>
    <b:URL>https://hbr.org/2016/08/the-dark-side-of-high-employee-engagement</b:URL>
    <b:RefOrder>21</b:RefOrder>
  </b:Source>
  <b:Source>
    <b:Tag>Gar14</b:Tag>
    <b:SourceType>DocumentFromInternetSite</b:SourceType>
    <b:Guid>{AE70B2B5-C488-4D4D-BD89-7B818FEEC247}</b:Guid>
    <b:Author>
      <b:Author>
        <b:NameList>
          <b:Person>
            <b:Last>Cattermole</b:Last>
            <b:First>Gary</b:First>
          </b:Person>
        </b:NameList>
      </b:Author>
    </b:Author>
    <b:Title>Key drivers for Employee Engagement in 2014 - HR REVIEW</b:Title>
    <b:Year>2014</b:Year>
    <b:Month>January</b:Month>
    <b:Day>17</b:Day>
    <b:YearAccessed>2019</b:YearAccessed>
    <b:MonthAccessed>September </b:MonthAccessed>
    <b:DayAccessed>13</b:DayAccessed>
    <b:URL>https://www.hrreview.co.uk/analysis/analysis-hr-news/gary-cattermole-key-drivers-and-trends-for-employee-engagement-in-2014/50203</b:URL>
    <b:RefOrder>36</b:RefOrder>
  </b:Source>
  <b:Source>
    <b:Tag>JoD18</b:Tag>
    <b:SourceType>DocumentFromInternetSite</b:SourceType>
    <b:Guid>{8C9AC472-B724-45BF-B1C3-0DEC42CEA98A}</b:Guid>
    <b:Author>
      <b:Author>
        <b:NameList>
          <b:Person>
            <b:Last>Dodds</b:Last>
            <b:First>Jo</b:First>
          </b:Person>
        </b:NameList>
      </b:Author>
    </b:Author>
    <b:Title>Changing perceptions: how attendance monitoring can aid employee engagement</b:Title>
    <b:Year>2018</b:Year>
    <b:Month>February</b:Month>
    <b:Day>12</b:Day>
    <b:YearAccessed>2019</b:YearAccessed>
    <b:MonthAccessed>September</b:MonthAccessed>
    <b:DayAccessed>14</b:DayAccessed>
    <b:URL>https://engageforsuccess.org/changing-perceptions-how-attendance-monitoring-can-aid-employee-engagement</b:URL>
    <b:RefOrder>22</b:RefOrder>
  </b:Source>
  <b:Source>
    <b:Tag>CIP175</b:Tag>
    <b:SourceType>DocumentFromInternetSite</b:SourceType>
    <b:Guid>{30F8D42A-D56B-4D20-81EF-25C036EAAAD3}</b:Guid>
    <b:Author>
      <b:Author>
        <b:Corporate>CIPD</b:Corporate>
      </b:Author>
    </b:Author>
    <b:Title>Employee Outlook - Employee views on working life</b:Title>
    <b:Year>2017</b:Year>
    <b:Month>Spring</b:Month>
    <b:YearAccessed>2019</b:YearAccessed>
    <b:MonthAccessed>September</b:MonthAccessed>
    <b:DayAccessed>15</b:DayAccessed>
    <b:URL>https://www.cipd.co.uk/Images/employee-outlook_2017-spring_tcm18-21163.pdf</b:URL>
    <b:RefOrder>23</b:RefOrder>
  </b:Source>
  <b:Source>
    <b:Tag>CIP8b2</b:Tag>
    <b:SourceType>DocumentFromInternetSite</b:SourceType>
    <b:Guid>{08C7F2A2-D56E-4673-AA61-FF028A650A02}</b:Guid>
    <b:Author>
      <b:Author>
        <b:Corporate>CIPD</b:Corporate>
      </b:Author>
    </b:Author>
    <b:Title>UK Working Lives: The CIPD Job Quality Index - SUrvey Report</b:Title>
    <b:Year>2018b</b:Year>
    <b:YearAccessed>2019</b:YearAccessed>
    <b:MonthAccessed>September </b:MonthAccessed>
    <b:DayAccessed>15</b:DayAccessed>
    <b:URL>https://www.cipd.co.uk/Images/UK-working-lives-2_tcm18-40225.pdf</b:URL>
    <b:RefOrder>24</b:RefOrder>
  </b:Source>
  <b:Source>
    <b:Tag>Gal17</b:Tag>
    <b:SourceType>Report</b:SourceType>
    <b:Guid>{CAF76200-DED0-46EB-8A2E-7D1C4ABAA6A7}</b:Guid>
    <b:Title>State of the Global Workplace</b:Title>
    <b:Year>2017</b:Year>
    <b:Author>
      <b:Author>
        <b:Corporate>Gallup</b:Corporate>
      </b:Author>
    </b:Author>
    <b:Publisher>Gallup Press</b:Publisher>
    <b:City>New York</b:City>
    <b:RefOrder>25</b:RefOrder>
  </b:Source>
  <b:Source>
    <b:Tag>CIP8c</b:Tag>
    <b:SourceType>DocumentFromInternetSite</b:SourceType>
    <b:Guid>{532D7A6E-C60C-4FEB-95A5-A7C246224F8E}</b:Guid>
    <b:Author>
      <b:Author>
        <b:Corporate>CIPD</b:Corporate>
      </b:Author>
    </b:Author>
    <b:Title>Labour Market Outlook - Views from employers</b:Title>
    <b:Year>2018c</b:Year>
    <b:Month>Autumn</b:Month>
    <b:YearAccessed>2019</b:YearAccessed>
    <b:MonthAccessed>September</b:MonthAccessed>
    <b:DayAccessed>15</b:DayAccessed>
    <b:URL>https://www.cipd.co.uk/Images/labour-market-outlook_2018-autumn-2018_tcm18-50460.pdf</b:URL>
    <b:RefOrder>27</b:RefOrder>
  </b:Source>
  <b:Source>
    <b:Tag>Wan11</b:Tag>
    <b:SourceType>DocumentFromInternetSite</b:SourceType>
    <b:Guid>{1D7A527A-0655-4B31-9116-F857E32AF97E}</b:Guid>
    <b:Title>The 2011 Workplace Employment Relations Study - First Findings</b:Title>
    <b:Year>2011</b:Year>
    <b:YearAccessed>2019</b:YearAccessed>
    <b:MonthAccessed>September </b:MonthAccessed>
    <b:DayAccessed>15</b:DayAccessed>
    <b:URL>https://assets.publishing.service.gov.uk/government/uploads/system/uploads/attachment_data/file/336651/bis-14-1008-WERS-first-findings-report-fourth-edition-july-2014.pdf</b:URL>
    <b:Author>
      <b:Author>
        <b:NameList>
          <b:Person>
            <b:Last>Wanrooy</b:Last>
            <b:First>Brigid</b:First>
            <b:Middle>Van</b:Middle>
          </b:Person>
          <b:Person>
            <b:Last>Bewley</b:Last>
            <b:First>Helen</b:First>
          </b:Person>
          <b:Person>
            <b:Last>Forth </b:Last>
            <b:First>John</b:First>
          </b:Person>
          <b:Person>
            <b:Last>Bryson </b:Last>
            <b:First>Alex</b:First>
          </b:Person>
          <b:Person>
            <b:Last>Freeth</b:Last>
            <b:First>Stephanie</b:First>
          </b:Person>
        </b:NameList>
      </b:Author>
    </b:Author>
    <b:RefOrder>26</b:RefOrder>
  </b:Source>
  <b:Source>
    <b:Tag>BenCK</b:Tag>
    <b:SourceType>DocumentFromInternetSite</b:SourceType>
    <b:Guid>{1554EBC6-739E-4379-8184-AC9987CB3F0C}</b:Guid>
    <b:Author>
      <b:Author>
        <b:NameList>
          <b:Person>
            <b:Last>Chapman</b:Last>
            <b:First>Ben</b:First>
          </b:Person>
        </b:NameList>
      </b:Author>
    </b:Author>
    <b:Title>40% of UK workers have a side hustle as day jobs become increasingly insecure, research finds</b:Title>
    <b:Year>2018</b:Year>
    <b:YearAccessed>2019</b:YearAccessed>
    <b:MonthAccessed>September</b:MonthAccessed>
    <b:DayAccessed>16</b:DayAccessed>
    <b:URL>https://www.independent.co.uk/news/business/news/side-hustle-grows-uk-jobs-insecure-work-henley-business-school-a8431486.html</b:URL>
    <b:Month>July</b:Month>
    <b:Day>4</b:Day>
    <b:RefOrder>37</b:RefOrder>
  </b:Source>
  <b:Source>
    <b:Tag>Emi18</b:Tag>
    <b:SourceType>DocumentFromInternetSite</b:SourceType>
    <b:Guid>{B909B43A-E960-42C9-9D0C-29850422FC52}</b:Guid>
    <b:Author>
      <b:Author>
        <b:NameList>
          <b:Person>
            <b:Last>Best</b:Last>
            <b:First>Emily</b:First>
          </b:Person>
        </b:NameList>
      </b:Author>
    </b:Author>
    <b:Title>Four in ten UK employees run 'side hustles' alongside their full time jobs.  -PEOPLE MANAGEMENT</b:Title>
    <b:Year>2018</b:Year>
    <b:Month>July </b:Month>
    <b:Day>5</b:Day>
    <b:YearAccessed>2019</b:YearAccessed>
    <b:MonthAccessed>September</b:MonthAccessed>
    <b:DayAccessed>15</b:DayAccessed>
    <b:URL>https://www.peoplemanagement.co.uk/news/articles/employees-run-side-hustles-alongside-jobs</b:URL>
    <b:RefOrder>28</b:RefOrder>
  </b:Source>
  <b:Source>
    <b:Tag>Gar141</b:Tag>
    <b:SourceType>BookSection</b:SourceType>
    <b:Guid>{AD1F9972-237E-4130-AEEB-B1455BAB353A}</b:Guid>
    <b:Title>The Future of Employee Surveys in</b:Title>
    <b:Year>2014</b:Year>
    <b:Pages>31-34</b:Pages>
    <b:Author>
      <b:Author>
        <b:NameList>
          <b:Person>
            <b:Last>Cattermole</b:Last>
            <b:First>Gary</b:First>
          </b:Person>
        </b:NameList>
      </b:Author>
      <b:Editor>
        <b:NameList>
          <b:Person>
            <b:Last>Gifford</b:Last>
            <b:First>Dilys</b:First>
            <b:Middle>Robinson and Jonny</b:Middle>
          </b:Person>
        </b:NameList>
      </b:Editor>
    </b:Author>
    <b:BookTitle>The Future of Engagement : Thought piece collection</b:BookTitle>
    <b:City>Brighton</b:City>
    <b:Publisher>Institue of Employment Studies</b:Publisher>
    <b:RefOrder>38</b:RefOrder>
  </b:Source>
  <b:Source>
    <b:Tag>Ada181</b:Tag>
    <b:SourceType>DocumentFromInternetSite</b:SourceType>
    <b:Guid>{6599820B-D2C8-4F5F-A008-576AE2398EDD}</b:Guid>
    <b:Title>Over 4 million work from home in UK</b:Title>
    <b:Year>2018</b:Year>
    <b:Author>
      <b:Author>
        <b:NameList>
          <b:Person>
            <b:Last>Cox</b:Last>
            <b:First>Adam</b:First>
          </b:Person>
        </b:NameList>
      </b:Author>
    </b:Author>
    <b:Month>January</b:Month>
    <b:Day>18</b:Day>
    <b:YearAccessed>2019</b:YearAccessed>
    <b:MonthAccessed>September </b:MonthAccessed>
    <b:DayAccessed>15</b:DayAccessed>
    <b:URL>https://www.thehrdirector.com/business-news/health-and-wellbeing/four-million-working-from-home/</b:URL>
    <b:RefOrder>29</b:RefOrder>
  </b:Source>
  <b:Source>
    <b:Tag>Joh14</b:Tag>
    <b:SourceType>BookSection</b:SourceType>
    <b:Guid>{72295EB2-5251-4DAE-A34D-30CE0C3B57A8}</b:Guid>
    <b:Title>Time to focus on employee voice as a prme antecedent of engagement: Rediscovering the black box</b:Title>
    <b:Year>2014</b:Year>
    <b:Author>
      <b:Author>
        <b:NameList>
          <b:Person>
            <b:Last>Purcell</b:Last>
            <b:First>John</b:First>
          </b:Person>
        </b:NameList>
      </b:Author>
      <b:Editor>
        <b:NameList>
          <b:Person>
            <b:Last>Gifford</b:Last>
            <b:First>Dilys</b:First>
            <b:Middle>Robinson and Jonny</b:Middle>
          </b:Person>
        </b:NameList>
      </b:Editor>
    </b:Author>
    <b:BookTitle>The Future of Engagement.  A thoguth piece collection</b:BookTitle>
    <b:Pages>21-26</b:Pages>
    <b:City>Brighton</b:City>
    <b:Publisher>Institute of Employment Studies</b:Publisher>
    <b:RefOrder>30</b:RefOrder>
  </b:Source>
  <b:Source>
    <b:Tag>CIP161</b:Tag>
    <b:SourceType>InternetSite</b:SourceType>
    <b:Guid>{82F170D3-2871-4969-8753-FAB3FE110712}</b:Guid>
    <b:Title>Engaged for a human future</b:Title>
    <b:Year>2016</b:Year>
    <b:Author>
      <b:Author>
        <b:Corporate>CIPD</b:Corporate>
      </b:Author>
    </b:Author>
    <b:YearAccessed>2019</b:YearAccessed>
    <b:MonthAccessed>September </b:MonthAccessed>
    <b:DayAccessed>15</b:DayAccessed>
    <b:URL>https://www.thehrdirector.com/business-news/health-and-wellbeing/four-million-working-from-home/</b:URL>
    <b:RefOrder>32</b:RefOrder>
  </b:Source>
  <b:Source>
    <b:Tag>Pet14</b:Tag>
    <b:SourceType>BookSection</b:SourceType>
    <b:Guid>{57F7E1E7-A461-48E4-8C6D-B593A839AD06}</b:Guid>
    <b:Title>Employee Engagement: How it is changing and what drives it.</b:Title>
    <b:Year>2014</b:Year>
    <b:Author>
      <b:Author>
        <b:NameList>
          <b:Person>
            <b:Last>Cheese</b:Last>
            <b:First>Peter</b:First>
          </b:Person>
        </b:NameList>
      </b:Author>
      <b:Editor>
        <b:NameList>
          <b:Person>
            <b:Last>Gifford</b:Last>
            <b:First>Dilys</b:First>
            <b:Middle>Robinson and Jonny</b:Middle>
          </b:Person>
        </b:NameList>
      </b:Editor>
    </b:Author>
    <b:BookTitle>The future of engagement. Thought piece collection</b:BookTitle>
    <b:Pages>6-13</b:Pages>
    <b:City>Brighton</b:City>
    <b:Publisher>Institute of Emploment Studies</b:Publisher>
    <b:RefOrder>31</b:RefOrder>
  </b:Source>
</b:Sources>
</file>

<file path=customXml/itemProps1.xml><?xml version="1.0" encoding="utf-8"?>
<ds:datastoreItem xmlns:ds="http://schemas.openxmlformats.org/officeDocument/2006/customXml" ds:itemID="{7F040F73-EA74-4C02-B307-8B75DB66B2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2625</TotalTime>
  <Pages>13</Pages>
  <Words>5002</Words>
  <Characters>28514</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Sadler</dc:creator>
  <cp:keywords/>
  <dc:description/>
  <cp:lastModifiedBy>Jane Sadler</cp:lastModifiedBy>
  <cp:revision>36</cp:revision>
  <dcterms:created xsi:type="dcterms:W3CDTF">2019-09-07T12:57:00Z</dcterms:created>
  <dcterms:modified xsi:type="dcterms:W3CDTF">2019-09-15T20:15:00Z</dcterms:modified>
</cp:coreProperties>
</file>