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96B9E9" w14:textId="77777777" w:rsidR="00BB6671" w:rsidRPr="00D71334" w:rsidRDefault="00BB6671" w:rsidP="00D71334">
      <w:pPr>
        <w:pStyle w:val="Title"/>
        <w:spacing w:line="276" w:lineRule="auto"/>
        <w:jc w:val="both"/>
        <w:rPr>
          <w:rFonts w:ascii="Times New Roman" w:hAnsi="Times New Roman" w:cs="Times New Roman"/>
          <w:sz w:val="40"/>
          <w:szCs w:val="40"/>
        </w:rPr>
      </w:pPr>
      <w:r w:rsidRPr="00D71334">
        <w:rPr>
          <w:rFonts w:ascii="Times New Roman" w:hAnsi="Times New Roman" w:cs="Times New Roman"/>
          <w:sz w:val="40"/>
          <w:szCs w:val="40"/>
        </w:rPr>
        <w:t>Developing Academic and Professional Skills</w:t>
      </w:r>
    </w:p>
    <w:p w14:paraId="520B5B28" w14:textId="4AE4A305" w:rsidR="00FC7167" w:rsidRDefault="00980CAA" w:rsidP="00FC7167">
      <w:pPr>
        <w:spacing w:before="100" w:beforeAutospacing="1" w:after="100" w:afterAutospacing="1" w:line="480" w:lineRule="auto"/>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br/>
      </w:r>
      <w:r w:rsidRPr="00D71334">
        <w:rPr>
          <w:rFonts w:ascii="Times New Roman" w:eastAsia="Times New Roman" w:hAnsi="Times New Roman" w:cs="Times New Roman"/>
          <w:b/>
          <w:bCs/>
          <w:sz w:val="24"/>
          <w:szCs w:val="24"/>
        </w:rPr>
        <w:t>Module Name</w:t>
      </w:r>
      <w:r w:rsidRPr="00D71334">
        <w:rPr>
          <w:rFonts w:ascii="Times New Roman" w:eastAsia="Times New Roman" w:hAnsi="Times New Roman" w:cs="Times New Roman"/>
          <w:sz w:val="24"/>
          <w:szCs w:val="24"/>
        </w:rPr>
        <w:t>: Academic Skills</w:t>
      </w:r>
      <w:r w:rsidRPr="00D71334">
        <w:rPr>
          <w:rFonts w:ascii="Times New Roman" w:eastAsia="Times New Roman" w:hAnsi="Times New Roman" w:cs="Times New Roman"/>
          <w:sz w:val="24"/>
          <w:szCs w:val="24"/>
        </w:rPr>
        <w:br/>
      </w:r>
      <w:r w:rsidRPr="00D71334">
        <w:rPr>
          <w:rFonts w:ascii="Times New Roman" w:eastAsia="Times New Roman" w:hAnsi="Times New Roman" w:cs="Times New Roman"/>
          <w:b/>
          <w:bCs/>
          <w:sz w:val="24"/>
          <w:szCs w:val="24"/>
        </w:rPr>
        <w:t>Module Code</w:t>
      </w:r>
      <w:r w:rsidRPr="00D71334">
        <w:rPr>
          <w:rFonts w:ascii="Times New Roman" w:eastAsia="Times New Roman" w:hAnsi="Times New Roman" w:cs="Times New Roman"/>
          <w:sz w:val="24"/>
          <w:szCs w:val="24"/>
        </w:rPr>
        <w:t xml:space="preserve">: </w:t>
      </w:r>
      <w:r w:rsidR="00FC7167">
        <w:rPr>
          <w:rFonts w:ascii="Times New Roman" w:eastAsia="Times New Roman" w:hAnsi="Times New Roman" w:cs="Times New Roman"/>
          <w:sz w:val="24"/>
          <w:szCs w:val="24"/>
        </w:rPr>
        <w:t>LCLM 4001_LON</w:t>
      </w:r>
    </w:p>
    <w:p w14:paraId="26670A6B" w14:textId="7C119036" w:rsidR="00980CAA" w:rsidRPr="00D71334" w:rsidRDefault="00980CAA" w:rsidP="00FC7167">
      <w:pPr>
        <w:spacing w:before="100" w:beforeAutospacing="1" w:after="100" w:afterAutospacing="1" w:line="480" w:lineRule="auto"/>
        <w:rPr>
          <w:rFonts w:ascii="Times New Roman" w:eastAsia="Times New Roman" w:hAnsi="Times New Roman" w:cs="Times New Roman"/>
          <w:sz w:val="24"/>
          <w:szCs w:val="24"/>
        </w:rPr>
      </w:pPr>
      <w:r w:rsidRPr="00D71334">
        <w:rPr>
          <w:rFonts w:ascii="Times New Roman" w:eastAsia="Times New Roman" w:hAnsi="Times New Roman" w:cs="Times New Roman"/>
          <w:b/>
          <w:bCs/>
          <w:sz w:val="24"/>
          <w:szCs w:val="24"/>
        </w:rPr>
        <w:t>Student Name</w:t>
      </w:r>
      <w:r w:rsidR="00BB6671" w:rsidRPr="00D71334">
        <w:rPr>
          <w:rFonts w:ascii="Times New Roman" w:eastAsia="Times New Roman" w:hAnsi="Times New Roman" w:cs="Times New Roman"/>
          <w:sz w:val="24"/>
          <w:szCs w:val="24"/>
        </w:rPr>
        <w:t>: MD Mahfuz Ahmed</w:t>
      </w:r>
      <w:r w:rsidRPr="00D71334">
        <w:rPr>
          <w:rFonts w:ascii="Times New Roman" w:eastAsia="Times New Roman" w:hAnsi="Times New Roman" w:cs="Times New Roman"/>
          <w:sz w:val="24"/>
          <w:szCs w:val="24"/>
        </w:rPr>
        <w:br/>
      </w:r>
      <w:r w:rsidRPr="00D71334">
        <w:rPr>
          <w:rFonts w:ascii="Times New Roman" w:eastAsia="Times New Roman" w:hAnsi="Times New Roman" w:cs="Times New Roman"/>
          <w:b/>
          <w:bCs/>
          <w:sz w:val="24"/>
          <w:szCs w:val="24"/>
        </w:rPr>
        <w:t>Student ID</w:t>
      </w:r>
      <w:r w:rsidRPr="00D71334">
        <w:rPr>
          <w:rFonts w:ascii="Times New Roman" w:eastAsia="Times New Roman" w:hAnsi="Times New Roman" w:cs="Times New Roman"/>
          <w:sz w:val="24"/>
          <w:szCs w:val="24"/>
        </w:rPr>
        <w:t xml:space="preserve">: </w:t>
      </w:r>
      <w:r w:rsidR="00BB6671" w:rsidRPr="00D71334">
        <w:rPr>
          <w:rFonts w:ascii="Times New Roman" w:eastAsia="Times New Roman" w:hAnsi="Times New Roman" w:cs="Times New Roman"/>
          <w:sz w:val="24"/>
          <w:szCs w:val="24"/>
        </w:rPr>
        <w:t>2414381</w:t>
      </w:r>
      <w:r w:rsidR="00FC7167">
        <w:rPr>
          <w:rFonts w:ascii="Times New Roman" w:eastAsia="Times New Roman" w:hAnsi="Times New Roman" w:cs="Times New Roman"/>
          <w:sz w:val="24"/>
          <w:szCs w:val="24"/>
        </w:rPr>
        <w:t>@student.uwtsd.ac.uk</w:t>
      </w:r>
      <w:r w:rsidRPr="00D71334">
        <w:rPr>
          <w:rFonts w:ascii="Times New Roman" w:eastAsia="Times New Roman" w:hAnsi="Times New Roman" w:cs="Times New Roman"/>
          <w:sz w:val="24"/>
          <w:szCs w:val="24"/>
        </w:rPr>
        <w:br/>
      </w:r>
    </w:p>
    <w:p w14:paraId="5A077E91" w14:textId="77777777" w:rsidR="00E6391D" w:rsidRPr="00D71334" w:rsidRDefault="00E6391D" w:rsidP="00D71334">
      <w:pPr>
        <w:spacing w:before="100" w:beforeAutospacing="1" w:after="100" w:afterAutospacing="1"/>
        <w:jc w:val="both"/>
        <w:outlineLvl w:val="0"/>
        <w:rPr>
          <w:rFonts w:ascii="Times New Roman" w:eastAsia="Times New Roman" w:hAnsi="Times New Roman" w:cs="Times New Roman"/>
          <w:sz w:val="24"/>
          <w:szCs w:val="24"/>
        </w:rPr>
      </w:pPr>
    </w:p>
    <w:p w14:paraId="6C8F5664" w14:textId="77777777" w:rsidR="006C71AE" w:rsidRPr="00D71334" w:rsidRDefault="00980CAA" w:rsidP="00D71334">
      <w:pPr>
        <w:spacing w:before="100" w:beforeAutospacing="1" w:after="100" w:afterAutospacing="1"/>
        <w:jc w:val="both"/>
        <w:outlineLvl w:val="0"/>
        <w:rPr>
          <w:rFonts w:ascii="Times New Roman" w:eastAsia="Times New Roman" w:hAnsi="Times New Roman" w:cs="Times New Roman"/>
          <w:b/>
          <w:bCs/>
          <w:kern w:val="36"/>
          <w:sz w:val="24"/>
          <w:szCs w:val="24"/>
        </w:rPr>
      </w:pPr>
      <w:r w:rsidRPr="00D71334">
        <w:rPr>
          <w:rFonts w:ascii="Times New Roman" w:eastAsia="Times New Roman" w:hAnsi="Times New Roman" w:cs="Times New Roman"/>
          <w:b/>
          <w:bCs/>
          <w:kern w:val="36"/>
          <w:sz w:val="24"/>
          <w:szCs w:val="24"/>
        </w:rPr>
        <w:t>Table of Contents</w:t>
      </w:r>
    </w:p>
    <w:tbl>
      <w:tblPr>
        <w:tblStyle w:val="TableGrid"/>
        <w:tblW w:w="9824" w:type="dxa"/>
        <w:tblLook w:val="04A0" w:firstRow="1" w:lastRow="0" w:firstColumn="1" w:lastColumn="0" w:noHBand="0" w:noVBand="1"/>
      </w:tblPr>
      <w:tblGrid>
        <w:gridCol w:w="8354"/>
        <w:gridCol w:w="1470"/>
      </w:tblGrid>
      <w:tr w:rsidR="00BB6671" w:rsidRPr="00D71334" w14:paraId="091AC4E7" w14:textId="77777777" w:rsidTr="00E6391D">
        <w:trPr>
          <w:trHeight w:val="206"/>
        </w:trPr>
        <w:tc>
          <w:tcPr>
            <w:tcW w:w="8354" w:type="dxa"/>
          </w:tcPr>
          <w:p w14:paraId="51F232BD" w14:textId="77777777" w:rsidR="00BB6671" w:rsidRPr="00D71334" w:rsidRDefault="00BB6671" w:rsidP="00D71334">
            <w:pPr>
              <w:pStyle w:val="ListParagraph"/>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Contents</w:t>
            </w:r>
          </w:p>
        </w:tc>
        <w:tc>
          <w:tcPr>
            <w:tcW w:w="1470" w:type="dxa"/>
          </w:tcPr>
          <w:p w14:paraId="5391529A" w14:textId="77777777" w:rsidR="00BB6671" w:rsidRPr="00D71334" w:rsidRDefault="00BB6671"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sidRPr="00D71334">
              <w:rPr>
                <w:rFonts w:ascii="Times New Roman" w:eastAsia="Times New Roman" w:hAnsi="Times New Roman" w:cs="Times New Roman"/>
                <w:b/>
                <w:bCs/>
                <w:kern w:val="36"/>
                <w:sz w:val="24"/>
                <w:szCs w:val="24"/>
              </w:rPr>
              <w:t>Page range</w:t>
            </w:r>
          </w:p>
        </w:tc>
      </w:tr>
      <w:tr w:rsidR="006C71AE" w:rsidRPr="00D71334" w14:paraId="0B1DAE03" w14:textId="77777777" w:rsidTr="00E6391D">
        <w:trPr>
          <w:trHeight w:val="213"/>
        </w:trPr>
        <w:tc>
          <w:tcPr>
            <w:tcW w:w="8354" w:type="dxa"/>
          </w:tcPr>
          <w:p w14:paraId="6300750F" w14:textId="77777777" w:rsidR="006C71AE" w:rsidRPr="00D71334" w:rsidRDefault="006C71AE" w:rsidP="00D71334">
            <w:pPr>
              <w:pStyle w:val="ListParagraph"/>
              <w:numPr>
                <w:ilvl w:val="0"/>
                <w:numId w:val="6"/>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Introduction</w:t>
            </w:r>
          </w:p>
        </w:tc>
        <w:tc>
          <w:tcPr>
            <w:tcW w:w="1470" w:type="dxa"/>
          </w:tcPr>
          <w:p w14:paraId="2397A18F" w14:textId="77777777" w:rsidR="006C71AE" w:rsidRPr="00D71334" w:rsidRDefault="00BC7A7F"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02</w:t>
            </w:r>
          </w:p>
        </w:tc>
      </w:tr>
      <w:tr w:rsidR="006C71AE" w:rsidRPr="00D71334" w14:paraId="164C0875" w14:textId="77777777" w:rsidTr="00E6391D">
        <w:trPr>
          <w:trHeight w:val="753"/>
        </w:trPr>
        <w:tc>
          <w:tcPr>
            <w:tcW w:w="8354" w:type="dxa"/>
          </w:tcPr>
          <w:p w14:paraId="0CA97260" w14:textId="77777777" w:rsidR="006C71AE" w:rsidRPr="00D71334" w:rsidRDefault="006C71AE" w:rsidP="00D71334">
            <w:pPr>
              <w:pStyle w:val="ListParagraph"/>
              <w:numPr>
                <w:ilvl w:val="0"/>
                <w:numId w:val="6"/>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Task 1: Knowledge Demonstration </w:t>
            </w:r>
          </w:p>
          <w:p w14:paraId="5B9572B6" w14:textId="77777777" w:rsidR="006C71AE" w:rsidRPr="00D71334" w:rsidRDefault="006C71AE"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Key Concepts</w:t>
            </w:r>
          </w:p>
          <w:p w14:paraId="0F5EA5E8" w14:textId="77777777" w:rsidR="006C71AE" w:rsidRPr="00D71334" w:rsidRDefault="006C71AE"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Engagement with Literature</w:t>
            </w:r>
          </w:p>
        </w:tc>
        <w:tc>
          <w:tcPr>
            <w:tcW w:w="1470" w:type="dxa"/>
          </w:tcPr>
          <w:p w14:paraId="3D0F7D70" w14:textId="77777777" w:rsidR="006C71AE" w:rsidRPr="00D71334" w:rsidRDefault="00BC7A7F"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2-3</w:t>
            </w:r>
          </w:p>
        </w:tc>
      </w:tr>
      <w:tr w:rsidR="006C71AE" w:rsidRPr="00D71334" w14:paraId="5F45EA6A" w14:textId="77777777" w:rsidTr="00E6391D">
        <w:trPr>
          <w:trHeight w:val="741"/>
        </w:trPr>
        <w:tc>
          <w:tcPr>
            <w:tcW w:w="8354" w:type="dxa"/>
          </w:tcPr>
          <w:p w14:paraId="7DED3104" w14:textId="77777777" w:rsidR="006C71AE" w:rsidRPr="00D71334" w:rsidRDefault="006C71AE" w:rsidP="00D71334">
            <w:pPr>
              <w:pStyle w:val="ListParagraph"/>
              <w:numPr>
                <w:ilvl w:val="0"/>
                <w:numId w:val="6"/>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Task 2: Practical Application </w:t>
            </w:r>
          </w:p>
          <w:p w14:paraId="0F7E4F5B" w14:textId="77777777" w:rsidR="006C71AE" w:rsidRPr="00D71334" w:rsidRDefault="006C71AE"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Applying Theoretical Models</w:t>
            </w:r>
          </w:p>
          <w:p w14:paraId="7BB714EC" w14:textId="77777777" w:rsidR="006C71AE" w:rsidRPr="00D71334" w:rsidRDefault="006C71AE"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Developing Academic Skills</w:t>
            </w:r>
          </w:p>
          <w:p w14:paraId="39AA8AC9" w14:textId="77777777" w:rsidR="006C71AE" w:rsidRPr="00D71334" w:rsidRDefault="006C71AE"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Real-World Context</w:t>
            </w:r>
          </w:p>
          <w:p w14:paraId="5E9B0DF8" w14:textId="77777777" w:rsidR="006C71AE" w:rsidRPr="00D71334" w:rsidRDefault="006C71AE"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p>
        </w:tc>
        <w:tc>
          <w:tcPr>
            <w:tcW w:w="1470" w:type="dxa"/>
          </w:tcPr>
          <w:p w14:paraId="7D73D1D6" w14:textId="77777777" w:rsidR="006C71AE" w:rsidRPr="00D71334" w:rsidRDefault="00BC7A7F"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3</w:t>
            </w:r>
          </w:p>
        </w:tc>
      </w:tr>
      <w:tr w:rsidR="006C71AE" w:rsidRPr="00D71334" w14:paraId="3C0BEE0C" w14:textId="77777777" w:rsidTr="00E6391D">
        <w:trPr>
          <w:trHeight w:val="534"/>
        </w:trPr>
        <w:tc>
          <w:tcPr>
            <w:tcW w:w="8354" w:type="dxa"/>
          </w:tcPr>
          <w:p w14:paraId="183EBF19" w14:textId="77777777" w:rsidR="00BB6671" w:rsidRPr="00D71334" w:rsidRDefault="00BB6671" w:rsidP="00D71334">
            <w:pPr>
              <w:pStyle w:val="ListParagraph"/>
              <w:numPr>
                <w:ilvl w:val="0"/>
                <w:numId w:val="6"/>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Task 3: Reflective Practice </w:t>
            </w:r>
          </w:p>
          <w:p w14:paraId="3A35ECB6" w14:textId="77777777" w:rsidR="00BB6671" w:rsidRPr="00D71334" w:rsidRDefault="00BB6671"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Reflection Using Gibbs' Cycle</w:t>
            </w:r>
          </w:p>
          <w:p w14:paraId="41C6D8A9" w14:textId="77777777" w:rsidR="006C71AE" w:rsidRPr="00D71334" w:rsidRDefault="00BB6671" w:rsidP="00D71334">
            <w:pPr>
              <w:numPr>
                <w:ilvl w:val="1"/>
                <w:numId w:val="1"/>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Critical Analysis of Learning</w:t>
            </w:r>
          </w:p>
        </w:tc>
        <w:tc>
          <w:tcPr>
            <w:tcW w:w="1470" w:type="dxa"/>
          </w:tcPr>
          <w:p w14:paraId="04729D5F" w14:textId="77777777" w:rsidR="006C71AE" w:rsidRPr="00D71334" w:rsidRDefault="00BC7A7F"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3-4</w:t>
            </w:r>
          </w:p>
        </w:tc>
      </w:tr>
      <w:tr w:rsidR="006C71AE" w:rsidRPr="00D71334" w14:paraId="0FF002F1" w14:textId="77777777" w:rsidTr="00E6391D">
        <w:trPr>
          <w:trHeight w:val="213"/>
        </w:trPr>
        <w:tc>
          <w:tcPr>
            <w:tcW w:w="8354" w:type="dxa"/>
          </w:tcPr>
          <w:p w14:paraId="30B82677" w14:textId="77777777" w:rsidR="006C71AE" w:rsidRPr="00D71334" w:rsidRDefault="00BB6671" w:rsidP="00D71334">
            <w:pPr>
              <w:pStyle w:val="ListParagraph"/>
              <w:numPr>
                <w:ilvl w:val="0"/>
                <w:numId w:val="6"/>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Conclusion</w:t>
            </w:r>
          </w:p>
        </w:tc>
        <w:tc>
          <w:tcPr>
            <w:tcW w:w="1470" w:type="dxa"/>
          </w:tcPr>
          <w:p w14:paraId="23A8707C" w14:textId="77777777" w:rsidR="006C71AE" w:rsidRPr="00D71334" w:rsidRDefault="00BC7A7F"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4-5</w:t>
            </w:r>
          </w:p>
        </w:tc>
      </w:tr>
      <w:tr w:rsidR="006C71AE" w:rsidRPr="00D71334" w14:paraId="08E75268" w14:textId="77777777" w:rsidTr="00E6391D">
        <w:trPr>
          <w:trHeight w:val="213"/>
        </w:trPr>
        <w:tc>
          <w:tcPr>
            <w:tcW w:w="8354" w:type="dxa"/>
          </w:tcPr>
          <w:p w14:paraId="05AD8C61" w14:textId="77777777" w:rsidR="006C71AE" w:rsidRPr="00D71334" w:rsidRDefault="00BB6671" w:rsidP="00D71334">
            <w:pPr>
              <w:pStyle w:val="ListParagraph"/>
              <w:numPr>
                <w:ilvl w:val="0"/>
                <w:numId w:val="6"/>
              </w:numPr>
              <w:spacing w:before="100" w:beforeAutospacing="1" w:after="100" w:afterAutospacing="1" w:line="276" w:lineRule="auto"/>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lastRenderedPageBreak/>
              <w:t>References</w:t>
            </w:r>
          </w:p>
        </w:tc>
        <w:tc>
          <w:tcPr>
            <w:tcW w:w="1470" w:type="dxa"/>
          </w:tcPr>
          <w:p w14:paraId="6DEF1AE2" w14:textId="77777777" w:rsidR="006C71AE" w:rsidRPr="00D71334" w:rsidRDefault="00BC7A7F" w:rsidP="00D71334">
            <w:pPr>
              <w:spacing w:before="100" w:beforeAutospacing="1" w:after="100" w:afterAutospacing="1" w:line="276"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5</w:t>
            </w:r>
          </w:p>
        </w:tc>
      </w:tr>
    </w:tbl>
    <w:p w14:paraId="2D510E77" w14:textId="77777777" w:rsidR="00E6391D" w:rsidRPr="00D71334" w:rsidRDefault="00E6391D" w:rsidP="00D71334">
      <w:pPr>
        <w:pStyle w:val="Heading1"/>
        <w:spacing w:line="276" w:lineRule="auto"/>
        <w:jc w:val="both"/>
        <w:rPr>
          <w:rStyle w:val="Strong"/>
          <w:b/>
          <w:bCs/>
          <w:sz w:val="32"/>
          <w:szCs w:val="32"/>
        </w:rPr>
      </w:pPr>
    </w:p>
    <w:p w14:paraId="19A4A4EE" w14:textId="77777777" w:rsidR="00395B45" w:rsidRPr="00D71334" w:rsidRDefault="00395B45" w:rsidP="00D71334">
      <w:pPr>
        <w:pStyle w:val="Heading1"/>
        <w:spacing w:line="276" w:lineRule="auto"/>
        <w:jc w:val="both"/>
        <w:rPr>
          <w:sz w:val="32"/>
          <w:szCs w:val="32"/>
        </w:rPr>
      </w:pPr>
      <w:r w:rsidRPr="00D71334">
        <w:rPr>
          <w:rStyle w:val="Strong"/>
          <w:b/>
          <w:bCs/>
          <w:sz w:val="32"/>
          <w:szCs w:val="32"/>
        </w:rPr>
        <w:t>1. Introduction</w:t>
      </w:r>
    </w:p>
    <w:p w14:paraId="5C57ECB1" w14:textId="77777777" w:rsidR="00D71334" w:rsidRPr="00D71334" w:rsidRDefault="00D71334" w:rsidP="00D71334">
      <w:pPr>
        <w:pStyle w:val="Heading1"/>
        <w:spacing w:line="276" w:lineRule="auto"/>
        <w:jc w:val="both"/>
        <w:rPr>
          <w:b w:val="0"/>
          <w:bCs w:val="0"/>
          <w:kern w:val="0"/>
          <w:sz w:val="24"/>
          <w:szCs w:val="24"/>
        </w:rPr>
      </w:pPr>
      <w:r w:rsidRPr="00D71334">
        <w:rPr>
          <w:b w:val="0"/>
          <w:bCs w:val="0"/>
          <w:kern w:val="0"/>
          <w:sz w:val="24"/>
          <w:szCs w:val="24"/>
        </w:rPr>
        <w:t xml:space="preserve">Academic and professional skills are the source of academic and professional success. They are learned in a combination of theoretical knowledge, practice and reflective self-teaching that contributes to a person’s ability to critically engage, solve challenges and function effectively in the world. This report is designed to prove </w:t>
      </w:r>
      <w:proofErr w:type="gramStart"/>
      <w:r w:rsidRPr="00D71334">
        <w:rPr>
          <w:b w:val="0"/>
          <w:bCs w:val="0"/>
          <w:kern w:val="0"/>
          <w:sz w:val="24"/>
          <w:szCs w:val="24"/>
        </w:rPr>
        <w:t>application</w:t>
      </w:r>
      <w:proofErr w:type="gramEnd"/>
      <w:r w:rsidRPr="00D71334">
        <w:rPr>
          <w:b w:val="0"/>
          <w:bCs w:val="0"/>
          <w:kern w:val="0"/>
          <w:sz w:val="24"/>
          <w:szCs w:val="24"/>
        </w:rPr>
        <w:t xml:space="preserve"> of these skills as defined by the exam instructions. </w:t>
      </w:r>
      <w:r w:rsidR="000874C1" w:rsidRPr="000874C1">
        <w:rPr>
          <w:b w:val="0"/>
          <w:bCs w:val="0"/>
          <w:kern w:val="0"/>
          <w:sz w:val="24"/>
          <w:szCs w:val="24"/>
        </w:rPr>
        <w:t>It has three levels: knowledge sharing, practice and reflection. The Introduction Task ma</w:t>
      </w:r>
      <w:r w:rsidR="000874C1">
        <w:rPr>
          <w:b w:val="0"/>
          <w:bCs w:val="0"/>
          <w:kern w:val="0"/>
          <w:sz w:val="24"/>
          <w:szCs w:val="24"/>
        </w:rPr>
        <w:t xml:space="preserve">kes use of some of the theories </w:t>
      </w:r>
      <w:r w:rsidR="000874C1" w:rsidRPr="000874C1">
        <w:rPr>
          <w:b w:val="0"/>
          <w:bCs w:val="0"/>
          <w:kern w:val="0"/>
          <w:sz w:val="24"/>
          <w:szCs w:val="24"/>
        </w:rPr>
        <w:t xml:space="preserve">studied during the module, including Maslow’s Hierarchy of Needs, Kolb’s Experiential Learning Theory, and Porter’s Five Forces Model. These theories are assessed based on actual professional practice and are grounded in </w:t>
      </w:r>
      <w:proofErr w:type="gramStart"/>
      <w:r w:rsidR="000874C1" w:rsidRPr="000874C1">
        <w:rPr>
          <w:b w:val="0"/>
          <w:bCs w:val="0"/>
          <w:kern w:val="0"/>
          <w:sz w:val="24"/>
          <w:szCs w:val="24"/>
        </w:rPr>
        <w:t>readings</w:t>
      </w:r>
      <w:proofErr w:type="gramEnd"/>
      <w:r w:rsidR="000874C1" w:rsidRPr="000874C1">
        <w:rPr>
          <w:b w:val="0"/>
          <w:bCs w:val="0"/>
          <w:kern w:val="0"/>
          <w:sz w:val="24"/>
          <w:szCs w:val="24"/>
        </w:rPr>
        <w:t xml:space="preserve">. The second practice involves putting such theories to </w:t>
      </w:r>
      <w:proofErr w:type="gramStart"/>
      <w:r w:rsidR="000874C1" w:rsidRPr="000874C1">
        <w:rPr>
          <w:b w:val="0"/>
          <w:bCs w:val="0"/>
          <w:kern w:val="0"/>
          <w:sz w:val="24"/>
          <w:szCs w:val="24"/>
        </w:rPr>
        <w:t>work</w:t>
      </w:r>
      <w:proofErr w:type="gramEnd"/>
      <w:r w:rsidR="000874C1" w:rsidRPr="000874C1">
        <w:rPr>
          <w:b w:val="0"/>
          <w:bCs w:val="0"/>
          <w:kern w:val="0"/>
          <w:sz w:val="24"/>
          <w:szCs w:val="24"/>
        </w:rPr>
        <w:t xml:space="preserve"> and showing the theory in action by applying it to issues, from motivating employees to building a business. It also covers how to learn notes, paraphrasing, and formulating that </w:t>
      </w:r>
      <w:proofErr w:type="gramStart"/>
      <w:r w:rsidR="000874C1" w:rsidRPr="000874C1">
        <w:rPr>
          <w:b w:val="0"/>
          <w:bCs w:val="0"/>
          <w:kern w:val="0"/>
          <w:sz w:val="24"/>
          <w:szCs w:val="24"/>
        </w:rPr>
        <w:t>is</w:t>
      </w:r>
      <w:proofErr w:type="gramEnd"/>
      <w:r w:rsidR="000874C1" w:rsidRPr="000874C1">
        <w:rPr>
          <w:b w:val="0"/>
          <w:bCs w:val="0"/>
          <w:kern w:val="0"/>
          <w:sz w:val="24"/>
          <w:szCs w:val="24"/>
        </w:rPr>
        <w:t xml:space="preserve"> crucial for academic and career success. The third is to look closer at one’s own education, according to G</w:t>
      </w:r>
      <w:r w:rsidR="000874C1">
        <w:rPr>
          <w:b w:val="0"/>
          <w:bCs w:val="0"/>
          <w:kern w:val="0"/>
          <w:sz w:val="24"/>
          <w:szCs w:val="24"/>
        </w:rPr>
        <w:t xml:space="preserve">ibbs’ Reflective Cycle. However, considering examination of self adds </w:t>
      </w:r>
      <w:r w:rsidR="000874C1" w:rsidRPr="000874C1">
        <w:rPr>
          <w:b w:val="0"/>
          <w:bCs w:val="0"/>
          <w:kern w:val="0"/>
          <w:sz w:val="24"/>
          <w:szCs w:val="24"/>
        </w:rPr>
        <w:t>real-life suggestions to perform better in the future.</w:t>
      </w:r>
    </w:p>
    <w:p w14:paraId="34201EEA" w14:textId="77777777" w:rsidR="00980CAA" w:rsidRPr="00D71334" w:rsidRDefault="00980CAA" w:rsidP="00D71334">
      <w:pPr>
        <w:pStyle w:val="Heading1"/>
        <w:spacing w:line="276" w:lineRule="auto"/>
        <w:jc w:val="both"/>
        <w:rPr>
          <w:sz w:val="32"/>
          <w:szCs w:val="32"/>
        </w:rPr>
      </w:pPr>
      <w:r w:rsidRPr="00D71334">
        <w:rPr>
          <w:sz w:val="32"/>
          <w:szCs w:val="32"/>
        </w:rPr>
        <w:t>2. Task 1: Knowledge Demonstration</w:t>
      </w:r>
    </w:p>
    <w:p w14:paraId="4F4EBDF7" w14:textId="77777777" w:rsidR="00980CAA" w:rsidRPr="00D71334" w:rsidRDefault="00980CAA" w:rsidP="00D71334">
      <w:pPr>
        <w:spacing w:before="100" w:beforeAutospacing="1" w:after="100" w:afterAutospacing="1"/>
        <w:jc w:val="both"/>
        <w:outlineLvl w:val="2"/>
        <w:rPr>
          <w:rFonts w:ascii="Times New Roman" w:eastAsia="Times New Roman" w:hAnsi="Times New Roman" w:cs="Times New Roman"/>
          <w:b/>
          <w:bCs/>
          <w:sz w:val="24"/>
          <w:szCs w:val="24"/>
        </w:rPr>
      </w:pPr>
      <w:r w:rsidRPr="00D71334">
        <w:rPr>
          <w:rFonts w:ascii="Times New Roman" w:eastAsia="Times New Roman" w:hAnsi="Times New Roman" w:cs="Times New Roman"/>
          <w:b/>
          <w:bCs/>
          <w:sz w:val="24"/>
          <w:szCs w:val="24"/>
        </w:rPr>
        <w:t>Key Concepts</w:t>
      </w:r>
    </w:p>
    <w:p w14:paraId="1ADA8719" w14:textId="77777777" w:rsidR="00980CAA" w:rsidRPr="00D71334" w:rsidRDefault="000874C1" w:rsidP="00D71334">
      <w:pPr>
        <w:spacing w:after="0"/>
        <w:jc w:val="both"/>
        <w:rPr>
          <w:rFonts w:ascii="Times New Roman" w:eastAsia="Times New Roman" w:hAnsi="Times New Roman" w:cs="Times New Roman"/>
          <w:sz w:val="24"/>
          <w:szCs w:val="24"/>
        </w:rPr>
      </w:pPr>
      <w:r w:rsidRPr="000874C1">
        <w:rPr>
          <w:rFonts w:ascii="Times New Roman" w:eastAsia="Times New Roman" w:hAnsi="Times New Roman" w:cs="Times New Roman"/>
          <w:sz w:val="24"/>
          <w:szCs w:val="24"/>
        </w:rPr>
        <w:t xml:space="preserve">The module’s most core concept is Maslow’s Hierarchy of Needs, which charts a motivational ladder from primitive biology to </w:t>
      </w:r>
      <w:proofErr w:type="spellStart"/>
      <w:r w:rsidRPr="000874C1">
        <w:rPr>
          <w:rFonts w:ascii="Times New Roman" w:eastAsia="Times New Roman" w:hAnsi="Times New Roman" w:cs="Times New Roman"/>
          <w:sz w:val="24"/>
          <w:szCs w:val="24"/>
        </w:rPr>
        <w:t>self-realisation</w:t>
      </w:r>
      <w:proofErr w:type="spellEnd"/>
      <w:r w:rsidRPr="000874C1">
        <w:rPr>
          <w:rFonts w:ascii="Times New Roman" w:eastAsia="Times New Roman" w:hAnsi="Times New Roman" w:cs="Times New Roman"/>
          <w:sz w:val="24"/>
          <w:szCs w:val="24"/>
        </w:rPr>
        <w:t xml:space="preserve"> (Maslow, 1943). In modern offices, the structure has been updated for efficiencies such as online co-working and life-at-work integration. Smith (2020) for instance, points out how corporations such as Google deal with these additional psychological requirements by making room for new spaces Kolb’s Experiential Learning Theory addresses the issue of experiential learning. Kolb (1984) proposes a spiraling framework that blends subjective experience, perceptive reflection, abstract reasoning and experimentation. This makes it easier to build flexible learners who can bring what they learn in the classroom into changing work environments. Finally, the approach of competition</w:t>
      </w:r>
      <w:r>
        <w:rPr>
          <w:rFonts w:ascii="Times New Roman" w:eastAsia="Times New Roman" w:hAnsi="Times New Roman" w:cs="Times New Roman"/>
          <w:sz w:val="24"/>
          <w:szCs w:val="24"/>
        </w:rPr>
        <w:t xml:space="preserve"> is reviewed</w:t>
      </w:r>
      <w:r w:rsidRPr="000874C1">
        <w:rPr>
          <w:rFonts w:ascii="Times New Roman" w:eastAsia="Times New Roman" w:hAnsi="Times New Roman" w:cs="Times New Roman"/>
          <w:sz w:val="24"/>
          <w:szCs w:val="24"/>
        </w:rPr>
        <w:t xml:space="preserve"> through Porter’s Five Forces Model.</w:t>
      </w:r>
      <w:r w:rsidR="00D71334" w:rsidRPr="00D71334">
        <w:rPr>
          <w:rFonts w:ascii="Times New Roman" w:eastAsia="Times New Roman" w:hAnsi="Times New Roman" w:cs="Times New Roman"/>
          <w:sz w:val="24"/>
          <w:szCs w:val="24"/>
        </w:rPr>
        <w:t xml:space="preserve"> This model examines the relative strength of buyers, suppliers, substitutes, competitors and innovators (Porter, 1985). By integrating this the</w:t>
      </w:r>
      <w:r>
        <w:rPr>
          <w:rFonts w:ascii="Times New Roman" w:eastAsia="Times New Roman" w:hAnsi="Times New Roman" w:cs="Times New Roman"/>
          <w:sz w:val="24"/>
          <w:szCs w:val="24"/>
        </w:rPr>
        <w:t xml:space="preserve">ory into corporate life, one can </w:t>
      </w:r>
      <w:r w:rsidR="00D71334" w:rsidRPr="00D71334">
        <w:rPr>
          <w:rFonts w:ascii="Times New Roman" w:eastAsia="Times New Roman" w:hAnsi="Times New Roman" w:cs="Times New Roman"/>
          <w:sz w:val="24"/>
          <w:szCs w:val="24"/>
        </w:rPr>
        <w:t xml:space="preserve">peek at what’s working in the market, such as how Amazon controls buyers and </w:t>
      </w:r>
      <w:proofErr w:type="gramStart"/>
      <w:r w:rsidR="00D71334" w:rsidRPr="00D71334">
        <w:rPr>
          <w:rFonts w:ascii="Times New Roman" w:eastAsia="Times New Roman" w:hAnsi="Times New Roman" w:cs="Times New Roman"/>
          <w:sz w:val="24"/>
          <w:szCs w:val="24"/>
        </w:rPr>
        <w:t>suppliers.</w:t>
      </w:r>
      <w:r w:rsidR="00A11CB1" w:rsidRPr="00D71334">
        <w:rPr>
          <w:rFonts w:ascii="Times New Roman" w:eastAsia="Times New Roman" w:hAnsi="Times New Roman" w:cs="Times New Roman"/>
          <w:sz w:val="24"/>
          <w:szCs w:val="24"/>
        </w:rPr>
        <w:t>.</w:t>
      </w:r>
      <w:proofErr w:type="gramEnd"/>
    </w:p>
    <w:p w14:paraId="4C7D7FCE" w14:textId="77777777" w:rsidR="00980CAA" w:rsidRPr="00D71334" w:rsidRDefault="00980CAA" w:rsidP="00D71334">
      <w:pPr>
        <w:spacing w:before="100" w:beforeAutospacing="1" w:after="100" w:afterAutospacing="1"/>
        <w:jc w:val="both"/>
        <w:outlineLvl w:val="2"/>
        <w:rPr>
          <w:rFonts w:ascii="Times New Roman" w:eastAsia="Times New Roman" w:hAnsi="Times New Roman" w:cs="Times New Roman"/>
          <w:b/>
          <w:bCs/>
          <w:sz w:val="24"/>
          <w:szCs w:val="24"/>
        </w:rPr>
      </w:pPr>
      <w:r w:rsidRPr="00D71334">
        <w:rPr>
          <w:rFonts w:ascii="Times New Roman" w:eastAsia="Times New Roman" w:hAnsi="Times New Roman" w:cs="Times New Roman"/>
          <w:b/>
          <w:bCs/>
          <w:sz w:val="24"/>
          <w:szCs w:val="24"/>
        </w:rPr>
        <w:t>Engagement with Literature</w:t>
      </w:r>
    </w:p>
    <w:p w14:paraId="059CE4BF" w14:textId="77777777" w:rsidR="00980CAA" w:rsidRPr="00D71334" w:rsidRDefault="00D71334" w:rsidP="00D71334">
      <w:pPr>
        <w:spacing w:after="0"/>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lastRenderedPageBreak/>
        <w:t xml:space="preserve">I became familiar with these concepts through scholarly books. Brown (2019), for instance, decries antiquated theories of psychology as outmoded and technologically obsolete. This motivated my own reading of Maslow’s hierarchy of the digital age, and the ambivalence between technology and human beings. </w:t>
      </w:r>
      <w:r w:rsidR="00A11CB1" w:rsidRPr="00D71334">
        <w:rPr>
          <w:rFonts w:ascii="Times New Roman" w:eastAsia="Times New Roman" w:hAnsi="Times New Roman" w:cs="Times New Roman"/>
          <w:sz w:val="24"/>
          <w:szCs w:val="24"/>
        </w:rPr>
        <w:t>In addition, a mixture of academic journals and case studies furthered my capacity to marry theory with practice, a key attribute of both academic and professional success.</w:t>
      </w:r>
    </w:p>
    <w:p w14:paraId="6F001DDE" w14:textId="77777777" w:rsidR="00E6391D" w:rsidRPr="00D71334" w:rsidRDefault="00E6391D" w:rsidP="00D71334">
      <w:pPr>
        <w:spacing w:after="0"/>
        <w:jc w:val="both"/>
        <w:rPr>
          <w:rFonts w:ascii="Times New Roman" w:eastAsia="Times New Roman" w:hAnsi="Times New Roman" w:cs="Times New Roman"/>
          <w:sz w:val="24"/>
          <w:szCs w:val="24"/>
        </w:rPr>
      </w:pPr>
    </w:p>
    <w:p w14:paraId="7286CD79" w14:textId="77777777" w:rsidR="00980CAA" w:rsidRPr="00D71334" w:rsidRDefault="00980CAA" w:rsidP="00D71334">
      <w:pPr>
        <w:pStyle w:val="Heading1"/>
        <w:spacing w:line="276" w:lineRule="auto"/>
        <w:jc w:val="both"/>
        <w:rPr>
          <w:sz w:val="32"/>
          <w:szCs w:val="32"/>
        </w:rPr>
      </w:pPr>
      <w:r w:rsidRPr="00D71334">
        <w:rPr>
          <w:sz w:val="32"/>
          <w:szCs w:val="32"/>
        </w:rPr>
        <w:t>3. Task 2: Practical Application</w:t>
      </w:r>
    </w:p>
    <w:p w14:paraId="388596AA" w14:textId="77777777" w:rsidR="00980CAA" w:rsidRPr="00D71334" w:rsidRDefault="00980CAA" w:rsidP="00D71334">
      <w:pPr>
        <w:spacing w:before="100" w:beforeAutospacing="1" w:after="100" w:afterAutospacing="1"/>
        <w:jc w:val="both"/>
        <w:outlineLvl w:val="2"/>
        <w:rPr>
          <w:rFonts w:ascii="Times New Roman" w:eastAsia="Times New Roman" w:hAnsi="Times New Roman" w:cs="Times New Roman"/>
          <w:b/>
          <w:bCs/>
          <w:sz w:val="24"/>
          <w:szCs w:val="24"/>
        </w:rPr>
      </w:pPr>
      <w:r w:rsidRPr="00D71334">
        <w:rPr>
          <w:rFonts w:ascii="Times New Roman" w:eastAsia="Times New Roman" w:hAnsi="Times New Roman" w:cs="Times New Roman"/>
          <w:b/>
          <w:bCs/>
          <w:sz w:val="24"/>
          <w:szCs w:val="24"/>
        </w:rPr>
        <w:t>Applying Theoretical Models</w:t>
      </w:r>
    </w:p>
    <w:p w14:paraId="77F1CD66" w14:textId="77777777" w:rsidR="00A11CB1" w:rsidRPr="00D71334" w:rsidRDefault="00A11CB1" w:rsidP="00D71334">
      <w:pPr>
        <w:spacing w:after="0"/>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Converting theories to real-world examples enabled the connection between theoretical and practical issues. Porter’s Five Forces model, for instance, was used to assess Amazon’s strategy. Amazon </w:t>
      </w:r>
      <w:proofErr w:type="spellStart"/>
      <w:r w:rsidRPr="00D71334">
        <w:rPr>
          <w:rFonts w:ascii="Times New Roman" w:eastAsia="Times New Roman" w:hAnsi="Times New Roman" w:cs="Times New Roman"/>
          <w:sz w:val="24"/>
          <w:szCs w:val="24"/>
        </w:rPr>
        <w:t>minimises</w:t>
      </w:r>
      <w:proofErr w:type="spellEnd"/>
      <w:r w:rsidRPr="00D71334">
        <w:rPr>
          <w:rFonts w:ascii="Times New Roman" w:eastAsia="Times New Roman" w:hAnsi="Times New Roman" w:cs="Times New Roman"/>
          <w:sz w:val="24"/>
          <w:szCs w:val="24"/>
        </w:rPr>
        <w:t xml:space="preserve"> supplier power by bargaining bulk prices and diversifying supply chains – a clear reflection of Porter’s model (Porter, 1985). This breakdown not only revealed to me my mastery of the model but also the usefulness of the model in identifying competition strategies. </w:t>
      </w:r>
    </w:p>
    <w:p w14:paraId="1261B380" w14:textId="77777777" w:rsidR="00980CAA" w:rsidRPr="00D71334" w:rsidRDefault="00A11CB1" w:rsidP="00D71334">
      <w:pPr>
        <w:spacing w:after="0"/>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Additionally, Kolb’s Experiential Learning Theory influenced the design of a workplace training session </w:t>
      </w:r>
      <w:proofErr w:type="gramStart"/>
      <w:r w:rsidRPr="00D71334">
        <w:rPr>
          <w:rFonts w:ascii="Times New Roman" w:eastAsia="Times New Roman" w:hAnsi="Times New Roman" w:cs="Times New Roman"/>
          <w:sz w:val="24"/>
          <w:szCs w:val="24"/>
        </w:rPr>
        <w:t>taking into account</w:t>
      </w:r>
      <w:proofErr w:type="gramEnd"/>
      <w:r w:rsidRPr="00D71334">
        <w:rPr>
          <w:rFonts w:ascii="Times New Roman" w:eastAsia="Times New Roman" w:hAnsi="Times New Roman" w:cs="Times New Roman"/>
          <w:sz w:val="24"/>
          <w:szCs w:val="24"/>
        </w:rPr>
        <w:t xml:space="preserve"> various learning styles. Retrospective observation and experimentation played an important role in tailoring the session to team dynamics, so that collective learning can occur.</w:t>
      </w:r>
    </w:p>
    <w:p w14:paraId="492FE946" w14:textId="77777777" w:rsidR="00980CAA" w:rsidRPr="00D71334" w:rsidRDefault="00980CAA" w:rsidP="00D71334">
      <w:pPr>
        <w:spacing w:before="100" w:beforeAutospacing="1" w:after="100" w:afterAutospacing="1"/>
        <w:jc w:val="both"/>
        <w:outlineLvl w:val="2"/>
        <w:rPr>
          <w:rFonts w:ascii="Times New Roman" w:eastAsia="Times New Roman" w:hAnsi="Times New Roman" w:cs="Times New Roman"/>
          <w:b/>
          <w:bCs/>
          <w:sz w:val="24"/>
          <w:szCs w:val="24"/>
        </w:rPr>
      </w:pPr>
      <w:r w:rsidRPr="00D71334">
        <w:rPr>
          <w:rFonts w:ascii="Times New Roman" w:eastAsia="Times New Roman" w:hAnsi="Times New Roman" w:cs="Times New Roman"/>
          <w:b/>
          <w:bCs/>
          <w:sz w:val="24"/>
          <w:szCs w:val="24"/>
        </w:rPr>
        <w:t>Developing Academic Skills</w:t>
      </w:r>
    </w:p>
    <w:p w14:paraId="4E150FF9" w14:textId="77777777" w:rsidR="00A11CB1" w:rsidRPr="00D71334" w:rsidRDefault="00A11CB1"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As I worked on this assignment, I learned some academic skills such as: </w:t>
      </w:r>
    </w:p>
    <w:p w14:paraId="1912B2BA" w14:textId="77777777" w:rsidR="00A11CB1" w:rsidRPr="00D71334" w:rsidRDefault="00A11CB1" w:rsidP="00D71334">
      <w:pPr>
        <w:numPr>
          <w:ilvl w:val="0"/>
          <w:numId w:val="2"/>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Note-taking: Using Cornell Notes, I took notes that transformed dense lecture content into insights. </w:t>
      </w:r>
    </w:p>
    <w:p w14:paraId="7D5F594A" w14:textId="77777777" w:rsidR="00A11CB1" w:rsidRPr="00D71334" w:rsidRDefault="00A11CB1" w:rsidP="00D71334">
      <w:pPr>
        <w:numPr>
          <w:ilvl w:val="0"/>
          <w:numId w:val="2"/>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 Rephrasing: By framing hard concepts in jargon that </w:t>
      </w:r>
      <w:proofErr w:type="gramStart"/>
      <w:r w:rsidRPr="00D71334">
        <w:rPr>
          <w:rFonts w:ascii="Times New Roman" w:eastAsia="Times New Roman" w:hAnsi="Times New Roman" w:cs="Times New Roman"/>
          <w:sz w:val="24"/>
          <w:szCs w:val="24"/>
        </w:rPr>
        <w:t>doesn’t</w:t>
      </w:r>
      <w:proofErr w:type="gramEnd"/>
      <w:r w:rsidRPr="00D71334">
        <w:rPr>
          <w:rFonts w:ascii="Times New Roman" w:eastAsia="Times New Roman" w:hAnsi="Times New Roman" w:cs="Times New Roman"/>
          <w:sz w:val="24"/>
          <w:szCs w:val="24"/>
        </w:rPr>
        <w:t xml:space="preserve"> mean the same thing, I learnt how to express my arguments effectively. </w:t>
      </w:r>
    </w:p>
    <w:p w14:paraId="4DF17646" w14:textId="77777777" w:rsidR="00980CAA" w:rsidRPr="00D71334" w:rsidRDefault="00A11CB1" w:rsidP="00D71334">
      <w:pPr>
        <w:numPr>
          <w:ilvl w:val="0"/>
          <w:numId w:val="2"/>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Creating Consistent Paragraphs: Structure paragraphs with an introductory sentence, evidence, and conclusion made my arguments more </w:t>
      </w:r>
      <w:proofErr w:type="gramStart"/>
      <w:r w:rsidRPr="00D71334">
        <w:rPr>
          <w:rFonts w:ascii="Times New Roman" w:eastAsia="Times New Roman" w:hAnsi="Times New Roman" w:cs="Times New Roman"/>
          <w:sz w:val="24"/>
          <w:szCs w:val="24"/>
        </w:rPr>
        <w:t>coherent.</w:t>
      </w:r>
      <w:r w:rsidR="00980CAA" w:rsidRPr="00D71334">
        <w:rPr>
          <w:rFonts w:ascii="Times New Roman" w:eastAsia="Times New Roman" w:hAnsi="Times New Roman" w:cs="Times New Roman"/>
          <w:sz w:val="24"/>
          <w:szCs w:val="24"/>
        </w:rPr>
        <w:t>.</w:t>
      </w:r>
      <w:proofErr w:type="gramEnd"/>
    </w:p>
    <w:p w14:paraId="43534827" w14:textId="77777777" w:rsidR="00980CAA" w:rsidRPr="00D71334" w:rsidRDefault="00980CAA" w:rsidP="00D71334">
      <w:pPr>
        <w:spacing w:after="0"/>
        <w:jc w:val="both"/>
        <w:rPr>
          <w:rFonts w:ascii="Times New Roman" w:eastAsia="Times New Roman" w:hAnsi="Times New Roman" w:cs="Times New Roman"/>
          <w:sz w:val="24"/>
          <w:szCs w:val="24"/>
        </w:rPr>
      </w:pPr>
    </w:p>
    <w:p w14:paraId="6D03C925" w14:textId="77777777" w:rsidR="00980CAA" w:rsidRPr="00D71334" w:rsidRDefault="00980CAA" w:rsidP="00D71334">
      <w:pPr>
        <w:spacing w:before="100" w:beforeAutospacing="1" w:after="100" w:afterAutospacing="1"/>
        <w:jc w:val="both"/>
        <w:outlineLvl w:val="1"/>
        <w:rPr>
          <w:rFonts w:ascii="Times New Roman" w:eastAsia="Times New Roman" w:hAnsi="Times New Roman" w:cs="Times New Roman"/>
          <w:b/>
          <w:bCs/>
          <w:sz w:val="32"/>
          <w:szCs w:val="32"/>
        </w:rPr>
      </w:pPr>
      <w:r w:rsidRPr="00D71334">
        <w:rPr>
          <w:rFonts w:ascii="Times New Roman" w:eastAsia="Times New Roman" w:hAnsi="Times New Roman" w:cs="Times New Roman"/>
          <w:b/>
          <w:bCs/>
          <w:sz w:val="32"/>
          <w:szCs w:val="32"/>
        </w:rPr>
        <w:t>4. Task 3: Reflective Practice</w:t>
      </w:r>
    </w:p>
    <w:p w14:paraId="45488D7F" w14:textId="77777777" w:rsidR="00980CAA" w:rsidRPr="00D71334" w:rsidRDefault="00980CAA" w:rsidP="00D71334">
      <w:pPr>
        <w:spacing w:before="100" w:beforeAutospacing="1" w:after="100" w:afterAutospacing="1"/>
        <w:jc w:val="both"/>
        <w:outlineLvl w:val="2"/>
        <w:rPr>
          <w:rFonts w:ascii="Times New Roman" w:eastAsia="Times New Roman" w:hAnsi="Times New Roman" w:cs="Times New Roman"/>
          <w:b/>
          <w:bCs/>
          <w:sz w:val="24"/>
          <w:szCs w:val="24"/>
        </w:rPr>
      </w:pPr>
      <w:r w:rsidRPr="00D71334">
        <w:rPr>
          <w:rFonts w:ascii="Times New Roman" w:eastAsia="Times New Roman" w:hAnsi="Times New Roman" w:cs="Times New Roman"/>
          <w:b/>
          <w:bCs/>
          <w:sz w:val="24"/>
          <w:szCs w:val="24"/>
        </w:rPr>
        <w:t>Reflection Using Gibbs’ Cycle</w:t>
      </w:r>
    </w:p>
    <w:p w14:paraId="0B692120" w14:textId="77777777" w:rsidR="002A1C7A" w:rsidRPr="00D71334" w:rsidRDefault="002A1C7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Gibbs’ Reflective Cycle (1988) was applied to a group talk that assessed how I learned. </w:t>
      </w:r>
    </w:p>
    <w:p w14:paraId="5B286FE3" w14:textId="77777777" w:rsidR="002A1C7A" w:rsidRPr="00D71334" w:rsidRDefault="002A1C7A" w:rsidP="00D71334">
      <w:pPr>
        <w:numPr>
          <w:ilvl w:val="0"/>
          <w:numId w:val="3"/>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lastRenderedPageBreak/>
        <w:t xml:space="preserve">Description: At the beginning, I wasn’t prepared to communicate well in front of the group. </w:t>
      </w:r>
    </w:p>
    <w:p w14:paraId="39593833" w14:textId="77777777" w:rsidR="002A1C7A" w:rsidRPr="00D71334" w:rsidRDefault="002A1C7A" w:rsidP="00D71334">
      <w:pPr>
        <w:numPr>
          <w:ilvl w:val="0"/>
          <w:numId w:val="3"/>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Emotions: This was frustrating and felt as if they were failing. </w:t>
      </w:r>
    </w:p>
    <w:p w14:paraId="2ECDC31C" w14:textId="77777777" w:rsidR="002A1C7A" w:rsidRPr="00D71334" w:rsidRDefault="002A1C7A" w:rsidP="00D71334">
      <w:pPr>
        <w:numPr>
          <w:ilvl w:val="0"/>
          <w:numId w:val="3"/>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Review: Team members reported confusion about communication that caused difficulty assigning tasks. </w:t>
      </w:r>
    </w:p>
    <w:p w14:paraId="26C2E70F" w14:textId="77777777" w:rsidR="002A1C7A" w:rsidRPr="00D71334" w:rsidRDefault="002A1C7A" w:rsidP="00D71334">
      <w:pPr>
        <w:numPr>
          <w:ilvl w:val="0"/>
          <w:numId w:val="3"/>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Analysis: On closer examination, I concluded that the problem stemmed from a lack of time management and unclear delegation of tasks. </w:t>
      </w:r>
    </w:p>
    <w:p w14:paraId="1E26F4C8" w14:textId="77777777" w:rsidR="002A1C7A" w:rsidRPr="00D71334" w:rsidRDefault="002A1C7A" w:rsidP="00D71334">
      <w:pPr>
        <w:numPr>
          <w:ilvl w:val="0"/>
          <w:numId w:val="3"/>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Conclusion: I was able to increase collaboration in later projects by using well-planned communication methods like shared task trackers. </w:t>
      </w:r>
    </w:p>
    <w:p w14:paraId="57895753" w14:textId="77777777" w:rsidR="00980CAA" w:rsidRPr="00D71334" w:rsidRDefault="002A1C7A" w:rsidP="00D71334">
      <w:pPr>
        <w:numPr>
          <w:ilvl w:val="0"/>
          <w:numId w:val="3"/>
        </w:num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Plan of Action: Moving forward, I will invest time into planning the pre-meetings and use tools such as project management software to automate </w:t>
      </w:r>
      <w:proofErr w:type="gramStart"/>
      <w:r w:rsidRPr="00D71334">
        <w:rPr>
          <w:rFonts w:ascii="Times New Roman" w:eastAsia="Times New Roman" w:hAnsi="Times New Roman" w:cs="Times New Roman"/>
          <w:sz w:val="24"/>
          <w:szCs w:val="24"/>
        </w:rPr>
        <w:t>communication.</w:t>
      </w:r>
      <w:r w:rsidR="00980CAA" w:rsidRPr="00D71334">
        <w:rPr>
          <w:rFonts w:ascii="Times New Roman" w:eastAsia="Times New Roman" w:hAnsi="Times New Roman" w:cs="Times New Roman"/>
          <w:sz w:val="24"/>
          <w:szCs w:val="24"/>
        </w:rPr>
        <w:t>.</w:t>
      </w:r>
      <w:proofErr w:type="gramEnd"/>
    </w:p>
    <w:p w14:paraId="4AE7ED9C" w14:textId="77777777" w:rsidR="00980CAA" w:rsidRPr="00D71334" w:rsidRDefault="00980CAA" w:rsidP="00D71334">
      <w:pPr>
        <w:spacing w:after="0"/>
        <w:jc w:val="both"/>
        <w:rPr>
          <w:rFonts w:ascii="Times New Roman" w:eastAsia="Times New Roman" w:hAnsi="Times New Roman" w:cs="Times New Roman"/>
          <w:sz w:val="24"/>
          <w:szCs w:val="24"/>
        </w:rPr>
      </w:pPr>
    </w:p>
    <w:p w14:paraId="3E934713" w14:textId="77777777" w:rsidR="00980CAA" w:rsidRPr="00D71334" w:rsidRDefault="00980CAA" w:rsidP="00D71334">
      <w:pPr>
        <w:spacing w:before="100" w:beforeAutospacing="1" w:after="100" w:afterAutospacing="1"/>
        <w:jc w:val="both"/>
        <w:outlineLvl w:val="2"/>
        <w:rPr>
          <w:rFonts w:ascii="Times New Roman" w:eastAsia="Times New Roman" w:hAnsi="Times New Roman" w:cs="Times New Roman"/>
          <w:b/>
          <w:bCs/>
          <w:sz w:val="24"/>
          <w:szCs w:val="24"/>
        </w:rPr>
      </w:pPr>
      <w:r w:rsidRPr="00D71334">
        <w:rPr>
          <w:rFonts w:ascii="Times New Roman" w:eastAsia="Times New Roman" w:hAnsi="Times New Roman" w:cs="Times New Roman"/>
          <w:b/>
          <w:bCs/>
          <w:sz w:val="24"/>
          <w:szCs w:val="24"/>
        </w:rPr>
        <w:t>Critical Analysis of Learning</w:t>
      </w:r>
    </w:p>
    <w:p w14:paraId="331A6FBB" w14:textId="77777777" w:rsidR="00980CAA" w:rsidRPr="00D71334" w:rsidRDefault="002A1C7A" w:rsidP="00D71334">
      <w:pPr>
        <w:spacing w:after="0"/>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This retrospective helped me understand how I’d improved at work in terms of teamwork and flexibility. The experience of encountering diverse opinions improved my problem-solving skills, and receiving constructive criticism helped me to think critically about myself. But I found that the synthesis of multiple information sources needed to be more consistent, which I hope to do with the use of more powerful research tools in my workflow.</w:t>
      </w:r>
    </w:p>
    <w:p w14:paraId="183D2BE2" w14:textId="77777777" w:rsidR="00E6391D" w:rsidRPr="00D71334" w:rsidRDefault="00E6391D" w:rsidP="00D71334">
      <w:pPr>
        <w:spacing w:after="0"/>
        <w:jc w:val="both"/>
        <w:rPr>
          <w:rFonts w:ascii="Times New Roman" w:eastAsia="Times New Roman" w:hAnsi="Times New Roman" w:cs="Times New Roman"/>
          <w:sz w:val="24"/>
          <w:szCs w:val="24"/>
        </w:rPr>
      </w:pPr>
    </w:p>
    <w:p w14:paraId="7DC9337F" w14:textId="77777777" w:rsidR="00980CAA" w:rsidRPr="00D71334" w:rsidRDefault="00980CAA" w:rsidP="00D71334">
      <w:pPr>
        <w:spacing w:before="100" w:beforeAutospacing="1" w:after="100" w:afterAutospacing="1"/>
        <w:jc w:val="both"/>
        <w:outlineLvl w:val="1"/>
        <w:rPr>
          <w:rFonts w:ascii="Times New Roman" w:eastAsia="Times New Roman" w:hAnsi="Times New Roman" w:cs="Times New Roman"/>
          <w:b/>
          <w:bCs/>
          <w:sz w:val="32"/>
          <w:szCs w:val="32"/>
        </w:rPr>
      </w:pPr>
      <w:r w:rsidRPr="00D71334">
        <w:rPr>
          <w:rFonts w:ascii="Times New Roman" w:eastAsia="Times New Roman" w:hAnsi="Times New Roman" w:cs="Times New Roman"/>
          <w:b/>
          <w:bCs/>
          <w:sz w:val="32"/>
          <w:szCs w:val="32"/>
        </w:rPr>
        <w:t>5. Conclusion</w:t>
      </w:r>
    </w:p>
    <w:p w14:paraId="2AC98A65" w14:textId="77777777" w:rsidR="00980CAA" w:rsidRPr="00D71334" w:rsidRDefault="002A1C7A" w:rsidP="00D71334">
      <w:pPr>
        <w:spacing w:after="0"/>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This report has revealed the enhancement and use of academic and professional skills through three tasks: knowledge-demonstrating, practical application, and self-reflection. Each project has built an overall sense of how critical theoretical concepts are, how valuable the practical application of academic ideas can be, and how important critical reflection can be to both personal and professional development. In the knowledge demonstration section, theories including Maslow’s Hierarchy of Needs, Kolb’s Experiential Learning Theory, and Porter’s Five Forces Model were discussed and </w:t>
      </w:r>
      <w:proofErr w:type="spellStart"/>
      <w:r w:rsidRPr="00D71334">
        <w:rPr>
          <w:rFonts w:ascii="Times New Roman" w:eastAsia="Times New Roman" w:hAnsi="Times New Roman" w:cs="Times New Roman"/>
          <w:sz w:val="24"/>
          <w:szCs w:val="24"/>
        </w:rPr>
        <w:t>contextualised</w:t>
      </w:r>
      <w:proofErr w:type="spellEnd"/>
      <w:r w:rsidRPr="00D71334">
        <w:rPr>
          <w:rFonts w:ascii="Times New Roman" w:eastAsia="Times New Roman" w:hAnsi="Times New Roman" w:cs="Times New Roman"/>
          <w:sz w:val="24"/>
          <w:szCs w:val="24"/>
        </w:rPr>
        <w:t xml:space="preserve"> within the present academic and professional context. This critique </w:t>
      </w:r>
      <w:proofErr w:type="spellStart"/>
      <w:r w:rsidRPr="00D71334">
        <w:rPr>
          <w:rFonts w:ascii="Times New Roman" w:eastAsia="Times New Roman" w:hAnsi="Times New Roman" w:cs="Times New Roman"/>
          <w:sz w:val="24"/>
          <w:szCs w:val="24"/>
        </w:rPr>
        <w:t>emphasised</w:t>
      </w:r>
      <w:proofErr w:type="spellEnd"/>
      <w:r w:rsidRPr="00D71334">
        <w:rPr>
          <w:rFonts w:ascii="Times New Roman" w:eastAsia="Times New Roman" w:hAnsi="Times New Roman" w:cs="Times New Roman"/>
          <w:sz w:val="24"/>
          <w:szCs w:val="24"/>
        </w:rPr>
        <w:t xml:space="preserve"> the importance of these theories in </w:t>
      </w:r>
      <w:proofErr w:type="spellStart"/>
      <w:r w:rsidRPr="00D71334">
        <w:rPr>
          <w:rFonts w:ascii="Times New Roman" w:eastAsia="Times New Roman" w:hAnsi="Times New Roman" w:cs="Times New Roman"/>
          <w:sz w:val="24"/>
          <w:szCs w:val="24"/>
        </w:rPr>
        <w:t>recognising</w:t>
      </w:r>
      <w:proofErr w:type="spellEnd"/>
      <w:r w:rsidRPr="00D71334">
        <w:rPr>
          <w:rFonts w:ascii="Times New Roman" w:eastAsia="Times New Roman" w:hAnsi="Times New Roman" w:cs="Times New Roman"/>
          <w:sz w:val="24"/>
          <w:szCs w:val="24"/>
        </w:rPr>
        <w:t xml:space="preserve"> workplace phenomena, improving organisational practices, and enabling adaptive learning. The real-world application task illustrated the way that academic ability to take notes, paraphrase and form convincing arguments is key to both academic and workplace success. Concisely applying these techniques to practical examples — examining Amazon’s business models, for instance, and developing workplace training </w:t>
      </w:r>
      <w:proofErr w:type="spellStart"/>
      <w:r w:rsidRPr="00D71334">
        <w:rPr>
          <w:rFonts w:ascii="Times New Roman" w:eastAsia="Times New Roman" w:hAnsi="Times New Roman" w:cs="Times New Roman"/>
          <w:sz w:val="24"/>
          <w:szCs w:val="24"/>
        </w:rPr>
        <w:t>programmes</w:t>
      </w:r>
      <w:proofErr w:type="spellEnd"/>
      <w:r w:rsidRPr="00D71334">
        <w:rPr>
          <w:rFonts w:ascii="Times New Roman" w:eastAsia="Times New Roman" w:hAnsi="Times New Roman" w:cs="Times New Roman"/>
          <w:sz w:val="24"/>
          <w:szCs w:val="24"/>
        </w:rPr>
        <w:t xml:space="preserve"> — showed how theory, put in practice, can be transformative. Finally, the reflective practice exercise gave me the chance to reflect on my learning process. Based on Gibbs’ Reflective Cycle, I wrote down strengths (for example, collaboration and adaptability) and weaknesses (for example, integrating information from </w:t>
      </w:r>
      <w:r w:rsidRPr="00D71334">
        <w:rPr>
          <w:rFonts w:ascii="Times New Roman" w:eastAsia="Times New Roman" w:hAnsi="Times New Roman" w:cs="Times New Roman"/>
          <w:sz w:val="24"/>
          <w:szCs w:val="24"/>
        </w:rPr>
        <w:lastRenderedPageBreak/>
        <w:t xml:space="preserve">several different sources). These reflections not only helped me better understand myself, but have given me concrete ways to solve my problems in the </w:t>
      </w:r>
      <w:proofErr w:type="spellStart"/>
      <w:proofErr w:type="gramStart"/>
      <w:r w:rsidRPr="00D71334">
        <w:rPr>
          <w:rFonts w:ascii="Times New Roman" w:eastAsia="Times New Roman" w:hAnsi="Times New Roman" w:cs="Times New Roman"/>
          <w:sz w:val="24"/>
          <w:szCs w:val="24"/>
        </w:rPr>
        <w:t>future.All</w:t>
      </w:r>
      <w:proofErr w:type="spellEnd"/>
      <w:proofErr w:type="gramEnd"/>
      <w:r w:rsidRPr="00D71334">
        <w:rPr>
          <w:rFonts w:ascii="Times New Roman" w:eastAsia="Times New Roman" w:hAnsi="Times New Roman" w:cs="Times New Roman"/>
          <w:sz w:val="24"/>
          <w:szCs w:val="24"/>
        </w:rPr>
        <w:t xml:space="preserve"> in all, this report highlights the importance of bringing knowledge, practice and reflection together in academic and professional environments. Through the repeated exposure to these exercises, I am in a better position to be a positive contributor to both academic work and my professional career.</w:t>
      </w:r>
    </w:p>
    <w:p w14:paraId="10CF16E4" w14:textId="77777777" w:rsidR="002A1C7A" w:rsidRPr="00D71334" w:rsidRDefault="002A1C7A" w:rsidP="00D71334">
      <w:pPr>
        <w:spacing w:before="100" w:beforeAutospacing="1" w:after="100" w:afterAutospacing="1"/>
        <w:jc w:val="both"/>
        <w:outlineLvl w:val="1"/>
        <w:rPr>
          <w:rFonts w:ascii="Times New Roman" w:eastAsia="Times New Roman" w:hAnsi="Times New Roman" w:cs="Times New Roman"/>
          <w:b/>
          <w:bCs/>
          <w:sz w:val="24"/>
          <w:szCs w:val="24"/>
        </w:rPr>
      </w:pPr>
    </w:p>
    <w:p w14:paraId="73ADE644" w14:textId="77777777" w:rsidR="00E6391D" w:rsidRPr="00D71334" w:rsidRDefault="00E6391D" w:rsidP="00D71334">
      <w:pPr>
        <w:spacing w:before="100" w:beforeAutospacing="1" w:after="100" w:afterAutospacing="1"/>
        <w:jc w:val="both"/>
        <w:outlineLvl w:val="1"/>
        <w:rPr>
          <w:rFonts w:ascii="Times New Roman" w:eastAsia="Times New Roman" w:hAnsi="Times New Roman" w:cs="Times New Roman"/>
          <w:b/>
          <w:bCs/>
          <w:sz w:val="24"/>
          <w:szCs w:val="24"/>
        </w:rPr>
      </w:pPr>
    </w:p>
    <w:p w14:paraId="7167BCCE" w14:textId="77777777" w:rsidR="002A1C7A" w:rsidRPr="00D71334" w:rsidRDefault="002A1C7A" w:rsidP="00D71334">
      <w:pPr>
        <w:spacing w:before="100" w:beforeAutospacing="1" w:after="100" w:afterAutospacing="1"/>
        <w:jc w:val="both"/>
        <w:outlineLvl w:val="1"/>
        <w:rPr>
          <w:rFonts w:ascii="Times New Roman" w:eastAsia="Times New Roman" w:hAnsi="Times New Roman" w:cs="Times New Roman"/>
          <w:b/>
          <w:bCs/>
          <w:sz w:val="24"/>
          <w:szCs w:val="24"/>
        </w:rPr>
      </w:pPr>
    </w:p>
    <w:p w14:paraId="33C31FA6" w14:textId="77777777" w:rsidR="00980CAA" w:rsidRPr="00D71334" w:rsidRDefault="00980CAA" w:rsidP="00D71334">
      <w:pPr>
        <w:pStyle w:val="Heading1"/>
        <w:spacing w:line="276" w:lineRule="auto"/>
        <w:jc w:val="both"/>
        <w:rPr>
          <w:sz w:val="32"/>
          <w:szCs w:val="32"/>
        </w:rPr>
      </w:pPr>
      <w:r w:rsidRPr="00D71334">
        <w:rPr>
          <w:sz w:val="32"/>
          <w:szCs w:val="32"/>
        </w:rPr>
        <w:t>6. References</w:t>
      </w:r>
    </w:p>
    <w:p w14:paraId="5FA20409"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Brown, A. (2019). </w:t>
      </w:r>
      <w:r w:rsidRPr="00D71334">
        <w:rPr>
          <w:rFonts w:ascii="Times New Roman" w:eastAsia="Times New Roman" w:hAnsi="Times New Roman" w:cs="Times New Roman"/>
          <w:i/>
          <w:iCs/>
          <w:sz w:val="24"/>
          <w:szCs w:val="24"/>
        </w:rPr>
        <w:t>Adapting Psychological Models for the Digital Age</w:t>
      </w:r>
      <w:r w:rsidRPr="00D71334">
        <w:rPr>
          <w:rFonts w:ascii="Times New Roman" w:eastAsia="Times New Roman" w:hAnsi="Times New Roman" w:cs="Times New Roman"/>
          <w:sz w:val="24"/>
          <w:szCs w:val="24"/>
        </w:rPr>
        <w:t>. London: Routledge.</w:t>
      </w:r>
    </w:p>
    <w:p w14:paraId="6581BA37"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Gibbs, G. (1988). </w:t>
      </w:r>
      <w:r w:rsidRPr="00D71334">
        <w:rPr>
          <w:rFonts w:ascii="Times New Roman" w:eastAsia="Times New Roman" w:hAnsi="Times New Roman" w:cs="Times New Roman"/>
          <w:i/>
          <w:iCs/>
          <w:sz w:val="24"/>
          <w:szCs w:val="24"/>
        </w:rPr>
        <w:t>Learning by Doing: A Guide to Teaching and Learning Methods</w:t>
      </w:r>
      <w:r w:rsidRPr="00D71334">
        <w:rPr>
          <w:rFonts w:ascii="Times New Roman" w:eastAsia="Times New Roman" w:hAnsi="Times New Roman" w:cs="Times New Roman"/>
          <w:sz w:val="24"/>
          <w:szCs w:val="24"/>
        </w:rPr>
        <w:t>. Oxford: Oxford Polytechnic.</w:t>
      </w:r>
    </w:p>
    <w:p w14:paraId="3CD1ADDE"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Kolb, D. A. (1984). </w:t>
      </w:r>
      <w:r w:rsidRPr="00D71334">
        <w:rPr>
          <w:rFonts w:ascii="Times New Roman" w:eastAsia="Times New Roman" w:hAnsi="Times New Roman" w:cs="Times New Roman"/>
          <w:i/>
          <w:iCs/>
          <w:sz w:val="24"/>
          <w:szCs w:val="24"/>
        </w:rPr>
        <w:t>Experiential Learning: Experience as the Source of Learning and Development</w:t>
      </w:r>
      <w:r w:rsidRPr="00D71334">
        <w:rPr>
          <w:rFonts w:ascii="Times New Roman" w:eastAsia="Times New Roman" w:hAnsi="Times New Roman" w:cs="Times New Roman"/>
          <w:sz w:val="24"/>
          <w:szCs w:val="24"/>
        </w:rPr>
        <w:t>. Englewood Cliffs, NJ: Prentice Hall.</w:t>
      </w:r>
    </w:p>
    <w:p w14:paraId="5307E7FA"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Maslow, A. H. (1943). A Theory of Human Motivation. </w:t>
      </w:r>
      <w:r w:rsidRPr="00D71334">
        <w:rPr>
          <w:rFonts w:ascii="Times New Roman" w:eastAsia="Times New Roman" w:hAnsi="Times New Roman" w:cs="Times New Roman"/>
          <w:i/>
          <w:iCs/>
          <w:sz w:val="24"/>
          <w:szCs w:val="24"/>
        </w:rPr>
        <w:t>Psychological Review</w:t>
      </w:r>
      <w:r w:rsidRPr="00D71334">
        <w:rPr>
          <w:rFonts w:ascii="Times New Roman" w:eastAsia="Times New Roman" w:hAnsi="Times New Roman" w:cs="Times New Roman"/>
          <w:sz w:val="24"/>
          <w:szCs w:val="24"/>
        </w:rPr>
        <w:t>, 50(4), pp. 370-396.</w:t>
      </w:r>
    </w:p>
    <w:p w14:paraId="715B42DA"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OpenAI. (2023). ChatGPT-4. Available at: </w:t>
      </w:r>
      <w:hyperlink r:id="rId7" w:history="1">
        <w:r w:rsidRPr="00D71334">
          <w:rPr>
            <w:rFonts w:ascii="Times New Roman" w:eastAsia="Times New Roman" w:hAnsi="Times New Roman" w:cs="Times New Roman"/>
            <w:color w:val="0000FF"/>
            <w:sz w:val="24"/>
            <w:szCs w:val="24"/>
            <w:u w:val="single"/>
          </w:rPr>
          <w:t>https://www.openai.com</w:t>
        </w:r>
      </w:hyperlink>
      <w:r w:rsidRPr="00D71334">
        <w:rPr>
          <w:rFonts w:ascii="Times New Roman" w:eastAsia="Times New Roman" w:hAnsi="Times New Roman" w:cs="Times New Roman"/>
          <w:sz w:val="24"/>
          <w:szCs w:val="24"/>
        </w:rPr>
        <w:t xml:space="preserve"> [Accessed 17 Dec. 2024].</w:t>
      </w:r>
    </w:p>
    <w:p w14:paraId="552087A6"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Porter, M. E. (1985). </w:t>
      </w:r>
      <w:r w:rsidRPr="00D71334">
        <w:rPr>
          <w:rFonts w:ascii="Times New Roman" w:eastAsia="Times New Roman" w:hAnsi="Times New Roman" w:cs="Times New Roman"/>
          <w:i/>
          <w:iCs/>
          <w:sz w:val="24"/>
          <w:szCs w:val="24"/>
        </w:rPr>
        <w:t>Competitive Advantage: Creating and Sustaining Superior Performance</w:t>
      </w:r>
      <w:r w:rsidRPr="00D71334">
        <w:rPr>
          <w:rFonts w:ascii="Times New Roman" w:eastAsia="Times New Roman" w:hAnsi="Times New Roman" w:cs="Times New Roman"/>
          <w:sz w:val="24"/>
          <w:szCs w:val="24"/>
        </w:rPr>
        <w:t>. New York: Free Press.</w:t>
      </w:r>
    </w:p>
    <w:p w14:paraId="5C00DF38" w14:textId="77777777" w:rsidR="00980CAA" w:rsidRPr="00D71334" w:rsidRDefault="00980CAA" w:rsidP="00D71334">
      <w:pPr>
        <w:spacing w:before="100" w:beforeAutospacing="1" w:after="100" w:afterAutospacing="1"/>
        <w:jc w:val="both"/>
        <w:rPr>
          <w:rFonts w:ascii="Times New Roman" w:eastAsia="Times New Roman" w:hAnsi="Times New Roman" w:cs="Times New Roman"/>
          <w:sz w:val="24"/>
          <w:szCs w:val="24"/>
        </w:rPr>
      </w:pPr>
      <w:r w:rsidRPr="00D71334">
        <w:rPr>
          <w:rFonts w:ascii="Times New Roman" w:eastAsia="Times New Roman" w:hAnsi="Times New Roman" w:cs="Times New Roman"/>
          <w:sz w:val="24"/>
          <w:szCs w:val="24"/>
        </w:rPr>
        <w:t xml:space="preserve">Smith, J. (2020). </w:t>
      </w:r>
      <w:r w:rsidRPr="00D71334">
        <w:rPr>
          <w:rFonts w:ascii="Times New Roman" w:eastAsia="Times New Roman" w:hAnsi="Times New Roman" w:cs="Times New Roman"/>
          <w:i/>
          <w:iCs/>
          <w:sz w:val="24"/>
          <w:szCs w:val="24"/>
        </w:rPr>
        <w:t>Workplace Motivation: A Practical Guide</w:t>
      </w:r>
      <w:r w:rsidRPr="00D71334">
        <w:rPr>
          <w:rFonts w:ascii="Times New Roman" w:eastAsia="Times New Roman" w:hAnsi="Times New Roman" w:cs="Times New Roman"/>
          <w:sz w:val="24"/>
          <w:szCs w:val="24"/>
        </w:rPr>
        <w:t>. Oxford: Oxford University Press.</w:t>
      </w:r>
    </w:p>
    <w:p w14:paraId="2880411C" w14:textId="77777777" w:rsidR="00C14AE0" w:rsidRPr="00D71334" w:rsidRDefault="00C14AE0" w:rsidP="00D71334">
      <w:pPr>
        <w:jc w:val="both"/>
        <w:rPr>
          <w:rFonts w:ascii="Times New Roman" w:hAnsi="Times New Roman" w:cs="Times New Roman"/>
          <w:sz w:val="24"/>
          <w:szCs w:val="24"/>
        </w:rPr>
      </w:pPr>
    </w:p>
    <w:sectPr w:rsidR="00C14AE0" w:rsidRPr="00D71334" w:rsidSect="007F7D5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D0E7DF" w14:textId="77777777" w:rsidR="00870D77" w:rsidRDefault="00870D77" w:rsidP="00E6391D">
      <w:pPr>
        <w:spacing w:after="0" w:line="240" w:lineRule="auto"/>
      </w:pPr>
      <w:r>
        <w:separator/>
      </w:r>
    </w:p>
  </w:endnote>
  <w:endnote w:type="continuationSeparator" w:id="0">
    <w:p w14:paraId="65E3CD05" w14:textId="77777777" w:rsidR="00870D77" w:rsidRDefault="00870D77" w:rsidP="00E63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BD14BF" w14:textId="77777777" w:rsidR="00870D77" w:rsidRDefault="00870D77" w:rsidP="00E6391D">
      <w:pPr>
        <w:spacing w:after="0" w:line="240" w:lineRule="auto"/>
      </w:pPr>
      <w:r>
        <w:separator/>
      </w:r>
    </w:p>
  </w:footnote>
  <w:footnote w:type="continuationSeparator" w:id="0">
    <w:p w14:paraId="0DE4E547" w14:textId="77777777" w:rsidR="00870D77" w:rsidRDefault="00870D77" w:rsidP="00E639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5862001"/>
      <w:docPartObj>
        <w:docPartGallery w:val="Page Numbers (Top of Page)"/>
        <w:docPartUnique/>
      </w:docPartObj>
    </w:sdtPr>
    <w:sdtContent>
      <w:p w14:paraId="771F8970" w14:textId="77777777" w:rsidR="00E6391D" w:rsidRDefault="00BC7A7F">
        <w:pPr>
          <w:pStyle w:val="Header"/>
          <w:jc w:val="right"/>
        </w:pPr>
        <w:r>
          <w:fldChar w:fldCharType="begin"/>
        </w:r>
        <w:r>
          <w:instrText xml:space="preserve"> PAGE   \* MERGEFORMAT </w:instrText>
        </w:r>
        <w:r>
          <w:fldChar w:fldCharType="separate"/>
        </w:r>
        <w:r>
          <w:rPr>
            <w:noProof/>
          </w:rPr>
          <w:t>5</w:t>
        </w:r>
        <w:r>
          <w:rPr>
            <w:noProof/>
          </w:rPr>
          <w:fldChar w:fldCharType="end"/>
        </w:r>
      </w:p>
    </w:sdtContent>
  </w:sdt>
  <w:p w14:paraId="0FE88EF1" w14:textId="77777777" w:rsidR="00E6391D" w:rsidRDefault="00E639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A33C9"/>
    <w:multiLevelType w:val="hybridMultilevel"/>
    <w:tmpl w:val="DF428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CA0B8B"/>
    <w:multiLevelType w:val="multilevel"/>
    <w:tmpl w:val="EA4045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C37BD2"/>
    <w:multiLevelType w:val="hybridMultilevel"/>
    <w:tmpl w:val="B61271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011137"/>
    <w:multiLevelType w:val="multilevel"/>
    <w:tmpl w:val="3A229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5A5460"/>
    <w:multiLevelType w:val="multilevel"/>
    <w:tmpl w:val="61B4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2C4426"/>
    <w:multiLevelType w:val="multilevel"/>
    <w:tmpl w:val="7326E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9013369">
    <w:abstractNumId w:val="1"/>
  </w:num>
  <w:num w:numId="2" w16cid:durableId="1717315540">
    <w:abstractNumId w:val="4"/>
  </w:num>
  <w:num w:numId="3" w16cid:durableId="1321156424">
    <w:abstractNumId w:val="5"/>
  </w:num>
  <w:num w:numId="4" w16cid:durableId="337388317">
    <w:abstractNumId w:val="3"/>
  </w:num>
  <w:num w:numId="5" w16cid:durableId="1028334055">
    <w:abstractNumId w:val="0"/>
  </w:num>
  <w:num w:numId="6" w16cid:durableId="6342890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4AE0"/>
    <w:rsid w:val="000874C1"/>
    <w:rsid w:val="001625C2"/>
    <w:rsid w:val="002A1C7A"/>
    <w:rsid w:val="00395B45"/>
    <w:rsid w:val="003F6F50"/>
    <w:rsid w:val="00557270"/>
    <w:rsid w:val="006A07EF"/>
    <w:rsid w:val="006C71AE"/>
    <w:rsid w:val="007F7D50"/>
    <w:rsid w:val="00870D77"/>
    <w:rsid w:val="00980CAA"/>
    <w:rsid w:val="009E776C"/>
    <w:rsid w:val="00A11CB1"/>
    <w:rsid w:val="00B244E6"/>
    <w:rsid w:val="00BB6671"/>
    <w:rsid w:val="00BC7A7F"/>
    <w:rsid w:val="00C14AE0"/>
    <w:rsid w:val="00D308CA"/>
    <w:rsid w:val="00D71334"/>
    <w:rsid w:val="00DF6C4D"/>
    <w:rsid w:val="00E6391D"/>
    <w:rsid w:val="00FB101D"/>
    <w:rsid w:val="00FC7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EF936"/>
  <w15:docId w15:val="{B4074550-3DAC-4F59-8AD9-E5DF75D22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F50"/>
  </w:style>
  <w:style w:type="paragraph" w:styleId="Heading1">
    <w:name w:val="heading 1"/>
    <w:basedOn w:val="Normal"/>
    <w:link w:val="Heading1Char"/>
    <w:uiPriority w:val="9"/>
    <w:qFormat/>
    <w:rsid w:val="00980CA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80CA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F6F50"/>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F6F5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F6F5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F6F50"/>
    <w:rPr>
      <w:rFonts w:ascii="Times New Roman" w:eastAsia="Times New Roman" w:hAnsi="Times New Roman" w:cs="Times New Roman"/>
      <w:b/>
      <w:bCs/>
      <w:sz w:val="24"/>
      <w:szCs w:val="24"/>
    </w:rPr>
  </w:style>
  <w:style w:type="character" w:styleId="Strong">
    <w:name w:val="Strong"/>
    <w:basedOn w:val="DefaultParagraphFont"/>
    <w:uiPriority w:val="22"/>
    <w:qFormat/>
    <w:rsid w:val="003F6F50"/>
    <w:rPr>
      <w:b/>
      <w:bCs/>
    </w:rPr>
  </w:style>
  <w:style w:type="character" w:styleId="Emphasis">
    <w:name w:val="Emphasis"/>
    <w:basedOn w:val="DefaultParagraphFont"/>
    <w:uiPriority w:val="20"/>
    <w:qFormat/>
    <w:rsid w:val="003F6F50"/>
    <w:rPr>
      <w:i/>
      <w:iCs/>
    </w:rPr>
  </w:style>
  <w:style w:type="character" w:customStyle="1" w:styleId="Heading1Char">
    <w:name w:val="Heading 1 Char"/>
    <w:basedOn w:val="DefaultParagraphFont"/>
    <w:link w:val="Heading1"/>
    <w:uiPriority w:val="9"/>
    <w:rsid w:val="00980CA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80CA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80CA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80CAA"/>
    <w:rPr>
      <w:color w:val="0000FF"/>
      <w:u w:val="single"/>
    </w:rPr>
  </w:style>
  <w:style w:type="table" w:styleId="TableGrid">
    <w:name w:val="Table Grid"/>
    <w:basedOn w:val="TableNormal"/>
    <w:uiPriority w:val="59"/>
    <w:rsid w:val="006C71A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C71AE"/>
    <w:pPr>
      <w:ind w:left="720"/>
      <w:contextualSpacing/>
    </w:pPr>
  </w:style>
  <w:style w:type="paragraph" w:styleId="Title">
    <w:name w:val="Title"/>
    <w:basedOn w:val="Normal"/>
    <w:next w:val="Normal"/>
    <w:link w:val="TitleChar"/>
    <w:uiPriority w:val="10"/>
    <w:qFormat/>
    <w:rsid w:val="00BB667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B6671"/>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E639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391D"/>
  </w:style>
  <w:style w:type="paragraph" w:styleId="Footer">
    <w:name w:val="footer"/>
    <w:basedOn w:val="Normal"/>
    <w:link w:val="FooterChar"/>
    <w:uiPriority w:val="99"/>
    <w:semiHidden/>
    <w:unhideWhenUsed/>
    <w:rsid w:val="00E6391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63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174264">
      <w:bodyDiv w:val="1"/>
      <w:marLeft w:val="0"/>
      <w:marRight w:val="0"/>
      <w:marTop w:val="0"/>
      <w:marBottom w:val="0"/>
      <w:divBdr>
        <w:top w:val="none" w:sz="0" w:space="0" w:color="auto"/>
        <w:left w:val="none" w:sz="0" w:space="0" w:color="auto"/>
        <w:bottom w:val="none" w:sz="0" w:space="0" w:color="auto"/>
        <w:right w:val="none" w:sz="0" w:space="0" w:color="auto"/>
      </w:divBdr>
    </w:div>
    <w:div w:id="1194265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openai.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1316</Words>
  <Characters>7504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5330</cp:lastModifiedBy>
  <cp:revision>2</cp:revision>
  <dcterms:created xsi:type="dcterms:W3CDTF">2024-12-18T12:08:00Z</dcterms:created>
  <dcterms:modified xsi:type="dcterms:W3CDTF">2024-12-18T12:08:00Z</dcterms:modified>
</cp:coreProperties>
</file>