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A21F23" w14:textId="6CEEDE73" w:rsidR="005C5646" w:rsidRPr="002F5E01" w:rsidRDefault="006E76EE" w:rsidP="005A665B">
      <w:pPr>
        <w:spacing w:after="0" w:line="480" w:lineRule="auto"/>
        <w:contextualSpacing/>
        <w:rPr>
          <w:rFonts w:ascii="Arial" w:hAnsi="Arial" w:cs="Arial"/>
          <w:sz w:val="24"/>
          <w:szCs w:val="24"/>
          <w:lang w:val="en-GB"/>
        </w:rPr>
      </w:pPr>
      <w:proofErr w:type="spellStart"/>
      <w:r w:rsidRPr="002F5E01">
        <w:rPr>
          <w:rFonts w:ascii="Arial" w:hAnsi="Arial" w:cs="Arial"/>
          <w:sz w:val="24"/>
          <w:szCs w:val="24"/>
          <w:lang w:val="en-GB"/>
        </w:rPr>
        <w:t>Justiner</w:t>
      </w:r>
      <w:proofErr w:type="spellEnd"/>
      <w:r w:rsidRPr="002F5E01">
        <w:rPr>
          <w:rFonts w:ascii="Arial" w:hAnsi="Arial" w:cs="Arial"/>
          <w:sz w:val="24"/>
          <w:szCs w:val="24"/>
          <w:lang w:val="en-GB"/>
        </w:rPr>
        <w:t xml:space="preserve"> </w:t>
      </w:r>
      <w:proofErr w:type="spellStart"/>
      <w:r w:rsidRPr="002F5E01">
        <w:rPr>
          <w:rFonts w:ascii="Arial" w:hAnsi="Arial" w:cs="Arial"/>
          <w:sz w:val="24"/>
          <w:szCs w:val="24"/>
          <w:lang w:val="en-GB"/>
        </w:rPr>
        <w:t>Demming</w:t>
      </w:r>
      <w:proofErr w:type="spellEnd"/>
    </w:p>
    <w:p w14:paraId="75428D46" w14:textId="512E5164" w:rsidR="006E76EE" w:rsidRPr="002F5E01" w:rsidRDefault="006E76EE" w:rsidP="005A665B">
      <w:pPr>
        <w:spacing w:after="0" w:line="480" w:lineRule="auto"/>
        <w:contextualSpacing/>
        <w:rPr>
          <w:rFonts w:ascii="Arial" w:hAnsi="Arial" w:cs="Arial"/>
          <w:sz w:val="24"/>
          <w:szCs w:val="24"/>
          <w:lang w:val="en-GB"/>
        </w:rPr>
      </w:pPr>
      <w:r w:rsidRPr="002F5E01">
        <w:rPr>
          <w:rFonts w:ascii="Arial" w:hAnsi="Arial" w:cs="Arial"/>
          <w:sz w:val="24"/>
          <w:szCs w:val="24"/>
          <w:lang w:val="en-GB"/>
        </w:rPr>
        <w:t>1810908</w:t>
      </w:r>
    </w:p>
    <w:p w14:paraId="75522C74" w14:textId="277D2F02" w:rsidR="006E76EE" w:rsidRPr="002F5E01" w:rsidRDefault="006E76EE" w:rsidP="005A665B">
      <w:pPr>
        <w:spacing w:after="0" w:line="480" w:lineRule="auto"/>
        <w:contextualSpacing/>
        <w:rPr>
          <w:rFonts w:ascii="Arial" w:hAnsi="Arial" w:cs="Arial"/>
          <w:sz w:val="24"/>
          <w:szCs w:val="24"/>
          <w:lang w:val="en-GB"/>
        </w:rPr>
      </w:pPr>
      <w:r w:rsidRPr="002F5E01">
        <w:rPr>
          <w:rFonts w:ascii="Arial" w:hAnsi="Arial" w:cs="Arial"/>
          <w:sz w:val="24"/>
          <w:szCs w:val="24"/>
          <w:lang w:val="en-GB"/>
        </w:rPr>
        <w:t>BMHP 5005</w:t>
      </w:r>
    </w:p>
    <w:p w14:paraId="5D90839E" w14:textId="44E20036" w:rsidR="006E76EE" w:rsidRPr="002F5E01" w:rsidRDefault="002F5E01" w:rsidP="005A665B">
      <w:pPr>
        <w:spacing w:after="0" w:line="480" w:lineRule="auto"/>
        <w:contextualSpacing/>
        <w:rPr>
          <w:rFonts w:ascii="Arial" w:hAnsi="Arial" w:cs="Arial"/>
          <w:sz w:val="24"/>
          <w:szCs w:val="24"/>
          <w:lang w:val="en-GB"/>
        </w:rPr>
      </w:pPr>
      <w:r w:rsidRPr="002F5E01">
        <w:rPr>
          <w:rFonts w:ascii="Arial" w:hAnsi="Arial" w:cs="Arial"/>
          <w:sz w:val="24"/>
          <w:szCs w:val="24"/>
          <w:lang w:val="en-GB"/>
        </w:rPr>
        <w:t xml:space="preserve">Dr </w:t>
      </w:r>
      <w:proofErr w:type="spellStart"/>
      <w:r w:rsidRPr="002F5E01">
        <w:rPr>
          <w:rFonts w:ascii="Arial" w:hAnsi="Arial" w:cs="Arial"/>
          <w:sz w:val="24"/>
          <w:szCs w:val="24"/>
          <w:lang w:val="en-GB"/>
        </w:rPr>
        <w:t>Tayo</w:t>
      </w:r>
      <w:proofErr w:type="spellEnd"/>
      <w:r w:rsidRPr="002F5E01">
        <w:rPr>
          <w:rFonts w:ascii="Arial" w:hAnsi="Arial" w:cs="Arial"/>
          <w:sz w:val="24"/>
          <w:szCs w:val="24"/>
          <w:lang w:val="en-GB"/>
        </w:rPr>
        <w:t xml:space="preserve"> </w:t>
      </w:r>
      <w:proofErr w:type="spellStart"/>
      <w:r w:rsidRPr="002F5E01">
        <w:rPr>
          <w:rFonts w:ascii="Arial" w:hAnsi="Arial" w:cs="Arial"/>
          <w:sz w:val="24"/>
          <w:szCs w:val="24"/>
          <w:lang w:val="en-GB"/>
        </w:rPr>
        <w:t>Korede</w:t>
      </w:r>
      <w:proofErr w:type="spellEnd"/>
    </w:p>
    <w:p w14:paraId="199155F0" w14:textId="77777777" w:rsidR="005C5646" w:rsidRPr="002F5E01" w:rsidRDefault="005C5646" w:rsidP="005A665B">
      <w:pPr>
        <w:spacing w:after="0" w:line="480" w:lineRule="auto"/>
        <w:contextualSpacing/>
        <w:rPr>
          <w:rFonts w:ascii="Arial" w:hAnsi="Arial" w:cs="Arial"/>
          <w:sz w:val="24"/>
          <w:szCs w:val="24"/>
          <w:lang w:val="en-GB"/>
        </w:rPr>
      </w:pPr>
    </w:p>
    <w:p w14:paraId="779A91F4" w14:textId="77777777" w:rsidR="005C5646" w:rsidRPr="002F5E01" w:rsidRDefault="005C5646" w:rsidP="005A665B">
      <w:pPr>
        <w:spacing w:after="0" w:line="480" w:lineRule="auto"/>
        <w:contextualSpacing/>
        <w:rPr>
          <w:rFonts w:ascii="Arial" w:hAnsi="Arial" w:cs="Arial"/>
          <w:sz w:val="24"/>
          <w:szCs w:val="24"/>
          <w:lang w:val="en-GB"/>
        </w:rPr>
      </w:pPr>
    </w:p>
    <w:p w14:paraId="5DF4423E" w14:textId="0BC11CF1" w:rsidR="005C5646" w:rsidRPr="002F5E01" w:rsidRDefault="005C5646" w:rsidP="179A5336">
      <w:pPr>
        <w:spacing w:after="0" w:line="480" w:lineRule="auto"/>
        <w:contextualSpacing/>
        <w:rPr>
          <w:rFonts w:ascii="Arial" w:hAnsi="Arial" w:cs="Arial"/>
          <w:sz w:val="24"/>
          <w:szCs w:val="24"/>
          <w:lang w:val="en-GB"/>
        </w:rPr>
      </w:pPr>
      <w:r w:rsidRPr="002F5E01">
        <w:rPr>
          <w:rFonts w:ascii="Arial" w:hAnsi="Arial" w:cs="Arial"/>
          <w:sz w:val="24"/>
          <w:szCs w:val="24"/>
          <w:lang w:val="en-GB"/>
        </w:rPr>
        <w:t>Evaluating the Impact of Medication and Diet on Epilepsy</w:t>
      </w:r>
    </w:p>
    <w:p w14:paraId="7E9E398F" w14:textId="020855A1" w:rsidR="005C5646" w:rsidRPr="002F5E01" w:rsidRDefault="005C5646" w:rsidP="005A665B">
      <w:pPr>
        <w:spacing w:after="0" w:line="480" w:lineRule="auto"/>
        <w:contextualSpacing/>
        <w:jc w:val="center"/>
        <w:rPr>
          <w:rFonts w:ascii="Arial" w:hAnsi="Arial" w:cs="Arial"/>
          <w:sz w:val="24"/>
          <w:szCs w:val="24"/>
          <w:lang w:val="en-GB"/>
        </w:rPr>
      </w:pPr>
    </w:p>
    <w:p w14:paraId="17131884" w14:textId="77777777" w:rsidR="00DD05AC" w:rsidRPr="002F5E01" w:rsidRDefault="00DD05AC">
      <w:pPr>
        <w:rPr>
          <w:rFonts w:ascii="Arial" w:hAnsi="Arial" w:cs="Arial"/>
          <w:sz w:val="24"/>
          <w:szCs w:val="24"/>
          <w:lang w:val="en-GB"/>
        </w:rPr>
      </w:pPr>
      <w:r w:rsidRPr="002F5E01">
        <w:rPr>
          <w:rFonts w:ascii="Arial" w:hAnsi="Arial" w:cs="Arial"/>
          <w:sz w:val="24"/>
          <w:szCs w:val="24"/>
          <w:lang w:val="en-GB"/>
        </w:rPr>
        <w:br w:type="page"/>
      </w:r>
    </w:p>
    <w:p w14:paraId="52A03347" w14:textId="316DFE33" w:rsidR="00DD05AC" w:rsidRPr="002F5E01" w:rsidRDefault="007D0A1B" w:rsidP="00F441A0">
      <w:pPr>
        <w:pStyle w:val="Heading1"/>
        <w:jc w:val="center"/>
        <w:rPr>
          <w:rFonts w:ascii="Arial" w:hAnsi="Arial" w:cs="Arial"/>
          <w:i w:val="0"/>
        </w:rPr>
      </w:pPr>
      <w:bookmarkStart w:id="0" w:name="_Toc45276320"/>
      <w:r>
        <w:rPr>
          <w:rFonts w:ascii="Arial" w:hAnsi="Arial" w:cs="Arial"/>
          <w:i w:val="0"/>
        </w:rPr>
        <w:lastRenderedPageBreak/>
        <w:t>Abstract</w:t>
      </w:r>
      <w:bookmarkEnd w:id="0"/>
    </w:p>
    <w:p w14:paraId="66DC14E4" w14:textId="5B324AE5" w:rsidR="00F441A0" w:rsidRPr="002F5E01" w:rsidRDefault="007A33AE" w:rsidP="008B74FD">
      <w:pPr>
        <w:spacing w:after="0" w:line="480" w:lineRule="auto"/>
        <w:contextualSpacing/>
        <w:jc w:val="both"/>
        <w:rPr>
          <w:rFonts w:ascii="Arial" w:hAnsi="Arial" w:cs="Arial"/>
          <w:sz w:val="24"/>
          <w:szCs w:val="24"/>
          <w:lang w:val="en-GB"/>
        </w:rPr>
      </w:pPr>
      <w:r w:rsidRPr="002F5E01">
        <w:rPr>
          <w:rFonts w:ascii="Arial" w:hAnsi="Arial" w:cs="Arial"/>
          <w:sz w:val="24"/>
          <w:szCs w:val="24"/>
          <w:lang w:val="en-GB"/>
        </w:rPr>
        <w:t>Epilepsy is found to impact a certain part of the patient but reporting on certain brain problems needs to be individualised, and so tests and treatments need to be individualised. Most “</w:t>
      </w:r>
      <w:r w:rsidRPr="002F5E01">
        <w:rPr>
          <w:rFonts w:ascii="Arial" w:hAnsi="Arial" w:cs="Arial"/>
          <w:i/>
          <w:sz w:val="24"/>
          <w:szCs w:val="24"/>
          <w:lang w:val="en-GB"/>
        </w:rPr>
        <w:t>people with epilepsy (PWE)”</w:t>
      </w:r>
      <w:r w:rsidRPr="002F5E01">
        <w:rPr>
          <w:rFonts w:ascii="Arial" w:hAnsi="Arial" w:cs="Arial"/>
          <w:sz w:val="24"/>
          <w:szCs w:val="24"/>
          <w:lang w:val="en-GB"/>
        </w:rPr>
        <w:t xml:space="preserve"> experience temporary seizures throughout their lives, followed by a death. This re</w:t>
      </w:r>
      <w:r w:rsidR="00A82BD1">
        <w:rPr>
          <w:rFonts w:ascii="Arial" w:hAnsi="Arial" w:cs="Arial"/>
          <w:sz w:val="24"/>
          <w:szCs w:val="24"/>
          <w:lang w:val="en-GB"/>
        </w:rPr>
        <w:t>view</w:t>
      </w:r>
      <w:r w:rsidRPr="002F5E01">
        <w:rPr>
          <w:rFonts w:ascii="Arial" w:hAnsi="Arial" w:cs="Arial"/>
          <w:sz w:val="24"/>
          <w:szCs w:val="24"/>
          <w:lang w:val="en-GB"/>
        </w:rPr>
        <w:t xml:space="preserve"> will evaluate </w:t>
      </w:r>
      <w:r w:rsidR="002F6515" w:rsidRPr="002F5E01">
        <w:rPr>
          <w:rFonts w:ascii="Arial" w:hAnsi="Arial" w:cs="Arial"/>
          <w:sz w:val="24"/>
          <w:szCs w:val="24"/>
          <w:lang w:val="en-GB"/>
        </w:rPr>
        <w:t xml:space="preserve">the effect of </w:t>
      </w:r>
      <w:r w:rsidR="006D6DA6" w:rsidRPr="002F5E01">
        <w:rPr>
          <w:rFonts w:ascii="Arial" w:hAnsi="Arial" w:cs="Arial"/>
          <w:sz w:val="24"/>
          <w:szCs w:val="24"/>
          <w:lang w:val="en-GB"/>
        </w:rPr>
        <w:t xml:space="preserve">medication and diet </w:t>
      </w:r>
      <w:r w:rsidR="004570FC" w:rsidRPr="002F5E01">
        <w:rPr>
          <w:rFonts w:ascii="Arial" w:hAnsi="Arial" w:cs="Arial"/>
          <w:sz w:val="24"/>
          <w:szCs w:val="24"/>
          <w:lang w:val="en-GB"/>
        </w:rPr>
        <w:t>in limiting the progress of epilepsy</w:t>
      </w:r>
      <w:r w:rsidR="00130D87" w:rsidRPr="002F5E01">
        <w:rPr>
          <w:rFonts w:ascii="Arial" w:hAnsi="Arial" w:cs="Arial"/>
          <w:sz w:val="24"/>
          <w:szCs w:val="24"/>
          <w:lang w:val="en-GB"/>
        </w:rPr>
        <w:t xml:space="preserve">. </w:t>
      </w:r>
      <w:r w:rsidR="00E324CE" w:rsidRPr="002F5E01">
        <w:rPr>
          <w:rFonts w:ascii="Arial" w:hAnsi="Arial" w:cs="Arial"/>
          <w:sz w:val="24"/>
          <w:szCs w:val="24"/>
          <w:lang w:val="en-GB"/>
        </w:rPr>
        <w:t xml:space="preserve">It will be considered the literature review </w:t>
      </w:r>
      <w:r w:rsidR="002F4097" w:rsidRPr="002F5E01">
        <w:rPr>
          <w:rFonts w:ascii="Arial" w:hAnsi="Arial" w:cs="Arial"/>
          <w:sz w:val="24"/>
          <w:szCs w:val="24"/>
          <w:lang w:val="en-GB"/>
        </w:rPr>
        <w:t xml:space="preserve">that comprises of </w:t>
      </w:r>
      <w:r w:rsidR="00DC2F04" w:rsidRPr="002F5E01">
        <w:rPr>
          <w:rFonts w:ascii="Arial" w:hAnsi="Arial" w:cs="Arial"/>
          <w:sz w:val="24"/>
          <w:szCs w:val="24"/>
          <w:lang w:val="en-GB"/>
        </w:rPr>
        <w:t xml:space="preserve">different variables </w:t>
      </w:r>
      <w:r w:rsidR="00B176D7" w:rsidRPr="002F5E01">
        <w:rPr>
          <w:rFonts w:ascii="Arial" w:hAnsi="Arial" w:cs="Arial"/>
          <w:sz w:val="24"/>
          <w:szCs w:val="24"/>
          <w:lang w:val="en-GB"/>
        </w:rPr>
        <w:t xml:space="preserve">deemed necessary for this </w:t>
      </w:r>
      <w:r w:rsidR="009470BB" w:rsidRPr="002F5E01">
        <w:rPr>
          <w:rFonts w:ascii="Arial" w:hAnsi="Arial" w:cs="Arial"/>
          <w:sz w:val="24"/>
          <w:szCs w:val="24"/>
          <w:lang w:val="en-GB"/>
        </w:rPr>
        <w:t>report</w:t>
      </w:r>
      <w:r w:rsidR="00B176D7" w:rsidRPr="002F5E01">
        <w:rPr>
          <w:rFonts w:ascii="Arial" w:hAnsi="Arial" w:cs="Arial"/>
          <w:sz w:val="24"/>
          <w:szCs w:val="24"/>
          <w:lang w:val="en-GB"/>
        </w:rPr>
        <w:t xml:space="preserve">. </w:t>
      </w:r>
      <w:r w:rsidR="009470BB" w:rsidRPr="002F5E01">
        <w:rPr>
          <w:rFonts w:ascii="Arial" w:hAnsi="Arial" w:cs="Arial"/>
          <w:sz w:val="24"/>
          <w:szCs w:val="24"/>
          <w:lang w:val="en-GB"/>
        </w:rPr>
        <w:t>The next part of this re</w:t>
      </w:r>
      <w:r w:rsidR="00A82BD1">
        <w:rPr>
          <w:rFonts w:ascii="Arial" w:hAnsi="Arial" w:cs="Arial"/>
          <w:sz w:val="24"/>
          <w:szCs w:val="24"/>
          <w:lang w:val="en-GB"/>
        </w:rPr>
        <w:t>view</w:t>
      </w:r>
      <w:r w:rsidR="009470BB" w:rsidRPr="002F5E01">
        <w:rPr>
          <w:rFonts w:ascii="Arial" w:hAnsi="Arial" w:cs="Arial"/>
          <w:sz w:val="24"/>
          <w:szCs w:val="24"/>
          <w:lang w:val="en-GB"/>
        </w:rPr>
        <w:t xml:space="preserve"> will evaluate </w:t>
      </w:r>
      <w:r w:rsidR="0069702B" w:rsidRPr="002F5E01">
        <w:rPr>
          <w:rFonts w:ascii="Arial" w:hAnsi="Arial" w:cs="Arial"/>
          <w:sz w:val="24"/>
          <w:szCs w:val="24"/>
          <w:lang w:val="en-GB"/>
        </w:rPr>
        <w:t xml:space="preserve">the methodology </w:t>
      </w:r>
      <w:r w:rsidR="00D37C82" w:rsidRPr="002F5E01">
        <w:rPr>
          <w:rFonts w:ascii="Arial" w:hAnsi="Arial" w:cs="Arial"/>
          <w:sz w:val="24"/>
          <w:szCs w:val="24"/>
          <w:lang w:val="en-GB"/>
        </w:rPr>
        <w:t xml:space="preserve">where </w:t>
      </w:r>
      <w:r w:rsidR="00D17C21" w:rsidRPr="002F5E01">
        <w:rPr>
          <w:rFonts w:ascii="Arial" w:hAnsi="Arial" w:cs="Arial"/>
          <w:sz w:val="24"/>
          <w:szCs w:val="24"/>
          <w:lang w:val="en-GB"/>
        </w:rPr>
        <w:t xml:space="preserve">it considers </w:t>
      </w:r>
      <w:r w:rsidR="0029054A" w:rsidRPr="002F5E01">
        <w:rPr>
          <w:rFonts w:ascii="Arial" w:hAnsi="Arial" w:cs="Arial"/>
          <w:sz w:val="24"/>
          <w:szCs w:val="24"/>
          <w:lang w:val="en-GB"/>
        </w:rPr>
        <w:t xml:space="preserve">the use of appropriate research techniques </w:t>
      </w:r>
      <w:r w:rsidR="001162F4" w:rsidRPr="002F5E01">
        <w:rPr>
          <w:rFonts w:ascii="Arial" w:hAnsi="Arial" w:cs="Arial"/>
          <w:sz w:val="24"/>
          <w:szCs w:val="24"/>
          <w:lang w:val="en-GB"/>
        </w:rPr>
        <w:t xml:space="preserve">that is consistent </w:t>
      </w:r>
      <w:r w:rsidR="003656DA" w:rsidRPr="002F5E01">
        <w:rPr>
          <w:rFonts w:ascii="Arial" w:hAnsi="Arial" w:cs="Arial"/>
          <w:sz w:val="24"/>
          <w:szCs w:val="24"/>
          <w:lang w:val="en-GB"/>
        </w:rPr>
        <w:t xml:space="preserve">in the underlying cause. </w:t>
      </w:r>
      <w:r w:rsidR="00D17D6D" w:rsidRPr="002F5E01">
        <w:rPr>
          <w:rFonts w:ascii="Arial" w:hAnsi="Arial" w:cs="Arial"/>
          <w:sz w:val="24"/>
          <w:szCs w:val="24"/>
          <w:lang w:val="en-GB"/>
        </w:rPr>
        <w:t>This re</w:t>
      </w:r>
      <w:r w:rsidR="007D0A1B">
        <w:rPr>
          <w:rFonts w:ascii="Arial" w:hAnsi="Arial" w:cs="Arial"/>
          <w:sz w:val="24"/>
          <w:szCs w:val="24"/>
          <w:lang w:val="en-GB"/>
        </w:rPr>
        <w:t>view</w:t>
      </w:r>
      <w:r w:rsidR="00D17D6D" w:rsidRPr="002F5E01">
        <w:rPr>
          <w:rFonts w:ascii="Arial" w:hAnsi="Arial" w:cs="Arial"/>
          <w:sz w:val="24"/>
          <w:szCs w:val="24"/>
          <w:lang w:val="en-GB"/>
        </w:rPr>
        <w:t xml:space="preserve"> will </w:t>
      </w:r>
      <w:r w:rsidR="0053264D" w:rsidRPr="002F5E01">
        <w:rPr>
          <w:rFonts w:ascii="Arial" w:hAnsi="Arial" w:cs="Arial"/>
          <w:sz w:val="24"/>
          <w:szCs w:val="24"/>
          <w:lang w:val="en-GB"/>
        </w:rPr>
        <w:t xml:space="preserve">be based on secondary qualitative </w:t>
      </w:r>
      <w:r w:rsidR="007D6B66" w:rsidRPr="002F5E01">
        <w:rPr>
          <w:rFonts w:ascii="Arial" w:hAnsi="Arial" w:cs="Arial"/>
          <w:sz w:val="24"/>
          <w:szCs w:val="24"/>
          <w:lang w:val="en-GB"/>
        </w:rPr>
        <w:t>method</w:t>
      </w:r>
      <w:r w:rsidR="00A056C1" w:rsidRPr="002F5E01">
        <w:rPr>
          <w:rFonts w:ascii="Arial" w:hAnsi="Arial" w:cs="Arial"/>
          <w:sz w:val="24"/>
          <w:szCs w:val="24"/>
          <w:lang w:val="en-GB"/>
        </w:rPr>
        <w:t xml:space="preserve">. As far as the results are concerned, </w:t>
      </w:r>
      <w:r w:rsidR="008D249C" w:rsidRPr="002F5E01">
        <w:rPr>
          <w:rFonts w:ascii="Arial" w:hAnsi="Arial" w:cs="Arial"/>
          <w:sz w:val="24"/>
          <w:szCs w:val="24"/>
          <w:lang w:val="en-GB"/>
        </w:rPr>
        <w:t xml:space="preserve">it will discuss the impact of medication and </w:t>
      </w:r>
      <w:r w:rsidR="0067406E" w:rsidRPr="002F5E01">
        <w:rPr>
          <w:rFonts w:ascii="Arial" w:hAnsi="Arial" w:cs="Arial"/>
          <w:sz w:val="24"/>
          <w:szCs w:val="24"/>
          <w:lang w:val="en-GB"/>
        </w:rPr>
        <w:t xml:space="preserve">diet, specifically called </w:t>
      </w:r>
      <w:r w:rsidR="0020548B" w:rsidRPr="002F5E01">
        <w:rPr>
          <w:rFonts w:ascii="Arial" w:hAnsi="Arial" w:cs="Arial"/>
          <w:sz w:val="24"/>
          <w:szCs w:val="24"/>
          <w:lang w:val="en-GB"/>
        </w:rPr>
        <w:t>ketogenic diet</w:t>
      </w:r>
      <w:r w:rsidR="008E1DBC" w:rsidRPr="002F5E01">
        <w:rPr>
          <w:rFonts w:ascii="Arial" w:hAnsi="Arial" w:cs="Arial"/>
          <w:sz w:val="24"/>
          <w:szCs w:val="24"/>
          <w:lang w:val="en-GB"/>
        </w:rPr>
        <w:t xml:space="preserve">, on limiting the progress of epilepsy. </w:t>
      </w:r>
      <w:r w:rsidR="00877D8D" w:rsidRPr="002F5E01">
        <w:rPr>
          <w:rFonts w:ascii="Arial" w:hAnsi="Arial" w:cs="Arial"/>
          <w:sz w:val="24"/>
          <w:szCs w:val="24"/>
          <w:lang w:val="en-GB"/>
        </w:rPr>
        <w:t xml:space="preserve">The conclusion and recommendations present key findings of the research along with </w:t>
      </w:r>
      <w:r w:rsidR="005955DE" w:rsidRPr="002F5E01">
        <w:rPr>
          <w:rFonts w:ascii="Arial" w:hAnsi="Arial" w:cs="Arial"/>
          <w:sz w:val="24"/>
          <w:szCs w:val="24"/>
          <w:lang w:val="en-GB"/>
        </w:rPr>
        <w:t>providing a rationale for future research.</w:t>
      </w:r>
    </w:p>
    <w:p w14:paraId="241A5076" w14:textId="77777777" w:rsidR="005C5646" w:rsidRPr="002F5E01" w:rsidRDefault="005C5646" w:rsidP="005A665B">
      <w:pPr>
        <w:spacing w:after="0" w:line="480" w:lineRule="auto"/>
        <w:contextualSpacing/>
        <w:rPr>
          <w:rFonts w:ascii="Arial" w:hAnsi="Arial" w:cs="Arial"/>
          <w:sz w:val="24"/>
          <w:szCs w:val="24"/>
          <w:lang w:val="en-GB"/>
        </w:rPr>
      </w:pPr>
      <w:r w:rsidRPr="002F5E01">
        <w:rPr>
          <w:rFonts w:ascii="Arial" w:hAnsi="Arial" w:cs="Arial"/>
          <w:sz w:val="24"/>
          <w:szCs w:val="24"/>
          <w:lang w:val="en-GB"/>
        </w:rPr>
        <w:br w:type="page"/>
      </w:r>
    </w:p>
    <w:sdt>
      <w:sdtPr>
        <w:rPr>
          <w:rFonts w:ascii="Arial" w:eastAsiaTheme="minorHAnsi" w:hAnsi="Arial" w:cs="Arial"/>
          <w:b w:val="0"/>
          <w:bCs w:val="0"/>
          <w:i w:val="0"/>
          <w:color w:val="auto"/>
          <w:sz w:val="24"/>
          <w:szCs w:val="24"/>
          <w:lang w:val="en-US" w:eastAsia="en-US"/>
        </w:rPr>
        <w:id w:val="1887061597"/>
        <w:docPartObj>
          <w:docPartGallery w:val="Table of Contents"/>
          <w:docPartUnique/>
        </w:docPartObj>
      </w:sdtPr>
      <w:sdtEndPr>
        <w:rPr>
          <w:noProof/>
        </w:rPr>
      </w:sdtEndPr>
      <w:sdtContent>
        <w:p w14:paraId="208D8C58" w14:textId="77777777" w:rsidR="005A665B" w:rsidRPr="002F5E01" w:rsidRDefault="00DC7C34" w:rsidP="00001BC9">
          <w:pPr>
            <w:pStyle w:val="TOCHeading"/>
            <w:spacing w:before="0" w:line="360" w:lineRule="auto"/>
            <w:contextualSpacing/>
            <w:jc w:val="center"/>
            <w:rPr>
              <w:rFonts w:ascii="Arial" w:hAnsi="Arial" w:cs="Arial"/>
              <w:b w:val="0"/>
              <w:i w:val="0"/>
              <w:color w:val="auto"/>
              <w:sz w:val="24"/>
              <w:szCs w:val="24"/>
            </w:rPr>
          </w:pPr>
          <w:r w:rsidRPr="002F5E01">
            <w:rPr>
              <w:rFonts w:ascii="Arial" w:hAnsi="Arial" w:cs="Arial"/>
              <w:b w:val="0"/>
              <w:i w:val="0"/>
              <w:color w:val="auto"/>
              <w:sz w:val="24"/>
              <w:szCs w:val="24"/>
            </w:rPr>
            <w:t>Table of Contents</w:t>
          </w:r>
        </w:p>
        <w:p w14:paraId="0BEAEDA0" w14:textId="440B581A" w:rsidR="001F2763" w:rsidRDefault="005A665B">
          <w:pPr>
            <w:pStyle w:val="TOC1"/>
            <w:tabs>
              <w:tab w:val="right" w:leader="dot" w:pos="9350"/>
            </w:tabs>
            <w:rPr>
              <w:rFonts w:eastAsiaTheme="minorEastAsia"/>
              <w:noProof/>
            </w:rPr>
          </w:pPr>
          <w:r w:rsidRPr="002F5E01">
            <w:rPr>
              <w:rFonts w:ascii="Arial" w:hAnsi="Arial" w:cs="Arial"/>
              <w:sz w:val="24"/>
              <w:szCs w:val="24"/>
              <w:lang w:val="en-GB"/>
            </w:rPr>
            <w:fldChar w:fldCharType="begin"/>
          </w:r>
          <w:r w:rsidRPr="002F5E01">
            <w:rPr>
              <w:rFonts w:ascii="Arial" w:hAnsi="Arial" w:cs="Arial"/>
              <w:sz w:val="24"/>
              <w:szCs w:val="24"/>
              <w:lang w:val="en-GB"/>
            </w:rPr>
            <w:instrText xml:space="preserve"> TOC \o "1-3" \h \z \u </w:instrText>
          </w:r>
          <w:r w:rsidRPr="002F5E01">
            <w:rPr>
              <w:rFonts w:ascii="Arial" w:hAnsi="Arial" w:cs="Arial"/>
              <w:sz w:val="24"/>
              <w:szCs w:val="24"/>
              <w:lang w:val="en-GB"/>
            </w:rPr>
            <w:fldChar w:fldCharType="separate"/>
          </w:r>
          <w:hyperlink w:anchor="_Toc45276320" w:history="1">
            <w:r w:rsidR="001F2763" w:rsidRPr="00110D02">
              <w:rPr>
                <w:rStyle w:val="Hyperlink"/>
                <w:rFonts w:ascii="Arial" w:hAnsi="Arial" w:cs="Arial"/>
                <w:noProof/>
              </w:rPr>
              <w:t>Abstract</w:t>
            </w:r>
            <w:r w:rsidR="001F2763">
              <w:rPr>
                <w:noProof/>
                <w:webHidden/>
              </w:rPr>
              <w:tab/>
            </w:r>
            <w:r w:rsidR="001F2763">
              <w:rPr>
                <w:noProof/>
                <w:webHidden/>
              </w:rPr>
              <w:fldChar w:fldCharType="begin"/>
            </w:r>
            <w:r w:rsidR="001F2763">
              <w:rPr>
                <w:noProof/>
                <w:webHidden/>
              </w:rPr>
              <w:instrText xml:space="preserve"> PAGEREF _Toc45276320 \h </w:instrText>
            </w:r>
            <w:r w:rsidR="001F2763">
              <w:rPr>
                <w:noProof/>
                <w:webHidden/>
              </w:rPr>
            </w:r>
            <w:r w:rsidR="001F2763">
              <w:rPr>
                <w:noProof/>
                <w:webHidden/>
              </w:rPr>
              <w:fldChar w:fldCharType="separate"/>
            </w:r>
            <w:r w:rsidR="001F2763">
              <w:rPr>
                <w:noProof/>
                <w:webHidden/>
              </w:rPr>
              <w:t>2</w:t>
            </w:r>
            <w:r w:rsidR="001F2763">
              <w:rPr>
                <w:noProof/>
                <w:webHidden/>
              </w:rPr>
              <w:fldChar w:fldCharType="end"/>
            </w:r>
          </w:hyperlink>
        </w:p>
        <w:p w14:paraId="4EAABD29" w14:textId="19BB8B47" w:rsidR="001F2763" w:rsidRDefault="001F2763">
          <w:pPr>
            <w:pStyle w:val="TOC1"/>
            <w:tabs>
              <w:tab w:val="right" w:leader="dot" w:pos="9350"/>
            </w:tabs>
            <w:rPr>
              <w:rFonts w:eastAsiaTheme="minorEastAsia"/>
              <w:noProof/>
            </w:rPr>
          </w:pPr>
          <w:hyperlink w:anchor="_Toc45276321" w:history="1">
            <w:r w:rsidRPr="00110D0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_Toc45276321 \h </w:instrText>
            </w:r>
            <w:r>
              <w:rPr>
                <w:noProof/>
                <w:webHidden/>
              </w:rPr>
            </w:r>
            <w:r>
              <w:rPr>
                <w:noProof/>
                <w:webHidden/>
              </w:rPr>
              <w:fldChar w:fldCharType="separate"/>
            </w:r>
            <w:r>
              <w:rPr>
                <w:noProof/>
                <w:webHidden/>
              </w:rPr>
              <w:t>4</w:t>
            </w:r>
            <w:r>
              <w:rPr>
                <w:noProof/>
                <w:webHidden/>
              </w:rPr>
              <w:fldChar w:fldCharType="end"/>
            </w:r>
          </w:hyperlink>
        </w:p>
        <w:p w14:paraId="0727A3EA" w14:textId="4D9B29E5" w:rsidR="001F2763" w:rsidRDefault="001F2763">
          <w:pPr>
            <w:pStyle w:val="TOC1"/>
            <w:tabs>
              <w:tab w:val="right" w:leader="dot" w:pos="9350"/>
            </w:tabs>
            <w:rPr>
              <w:rFonts w:eastAsiaTheme="minorEastAsia"/>
              <w:noProof/>
            </w:rPr>
          </w:pPr>
          <w:hyperlink w:anchor="_Toc45276322" w:history="1">
            <w:r w:rsidRPr="00110D02">
              <w:rPr>
                <w:rStyle w:val="Hyperlink"/>
                <w:rFonts w:ascii="Arial" w:hAnsi="Arial" w:cs="Arial"/>
                <w:noProof/>
              </w:rPr>
              <w:t>Analysis</w:t>
            </w:r>
            <w:r>
              <w:rPr>
                <w:noProof/>
                <w:webHidden/>
              </w:rPr>
              <w:tab/>
            </w:r>
            <w:r>
              <w:rPr>
                <w:noProof/>
                <w:webHidden/>
              </w:rPr>
              <w:fldChar w:fldCharType="begin"/>
            </w:r>
            <w:r>
              <w:rPr>
                <w:noProof/>
                <w:webHidden/>
              </w:rPr>
              <w:instrText xml:space="preserve"> PAGEREF _Toc45276322 \h </w:instrText>
            </w:r>
            <w:r>
              <w:rPr>
                <w:noProof/>
                <w:webHidden/>
              </w:rPr>
            </w:r>
            <w:r>
              <w:rPr>
                <w:noProof/>
                <w:webHidden/>
              </w:rPr>
              <w:fldChar w:fldCharType="separate"/>
            </w:r>
            <w:r>
              <w:rPr>
                <w:noProof/>
                <w:webHidden/>
              </w:rPr>
              <w:t>4</w:t>
            </w:r>
            <w:r>
              <w:rPr>
                <w:noProof/>
                <w:webHidden/>
              </w:rPr>
              <w:fldChar w:fldCharType="end"/>
            </w:r>
          </w:hyperlink>
        </w:p>
        <w:p w14:paraId="16C80F91" w14:textId="6B81B9A5" w:rsidR="001F2763" w:rsidRDefault="001F2763">
          <w:pPr>
            <w:pStyle w:val="TOC2"/>
            <w:tabs>
              <w:tab w:val="right" w:leader="dot" w:pos="9350"/>
            </w:tabs>
            <w:rPr>
              <w:rFonts w:eastAsiaTheme="minorEastAsia"/>
              <w:noProof/>
            </w:rPr>
          </w:pPr>
          <w:hyperlink w:anchor="_Toc45276323" w:history="1">
            <w:r w:rsidRPr="00110D02">
              <w:rPr>
                <w:rStyle w:val="Hyperlink"/>
                <w:rFonts w:ascii="Arial" w:hAnsi="Arial" w:cs="Arial"/>
                <w:noProof/>
              </w:rPr>
              <w:t>Background</w:t>
            </w:r>
            <w:r>
              <w:rPr>
                <w:noProof/>
                <w:webHidden/>
              </w:rPr>
              <w:tab/>
            </w:r>
            <w:r>
              <w:rPr>
                <w:noProof/>
                <w:webHidden/>
              </w:rPr>
              <w:fldChar w:fldCharType="begin"/>
            </w:r>
            <w:r>
              <w:rPr>
                <w:noProof/>
                <w:webHidden/>
              </w:rPr>
              <w:instrText xml:space="preserve"> PAGEREF _Toc45276323 \h </w:instrText>
            </w:r>
            <w:r>
              <w:rPr>
                <w:noProof/>
                <w:webHidden/>
              </w:rPr>
            </w:r>
            <w:r>
              <w:rPr>
                <w:noProof/>
                <w:webHidden/>
              </w:rPr>
              <w:fldChar w:fldCharType="separate"/>
            </w:r>
            <w:r>
              <w:rPr>
                <w:noProof/>
                <w:webHidden/>
              </w:rPr>
              <w:t>4</w:t>
            </w:r>
            <w:r>
              <w:rPr>
                <w:noProof/>
                <w:webHidden/>
              </w:rPr>
              <w:fldChar w:fldCharType="end"/>
            </w:r>
          </w:hyperlink>
        </w:p>
        <w:p w14:paraId="1409F310" w14:textId="59E3A175" w:rsidR="001F2763" w:rsidRDefault="001F2763">
          <w:pPr>
            <w:pStyle w:val="TOC2"/>
            <w:tabs>
              <w:tab w:val="right" w:leader="dot" w:pos="9350"/>
            </w:tabs>
            <w:rPr>
              <w:rFonts w:eastAsiaTheme="minorEastAsia"/>
              <w:noProof/>
            </w:rPr>
          </w:pPr>
          <w:hyperlink w:anchor="_Toc45276324" w:history="1">
            <w:r w:rsidRPr="00110D02">
              <w:rPr>
                <w:rStyle w:val="Hyperlink"/>
                <w:rFonts w:ascii="Arial" w:hAnsi="Arial" w:cs="Arial"/>
                <w:noProof/>
              </w:rPr>
              <w:t>Research Question(s)</w:t>
            </w:r>
            <w:r>
              <w:rPr>
                <w:noProof/>
                <w:webHidden/>
              </w:rPr>
              <w:tab/>
            </w:r>
            <w:r>
              <w:rPr>
                <w:noProof/>
                <w:webHidden/>
              </w:rPr>
              <w:fldChar w:fldCharType="begin"/>
            </w:r>
            <w:r>
              <w:rPr>
                <w:noProof/>
                <w:webHidden/>
              </w:rPr>
              <w:instrText xml:space="preserve"> PAGEREF _Toc45276324 \h </w:instrText>
            </w:r>
            <w:r>
              <w:rPr>
                <w:noProof/>
                <w:webHidden/>
              </w:rPr>
            </w:r>
            <w:r>
              <w:rPr>
                <w:noProof/>
                <w:webHidden/>
              </w:rPr>
              <w:fldChar w:fldCharType="separate"/>
            </w:r>
            <w:r>
              <w:rPr>
                <w:noProof/>
                <w:webHidden/>
              </w:rPr>
              <w:t>6</w:t>
            </w:r>
            <w:r>
              <w:rPr>
                <w:noProof/>
                <w:webHidden/>
              </w:rPr>
              <w:fldChar w:fldCharType="end"/>
            </w:r>
          </w:hyperlink>
        </w:p>
        <w:p w14:paraId="5CBE67EE" w14:textId="3521F51D" w:rsidR="001F2763" w:rsidRDefault="001F2763">
          <w:pPr>
            <w:pStyle w:val="TOC1"/>
            <w:tabs>
              <w:tab w:val="right" w:leader="dot" w:pos="9350"/>
            </w:tabs>
            <w:rPr>
              <w:rFonts w:eastAsiaTheme="minorEastAsia"/>
              <w:noProof/>
            </w:rPr>
          </w:pPr>
          <w:hyperlink w:anchor="_Toc45276325" w:history="1">
            <w:r w:rsidRPr="00110D02">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_Toc45276325 \h </w:instrText>
            </w:r>
            <w:r>
              <w:rPr>
                <w:noProof/>
                <w:webHidden/>
              </w:rPr>
            </w:r>
            <w:r>
              <w:rPr>
                <w:noProof/>
                <w:webHidden/>
              </w:rPr>
              <w:fldChar w:fldCharType="separate"/>
            </w:r>
            <w:r>
              <w:rPr>
                <w:noProof/>
                <w:webHidden/>
              </w:rPr>
              <w:t>6</w:t>
            </w:r>
            <w:r>
              <w:rPr>
                <w:noProof/>
                <w:webHidden/>
              </w:rPr>
              <w:fldChar w:fldCharType="end"/>
            </w:r>
          </w:hyperlink>
        </w:p>
        <w:p w14:paraId="0FA5FB5E" w14:textId="524976D4" w:rsidR="001F2763" w:rsidRDefault="001F2763">
          <w:pPr>
            <w:pStyle w:val="TOC2"/>
            <w:tabs>
              <w:tab w:val="right" w:leader="dot" w:pos="9350"/>
            </w:tabs>
            <w:rPr>
              <w:rFonts w:eastAsiaTheme="minorEastAsia"/>
              <w:noProof/>
            </w:rPr>
          </w:pPr>
          <w:hyperlink w:anchor="_Toc45276326" w:history="1">
            <w:r w:rsidRPr="00110D02">
              <w:rPr>
                <w:rStyle w:val="Hyperlink"/>
                <w:rFonts w:ascii="Arial" w:hAnsi="Arial" w:cs="Arial"/>
                <w:noProof/>
              </w:rPr>
              <w:t>Effect of Medical Drugs on Epilepsy</w:t>
            </w:r>
            <w:r>
              <w:rPr>
                <w:noProof/>
                <w:webHidden/>
              </w:rPr>
              <w:tab/>
            </w:r>
            <w:r>
              <w:rPr>
                <w:noProof/>
                <w:webHidden/>
              </w:rPr>
              <w:fldChar w:fldCharType="begin"/>
            </w:r>
            <w:r>
              <w:rPr>
                <w:noProof/>
                <w:webHidden/>
              </w:rPr>
              <w:instrText xml:space="preserve"> PAGEREF _Toc45276326 \h </w:instrText>
            </w:r>
            <w:r>
              <w:rPr>
                <w:noProof/>
                <w:webHidden/>
              </w:rPr>
            </w:r>
            <w:r>
              <w:rPr>
                <w:noProof/>
                <w:webHidden/>
              </w:rPr>
              <w:fldChar w:fldCharType="separate"/>
            </w:r>
            <w:r>
              <w:rPr>
                <w:noProof/>
                <w:webHidden/>
              </w:rPr>
              <w:t>6</w:t>
            </w:r>
            <w:r>
              <w:rPr>
                <w:noProof/>
                <w:webHidden/>
              </w:rPr>
              <w:fldChar w:fldCharType="end"/>
            </w:r>
          </w:hyperlink>
        </w:p>
        <w:p w14:paraId="6DA8F9D2" w14:textId="3D046FEB" w:rsidR="001F2763" w:rsidRDefault="001F2763">
          <w:pPr>
            <w:pStyle w:val="TOC3"/>
            <w:tabs>
              <w:tab w:val="right" w:leader="dot" w:pos="9350"/>
            </w:tabs>
            <w:rPr>
              <w:rFonts w:eastAsiaTheme="minorEastAsia"/>
              <w:noProof/>
            </w:rPr>
          </w:pPr>
          <w:hyperlink w:anchor="_Toc45276327" w:history="1">
            <w:r w:rsidRPr="00110D02">
              <w:rPr>
                <w:rStyle w:val="Hyperlink"/>
                <w:rFonts w:ascii="Arial" w:hAnsi="Arial" w:cs="Arial"/>
                <w:noProof/>
              </w:rPr>
              <w:t>Clinical Medications</w:t>
            </w:r>
            <w:r>
              <w:rPr>
                <w:noProof/>
                <w:webHidden/>
              </w:rPr>
              <w:tab/>
            </w:r>
            <w:r>
              <w:rPr>
                <w:noProof/>
                <w:webHidden/>
              </w:rPr>
              <w:fldChar w:fldCharType="begin"/>
            </w:r>
            <w:r>
              <w:rPr>
                <w:noProof/>
                <w:webHidden/>
              </w:rPr>
              <w:instrText xml:space="preserve"> PAGEREF _Toc45276327 \h </w:instrText>
            </w:r>
            <w:r>
              <w:rPr>
                <w:noProof/>
                <w:webHidden/>
              </w:rPr>
            </w:r>
            <w:r>
              <w:rPr>
                <w:noProof/>
                <w:webHidden/>
              </w:rPr>
              <w:fldChar w:fldCharType="separate"/>
            </w:r>
            <w:r>
              <w:rPr>
                <w:noProof/>
                <w:webHidden/>
              </w:rPr>
              <w:t>7</w:t>
            </w:r>
            <w:r>
              <w:rPr>
                <w:noProof/>
                <w:webHidden/>
              </w:rPr>
              <w:fldChar w:fldCharType="end"/>
            </w:r>
          </w:hyperlink>
        </w:p>
        <w:p w14:paraId="0684E1BB" w14:textId="5B015E26" w:rsidR="001F2763" w:rsidRDefault="001F2763">
          <w:pPr>
            <w:pStyle w:val="TOC2"/>
            <w:tabs>
              <w:tab w:val="right" w:leader="dot" w:pos="9350"/>
            </w:tabs>
            <w:rPr>
              <w:rFonts w:eastAsiaTheme="minorEastAsia"/>
              <w:noProof/>
            </w:rPr>
          </w:pPr>
          <w:hyperlink w:anchor="_Toc45276328" w:history="1">
            <w:r w:rsidRPr="00110D02">
              <w:rPr>
                <w:rStyle w:val="Hyperlink"/>
                <w:rFonts w:ascii="Arial" w:hAnsi="Arial" w:cs="Arial"/>
                <w:noProof/>
              </w:rPr>
              <w:t>Effect of Diet on Epilepsy</w:t>
            </w:r>
            <w:r>
              <w:rPr>
                <w:noProof/>
                <w:webHidden/>
              </w:rPr>
              <w:tab/>
            </w:r>
            <w:r>
              <w:rPr>
                <w:noProof/>
                <w:webHidden/>
              </w:rPr>
              <w:fldChar w:fldCharType="begin"/>
            </w:r>
            <w:r>
              <w:rPr>
                <w:noProof/>
                <w:webHidden/>
              </w:rPr>
              <w:instrText xml:space="preserve"> PAGEREF _Toc45276328 \h </w:instrText>
            </w:r>
            <w:r>
              <w:rPr>
                <w:noProof/>
                <w:webHidden/>
              </w:rPr>
            </w:r>
            <w:r>
              <w:rPr>
                <w:noProof/>
                <w:webHidden/>
              </w:rPr>
              <w:fldChar w:fldCharType="separate"/>
            </w:r>
            <w:r>
              <w:rPr>
                <w:noProof/>
                <w:webHidden/>
              </w:rPr>
              <w:t>9</w:t>
            </w:r>
            <w:r>
              <w:rPr>
                <w:noProof/>
                <w:webHidden/>
              </w:rPr>
              <w:fldChar w:fldCharType="end"/>
            </w:r>
          </w:hyperlink>
        </w:p>
        <w:p w14:paraId="32D480E7" w14:textId="411CC29E" w:rsidR="001F2763" w:rsidRDefault="001F2763">
          <w:pPr>
            <w:pStyle w:val="TOC2"/>
            <w:tabs>
              <w:tab w:val="right" w:leader="dot" w:pos="9350"/>
            </w:tabs>
            <w:rPr>
              <w:rFonts w:eastAsiaTheme="minorEastAsia"/>
              <w:noProof/>
            </w:rPr>
          </w:pPr>
          <w:hyperlink w:anchor="_Toc45276329" w:history="1">
            <w:r w:rsidRPr="00110D02">
              <w:rPr>
                <w:rStyle w:val="Hyperlink"/>
                <w:rFonts w:ascii="Arial" w:hAnsi="Arial" w:cs="Arial"/>
                <w:noProof/>
              </w:rPr>
              <w:t>Cultural Factors in Drinking/Smoking</w:t>
            </w:r>
            <w:r>
              <w:rPr>
                <w:noProof/>
                <w:webHidden/>
              </w:rPr>
              <w:tab/>
            </w:r>
            <w:r>
              <w:rPr>
                <w:noProof/>
                <w:webHidden/>
              </w:rPr>
              <w:fldChar w:fldCharType="begin"/>
            </w:r>
            <w:r>
              <w:rPr>
                <w:noProof/>
                <w:webHidden/>
              </w:rPr>
              <w:instrText xml:space="preserve"> PAGEREF _Toc45276329 \h </w:instrText>
            </w:r>
            <w:r>
              <w:rPr>
                <w:noProof/>
                <w:webHidden/>
              </w:rPr>
            </w:r>
            <w:r>
              <w:rPr>
                <w:noProof/>
                <w:webHidden/>
              </w:rPr>
              <w:fldChar w:fldCharType="separate"/>
            </w:r>
            <w:r>
              <w:rPr>
                <w:noProof/>
                <w:webHidden/>
              </w:rPr>
              <w:t>11</w:t>
            </w:r>
            <w:r>
              <w:rPr>
                <w:noProof/>
                <w:webHidden/>
              </w:rPr>
              <w:fldChar w:fldCharType="end"/>
            </w:r>
          </w:hyperlink>
        </w:p>
        <w:p w14:paraId="1D61D9B7" w14:textId="1E8E29CE" w:rsidR="001F2763" w:rsidRDefault="001F2763">
          <w:pPr>
            <w:pStyle w:val="TOC1"/>
            <w:tabs>
              <w:tab w:val="right" w:leader="dot" w:pos="9350"/>
            </w:tabs>
            <w:rPr>
              <w:rFonts w:eastAsiaTheme="minorEastAsia"/>
              <w:noProof/>
            </w:rPr>
          </w:pPr>
          <w:hyperlink w:anchor="_Toc45276330" w:history="1">
            <w:r w:rsidRPr="00110D02">
              <w:rPr>
                <w:rStyle w:val="Hyperlink"/>
                <w:rFonts w:ascii="Arial" w:hAnsi="Arial" w:cs="Arial"/>
                <w:noProof/>
              </w:rPr>
              <w:t>Methodology</w:t>
            </w:r>
            <w:r>
              <w:rPr>
                <w:noProof/>
                <w:webHidden/>
              </w:rPr>
              <w:tab/>
            </w:r>
            <w:r>
              <w:rPr>
                <w:noProof/>
                <w:webHidden/>
              </w:rPr>
              <w:fldChar w:fldCharType="begin"/>
            </w:r>
            <w:r>
              <w:rPr>
                <w:noProof/>
                <w:webHidden/>
              </w:rPr>
              <w:instrText xml:space="preserve"> PAGEREF _Toc45276330 \h </w:instrText>
            </w:r>
            <w:r>
              <w:rPr>
                <w:noProof/>
                <w:webHidden/>
              </w:rPr>
            </w:r>
            <w:r>
              <w:rPr>
                <w:noProof/>
                <w:webHidden/>
              </w:rPr>
              <w:fldChar w:fldCharType="separate"/>
            </w:r>
            <w:r>
              <w:rPr>
                <w:noProof/>
                <w:webHidden/>
              </w:rPr>
              <w:t>12</w:t>
            </w:r>
            <w:r>
              <w:rPr>
                <w:noProof/>
                <w:webHidden/>
              </w:rPr>
              <w:fldChar w:fldCharType="end"/>
            </w:r>
          </w:hyperlink>
        </w:p>
        <w:p w14:paraId="4DE9F302" w14:textId="07D74543" w:rsidR="001F2763" w:rsidRDefault="001F2763">
          <w:pPr>
            <w:pStyle w:val="TOC2"/>
            <w:tabs>
              <w:tab w:val="right" w:leader="dot" w:pos="9350"/>
            </w:tabs>
            <w:rPr>
              <w:rFonts w:eastAsiaTheme="minorEastAsia"/>
              <w:noProof/>
            </w:rPr>
          </w:pPr>
          <w:hyperlink w:anchor="_Toc45276331" w:history="1">
            <w:r w:rsidRPr="00110D0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_Toc45276331 \h </w:instrText>
            </w:r>
            <w:r>
              <w:rPr>
                <w:noProof/>
                <w:webHidden/>
              </w:rPr>
            </w:r>
            <w:r>
              <w:rPr>
                <w:noProof/>
                <w:webHidden/>
              </w:rPr>
              <w:fldChar w:fldCharType="separate"/>
            </w:r>
            <w:r>
              <w:rPr>
                <w:noProof/>
                <w:webHidden/>
              </w:rPr>
              <w:t>12</w:t>
            </w:r>
            <w:r>
              <w:rPr>
                <w:noProof/>
                <w:webHidden/>
              </w:rPr>
              <w:fldChar w:fldCharType="end"/>
            </w:r>
          </w:hyperlink>
        </w:p>
        <w:p w14:paraId="231C700A" w14:textId="044DE857" w:rsidR="001F2763" w:rsidRDefault="001F2763">
          <w:pPr>
            <w:pStyle w:val="TOC2"/>
            <w:tabs>
              <w:tab w:val="right" w:leader="dot" w:pos="9350"/>
            </w:tabs>
            <w:rPr>
              <w:rFonts w:eastAsiaTheme="minorEastAsia"/>
              <w:noProof/>
            </w:rPr>
          </w:pPr>
          <w:hyperlink w:anchor="_Toc45276332" w:history="1">
            <w:r w:rsidRPr="00110D02">
              <w:rPr>
                <w:rStyle w:val="Hyperlink"/>
                <w:rFonts w:ascii="Arial" w:hAnsi="Arial" w:cs="Arial"/>
                <w:noProof/>
              </w:rPr>
              <w:t>Research Philosophy</w:t>
            </w:r>
            <w:r>
              <w:rPr>
                <w:noProof/>
                <w:webHidden/>
              </w:rPr>
              <w:tab/>
            </w:r>
            <w:r>
              <w:rPr>
                <w:noProof/>
                <w:webHidden/>
              </w:rPr>
              <w:fldChar w:fldCharType="begin"/>
            </w:r>
            <w:r>
              <w:rPr>
                <w:noProof/>
                <w:webHidden/>
              </w:rPr>
              <w:instrText xml:space="preserve"> PAGEREF _Toc45276332 \h </w:instrText>
            </w:r>
            <w:r>
              <w:rPr>
                <w:noProof/>
                <w:webHidden/>
              </w:rPr>
            </w:r>
            <w:r>
              <w:rPr>
                <w:noProof/>
                <w:webHidden/>
              </w:rPr>
              <w:fldChar w:fldCharType="separate"/>
            </w:r>
            <w:r>
              <w:rPr>
                <w:noProof/>
                <w:webHidden/>
              </w:rPr>
              <w:t>12</w:t>
            </w:r>
            <w:r>
              <w:rPr>
                <w:noProof/>
                <w:webHidden/>
              </w:rPr>
              <w:fldChar w:fldCharType="end"/>
            </w:r>
          </w:hyperlink>
        </w:p>
        <w:p w14:paraId="15030115" w14:textId="743438DB" w:rsidR="001F2763" w:rsidRDefault="001F2763">
          <w:pPr>
            <w:pStyle w:val="TOC2"/>
            <w:tabs>
              <w:tab w:val="right" w:leader="dot" w:pos="9350"/>
            </w:tabs>
            <w:rPr>
              <w:rFonts w:eastAsiaTheme="minorEastAsia"/>
              <w:noProof/>
            </w:rPr>
          </w:pPr>
          <w:hyperlink w:anchor="_Toc45276333" w:history="1">
            <w:r w:rsidRPr="00110D02">
              <w:rPr>
                <w:rStyle w:val="Hyperlink"/>
                <w:rFonts w:ascii="Arial" w:hAnsi="Arial" w:cs="Arial"/>
                <w:noProof/>
              </w:rPr>
              <w:t>Research Approach</w:t>
            </w:r>
            <w:r>
              <w:rPr>
                <w:noProof/>
                <w:webHidden/>
              </w:rPr>
              <w:tab/>
            </w:r>
            <w:r>
              <w:rPr>
                <w:noProof/>
                <w:webHidden/>
              </w:rPr>
              <w:fldChar w:fldCharType="begin"/>
            </w:r>
            <w:r>
              <w:rPr>
                <w:noProof/>
                <w:webHidden/>
              </w:rPr>
              <w:instrText xml:space="preserve"> PAGEREF _Toc45276333 \h </w:instrText>
            </w:r>
            <w:r>
              <w:rPr>
                <w:noProof/>
                <w:webHidden/>
              </w:rPr>
            </w:r>
            <w:r>
              <w:rPr>
                <w:noProof/>
                <w:webHidden/>
              </w:rPr>
              <w:fldChar w:fldCharType="separate"/>
            </w:r>
            <w:r>
              <w:rPr>
                <w:noProof/>
                <w:webHidden/>
              </w:rPr>
              <w:t>13</w:t>
            </w:r>
            <w:r>
              <w:rPr>
                <w:noProof/>
                <w:webHidden/>
              </w:rPr>
              <w:fldChar w:fldCharType="end"/>
            </w:r>
          </w:hyperlink>
        </w:p>
        <w:p w14:paraId="42ADFE20" w14:textId="431CC9A8" w:rsidR="001F2763" w:rsidRDefault="001F2763" w:rsidP="00A9609C">
          <w:pPr>
            <w:pStyle w:val="TOC2"/>
            <w:tabs>
              <w:tab w:val="right" w:leader="dot" w:pos="9350"/>
            </w:tabs>
            <w:rPr>
              <w:rFonts w:eastAsiaTheme="minorEastAsia"/>
              <w:noProof/>
            </w:rPr>
          </w:pPr>
          <w:hyperlink w:anchor="_Toc45276334" w:history="1">
            <w:r w:rsidRPr="00110D02">
              <w:rPr>
                <w:rStyle w:val="Hyperlink"/>
                <w:rFonts w:ascii="Arial" w:hAnsi="Arial" w:cs="Arial"/>
                <w:noProof/>
              </w:rPr>
              <w:t>Research Design</w:t>
            </w:r>
            <w:r>
              <w:rPr>
                <w:noProof/>
                <w:webHidden/>
              </w:rPr>
              <w:tab/>
            </w:r>
            <w:r>
              <w:rPr>
                <w:noProof/>
                <w:webHidden/>
              </w:rPr>
              <w:fldChar w:fldCharType="begin"/>
            </w:r>
            <w:r>
              <w:rPr>
                <w:noProof/>
                <w:webHidden/>
              </w:rPr>
              <w:instrText xml:space="preserve"> PAGEREF _Toc45276334 \h </w:instrText>
            </w:r>
            <w:r>
              <w:rPr>
                <w:noProof/>
                <w:webHidden/>
              </w:rPr>
            </w:r>
            <w:r>
              <w:rPr>
                <w:noProof/>
                <w:webHidden/>
              </w:rPr>
              <w:fldChar w:fldCharType="separate"/>
            </w:r>
            <w:r>
              <w:rPr>
                <w:noProof/>
                <w:webHidden/>
              </w:rPr>
              <w:t>14</w:t>
            </w:r>
            <w:r>
              <w:rPr>
                <w:noProof/>
                <w:webHidden/>
              </w:rPr>
              <w:fldChar w:fldCharType="end"/>
            </w:r>
          </w:hyperlink>
        </w:p>
        <w:p w14:paraId="27FADC41" w14:textId="258490BD" w:rsidR="001F2763" w:rsidRDefault="001F2763">
          <w:pPr>
            <w:pStyle w:val="TOC1"/>
            <w:tabs>
              <w:tab w:val="right" w:leader="dot" w:pos="9350"/>
            </w:tabs>
            <w:rPr>
              <w:rFonts w:eastAsiaTheme="minorEastAsia"/>
              <w:noProof/>
            </w:rPr>
          </w:pPr>
          <w:hyperlink w:anchor="_Toc45276336" w:history="1">
            <w:r w:rsidRPr="00110D02">
              <w:rPr>
                <w:rStyle w:val="Hyperlink"/>
                <w:rFonts w:ascii="Arial" w:hAnsi="Arial" w:cs="Arial"/>
                <w:noProof/>
              </w:rPr>
              <w:t>Findings and Discussion</w:t>
            </w:r>
            <w:r>
              <w:rPr>
                <w:noProof/>
                <w:webHidden/>
              </w:rPr>
              <w:tab/>
            </w:r>
            <w:r>
              <w:rPr>
                <w:noProof/>
                <w:webHidden/>
              </w:rPr>
              <w:fldChar w:fldCharType="begin"/>
            </w:r>
            <w:r>
              <w:rPr>
                <w:noProof/>
                <w:webHidden/>
              </w:rPr>
              <w:instrText xml:space="preserve"> PAGEREF _Toc45276336 \h </w:instrText>
            </w:r>
            <w:r>
              <w:rPr>
                <w:noProof/>
                <w:webHidden/>
              </w:rPr>
            </w:r>
            <w:r>
              <w:rPr>
                <w:noProof/>
                <w:webHidden/>
              </w:rPr>
              <w:fldChar w:fldCharType="separate"/>
            </w:r>
            <w:r>
              <w:rPr>
                <w:noProof/>
                <w:webHidden/>
              </w:rPr>
              <w:t>16</w:t>
            </w:r>
            <w:r>
              <w:rPr>
                <w:noProof/>
                <w:webHidden/>
              </w:rPr>
              <w:fldChar w:fldCharType="end"/>
            </w:r>
          </w:hyperlink>
        </w:p>
        <w:p w14:paraId="5DE08027" w14:textId="0A4A594B" w:rsidR="001F2763" w:rsidRDefault="001F2763">
          <w:pPr>
            <w:pStyle w:val="TOC1"/>
            <w:tabs>
              <w:tab w:val="right" w:leader="dot" w:pos="9350"/>
            </w:tabs>
            <w:rPr>
              <w:rFonts w:eastAsiaTheme="minorEastAsia"/>
              <w:noProof/>
            </w:rPr>
          </w:pPr>
          <w:hyperlink w:anchor="_Toc45276337" w:history="1">
            <w:r w:rsidRPr="00110D02">
              <w:rPr>
                <w:rStyle w:val="Hyperlink"/>
                <w:rFonts w:ascii="Arial" w:hAnsi="Arial" w:cs="Arial"/>
                <w:noProof/>
              </w:rPr>
              <w:t>Recommendations and Conclusion</w:t>
            </w:r>
            <w:r>
              <w:rPr>
                <w:noProof/>
                <w:webHidden/>
              </w:rPr>
              <w:tab/>
            </w:r>
            <w:r>
              <w:rPr>
                <w:noProof/>
                <w:webHidden/>
              </w:rPr>
              <w:fldChar w:fldCharType="begin"/>
            </w:r>
            <w:r>
              <w:rPr>
                <w:noProof/>
                <w:webHidden/>
              </w:rPr>
              <w:instrText xml:space="preserve"> PAGEREF _Toc45276337 \h </w:instrText>
            </w:r>
            <w:r>
              <w:rPr>
                <w:noProof/>
                <w:webHidden/>
              </w:rPr>
            </w:r>
            <w:r>
              <w:rPr>
                <w:noProof/>
                <w:webHidden/>
              </w:rPr>
              <w:fldChar w:fldCharType="separate"/>
            </w:r>
            <w:r>
              <w:rPr>
                <w:noProof/>
                <w:webHidden/>
              </w:rPr>
              <w:t>18</w:t>
            </w:r>
            <w:r>
              <w:rPr>
                <w:noProof/>
                <w:webHidden/>
              </w:rPr>
              <w:fldChar w:fldCharType="end"/>
            </w:r>
          </w:hyperlink>
        </w:p>
        <w:p w14:paraId="08A15082" w14:textId="445A9DC4" w:rsidR="001F2763" w:rsidRDefault="001F2763">
          <w:pPr>
            <w:pStyle w:val="TOC2"/>
            <w:tabs>
              <w:tab w:val="right" w:leader="dot" w:pos="9350"/>
            </w:tabs>
            <w:rPr>
              <w:rFonts w:eastAsiaTheme="minorEastAsia"/>
              <w:noProof/>
            </w:rPr>
          </w:pPr>
          <w:hyperlink w:anchor="_Toc45276338" w:history="1">
            <w:r w:rsidRPr="00110D02">
              <w:rPr>
                <w:rStyle w:val="Hyperlink"/>
                <w:rFonts w:ascii="Arial" w:hAnsi="Arial" w:cs="Arial"/>
                <w:noProof/>
              </w:rPr>
              <w:t>Recommendation</w:t>
            </w:r>
            <w:r>
              <w:rPr>
                <w:noProof/>
                <w:webHidden/>
              </w:rPr>
              <w:tab/>
            </w:r>
            <w:r>
              <w:rPr>
                <w:noProof/>
                <w:webHidden/>
              </w:rPr>
              <w:fldChar w:fldCharType="begin"/>
            </w:r>
            <w:r>
              <w:rPr>
                <w:noProof/>
                <w:webHidden/>
              </w:rPr>
              <w:instrText xml:space="preserve"> PAGEREF _Toc45276338 \h </w:instrText>
            </w:r>
            <w:r>
              <w:rPr>
                <w:noProof/>
                <w:webHidden/>
              </w:rPr>
            </w:r>
            <w:r>
              <w:rPr>
                <w:noProof/>
                <w:webHidden/>
              </w:rPr>
              <w:fldChar w:fldCharType="separate"/>
            </w:r>
            <w:r>
              <w:rPr>
                <w:noProof/>
                <w:webHidden/>
              </w:rPr>
              <w:t>18</w:t>
            </w:r>
            <w:r>
              <w:rPr>
                <w:noProof/>
                <w:webHidden/>
              </w:rPr>
              <w:fldChar w:fldCharType="end"/>
            </w:r>
          </w:hyperlink>
        </w:p>
        <w:p w14:paraId="2F9A33C4" w14:textId="525C9EFA" w:rsidR="001F2763" w:rsidRDefault="001F2763">
          <w:pPr>
            <w:pStyle w:val="TOC2"/>
            <w:tabs>
              <w:tab w:val="right" w:leader="dot" w:pos="9350"/>
            </w:tabs>
            <w:rPr>
              <w:rFonts w:eastAsiaTheme="minorEastAsia"/>
              <w:noProof/>
            </w:rPr>
          </w:pPr>
          <w:hyperlink w:anchor="_Toc45276339" w:history="1">
            <w:r w:rsidRPr="00110D02">
              <w:rPr>
                <w:rStyle w:val="Hyperlink"/>
                <w:rFonts w:ascii="Arial" w:hAnsi="Arial" w:cs="Arial"/>
                <w:noProof/>
              </w:rPr>
              <w:t>Conclusion</w:t>
            </w:r>
            <w:r>
              <w:rPr>
                <w:noProof/>
                <w:webHidden/>
              </w:rPr>
              <w:tab/>
            </w:r>
            <w:r>
              <w:rPr>
                <w:noProof/>
                <w:webHidden/>
              </w:rPr>
              <w:fldChar w:fldCharType="begin"/>
            </w:r>
            <w:r>
              <w:rPr>
                <w:noProof/>
                <w:webHidden/>
              </w:rPr>
              <w:instrText xml:space="preserve"> PAGEREF _Toc45276339 \h </w:instrText>
            </w:r>
            <w:r>
              <w:rPr>
                <w:noProof/>
                <w:webHidden/>
              </w:rPr>
            </w:r>
            <w:r>
              <w:rPr>
                <w:noProof/>
                <w:webHidden/>
              </w:rPr>
              <w:fldChar w:fldCharType="separate"/>
            </w:r>
            <w:r>
              <w:rPr>
                <w:noProof/>
                <w:webHidden/>
              </w:rPr>
              <w:t>19</w:t>
            </w:r>
            <w:r>
              <w:rPr>
                <w:noProof/>
                <w:webHidden/>
              </w:rPr>
              <w:fldChar w:fldCharType="end"/>
            </w:r>
          </w:hyperlink>
        </w:p>
        <w:p w14:paraId="49C0A3F2" w14:textId="1FE771E9" w:rsidR="001F2763" w:rsidRDefault="001F2763">
          <w:pPr>
            <w:pStyle w:val="TOC1"/>
            <w:tabs>
              <w:tab w:val="right" w:leader="dot" w:pos="9350"/>
            </w:tabs>
            <w:rPr>
              <w:rFonts w:eastAsiaTheme="minorEastAsia"/>
              <w:noProof/>
            </w:rPr>
          </w:pPr>
          <w:hyperlink w:anchor="_Toc45276340" w:history="1">
            <w:r w:rsidRPr="00110D02">
              <w:rPr>
                <w:rStyle w:val="Hyperlink"/>
                <w:rFonts w:ascii="Arial" w:hAnsi="Arial" w:cs="Arial"/>
                <w:noProof/>
              </w:rPr>
              <w:t>References</w:t>
            </w:r>
            <w:r>
              <w:rPr>
                <w:noProof/>
                <w:webHidden/>
              </w:rPr>
              <w:tab/>
            </w:r>
            <w:r>
              <w:rPr>
                <w:noProof/>
                <w:webHidden/>
              </w:rPr>
              <w:fldChar w:fldCharType="begin"/>
            </w:r>
            <w:r>
              <w:rPr>
                <w:noProof/>
                <w:webHidden/>
              </w:rPr>
              <w:instrText xml:space="preserve"> PAGEREF _Toc45276340 \h </w:instrText>
            </w:r>
            <w:r>
              <w:rPr>
                <w:noProof/>
                <w:webHidden/>
              </w:rPr>
            </w:r>
            <w:r>
              <w:rPr>
                <w:noProof/>
                <w:webHidden/>
              </w:rPr>
              <w:fldChar w:fldCharType="separate"/>
            </w:r>
            <w:r>
              <w:rPr>
                <w:noProof/>
                <w:webHidden/>
              </w:rPr>
              <w:t>20</w:t>
            </w:r>
            <w:r>
              <w:rPr>
                <w:noProof/>
                <w:webHidden/>
              </w:rPr>
              <w:fldChar w:fldCharType="end"/>
            </w:r>
          </w:hyperlink>
        </w:p>
        <w:p w14:paraId="1ACCE6DF" w14:textId="7E5E4829" w:rsidR="005A665B" w:rsidRPr="002F5E01" w:rsidRDefault="005A665B" w:rsidP="00001BC9">
          <w:pPr>
            <w:spacing w:after="0" w:line="360" w:lineRule="auto"/>
            <w:contextualSpacing/>
            <w:rPr>
              <w:rFonts w:ascii="Arial" w:hAnsi="Arial" w:cs="Arial"/>
              <w:sz w:val="24"/>
              <w:szCs w:val="24"/>
              <w:lang w:val="en-GB"/>
            </w:rPr>
          </w:pPr>
          <w:r w:rsidRPr="002F5E01">
            <w:rPr>
              <w:rFonts w:ascii="Arial" w:hAnsi="Arial" w:cs="Arial"/>
              <w:b/>
              <w:bCs/>
              <w:noProof/>
              <w:sz w:val="24"/>
              <w:szCs w:val="24"/>
              <w:lang w:val="en-GB"/>
            </w:rPr>
            <w:fldChar w:fldCharType="end"/>
          </w:r>
        </w:p>
      </w:sdtContent>
    </w:sdt>
    <w:p w14:paraId="41C1B10F" w14:textId="77777777" w:rsidR="005C5646" w:rsidRPr="002F5E01" w:rsidRDefault="005C5646" w:rsidP="005A665B">
      <w:pPr>
        <w:spacing w:after="0" w:line="480" w:lineRule="auto"/>
        <w:contextualSpacing/>
        <w:rPr>
          <w:rFonts w:ascii="Arial" w:hAnsi="Arial" w:cs="Arial"/>
          <w:b/>
          <w:sz w:val="24"/>
          <w:szCs w:val="24"/>
          <w:lang w:val="en-GB"/>
        </w:rPr>
      </w:pPr>
      <w:r w:rsidRPr="002F5E01">
        <w:rPr>
          <w:rFonts w:ascii="Arial" w:hAnsi="Arial" w:cs="Arial"/>
          <w:sz w:val="24"/>
          <w:szCs w:val="24"/>
          <w:lang w:val="en-GB"/>
        </w:rPr>
        <w:br w:type="page"/>
      </w:r>
    </w:p>
    <w:p w14:paraId="3EB26132" w14:textId="679AC667" w:rsidR="00DC7C34" w:rsidRPr="002F5E01" w:rsidRDefault="00DC7C34" w:rsidP="00DC7C34">
      <w:pPr>
        <w:spacing w:after="0" w:line="480" w:lineRule="auto"/>
        <w:contextualSpacing/>
        <w:jc w:val="center"/>
        <w:rPr>
          <w:rFonts w:ascii="Arial" w:hAnsi="Arial" w:cs="Arial"/>
          <w:sz w:val="24"/>
          <w:szCs w:val="24"/>
          <w:lang w:val="en-GB"/>
        </w:rPr>
      </w:pPr>
    </w:p>
    <w:p w14:paraId="5C477F59" w14:textId="77777777" w:rsidR="00DC7C34" w:rsidRPr="002F5E01" w:rsidRDefault="00DC7C34" w:rsidP="00DC7C34">
      <w:pPr>
        <w:spacing w:after="0" w:line="480" w:lineRule="auto"/>
        <w:contextualSpacing/>
        <w:jc w:val="center"/>
        <w:rPr>
          <w:rFonts w:ascii="Arial" w:hAnsi="Arial" w:cs="Arial"/>
          <w:sz w:val="24"/>
          <w:szCs w:val="24"/>
          <w:lang w:val="en-GB"/>
        </w:rPr>
      </w:pPr>
    </w:p>
    <w:p w14:paraId="3DED5E69" w14:textId="77777777" w:rsidR="001C42DC" w:rsidRPr="002F5E01" w:rsidRDefault="00EC2058" w:rsidP="001C42DC">
      <w:pPr>
        <w:pStyle w:val="Heading1"/>
        <w:rPr>
          <w:rFonts w:ascii="Arial" w:hAnsi="Arial" w:cs="Arial"/>
        </w:rPr>
      </w:pPr>
      <w:bookmarkStart w:id="1" w:name="_Toc45276321"/>
      <w:r w:rsidRPr="002F5E01">
        <w:rPr>
          <w:rFonts w:ascii="Arial" w:hAnsi="Arial" w:cs="Arial"/>
        </w:rPr>
        <w:t>Introduction</w:t>
      </w:r>
      <w:bookmarkEnd w:id="1"/>
    </w:p>
    <w:p w14:paraId="564BBD42" w14:textId="6427571F" w:rsidR="00A1252C" w:rsidRDefault="003755A8" w:rsidP="005A665B">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t>Epilepsy is a permanent disease that severely affects the patient's life. It is the most common neurological problem that requires long-term contact with the health system. In total, about 50 million people suffer from epilepsy. One in 21 men and 28 women will develop epilepsy during their lifetime</w:t>
      </w:r>
      <w:r w:rsidR="00A1252C" w:rsidRPr="002F5E01">
        <w:rPr>
          <w:rFonts w:ascii="Arial" w:hAnsi="Arial" w:cs="Arial"/>
          <w:sz w:val="24"/>
          <w:szCs w:val="24"/>
          <w:lang w:val="en-GB"/>
        </w:rPr>
        <w:t xml:space="preserve"> (</w:t>
      </w:r>
      <w:proofErr w:type="spellStart"/>
      <w:r w:rsidR="00A1252C" w:rsidRPr="002F5E01">
        <w:rPr>
          <w:rFonts w:ascii="Arial" w:hAnsi="Arial" w:cs="Arial"/>
          <w:sz w:val="24"/>
          <w:szCs w:val="24"/>
          <w:lang w:val="en-GB"/>
        </w:rPr>
        <w:t>Masino</w:t>
      </w:r>
      <w:proofErr w:type="spellEnd"/>
      <w:r w:rsidR="00A1252C" w:rsidRPr="002F5E01">
        <w:rPr>
          <w:rFonts w:ascii="Arial" w:hAnsi="Arial" w:cs="Arial"/>
          <w:sz w:val="24"/>
          <w:szCs w:val="24"/>
          <w:lang w:val="en-GB"/>
        </w:rPr>
        <w:t xml:space="preserve"> et al., 2019)</w:t>
      </w:r>
      <w:r w:rsidR="007B61A8" w:rsidRPr="002F5E01">
        <w:rPr>
          <w:rFonts w:ascii="Arial" w:hAnsi="Arial" w:cs="Arial"/>
          <w:sz w:val="24"/>
          <w:szCs w:val="24"/>
          <w:lang w:val="en-GB"/>
        </w:rPr>
        <w:t>. Epilepsy is found to impact a certain</w:t>
      </w:r>
      <w:r w:rsidRPr="002F5E01">
        <w:rPr>
          <w:rFonts w:ascii="Arial" w:hAnsi="Arial" w:cs="Arial"/>
          <w:sz w:val="24"/>
          <w:szCs w:val="24"/>
          <w:lang w:val="en-GB"/>
        </w:rPr>
        <w:t xml:space="preserve"> </w:t>
      </w:r>
      <w:r w:rsidR="007B61A8" w:rsidRPr="002F5E01">
        <w:rPr>
          <w:rFonts w:ascii="Arial" w:hAnsi="Arial" w:cs="Arial"/>
          <w:sz w:val="24"/>
          <w:szCs w:val="24"/>
          <w:lang w:val="en-GB"/>
        </w:rPr>
        <w:t xml:space="preserve">part of the </w:t>
      </w:r>
      <w:proofErr w:type="gramStart"/>
      <w:r w:rsidR="007B61A8" w:rsidRPr="002F5E01">
        <w:rPr>
          <w:rFonts w:ascii="Arial" w:hAnsi="Arial" w:cs="Arial"/>
          <w:sz w:val="24"/>
          <w:szCs w:val="24"/>
          <w:lang w:val="en-GB"/>
        </w:rPr>
        <w:t>patient</w:t>
      </w:r>
      <w:r w:rsidRPr="002F5E01">
        <w:rPr>
          <w:rFonts w:ascii="Arial" w:hAnsi="Arial" w:cs="Arial"/>
          <w:sz w:val="24"/>
          <w:szCs w:val="24"/>
          <w:lang w:val="en-GB"/>
        </w:rPr>
        <w:t>, but</w:t>
      </w:r>
      <w:proofErr w:type="gramEnd"/>
      <w:r w:rsidRPr="002F5E01">
        <w:rPr>
          <w:rFonts w:ascii="Arial" w:hAnsi="Arial" w:cs="Arial"/>
          <w:sz w:val="24"/>
          <w:szCs w:val="24"/>
          <w:lang w:val="en-GB"/>
        </w:rPr>
        <w:t xml:space="preserve"> reporting on certain brain p</w:t>
      </w:r>
      <w:r w:rsidR="0043060B" w:rsidRPr="002F5E01">
        <w:rPr>
          <w:rFonts w:ascii="Arial" w:hAnsi="Arial" w:cs="Arial"/>
          <w:sz w:val="24"/>
          <w:szCs w:val="24"/>
          <w:lang w:val="en-GB"/>
        </w:rPr>
        <w:t>roblems needs to be individualis</w:t>
      </w:r>
      <w:r w:rsidRPr="002F5E01">
        <w:rPr>
          <w:rFonts w:ascii="Arial" w:hAnsi="Arial" w:cs="Arial"/>
          <w:sz w:val="24"/>
          <w:szCs w:val="24"/>
          <w:lang w:val="en-GB"/>
        </w:rPr>
        <w:t>ed, and so tests and tr</w:t>
      </w:r>
      <w:r w:rsidR="00A07885" w:rsidRPr="002F5E01">
        <w:rPr>
          <w:rFonts w:ascii="Arial" w:hAnsi="Arial" w:cs="Arial"/>
          <w:sz w:val="24"/>
          <w:szCs w:val="24"/>
          <w:lang w:val="en-GB"/>
        </w:rPr>
        <w:t>eatments need to be individualis</w:t>
      </w:r>
      <w:r w:rsidRPr="002F5E01">
        <w:rPr>
          <w:rFonts w:ascii="Arial" w:hAnsi="Arial" w:cs="Arial"/>
          <w:sz w:val="24"/>
          <w:szCs w:val="24"/>
          <w:lang w:val="en-GB"/>
        </w:rPr>
        <w:t xml:space="preserve">ed. The hereditary elements often work either because the underlying cause of epilepsy is essentially hereditary or because the characteristics adapt to the susceptibility of the epileptic </w:t>
      </w:r>
      <w:r w:rsidR="00FC5838" w:rsidRPr="002F5E01">
        <w:rPr>
          <w:rFonts w:ascii="Arial" w:hAnsi="Arial" w:cs="Arial"/>
          <w:sz w:val="24"/>
          <w:szCs w:val="24"/>
          <w:lang w:val="en-GB"/>
        </w:rPr>
        <w:t>disease</w:t>
      </w:r>
      <w:r w:rsidR="006D1276" w:rsidRPr="002F5E01">
        <w:rPr>
          <w:rFonts w:ascii="Arial" w:hAnsi="Arial" w:cs="Arial"/>
          <w:sz w:val="24"/>
          <w:szCs w:val="24"/>
          <w:lang w:val="en-GB"/>
        </w:rPr>
        <w:t xml:space="preserve"> (McNamara et al., 2017)</w:t>
      </w:r>
      <w:r w:rsidRPr="002F5E01">
        <w:rPr>
          <w:rFonts w:ascii="Arial" w:hAnsi="Arial" w:cs="Arial"/>
          <w:sz w:val="24"/>
          <w:szCs w:val="24"/>
          <w:lang w:val="en-GB"/>
        </w:rPr>
        <w:t xml:space="preserve">. Most </w:t>
      </w:r>
      <w:r w:rsidR="0022780D" w:rsidRPr="002F5E01">
        <w:rPr>
          <w:rFonts w:ascii="Arial" w:hAnsi="Arial" w:cs="Arial"/>
          <w:sz w:val="24"/>
          <w:szCs w:val="24"/>
          <w:lang w:val="en-GB"/>
        </w:rPr>
        <w:t>“</w:t>
      </w:r>
      <w:r w:rsidRPr="002F5E01">
        <w:rPr>
          <w:rFonts w:ascii="Arial" w:hAnsi="Arial" w:cs="Arial"/>
          <w:i/>
          <w:sz w:val="24"/>
          <w:szCs w:val="24"/>
          <w:lang w:val="en-GB"/>
        </w:rPr>
        <w:t>people with epilepsy (PWE)</w:t>
      </w:r>
      <w:r w:rsidR="0022780D" w:rsidRPr="002F5E01">
        <w:rPr>
          <w:rFonts w:ascii="Arial" w:hAnsi="Arial" w:cs="Arial"/>
          <w:i/>
          <w:sz w:val="24"/>
          <w:szCs w:val="24"/>
          <w:lang w:val="en-GB"/>
        </w:rPr>
        <w:t>”</w:t>
      </w:r>
      <w:r w:rsidRPr="002F5E01">
        <w:rPr>
          <w:rFonts w:ascii="Arial" w:hAnsi="Arial" w:cs="Arial"/>
          <w:sz w:val="24"/>
          <w:szCs w:val="24"/>
          <w:lang w:val="en-GB"/>
        </w:rPr>
        <w:t xml:space="preserve"> experience temporary seizures throughout their lives, followed by a </w:t>
      </w:r>
      <w:r w:rsidR="00E933D8" w:rsidRPr="002F5E01">
        <w:rPr>
          <w:rFonts w:ascii="Arial" w:hAnsi="Arial" w:cs="Arial"/>
          <w:sz w:val="24"/>
          <w:szCs w:val="24"/>
          <w:lang w:val="en-GB"/>
        </w:rPr>
        <w:t>death</w:t>
      </w:r>
      <w:r w:rsidR="00591362" w:rsidRPr="002F5E01">
        <w:rPr>
          <w:rFonts w:ascii="Arial" w:hAnsi="Arial" w:cs="Arial"/>
          <w:sz w:val="24"/>
          <w:szCs w:val="24"/>
          <w:lang w:val="en-GB"/>
        </w:rPr>
        <w:t xml:space="preserve"> (</w:t>
      </w:r>
      <w:proofErr w:type="spellStart"/>
      <w:r w:rsidR="00591362" w:rsidRPr="002F5E01">
        <w:rPr>
          <w:rFonts w:ascii="Arial" w:hAnsi="Arial" w:cs="Arial"/>
          <w:sz w:val="24"/>
          <w:szCs w:val="24"/>
          <w:lang w:val="en-GB"/>
        </w:rPr>
        <w:t>D’Andrea</w:t>
      </w:r>
      <w:proofErr w:type="spellEnd"/>
      <w:r w:rsidR="00591362" w:rsidRPr="002F5E01">
        <w:rPr>
          <w:rFonts w:ascii="Arial" w:hAnsi="Arial" w:cs="Arial"/>
          <w:sz w:val="24"/>
          <w:szCs w:val="24"/>
          <w:lang w:val="en-GB"/>
        </w:rPr>
        <w:t xml:space="preserve"> </w:t>
      </w:r>
      <w:proofErr w:type="spellStart"/>
      <w:r w:rsidR="00591362" w:rsidRPr="002F5E01">
        <w:rPr>
          <w:rFonts w:ascii="Arial" w:hAnsi="Arial" w:cs="Arial"/>
          <w:sz w:val="24"/>
          <w:szCs w:val="24"/>
          <w:lang w:val="en-GB"/>
        </w:rPr>
        <w:t>Meira</w:t>
      </w:r>
      <w:proofErr w:type="spellEnd"/>
      <w:r w:rsidR="00591362" w:rsidRPr="002F5E01">
        <w:rPr>
          <w:rFonts w:ascii="Arial" w:hAnsi="Arial" w:cs="Arial"/>
          <w:sz w:val="24"/>
          <w:szCs w:val="24"/>
          <w:lang w:val="en-GB"/>
        </w:rPr>
        <w:t xml:space="preserve"> et al., 2019)</w:t>
      </w:r>
      <w:r w:rsidRPr="002F5E01">
        <w:rPr>
          <w:rFonts w:ascii="Arial" w:hAnsi="Arial" w:cs="Arial"/>
          <w:sz w:val="24"/>
          <w:szCs w:val="24"/>
          <w:lang w:val="en-GB"/>
        </w:rPr>
        <w:t xml:space="preserve">. </w:t>
      </w:r>
      <w:r w:rsidR="001C42DC" w:rsidRPr="002F5E01">
        <w:rPr>
          <w:rFonts w:ascii="Arial" w:hAnsi="Arial" w:cs="Arial"/>
          <w:sz w:val="24"/>
          <w:szCs w:val="24"/>
          <w:lang w:val="en-GB"/>
        </w:rPr>
        <w:t>The purpose of this r</w:t>
      </w:r>
      <w:r w:rsidR="00A57407">
        <w:rPr>
          <w:rFonts w:ascii="Arial" w:hAnsi="Arial" w:cs="Arial"/>
          <w:sz w:val="24"/>
          <w:szCs w:val="24"/>
          <w:lang w:val="en-GB"/>
        </w:rPr>
        <w:t>eview</w:t>
      </w:r>
      <w:r w:rsidR="001C42DC" w:rsidRPr="002F5E01">
        <w:rPr>
          <w:rFonts w:ascii="Arial" w:hAnsi="Arial" w:cs="Arial"/>
          <w:sz w:val="24"/>
          <w:szCs w:val="24"/>
          <w:lang w:val="en-GB"/>
        </w:rPr>
        <w:t xml:space="preserve"> is to evaluate the impact of medication and dietary </w:t>
      </w:r>
      <w:r w:rsidR="007B63E0" w:rsidRPr="002F5E01">
        <w:rPr>
          <w:rFonts w:ascii="Arial" w:hAnsi="Arial" w:cs="Arial"/>
          <w:sz w:val="24"/>
          <w:szCs w:val="24"/>
          <w:lang w:val="en-GB"/>
        </w:rPr>
        <w:t xml:space="preserve">plans </w:t>
      </w:r>
      <w:r w:rsidR="00FA7D5E" w:rsidRPr="002F5E01">
        <w:rPr>
          <w:rFonts w:ascii="Arial" w:hAnsi="Arial" w:cs="Arial"/>
          <w:sz w:val="24"/>
          <w:szCs w:val="24"/>
          <w:lang w:val="en-GB"/>
        </w:rPr>
        <w:t xml:space="preserve">on the prevention of epilepsy. </w:t>
      </w:r>
      <w:r w:rsidR="007F28B5" w:rsidRPr="002F5E01">
        <w:rPr>
          <w:rFonts w:ascii="Arial" w:hAnsi="Arial" w:cs="Arial"/>
          <w:sz w:val="24"/>
          <w:szCs w:val="24"/>
          <w:lang w:val="en-GB"/>
        </w:rPr>
        <w:t>Technically, this re</w:t>
      </w:r>
      <w:r w:rsidR="005D2370">
        <w:rPr>
          <w:rFonts w:ascii="Arial" w:hAnsi="Arial" w:cs="Arial"/>
          <w:sz w:val="24"/>
          <w:szCs w:val="24"/>
          <w:lang w:val="en-GB"/>
        </w:rPr>
        <w:t>view</w:t>
      </w:r>
      <w:r w:rsidR="007F28B5" w:rsidRPr="002F5E01">
        <w:rPr>
          <w:rFonts w:ascii="Arial" w:hAnsi="Arial" w:cs="Arial"/>
          <w:sz w:val="24"/>
          <w:szCs w:val="24"/>
          <w:lang w:val="en-GB"/>
        </w:rPr>
        <w:t xml:space="preserve"> considers </w:t>
      </w:r>
      <w:r w:rsidR="00B5230B" w:rsidRPr="002F5E01">
        <w:rPr>
          <w:rFonts w:ascii="Arial" w:hAnsi="Arial" w:cs="Arial"/>
          <w:sz w:val="24"/>
          <w:szCs w:val="24"/>
          <w:lang w:val="en-GB"/>
        </w:rPr>
        <w:t>how these two aspects can ultimately impact the progress of the disease.</w:t>
      </w:r>
    </w:p>
    <w:p w14:paraId="3B801AA4" w14:textId="77777777" w:rsidR="00164CB4" w:rsidRDefault="00164CB4" w:rsidP="006A3959">
      <w:pPr>
        <w:spacing w:after="0" w:line="480" w:lineRule="auto"/>
        <w:contextualSpacing/>
        <w:rPr>
          <w:rFonts w:ascii="Arial" w:hAnsi="Arial" w:cs="Arial"/>
          <w:sz w:val="24"/>
          <w:szCs w:val="24"/>
          <w:lang w:val="en-GB"/>
        </w:rPr>
      </w:pPr>
    </w:p>
    <w:p w14:paraId="42770653" w14:textId="1A72A205" w:rsidR="006A3959" w:rsidRPr="006A3959" w:rsidRDefault="005D2370" w:rsidP="006A3959">
      <w:pPr>
        <w:spacing w:after="0" w:line="480" w:lineRule="auto"/>
        <w:contextualSpacing/>
        <w:rPr>
          <w:rFonts w:ascii="Arial" w:hAnsi="Arial" w:cs="Arial"/>
          <w:b/>
          <w:bCs/>
          <w:sz w:val="24"/>
          <w:szCs w:val="24"/>
          <w:lang w:val="en-GB"/>
        </w:rPr>
      </w:pPr>
      <w:r>
        <w:rPr>
          <w:rFonts w:ascii="Arial" w:hAnsi="Arial" w:cs="Arial"/>
          <w:b/>
          <w:bCs/>
          <w:sz w:val="24"/>
          <w:szCs w:val="24"/>
          <w:lang w:val="en-GB"/>
        </w:rPr>
        <w:t>Research Questions</w:t>
      </w:r>
    </w:p>
    <w:p w14:paraId="07B7AAE5" w14:textId="77777777" w:rsidR="001D3EEE" w:rsidRPr="002F5E01" w:rsidRDefault="00F84902" w:rsidP="00964193">
      <w:pPr>
        <w:spacing w:after="0" w:line="480" w:lineRule="auto"/>
        <w:contextualSpacing/>
        <w:rPr>
          <w:rFonts w:ascii="Arial" w:hAnsi="Arial" w:cs="Arial"/>
          <w:sz w:val="24"/>
          <w:szCs w:val="24"/>
          <w:lang w:val="en-GB"/>
        </w:rPr>
      </w:pPr>
      <w:r w:rsidRPr="002F5E01">
        <w:rPr>
          <w:rFonts w:ascii="Arial" w:hAnsi="Arial" w:cs="Arial"/>
          <w:sz w:val="24"/>
          <w:szCs w:val="24"/>
          <w:lang w:val="en-GB"/>
        </w:rPr>
        <w:t xml:space="preserve">The research questions </w:t>
      </w:r>
      <w:r w:rsidR="00C56488" w:rsidRPr="002F5E01">
        <w:rPr>
          <w:rFonts w:ascii="Arial" w:hAnsi="Arial" w:cs="Arial"/>
          <w:sz w:val="24"/>
          <w:szCs w:val="24"/>
          <w:lang w:val="en-GB"/>
        </w:rPr>
        <w:t>of the underlying research are;</w:t>
      </w:r>
    </w:p>
    <w:p w14:paraId="2C23C88B" w14:textId="77777777" w:rsidR="00C56488" w:rsidRPr="002F5E01" w:rsidRDefault="00C42C41" w:rsidP="00964193">
      <w:pPr>
        <w:pStyle w:val="ListParagraph"/>
        <w:numPr>
          <w:ilvl w:val="0"/>
          <w:numId w:val="2"/>
        </w:numPr>
        <w:spacing w:after="0" w:line="480" w:lineRule="auto"/>
        <w:rPr>
          <w:rFonts w:ascii="Arial" w:hAnsi="Arial" w:cs="Arial"/>
          <w:sz w:val="24"/>
          <w:szCs w:val="24"/>
          <w:lang w:val="en-GB"/>
        </w:rPr>
      </w:pPr>
      <w:r w:rsidRPr="002F5E01">
        <w:rPr>
          <w:rFonts w:ascii="Arial" w:hAnsi="Arial" w:cs="Arial"/>
          <w:sz w:val="24"/>
          <w:szCs w:val="24"/>
          <w:lang w:val="en-GB"/>
        </w:rPr>
        <w:t xml:space="preserve">What is the impact of </w:t>
      </w:r>
      <w:r w:rsidR="00BB0D3C" w:rsidRPr="002F5E01">
        <w:rPr>
          <w:rFonts w:ascii="Arial" w:hAnsi="Arial" w:cs="Arial"/>
          <w:sz w:val="24"/>
          <w:szCs w:val="24"/>
          <w:lang w:val="en-GB"/>
        </w:rPr>
        <w:t>medication on epilepsy?</w:t>
      </w:r>
    </w:p>
    <w:p w14:paraId="73D13C8F" w14:textId="77777777" w:rsidR="00BB0D3C" w:rsidRPr="002F5E01" w:rsidRDefault="00BB0D3C" w:rsidP="00964193">
      <w:pPr>
        <w:pStyle w:val="ListParagraph"/>
        <w:numPr>
          <w:ilvl w:val="0"/>
          <w:numId w:val="2"/>
        </w:numPr>
        <w:spacing w:after="0" w:line="480" w:lineRule="auto"/>
        <w:rPr>
          <w:rFonts w:ascii="Arial" w:hAnsi="Arial" w:cs="Arial"/>
          <w:sz w:val="24"/>
          <w:szCs w:val="24"/>
          <w:lang w:val="en-GB"/>
        </w:rPr>
      </w:pPr>
      <w:r w:rsidRPr="002F5E01">
        <w:rPr>
          <w:rFonts w:ascii="Arial" w:hAnsi="Arial" w:cs="Arial"/>
          <w:sz w:val="24"/>
          <w:szCs w:val="24"/>
          <w:lang w:val="en-GB"/>
        </w:rPr>
        <w:t>What is the impact of diet on epilepsy?</w:t>
      </w:r>
    </w:p>
    <w:p w14:paraId="3D0D1F67" w14:textId="77777777" w:rsidR="00BB0D3C" w:rsidRPr="002F5E01" w:rsidRDefault="00245A32" w:rsidP="00964193">
      <w:pPr>
        <w:pStyle w:val="ListParagraph"/>
        <w:numPr>
          <w:ilvl w:val="0"/>
          <w:numId w:val="2"/>
        </w:numPr>
        <w:spacing w:after="0" w:line="480" w:lineRule="auto"/>
        <w:rPr>
          <w:rFonts w:ascii="Arial" w:hAnsi="Arial" w:cs="Arial"/>
          <w:sz w:val="24"/>
          <w:szCs w:val="24"/>
          <w:lang w:val="en-GB"/>
        </w:rPr>
      </w:pPr>
      <w:r w:rsidRPr="002F5E01">
        <w:rPr>
          <w:rFonts w:ascii="Arial" w:hAnsi="Arial" w:cs="Arial"/>
          <w:sz w:val="24"/>
          <w:szCs w:val="24"/>
          <w:lang w:val="en-GB"/>
        </w:rPr>
        <w:t>How cultural characteristics deal with smoking/drinking habits?</w:t>
      </w:r>
    </w:p>
    <w:p w14:paraId="3B7A8A29" w14:textId="77777777" w:rsidR="00245A32" w:rsidRPr="002F5E01" w:rsidRDefault="00D10D6B" w:rsidP="00964193">
      <w:pPr>
        <w:pStyle w:val="ListParagraph"/>
        <w:numPr>
          <w:ilvl w:val="0"/>
          <w:numId w:val="2"/>
        </w:numPr>
        <w:spacing w:after="0" w:line="480" w:lineRule="auto"/>
        <w:rPr>
          <w:rFonts w:ascii="Arial" w:hAnsi="Arial" w:cs="Arial"/>
          <w:sz w:val="24"/>
          <w:szCs w:val="24"/>
          <w:lang w:val="en-GB"/>
        </w:rPr>
      </w:pPr>
      <w:r w:rsidRPr="002F5E01">
        <w:rPr>
          <w:rFonts w:ascii="Arial" w:hAnsi="Arial" w:cs="Arial"/>
          <w:sz w:val="24"/>
          <w:szCs w:val="24"/>
          <w:lang w:val="en-GB"/>
        </w:rPr>
        <w:t xml:space="preserve">Why the significance of epilepsy </w:t>
      </w:r>
      <w:r w:rsidR="005B241C" w:rsidRPr="002F5E01">
        <w:rPr>
          <w:rFonts w:ascii="Arial" w:hAnsi="Arial" w:cs="Arial"/>
          <w:sz w:val="24"/>
          <w:szCs w:val="24"/>
          <w:lang w:val="en-GB"/>
        </w:rPr>
        <w:t>is common amongst men and women?</w:t>
      </w:r>
    </w:p>
    <w:p w14:paraId="67131544" w14:textId="77777777" w:rsidR="00DC7C34" w:rsidRPr="002F5E01" w:rsidRDefault="00DC7C34" w:rsidP="00DC7C34">
      <w:pPr>
        <w:spacing w:after="0" w:line="480" w:lineRule="auto"/>
        <w:ind w:firstLine="720"/>
        <w:contextualSpacing/>
        <w:rPr>
          <w:rFonts w:ascii="Arial" w:hAnsi="Arial" w:cs="Arial"/>
          <w:sz w:val="24"/>
          <w:szCs w:val="24"/>
          <w:lang w:val="en-GB"/>
        </w:rPr>
      </w:pPr>
    </w:p>
    <w:p w14:paraId="6223D1C1" w14:textId="77777777" w:rsidR="00AB4D24" w:rsidRDefault="00854943" w:rsidP="00DC7C34">
      <w:pPr>
        <w:pStyle w:val="Heading1"/>
        <w:rPr>
          <w:rFonts w:ascii="Arial" w:hAnsi="Arial" w:cs="Arial"/>
        </w:rPr>
      </w:pPr>
      <w:bookmarkStart w:id="2" w:name="_Toc45276325"/>
      <w:r w:rsidRPr="002F5E01">
        <w:rPr>
          <w:rFonts w:ascii="Arial" w:hAnsi="Arial" w:cs="Arial"/>
        </w:rPr>
        <w:lastRenderedPageBreak/>
        <w:t>Literature Review</w:t>
      </w:r>
      <w:bookmarkEnd w:id="2"/>
    </w:p>
    <w:p w14:paraId="6E4E2394" w14:textId="77777777" w:rsidR="00017F85" w:rsidRPr="002F5E01" w:rsidRDefault="00017F85" w:rsidP="00017F85">
      <w:pPr>
        <w:pStyle w:val="Heading1"/>
        <w:rPr>
          <w:rFonts w:ascii="Arial" w:hAnsi="Arial" w:cs="Arial"/>
        </w:rPr>
      </w:pPr>
      <w:bookmarkStart w:id="3" w:name="_Toc45276322"/>
      <w:r w:rsidRPr="002F5E01">
        <w:rPr>
          <w:rFonts w:ascii="Arial" w:hAnsi="Arial" w:cs="Arial"/>
        </w:rPr>
        <w:t>Analysis</w:t>
      </w:r>
      <w:bookmarkEnd w:id="3"/>
    </w:p>
    <w:p w14:paraId="46B7D289" w14:textId="77777777" w:rsidR="00017F85" w:rsidRPr="002F5E01" w:rsidRDefault="00017F85" w:rsidP="00017F85">
      <w:pPr>
        <w:pStyle w:val="Heading2"/>
        <w:rPr>
          <w:rFonts w:ascii="Arial" w:hAnsi="Arial" w:cs="Arial"/>
        </w:rPr>
      </w:pPr>
      <w:bookmarkStart w:id="4" w:name="_Toc45276323"/>
      <w:r w:rsidRPr="002F5E01">
        <w:rPr>
          <w:rFonts w:ascii="Arial" w:hAnsi="Arial" w:cs="Arial"/>
        </w:rPr>
        <w:t>Background</w:t>
      </w:r>
      <w:bookmarkEnd w:id="4"/>
    </w:p>
    <w:p w14:paraId="1514AFA8" w14:textId="77777777" w:rsidR="00017F85" w:rsidRPr="002F5E01" w:rsidRDefault="00017F85" w:rsidP="00017F85">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t>The probability of a reduction up to 20 years after discovery is approximately 70% (Berk et al., 2018). It is more likely that patients with a first cumulative seizure were analysed ten years ago. Patients with central and early seizures in adults risk developing safe epilepsy during treatment, but even in young patients starting with epilepsy, 33% had poor long-term outcomes (Hwang et al., 2019). Patients with safe epilepsy who are treated regularly have neuropsychological problems related to memory and speech, whilst the performance of senior medical staff is not affected in all reports. Each of these variables affects the patient's daily life and, as a result of the increase, personal satisfaction (Hwang et al., 2019).</w:t>
      </w:r>
    </w:p>
    <w:p w14:paraId="55A38A5C" w14:textId="77777777" w:rsidR="00017F85" w:rsidRPr="002F5E01" w:rsidRDefault="00017F85" w:rsidP="00017F85">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t>Psychosocial functional disposition deals with adaptation of a person to the social situation. It describes how an individual works well in the unintelligible truth of the world with its myriad circumstances (</w:t>
      </w:r>
      <w:proofErr w:type="spellStart"/>
      <w:r w:rsidRPr="002F5E01">
        <w:rPr>
          <w:rFonts w:ascii="Arial" w:hAnsi="Arial" w:cs="Arial"/>
          <w:sz w:val="24"/>
          <w:szCs w:val="24"/>
          <w:lang w:val="en-GB"/>
        </w:rPr>
        <w:t>Nabbout</w:t>
      </w:r>
      <w:proofErr w:type="spellEnd"/>
      <w:r w:rsidRPr="002F5E01">
        <w:rPr>
          <w:rFonts w:ascii="Arial" w:hAnsi="Arial" w:cs="Arial"/>
          <w:sz w:val="24"/>
          <w:szCs w:val="24"/>
          <w:lang w:val="en-GB"/>
        </w:rPr>
        <w:t xml:space="preserve"> et al., 2017). In addition to the social brand, the idea of ​​epilepsy also includes a clinical definition. Epilepsy is much more than recurrent seizures and PWE can also suffer from mental health problems, cognitive problems, and poorly adjusted social functions from time to time. The social misery of epilepsy is still great in different parts of the world and can be an indicator of future psychosocial problems. PWE always has a negative outlook; In the Austrian survey, 10% of the respondents in the general population indicated a negative attitude towards PWE (Falco-Walter et al., 2019). </w:t>
      </w:r>
    </w:p>
    <w:p w14:paraId="7DFFCC73" w14:textId="2BF98F07" w:rsidR="00017F85" w:rsidRPr="002F5E01" w:rsidRDefault="00017F85" w:rsidP="00017F85">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t xml:space="preserve">A person's viewpoint can be caused by negative encounters in the past or expectations of the future. Most patients with epilepsy have shown a ridiculous </w:t>
      </w:r>
      <w:r w:rsidRPr="002F5E01">
        <w:rPr>
          <w:rFonts w:ascii="Arial" w:hAnsi="Arial" w:cs="Arial"/>
          <w:sz w:val="24"/>
          <w:szCs w:val="24"/>
          <w:lang w:val="en-GB"/>
        </w:rPr>
        <w:lastRenderedPageBreak/>
        <w:t xml:space="preserve">tendency to study (van </w:t>
      </w:r>
      <w:proofErr w:type="spellStart"/>
      <w:r w:rsidRPr="002F5E01">
        <w:rPr>
          <w:rFonts w:ascii="Arial" w:hAnsi="Arial" w:cs="Arial"/>
          <w:sz w:val="24"/>
          <w:szCs w:val="24"/>
          <w:lang w:val="en-GB"/>
        </w:rPr>
        <w:t>Berkel</w:t>
      </w:r>
      <w:proofErr w:type="spellEnd"/>
      <w:r w:rsidRPr="002F5E01">
        <w:rPr>
          <w:rFonts w:ascii="Arial" w:hAnsi="Arial" w:cs="Arial"/>
          <w:sz w:val="24"/>
          <w:szCs w:val="24"/>
          <w:lang w:val="en-GB"/>
        </w:rPr>
        <w:t xml:space="preserve"> et al., 2018). More than one in three adolescents with epilepsy expects their condition to save lives later, and is particularly concerned about business creation, travel, research, and education. The unusual idea of ​​epilepsy regularly causes pressure, no matter how well the disease is </w:t>
      </w:r>
      <w:r w:rsidR="00CE53D2" w:rsidRPr="002F5E01">
        <w:rPr>
          <w:rFonts w:ascii="Arial" w:hAnsi="Arial" w:cs="Arial"/>
          <w:sz w:val="24"/>
          <w:szCs w:val="24"/>
          <w:lang w:val="en-GB"/>
        </w:rPr>
        <w:t>controlled</w:t>
      </w:r>
      <w:r w:rsidRPr="002F5E01">
        <w:rPr>
          <w:rFonts w:ascii="Arial" w:hAnsi="Arial" w:cs="Arial"/>
          <w:sz w:val="24"/>
          <w:szCs w:val="24"/>
          <w:lang w:val="en-GB"/>
        </w:rPr>
        <w:t>. Being able to attend conferences can lead to a lack of PWE in high school, which will lead to the happiest academic outcomes (Arslan et al., 2017).</w:t>
      </w:r>
    </w:p>
    <w:p w14:paraId="402A2802" w14:textId="77777777" w:rsidR="003D2BFB" w:rsidRPr="003D2BFB" w:rsidRDefault="003D2BFB" w:rsidP="003D2BFB">
      <w:pPr>
        <w:rPr>
          <w:lang w:val="en-GB"/>
        </w:rPr>
      </w:pPr>
    </w:p>
    <w:p w14:paraId="1332C337" w14:textId="77777777" w:rsidR="00AB4D24" w:rsidRPr="00386420" w:rsidRDefault="00AB4D24" w:rsidP="00DC7C34">
      <w:pPr>
        <w:pStyle w:val="Heading2"/>
        <w:rPr>
          <w:rFonts w:ascii="Arial" w:hAnsi="Arial" w:cs="Arial"/>
          <w:b/>
          <w:bCs/>
          <w:i w:val="0"/>
          <w:iCs/>
        </w:rPr>
      </w:pPr>
      <w:bookmarkStart w:id="5" w:name="_Toc45276326"/>
      <w:r w:rsidRPr="00386420">
        <w:rPr>
          <w:rFonts w:ascii="Arial" w:hAnsi="Arial" w:cs="Arial"/>
          <w:b/>
          <w:bCs/>
          <w:i w:val="0"/>
          <w:iCs/>
        </w:rPr>
        <w:t>Effect of Medical Drugs on Epilepsy</w:t>
      </w:r>
      <w:bookmarkEnd w:id="5"/>
    </w:p>
    <w:p w14:paraId="1D77D040" w14:textId="4D99E360" w:rsidR="00D2765A" w:rsidRPr="002F5E01" w:rsidRDefault="000134CE" w:rsidP="005A665B">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t>The most common treatment for epilepsy is pharmacological treatment, and most patients are approved for antiepileptic drugs</w:t>
      </w:r>
      <w:r w:rsidR="00D2765A" w:rsidRPr="002F5E01">
        <w:rPr>
          <w:rFonts w:ascii="Arial" w:hAnsi="Arial" w:cs="Arial"/>
          <w:sz w:val="24"/>
          <w:szCs w:val="24"/>
          <w:lang w:val="en-GB"/>
        </w:rPr>
        <w:t xml:space="preserve"> (</w:t>
      </w:r>
      <w:proofErr w:type="spellStart"/>
      <w:r w:rsidR="00D2765A" w:rsidRPr="002F5E01">
        <w:rPr>
          <w:rFonts w:ascii="Arial" w:hAnsi="Arial" w:cs="Arial"/>
          <w:sz w:val="24"/>
          <w:szCs w:val="24"/>
          <w:lang w:val="en-GB"/>
        </w:rPr>
        <w:t>Kose</w:t>
      </w:r>
      <w:proofErr w:type="spellEnd"/>
      <w:r w:rsidR="00D2765A" w:rsidRPr="002F5E01">
        <w:rPr>
          <w:rFonts w:ascii="Arial" w:hAnsi="Arial" w:cs="Arial"/>
          <w:sz w:val="24"/>
          <w:szCs w:val="24"/>
          <w:lang w:val="en-GB"/>
        </w:rPr>
        <w:t xml:space="preserve"> et al., 2017)</w:t>
      </w:r>
      <w:r w:rsidRPr="002F5E01">
        <w:rPr>
          <w:rFonts w:ascii="Arial" w:hAnsi="Arial" w:cs="Arial"/>
          <w:sz w:val="24"/>
          <w:szCs w:val="24"/>
          <w:lang w:val="en-GB"/>
        </w:rPr>
        <w:t xml:space="preserve">. When choosing the DEA recommendations, extraordinary considerations must be </w:t>
      </w:r>
      <w:r w:rsidR="00A57407" w:rsidRPr="002F5E01">
        <w:rPr>
          <w:rFonts w:ascii="Arial" w:hAnsi="Arial" w:cs="Arial"/>
          <w:sz w:val="24"/>
          <w:szCs w:val="24"/>
          <w:lang w:val="en-GB"/>
        </w:rPr>
        <w:t>considered</w:t>
      </w:r>
      <w:r w:rsidRPr="002F5E01">
        <w:rPr>
          <w:rFonts w:ascii="Arial" w:hAnsi="Arial" w:cs="Arial"/>
          <w:sz w:val="24"/>
          <w:szCs w:val="24"/>
          <w:lang w:val="en-GB"/>
        </w:rPr>
        <w:t>, since the treatment is often deeply rooted. Dru</w:t>
      </w:r>
      <w:r w:rsidR="004D71F8" w:rsidRPr="002F5E01">
        <w:rPr>
          <w:rFonts w:ascii="Arial" w:hAnsi="Arial" w:cs="Arial"/>
          <w:sz w:val="24"/>
          <w:szCs w:val="24"/>
          <w:lang w:val="en-GB"/>
        </w:rPr>
        <w:t>g decisions must be individualis</w:t>
      </w:r>
      <w:r w:rsidRPr="002F5E01">
        <w:rPr>
          <w:rFonts w:ascii="Arial" w:hAnsi="Arial" w:cs="Arial"/>
          <w:sz w:val="24"/>
          <w:szCs w:val="24"/>
          <w:lang w:val="en-GB"/>
        </w:rPr>
        <w:t xml:space="preserve">ed and depend on the prudent portion of the risk benefit, </w:t>
      </w:r>
      <w:r w:rsidR="00EC5A3A" w:rsidRPr="002F5E01">
        <w:rPr>
          <w:rFonts w:ascii="Arial" w:hAnsi="Arial" w:cs="Arial"/>
          <w:sz w:val="24"/>
          <w:szCs w:val="24"/>
          <w:lang w:val="en-GB"/>
        </w:rPr>
        <w:t>considering</w:t>
      </w:r>
      <w:r w:rsidRPr="002F5E01">
        <w:rPr>
          <w:rFonts w:ascii="Arial" w:hAnsi="Arial" w:cs="Arial"/>
          <w:sz w:val="24"/>
          <w:szCs w:val="24"/>
          <w:lang w:val="en-GB"/>
        </w:rPr>
        <w:t xml:space="preserve"> factors that are not limited to the type of seizures, age, gender, possible pregnancy, comorbidity and drug use. The goal is to find treatments that offer maintenance options without hostile effects</w:t>
      </w:r>
      <w:r w:rsidR="00B10AA2" w:rsidRPr="002F5E01">
        <w:rPr>
          <w:rFonts w:ascii="Arial" w:hAnsi="Arial" w:cs="Arial"/>
          <w:sz w:val="24"/>
          <w:szCs w:val="24"/>
          <w:lang w:val="en-GB"/>
        </w:rPr>
        <w:t xml:space="preserve"> (</w:t>
      </w:r>
      <w:proofErr w:type="spellStart"/>
      <w:r w:rsidR="00B10AA2" w:rsidRPr="002F5E01">
        <w:rPr>
          <w:rFonts w:ascii="Arial" w:hAnsi="Arial" w:cs="Arial"/>
          <w:sz w:val="24"/>
          <w:szCs w:val="24"/>
          <w:lang w:val="en-GB"/>
        </w:rPr>
        <w:t>Grocott</w:t>
      </w:r>
      <w:proofErr w:type="spellEnd"/>
      <w:r w:rsidR="00B10AA2" w:rsidRPr="002F5E01">
        <w:rPr>
          <w:rFonts w:ascii="Arial" w:hAnsi="Arial" w:cs="Arial"/>
          <w:sz w:val="24"/>
          <w:szCs w:val="24"/>
          <w:lang w:val="en-GB"/>
        </w:rPr>
        <w:t xml:space="preserve"> et al., 2017)</w:t>
      </w:r>
      <w:r w:rsidRPr="002F5E01">
        <w:rPr>
          <w:rFonts w:ascii="Arial" w:hAnsi="Arial" w:cs="Arial"/>
          <w:sz w:val="24"/>
          <w:szCs w:val="24"/>
          <w:lang w:val="en-GB"/>
        </w:rPr>
        <w:t xml:space="preserve">. </w:t>
      </w:r>
    </w:p>
    <w:p w14:paraId="187CF4BB" w14:textId="77777777" w:rsidR="000134CE" w:rsidRPr="002F5E01" w:rsidRDefault="000134CE" w:rsidP="005A665B">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t xml:space="preserve">With the introduction of the new DEA, there are currently around twenty exclusive measures on the Swedish market. The </w:t>
      </w:r>
      <w:r w:rsidR="003C5681" w:rsidRPr="002F5E01">
        <w:rPr>
          <w:rFonts w:ascii="Arial" w:hAnsi="Arial" w:cs="Arial"/>
          <w:sz w:val="24"/>
          <w:szCs w:val="24"/>
          <w:lang w:val="en-GB"/>
        </w:rPr>
        <w:t>“</w:t>
      </w:r>
      <w:r w:rsidRPr="002F5E01">
        <w:rPr>
          <w:rFonts w:ascii="Arial" w:hAnsi="Arial" w:cs="Arial"/>
          <w:i/>
          <w:sz w:val="24"/>
          <w:szCs w:val="24"/>
          <w:lang w:val="en-GB"/>
        </w:rPr>
        <w:t xml:space="preserve">International League </w:t>
      </w:r>
      <w:r w:rsidR="004148D7" w:rsidRPr="002F5E01">
        <w:rPr>
          <w:rFonts w:ascii="Arial" w:hAnsi="Arial" w:cs="Arial"/>
          <w:i/>
          <w:sz w:val="24"/>
          <w:szCs w:val="24"/>
          <w:lang w:val="en-GB"/>
        </w:rPr>
        <w:t>against</w:t>
      </w:r>
      <w:r w:rsidRPr="002F5E01">
        <w:rPr>
          <w:rFonts w:ascii="Arial" w:hAnsi="Arial" w:cs="Arial"/>
          <w:i/>
          <w:sz w:val="24"/>
          <w:szCs w:val="24"/>
          <w:lang w:val="en-GB"/>
        </w:rPr>
        <w:t xml:space="preserve"> Epilepsy (ILAE)</w:t>
      </w:r>
      <w:r w:rsidR="003C5681" w:rsidRPr="002F5E01">
        <w:rPr>
          <w:rFonts w:ascii="Arial" w:hAnsi="Arial" w:cs="Arial"/>
          <w:sz w:val="24"/>
          <w:szCs w:val="24"/>
          <w:lang w:val="en-GB"/>
        </w:rPr>
        <w:t>”</w:t>
      </w:r>
      <w:r w:rsidRPr="002F5E01">
        <w:rPr>
          <w:rFonts w:ascii="Arial" w:hAnsi="Arial" w:cs="Arial"/>
          <w:sz w:val="24"/>
          <w:szCs w:val="24"/>
          <w:lang w:val="en-GB"/>
        </w:rPr>
        <w:t xml:space="preserve"> has examined the effectiveness and viability of DEA as a starting point for monotherapy. </w:t>
      </w:r>
      <w:r w:rsidR="004148D7" w:rsidRPr="002F5E01">
        <w:rPr>
          <w:rFonts w:ascii="Arial" w:hAnsi="Arial" w:cs="Arial"/>
          <w:sz w:val="24"/>
          <w:szCs w:val="24"/>
          <w:lang w:val="en-GB"/>
        </w:rPr>
        <w:t>“</w:t>
      </w:r>
      <w:r w:rsidRPr="002F5E01">
        <w:rPr>
          <w:rFonts w:ascii="Arial" w:hAnsi="Arial" w:cs="Arial"/>
          <w:i/>
          <w:sz w:val="24"/>
          <w:szCs w:val="24"/>
          <w:lang w:val="en-GB"/>
        </w:rPr>
        <w:t>Carbamazepine (CBZ), levetiracetam (LEV) and phenytoin (PHT)</w:t>
      </w:r>
      <w:r w:rsidR="004148D7" w:rsidRPr="002F5E01">
        <w:rPr>
          <w:rFonts w:ascii="Arial" w:hAnsi="Arial" w:cs="Arial"/>
          <w:sz w:val="24"/>
          <w:szCs w:val="24"/>
          <w:lang w:val="en-GB"/>
        </w:rPr>
        <w:t>”</w:t>
      </w:r>
      <w:r w:rsidRPr="002F5E01">
        <w:rPr>
          <w:rFonts w:ascii="Arial" w:hAnsi="Arial" w:cs="Arial"/>
          <w:sz w:val="24"/>
          <w:szCs w:val="24"/>
          <w:lang w:val="en-GB"/>
        </w:rPr>
        <w:t xml:space="preserve"> are the main indications for central epilepsy</w:t>
      </w:r>
      <w:r w:rsidR="00AC14DD" w:rsidRPr="002F5E01">
        <w:rPr>
          <w:rFonts w:ascii="Arial" w:hAnsi="Arial" w:cs="Arial"/>
          <w:sz w:val="24"/>
          <w:szCs w:val="24"/>
          <w:lang w:val="en-GB"/>
        </w:rPr>
        <w:t xml:space="preserve"> (Bergin, 2017)</w:t>
      </w:r>
      <w:r w:rsidRPr="002F5E01">
        <w:rPr>
          <w:rFonts w:ascii="Arial" w:hAnsi="Arial" w:cs="Arial"/>
          <w:sz w:val="24"/>
          <w:szCs w:val="24"/>
          <w:lang w:val="en-GB"/>
        </w:rPr>
        <w:t xml:space="preserve">. However, a bias in the epilepsy summary shows less evidence (C), but </w:t>
      </w:r>
      <w:r w:rsidR="00946EB1" w:rsidRPr="002F5E01">
        <w:rPr>
          <w:rFonts w:ascii="Arial" w:hAnsi="Arial" w:cs="Arial"/>
          <w:sz w:val="24"/>
          <w:szCs w:val="24"/>
          <w:lang w:val="en-GB"/>
        </w:rPr>
        <w:t>“</w:t>
      </w:r>
      <w:r w:rsidRPr="002F5E01">
        <w:rPr>
          <w:rFonts w:ascii="Arial" w:hAnsi="Arial" w:cs="Arial"/>
          <w:i/>
          <w:sz w:val="24"/>
          <w:szCs w:val="24"/>
          <w:lang w:val="en-GB"/>
        </w:rPr>
        <w:t>valproate (APV), lamotrigine (LTG), or topiramate (PMS)</w:t>
      </w:r>
      <w:r w:rsidR="00946EB1" w:rsidRPr="002F5E01">
        <w:rPr>
          <w:rFonts w:ascii="Arial" w:hAnsi="Arial" w:cs="Arial"/>
          <w:i/>
          <w:sz w:val="24"/>
          <w:szCs w:val="24"/>
          <w:lang w:val="en-GB"/>
        </w:rPr>
        <w:t>”</w:t>
      </w:r>
      <w:r w:rsidRPr="002F5E01">
        <w:rPr>
          <w:rFonts w:ascii="Arial" w:hAnsi="Arial" w:cs="Arial"/>
          <w:sz w:val="24"/>
          <w:szCs w:val="24"/>
          <w:lang w:val="en-GB"/>
        </w:rPr>
        <w:t xml:space="preserve"> are suggested as the first </w:t>
      </w:r>
      <w:r w:rsidR="00185267" w:rsidRPr="002F5E01">
        <w:rPr>
          <w:rFonts w:ascii="Arial" w:hAnsi="Arial" w:cs="Arial"/>
          <w:sz w:val="24"/>
          <w:szCs w:val="24"/>
          <w:lang w:val="en-GB"/>
        </w:rPr>
        <w:t>choice when considering the treatment</w:t>
      </w:r>
      <w:r w:rsidR="00274556" w:rsidRPr="002F5E01">
        <w:rPr>
          <w:rFonts w:ascii="Arial" w:hAnsi="Arial" w:cs="Arial"/>
          <w:sz w:val="24"/>
          <w:szCs w:val="24"/>
          <w:lang w:val="en-GB"/>
        </w:rPr>
        <w:t xml:space="preserve"> (Calvert et al., 2018)</w:t>
      </w:r>
      <w:r w:rsidRPr="002F5E01">
        <w:rPr>
          <w:rFonts w:ascii="Arial" w:hAnsi="Arial" w:cs="Arial"/>
          <w:sz w:val="24"/>
          <w:szCs w:val="24"/>
          <w:lang w:val="en-GB"/>
        </w:rPr>
        <w:t>.</w:t>
      </w:r>
    </w:p>
    <w:p w14:paraId="0CC5565F" w14:textId="77777777" w:rsidR="00461B31" w:rsidRPr="002F5E01" w:rsidRDefault="00B51D4B" w:rsidP="005A665B">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lastRenderedPageBreak/>
        <w:t>AEDs are often “</w:t>
      </w:r>
      <w:r w:rsidRPr="002F5E01">
        <w:rPr>
          <w:rFonts w:ascii="Arial" w:hAnsi="Arial" w:cs="Arial"/>
          <w:i/>
          <w:sz w:val="24"/>
          <w:szCs w:val="24"/>
          <w:lang w:val="en-GB"/>
        </w:rPr>
        <w:t>more enhanced</w:t>
      </w:r>
      <w:r w:rsidRPr="002F5E01">
        <w:rPr>
          <w:rFonts w:ascii="Arial" w:hAnsi="Arial" w:cs="Arial"/>
          <w:sz w:val="24"/>
          <w:szCs w:val="24"/>
          <w:lang w:val="en-GB"/>
        </w:rPr>
        <w:t>”</w:t>
      </w:r>
      <w:r w:rsidR="002465C4" w:rsidRPr="002F5E01">
        <w:rPr>
          <w:rFonts w:ascii="Arial" w:hAnsi="Arial" w:cs="Arial"/>
          <w:sz w:val="24"/>
          <w:szCs w:val="24"/>
          <w:lang w:val="en-GB"/>
        </w:rPr>
        <w:t xml:space="preserve"> (often medication</w:t>
      </w:r>
      <w:r w:rsidR="003112B7" w:rsidRPr="002F5E01">
        <w:rPr>
          <w:rFonts w:ascii="Arial" w:hAnsi="Arial" w:cs="Arial"/>
          <w:sz w:val="24"/>
          <w:szCs w:val="24"/>
          <w:lang w:val="en-GB"/>
        </w:rPr>
        <w:t xml:space="preserve"> consumed before the 1990s) or “</w:t>
      </w:r>
      <w:r w:rsidR="002465C4" w:rsidRPr="002F5E01">
        <w:rPr>
          <w:rFonts w:ascii="Arial" w:hAnsi="Arial" w:cs="Arial"/>
          <w:i/>
          <w:sz w:val="24"/>
          <w:szCs w:val="24"/>
          <w:lang w:val="en-GB"/>
        </w:rPr>
        <w:t>newer</w:t>
      </w:r>
      <w:r w:rsidR="003112B7" w:rsidRPr="002F5E01">
        <w:rPr>
          <w:rFonts w:ascii="Arial" w:hAnsi="Arial" w:cs="Arial"/>
          <w:sz w:val="24"/>
          <w:szCs w:val="24"/>
          <w:lang w:val="en-GB"/>
        </w:rPr>
        <w:t>”</w:t>
      </w:r>
      <w:r w:rsidR="002465C4" w:rsidRPr="002F5E01">
        <w:rPr>
          <w:rFonts w:ascii="Arial" w:hAnsi="Arial" w:cs="Arial"/>
          <w:sz w:val="24"/>
          <w:szCs w:val="24"/>
          <w:lang w:val="en-GB"/>
        </w:rPr>
        <w:t xml:space="preserve"> (introduced in the 1990s or later) delegations</w:t>
      </w:r>
      <w:r w:rsidR="00461B31" w:rsidRPr="002F5E01">
        <w:rPr>
          <w:rFonts w:ascii="Arial" w:hAnsi="Arial" w:cs="Arial"/>
          <w:sz w:val="24"/>
          <w:szCs w:val="24"/>
          <w:lang w:val="en-GB"/>
        </w:rPr>
        <w:t xml:space="preserve"> (Palmer et al., 2016)</w:t>
      </w:r>
      <w:r w:rsidR="002465C4" w:rsidRPr="002F5E01">
        <w:rPr>
          <w:rFonts w:ascii="Arial" w:hAnsi="Arial" w:cs="Arial"/>
          <w:sz w:val="24"/>
          <w:szCs w:val="24"/>
          <w:lang w:val="en-GB"/>
        </w:rPr>
        <w:t>. To explain AED as an adjunctive therapy, it should be more appropriate than placebo in an involuntary double-blind prediction. In Europe, the highest response rate for fea</w:t>
      </w:r>
      <w:r w:rsidR="004D71F8" w:rsidRPr="002F5E01">
        <w:rPr>
          <w:rFonts w:ascii="Arial" w:hAnsi="Arial" w:cs="Arial"/>
          <w:sz w:val="24"/>
          <w:szCs w:val="24"/>
          <w:lang w:val="en-GB"/>
        </w:rPr>
        <w:t>sibility measures is characteris</w:t>
      </w:r>
      <w:r w:rsidR="002465C4" w:rsidRPr="002F5E01">
        <w:rPr>
          <w:rFonts w:ascii="Arial" w:hAnsi="Arial" w:cs="Arial"/>
          <w:sz w:val="24"/>
          <w:szCs w:val="24"/>
          <w:lang w:val="en-GB"/>
        </w:rPr>
        <w:t>ed by a&gt; 50% reduction in crisis recurrence</w:t>
      </w:r>
      <w:r w:rsidR="006768AA" w:rsidRPr="002F5E01">
        <w:rPr>
          <w:rFonts w:ascii="Arial" w:hAnsi="Arial" w:cs="Arial"/>
          <w:sz w:val="24"/>
          <w:szCs w:val="24"/>
          <w:lang w:val="en-GB"/>
        </w:rPr>
        <w:t xml:space="preserve"> (Bergin, 2017)</w:t>
      </w:r>
      <w:r w:rsidR="002465C4" w:rsidRPr="002F5E01">
        <w:rPr>
          <w:rFonts w:ascii="Arial" w:hAnsi="Arial" w:cs="Arial"/>
          <w:sz w:val="24"/>
          <w:szCs w:val="24"/>
          <w:lang w:val="en-GB"/>
        </w:rPr>
        <w:t>. Differences in strategy often make it difficult to develop multiple studies. A meta-study was conducted and since the study was dependent on “</w:t>
      </w:r>
      <w:r w:rsidR="002465C4" w:rsidRPr="002F5E01">
        <w:rPr>
          <w:rFonts w:ascii="Arial" w:hAnsi="Arial" w:cs="Arial"/>
          <w:i/>
          <w:sz w:val="24"/>
          <w:szCs w:val="24"/>
          <w:lang w:val="en-GB"/>
        </w:rPr>
        <w:t>NNT (number needed to treat)</w:t>
      </w:r>
      <w:r w:rsidR="002465C4" w:rsidRPr="002F5E01">
        <w:rPr>
          <w:rFonts w:ascii="Arial" w:hAnsi="Arial" w:cs="Arial"/>
          <w:sz w:val="24"/>
          <w:szCs w:val="24"/>
          <w:lang w:val="en-GB"/>
        </w:rPr>
        <w:t>”, was the most efficient, but the differences were small</w:t>
      </w:r>
      <w:r w:rsidR="009D3CE2" w:rsidRPr="002F5E01">
        <w:rPr>
          <w:rFonts w:ascii="Arial" w:hAnsi="Arial" w:cs="Arial"/>
          <w:sz w:val="24"/>
          <w:szCs w:val="24"/>
          <w:lang w:val="en-GB"/>
        </w:rPr>
        <w:t xml:space="preserve"> (Williams and </w:t>
      </w:r>
      <w:proofErr w:type="spellStart"/>
      <w:r w:rsidR="009D3CE2" w:rsidRPr="002F5E01">
        <w:rPr>
          <w:rFonts w:ascii="Arial" w:hAnsi="Arial" w:cs="Arial"/>
          <w:sz w:val="24"/>
          <w:szCs w:val="24"/>
          <w:lang w:val="en-GB"/>
        </w:rPr>
        <w:t>Cervenka</w:t>
      </w:r>
      <w:proofErr w:type="spellEnd"/>
      <w:r w:rsidR="009D3CE2" w:rsidRPr="002F5E01">
        <w:rPr>
          <w:rFonts w:ascii="Arial" w:hAnsi="Arial" w:cs="Arial"/>
          <w:sz w:val="24"/>
          <w:szCs w:val="24"/>
          <w:lang w:val="en-GB"/>
        </w:rPr>
        <w:t>, 2017)</w:t>
      </w:r>
      <w:r w:rsidR="002465C4" w:rsidRPr="002F5E01">
        <w:rPr>
          <w:rFonts w:ascii="Arial" w:hAnsi="Arial" w:cs="Arial"/>
          <w:sz w:val="24"/>
          <w:szCs w:val="24"/>
          <w:lang w:val="en-GB"/>
        </w:rPr>
        <w:t xml:space="preserve">. </w:t>
      </w:r>
    </w:p>
    <w:p w14:paraId="098F22FA" w14:textId="77777777" w:rsidR="00900796" w:rsidRPr="002F5E01" w:rsidRDefault="002465C4" w:rsidP="000F2F5A">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t>As the number of AEDs increased, so did the chance of finding a strong, protected drug for everyone. There are no major contrasts in adequacy, but new AEDs are often better-behaved, including neuropsychological variables and mental responses</w:t>
      </w:r>
      <w:r w:rsidR="00CC0304" w:rsidRPr="002F5E01">
        <w:rPr>
          <w:rFonts w:ascii="Arial" w:hAnsi="Arial" w:cs="Arial"/>
          <w:sz w:val="24"/>
          <w:szCs w:val="24"/>
          <w:lang w:val="en-GB"/>
        </w:rPr>
        <w:t xml:space="preserve"> (Lum et al., 2020)</w:t>
      </w:r>
      <w:r w:rsidRPr="002F5E01">
        <w:rPr>
          <w:rFonts w:ascii="Arial" w:hAnsi="Arial" w:cs="Arial"/>
          <w:sz w:val="24"/>
          <w:szCs w:val="24"/>
          <w:lang w:val="en-GB"/>
        </w:rPr>
        <w:t>. The most common drugs are generally associated with excellent progressive neuropsychological profiles</w:t>
      </w:r>
      <w:r w:rsidR="009A1411" w:rsidRPr="002F5E01">
        <w:rPr>
          <w:rFonts w:ascii="Arial" w:hAnsi="Arial" w:cs="Arial"/>
          <w:sz w:val="24"/>
          <w:szCs w:val="24"/>
          <w:lang w:val="en-GB"/>
        </w:rPr>
        <w:t xml:space="preserve"> (</w:t>
      </w:r>
      <w:proofErr w:type="spellStart"/>
      <w:r w:rsidR="009A1411" w:rsidRPr="002F5E01">
        <w:rPr>
          <w:rFonts w:ascii="Arial" w:hAnsi="Arial" w:cs="Arial"/>
          <w:sz w:val="24"/>
          <w:szCs w:val="24"/>
          <w:lang w:val="en-GB"/>
        </w:rPr>
        <w:t>Pasca</w:t>
      </w:r>
      <w:proofErr w:type="spellEnd"/>
      <w:r w:rsidR="009A1411" w:rsidRPr="002F5E01">
        <w:rPr>
          <w:rFonts w:ascii="Arial" w:hAnsi="Arial" w:cs="Arial"/>
          <w:sz w:val="24"/>
          <w:szCs w:val="24"/>
          <w:lang w:val="en-GB"/>
        </w:rPr>
        <w:t xml:space="preserve"> et al., 2016)</w:t>
      </w:r>
      <w:r w:rsidRPr="002F5E01">
        <w:rPr>
          <w:rFonts w:ascii="Arial" w:hAnsi="Arial" w:cs="Arial"/>
          <w:sz w:val="24"/>
          <w:szCs w:val="24"/>
          <w:lang w:val="en-GB"/>
        </w:rPr>
        <w:t>.</w:t>
      </w:r>
    </w:p>
    <w:p w14:paraId="533D8798" w14:textId="77777777" w:rsidR="00900796" w:rsidRPr="00386420" w:rsidRDefault="00900796" w:rsidP="000F2F5A">
      <w:pPr>
        <w:pStyle w:val="Heading3"/>
        <w:rPr>
          <w:rFonts w:ascii="Arial" w:hAnsi="Arial" w:cs="Arial"/>
          <w:b/>
          <w:bCs/>
        </w:rPr>
      </w:pPr>
      <w:bookmarkStart w:id="6" w:name="_Toc45276327"/>
      <w:r w:rsidRPr="00386420">
        <w:rPr>
          <w:rFonts w:ascii="Arial" w:hAnsi="Arial" w:cs="Arial"/>
          <w:b/>
          <w:bCs/>
        </w:rPr>
        <w:t>Clinical Medications</w:t>
      </w:r>
      <w:bookmarkEnd w:id="6"/>
    </w:p>
    <w:p w14:paraId="7A87A396" w14:textId="50CE8F3C" w:rsidR="007C44E1" w:rsidRPr="002F5E01" w:rsidRDefault="000F7A78" w:rsidP="005A665B">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t>Carbamazepine (CBZ) was virtually identified with tricyclic antidepressants and was first used to treat agonism. The most important part is the reduction in the fatigue field due to the possibility of sodium</w:t>
      </w:r>
      <w:r w:rsidR="004D71F8" w:rsidRPr="002F5E01">
        <w:rPr>
          <w:rFonts w:ascii="Arial" w:hAnsi="Arial" w:cs="Arial"/>
          <w:sz w:val="24"/>
          <w:szCs w:val="24"/>
          <w:lang w:val="en-GB"/>
        </w:rPr>
        <w:t>-dependent activity in depolaris</w:t>
      </w:r>
      <w:r w:rsidRPr="002F5E01">
        <w:rPr>
          <w:rFonts w:ascii="Arial" w:hAnsi="Arial" w:cs="Arial"/>
          <w:sz w:val="24"/>
          <w:szCs w:val="24"/>
          <w:lang w:val="en-GB"/>
        </w:rPr>
        <w:t>ed neurons by blocking by subtracting the voltage in the sodium channels</w:t>
      </w:r>
      <w:r w:rsidR="005D198A" w:rsidRPr="002F5E01">
        <w:rPr>
          <w:rFonts w:ascii="Arial" w:hAnsi="Arial" w:cs="Arial"/>
          <w:sz w:val="24"/>
          <w:szCs w:val="24"/>
          <w:lang w:val="en-GB"/>
        </w:rPr>
        <w:t xml:space="preserve"> (Bergin, 2017)</w:t>
      </w:r>
      <w:r w:rsidRPr="002F5E01">
        <w:rPr>
          <w:rFonts w:ascii="Arial" w:hAnsi="Arial" w:cs="Arial"/>
          <w:sz w:val="24"/>
          <w:szCs w:val="24"/>
          <w:lang w:val="en-GB"/>
        </w:rPr>
        <w:t xml:space="preserve">. CBZ has significant evidence of the importance of central </w:t>
      </w:r>
      <w:proofErr w:type="gramStart"/>
      <w:r w:rsidRPr="002F5E01">
        <w:rPr>
          <w:rFonts w:ascii="Arial" w:hAnsi="Arial" w:cs="Arial"/>
          <w:sz w:val="24"/>
          <w:szCs w:val="24"/>
          <w:lang w:val="en-GB"/>
        </w:rPr>
        <w:t>seizures, but</w:t>
      </w:r>
      <w:proofErr w:type="gramEnd"/>
      <w:r w:rsidRPr="002F5E01">
        <w:rPr>
          <w:rFonts w:ascii="Arial" w:hAnsi="Arial" w:cs="Arial"/>
          <w:sz w:val="24"/>
          <w:szCs w:val="24"/>
          <w:lang w:val="en-GB"/>
        </w:rPr>
        <w:t xml:space="preserve"> is generally ineffective in epilepsy or myoclonus. It has been found to have financial experience with new initial central crises and is associated with several undesirable options (such as side effects such as </w:t>
      </w:r>
      <w:r w:rsidR="00EB4DAB" w:rsidRPr="002F5E01">
        <w:rPr>
          <w:rFonts w:ascii="Arial" w:hAnsi="Arial" w:cs="Arial"/>
          <w:sz w:val="24"/>
          <w:szCs w:val="24"/>
          <w:lang w:val="en-GB"/>
        </w:rPr>
        <w:t>discombobulation</w:t>
      </w:r>
      <w:r w:rsidRPr="002F5E01">
        <w:rPr>
          <w:rFonts w:ascii="Arial" w:hAnsi="Arial" w:cs="Arial"/>
          <w:sz w:val="24"/>
          <w:szCs w:val="24"/>
          <w:lang w:val="en-GB"/>
        </w:rPr>
        <w:t>, slowness, hyponatremia, diplopia and rash), but the vast majority of them are partially related GABA receptor agonist</w:t>
      </w:r>
      <w:r w:rsidR="007C44E1" w:rsidRPr="002F5E01">
        <w:rPr>
          <w:rFonts w:ascii="Arial" w:hAnsi="Arial" w:cs="Arial"/>
          <w:sz w:val="24"/>
          <w:szCs w:val="24"/>
          <w:lang w:val="en-GB"/>
        </w:rPr>
        <w:t xml:space="preserve"> (</w:t>
      </w:r>
      <w:proofErr w:type="spellStart"/>
      <w:r w:rsidR="007C44E1" w:rsidRPr="002F5E01">
        <w:rPr>
          <w:rFonts w:ascii="Arial" w:hAnsi="Arial" w:cs="Arial"/>
          <w:sz w:val="24"/>
          <w:szCs w:val="24"/>
          <w:lang w:val="en-GB"/>
        </w:rPr>
        <w:t>Pasca</w:t>
      </w:r>
      <w:proofErr w:type="spellEnd"/>
      <w:r w:rsidR="007C44E1" w:rsidRPr="002F5E01">
        <w:rPr>
          <w:rFonts w:ascii="Arial" w:hAnsi="Arial" w:cs="Arial"/>
          <w:sz w:val="24"/>
          <w:szCs w:val="24"/>
          <w:lang w:val="en-GB"/>
        </w:rPr>
        <w:t xml:space="preserve"> et al., 2016)</w:t>
      </w:r>
      <w:r w:rsidRPr="002F5E01">
        <w:rPr>
          <w:rFonts w:ascii="Arial" w:hAnsi="Arial" w:cs="Arial"/>
          <w:sz w:val="24"/>
          <w:szCs w:val="24"/>
          <w:lang w:val="en-GB"/>
        </w:rPr>
        <w:t>.</w:t>
      </w:r>
    </w:p>
    <w:p w14:paraId="409BBBBC" w14:textId="77777777" w:rsidR="000F7A78" w:rsidRPr="002F5E01" w:rsidRDefault="000F7A78" w:rsidP="005A665B">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lastRenderedPageBreak/>
        <w:t>Although it has been successful in a variety of epilepsy, it has been used for unfortunate deficiencies. An obstacle in this recipe is improving safety and endurance</w:t>
      </w:r>
      <w:r w:rsidR="009B0B68" w:rsidRPr="002F5E01">
        <w:rPr>
          <w:rFonts w:ascii="Arial" w:hAnsi="Arial" w:cs="Arial"/>
          <w:sz w:val="24"/>
          <w:szCs w:val="24"/>
          <w:lang w:val="en-GB"/>
        </w:rPr>
        <w:t xml:space="preserve"> (Ismayilova et al., 2018)</w:t>
      </w:r>
      <w:r w:rsidRPr="002F5E01">
        <w:rPr>
          <w:rFonts w:ascii="Arial" w:hAnsi="Arial" w:cs="Arial"/>
          <w:sz w:val="24"/>
          <w:szCs w:val="24"/>
          <w:lang w:val="en-GB"/>
        </w:rPr>
        <w:t>. Ethosuximide is mainly used to treat open seizures and some general epilepsy in adolescents: the supposed activity tool is to reduce Type T calcium flow in thalamic neurons. Phenobarbital is the most widely used DEA that is still used today, but essentially when building nations</w:t>
      </w:r>
      <w:r w:rsidR="00EF0CF3" w:rsidRPr="002F5E01">
        <w:rPr>
          <w:rFonts w:ascii="Arial" w:hAnsi="Arial" w:cs="Arial"/>
          <w:sz w:val="24"/>
          <w:szCs w:val="24"/>
          <w:lang w:val="en-GB"/>
        </w:rPr>
        <w:t xml:space="preserve"> (Lin et al., 2017)</w:t>
      </w:r>
      <w:r w:rsidRPr="002F5E01">
        <w:rPr>
          <w:rFonts w:ascii="Arial" w:hAnsi="Arial" w:cs="Arial"/>
          <w:sz w:val="24"/>
          <w:szCs w:val="24"/>
          <w:lang w:val="en-GB"/>
        </w:rPr>
        <w:t>. High stop frequency due to hyperactivity Sedation is also normal, the activity system communicates with the GABA receptor</w:t>
      </w:r>
      <w:r w:rsidR="0019377A" w:rsidRPr="002F5E01">
        <w:rPr>
          <w:rFonts w:ascii="Arial" w:hAnsi="Arial" w:cs="Arial"/>
          <w:sz w:val="24"/>
          <w:szCs w:val="24"/>
          <w:lang w:val="en-GB"/>
        </w:rPr>
        <w:t xml:space="preserve"> (</w:t>
      </w:r>
      <w:proofErr w:type="spellStart"/>
      <w:r w:rsidR="0019377A" w:rsidRPr="002F5E01">
        <w:rPr>
          <w:rFonts w:ascii="Arial" w:hAnsi="Arial" w:cs="Arial"/>
          <w:sz w:val="24"/>
          <w:szCs w:val="24"/>
          <w:lang w:val="en-GB"/>
        </w:rPr>
        <w:t>Bosak</w:t>
      </w:r>
      <w:proofErr w:type="spellEnd"/>
      <w:r w:rsidR="0019377A" w:rsidRPr="002F5E01">
        <w:rPr>
          <w:rFonts w:ascii="Arial" w:hAnsi="Arial" w:cs="Arial"/>
          <w:sz w:val="24"/>
          <w:szCs w:val="24"/>
          <w:lang w:val="en-GB"/>
        </w:rPr>
        <w:t xml:space="preserve"> et al., 2019)</w:t>
      </w:r>
      <w:r w:rsidRPr="002F5E01">
        <w:rPr>
          <w:rFonts w:ascii="Arial" w:hAnsi="Arial" w:cs="Arial"/>
          <w:sz w:val="24"/>
          <w:szCs w:val="24"/>
          <w:lang w:val="en-GB"/>
        </w:rPr>
        <w:t>.</w:t>
      </w:r>
    </w:p>
    <w:p w14:paraId="317DFA15" w14:textId="77777777" w:rsidR="004F3454" w:rsidRPr="002F5E01" w:rsidRDefault="00EA7A2D" w:rsidP="005A665B">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t xml:space="preserve">Phenytoin (PHT) is extremely effective in certain types of seizures and is used as additional therapy or as monotherapy for central and general seizures, </w:t>
      </w:r>
      <w:proofErr w:type="gramStart"/>
      <w:r w:rsidRPr="002F5E01">
        <w:rPr>
          <w:rFonts w:ascii="Arial" w:hAnsi="Arial" w:cs="Arial"/>
          <w:sz w:val="24"/>
          <w:szCs w:val="24"/>
          <w:lang w:val="en-GB"/>
        </w:rPr>
        <w:t>with the exception of</w:t>
      </w:r>
      <w:proofErr w:type="gramEnd"/>
      <w:r w:rsidRPr="002F5E01">
        <w:rPr>
          <w:rFonts w:ascii="Arial" w:hAnsi="Arial" w:cs="Arial"/>
          <w:sz w:val="24"/>
          <w:szCs w:val="24"/>
          <w:lang w:val="en-GB"/>
        </w:rPr>
        <w:t xml:space="preserve"> myoclonic seizures and without follow-up</w:t>
      </w:r>
      <w:r w:rsidR="004F3454" w:rsidRPr="002F5E01">
        <w:rPr>
          <w:rFonts w:ascii="Arial" w:hAnsi="Arial" w:cs="Arial"/>
          <w:sz w:val="24"/>
          <w:szCs w:val="24"/>
          <w:lang w:val="en-GB"/>
        </w:rPr>
        <w:t xml:space="preserve"> (Ismayilova et al., 2018)</w:t>
      </w:r>
      <w:r w:rsidRPr="002F5E01">
        <w:rPr>
          <w:rFonts w:ascii="Arial" w:hAnsi="Arial" w:cs="Arial"/>
          <w:sz w:val="24"/>
          <w:szCs w:val="24"/>
          <w:lang w:val="en-GB"/>
        </w:rPr>
        <w:t xml:space="preserve">. The </w:t>
      </w:r>
      <w:r w:rsidR="004E7F96" w:rsidRPr="002F5E01">
        <w:rPr>
          <w:rFonts w:ascii="Arial" w:hAnsi="Arial" w:cs="Arial"/>
          <w:sz w:val="24"/>
          <w:szCs w:val="24"/>
          <w:lang w:val="en-GB"/>
        </w:rPr>
        <w:t>method</w:t>
      </w:r>
      <w:r w:rsidRPr="002F5E01">
        <w:rPr>
          <w:rFonts w:ascii="Arial" w:hAnsi="Arial" w:cs="Arial"/>
          <w:sz w:val="24"/>
          <w:szCs w:val="24"/>
          <w:lang w:val="en-GB"/>
        </w:rPr>
        <w:t xml:space="preserve"> is the inactivation of voltage-dependent sodium channels</w:t>
      </w:r>
      <w:r w:rsidR="00EF4007" w:rsidRPr="002F5E01">
        <w:rPr>
          <w:rFonts w:ascii="Arial" w:hAnsi="Arial" w:cs="Arial"/>
          <w:sz w:val="24"/>
          <w:szCs w:val="24"/>
          <w:lang w:val="en-GB"/>
        </w:rPr>
        <w:t xml:space="preserve"> (Ismayilova et al., 2018)</w:t>
      </w:r>
      <w:r w:rsidRPr="002F5E01">
        <w:rPr>
          <w:rFonts w:ascii="Arial" w:hAnsi="Arial" w:cs="Arial"/>
          <w:sz w:val="24"/>
          <w:szCs w:val="24"/>
          <w:lang w:val="en-GB"/>
        </w:rPr>
        <w:t>. PHT is the most common DEA worldwide, but is rarely used in Sweden for long-term treatment due to the confused pharmacokinetics with a narrow recovery zone and hostile effects</w:t>
      </w:r>
      <w:r w:rsidR="0097236C" w:rsidRPr="002F5E01">
        <w:rPr>
          <w:rFonts w:ascii="Arial" w:hAnsi="Arial" w:cs="Arial"/>
          <w:sz w:val="24"/>
          <w:szCs w:val="24"/>
          <w:lang w:val="en-GB"/>
        </w:rPr>
        <w:t xml:space="preserve"> (Lum et al., 2020)</w:t>
      </w:r>
      <w:r w:rsidRPr="002F5E01">
        <w:rPr>
          <w:rFonts w:ascii="Arial" w:hAnsi="Arial" w:cs="Arial"/>
          <w:sz w:val="24"/>
          <w:szCs w:val="24"/>
          <w:lang w:val="en-GB"/>
        </w:rPr>
        <w:t xml:space="preserve">. It is often used to treat seizures. </w:t>
      </w:r>
      <w:proofErr w:type="spellStart"/>
      <w:r w:rsidRPr="002F5E01">
        <w:rPr>
          <w:rFonts w:ascii="Arial" w:hAnsi="Arial" w:cs="Arial"/>
          <w:sz w:val="24"/>
          <w:szCs w:val="24"/>
          <w:lang w:val="en-GB"/>
        </w:rPr>
        <w:t>Primidon</w:t>
      </w:r>
      <w:proofErr w:type="spellEnd"/>
      <w:r w:rsidRPr="002F5E01">
        <w:rPr>
          <w:rFonts w:ascii="Arial" w:hAnsi="Arial" w:cs="Arial"/>
          <w:sz w:val="24"/>
          <w:szCs w:val="24"/>
          <w:lang w:val="en-GB"/>
        </w:rPr>
        <w:t xml:space="preserve"> is used for </w:t>
      </w:r>
      <w:proofErr w:type="gramStart"/>
      <w:r w:rsidRPr="002F5E01">
        <w:rPr>
          <w:rFonts w:ascii="Arial" w:hAnsi="Arial" w:cs="Arial"/>
          <w:sz w:val="24"/>
          <w:szCs w:val="24"/>
          <w:lang w:val="en-GB"/>
        </w:rPr>
        <w:t>phenobarbital, but</w:t>
      </w:r>
      <w:proofErr w:type="gramEnd"/>
      <w:r w:rsidRPr="002F5E01">
        <w:rPr>
          <w:rFonts w:ascii="Arial" w:hAnsi="Arial" w:cs="Arial"/>
          <w:sz w:val="24"/>
          <w:szCs w:val="24"/>
          <w:lang w:val="en-GB"/>
        </w:rPr>
        <w:t xml:space="preserve"> can work without any other effect</w:t>
      </w:r>
      <w:r w:rsidR="003207D3" w:rsidRPr="002F5E01">
        <w:rPr>
          <w:rFonts w:ascii="Arial" w:hAnsi="Arial" w:cs="Arial"/>
          <w:sz w:val="24"/>
          <w:szCs w:val="24"/>
          <w:lang w:val="en-GB"/>
        </w:rPr>
        <w:t xml:space="preserve"> (Calvert et al., 2018)</w:t>
      </w:r>
      <w:r w:rsidRPr="002F5E01">
        <w:rPr>
          <w:rFonts w:ascii="Arial" w:hAnsi="Arial" w:cs="Arial"/>
          <w:sz w:val="24"/>
          <w:szCs w:val="24"/>
          <w:lang w:val="en-GB"/>
        </w:rPr>
        <w:t>. Like PHT, it also causes melancholy in the CNS</w:t>
      </w:r>
      <w:r w:rsidR="00323ABB" w:rsidRPr="002F5E01">
        <w:rPr>
          <w:rFonts w:ascii="Arial" w:hAnsi="Arial" w:cs="Arial"/>
          <w:sz w:val="24"/>
          <w:szCs w:val="24"/>
          <w:lang w:val="en-GB"/>
        </w:rPr>
        <w:t xml:space="preserve"> (Williams and </w:t>
      </w:r>
      <w:proofErr w:type="spellStart"/>
      <w:r w:rsidR="00323ABB" w:rsidRPr="002F5E01">
        <w:rPr>
          <w:rFonts w:ascii="Arial" w:hAnsi="Arial" w:cs="Arial"/>
          <w:sz w:val="24"/>
          <w:szCs w:val="24"/>
          <w:lang w:val="en-GB"/>
        </w:rPr>
        <w:t>Cervenka</w:t>
      </w:r>
      <w:proofErr w:type="spellEnd"/>
      <w:r w:rsidR="00323ABB" w:rsidRPr="002F5E01">
        <w:rPr>
          <w:rFonts w:ascii="Arial" w:hAnsi="Arial" w:cs="Arial"/>
          <w:sz w:val="24"/>
          <w:szCs w:val="24"/>
          <w:lang w:val="en-GB"/>
        </w:rPr>
        <w:t>, 2017)</w:t>
      </w:r>
      <w:r w:rsidRPr="002F5E01">
        <w:rPr>
          <w:rFonts w:ascii="Arial" w:hAnsi="Arial" w:cs="Arial"/>
          <w:sz w:val="24"/>
          <w:szCs w:val="24"/>
          <w:lang w:val="en-GB"/>
        </w:rPr>
        <w:t xml:space="preserve">. </w:t>
      </w:r>
    </w:p>
    <w:p w14:paraId="48EFC8DA" w14:textId="49119204" w:rsidR="00DC7C34" w:rsidRPr="002F5E01" w:rsidRDefault="00357A69" w:rsidP="00DC7C34">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t>“</w:t>
      </w:r>
      <w:proofErr w:type="spellStart"/>
      <w:r w:rsidRPr="002F5E01">
        <w:rPr>
          <w:rFonts w:ascii="Arial" w:hAnsi="Arial" w:cs="Arial"/>
          <w:i/>
          <w:sz w:val="24"/>
          <w:szCs w:val="24"/>
          <w:lang w:val="en-GB"/>
        </w:rPr>
        <w:t>Sodiumvalproate</w:t>
      </w:r>
      <w:proofErr w:type="spellEnd"/>
      <w:r w:rsidRPr="002F5E01">
        <w:rPr>
          <w:rFonts w:ascii="Arial" w:hAnsi="Arial" w:cs="Arial"/>
          <w:i/>
          <w:sz w:val="24"/>
          <w:szCs w:val="24"/>
          <w:lang w:val="en-GB"/>
        </w:rPr>
        <w:t xml:space="preserve"> (VPA)</w:t>
      </w:r>
      <w:r w:rsidRPr="002F5E01">
        <w:rPr>
          <w:rFonts w:ascii="Arial" w:hAnsi="Arial" w:cs="Arial"/>
          <w:sz w:val="24"/>
          <w:szCs w:val="24"/>
          <w:lang w:val="en-GB"/>
        </w:rPr>
        <w:t xml:space="preserve">” </w:t>
      </w:r>
      <w:r w:rsidR="00EA7A2D" w:rsidRPr="002F5E01">
        <w:rPr>
          <w:rFonts w:ascii="Arial" w:hAnsi="Arial" w:cs="Arial"/>
          <w:sz w:val="24"/>
          <w:szCs w:val="24"/>
          <w:lang w:val="en-GB"/>
        </w:rPr>
        <w:t>is likely to affect neurons through a mix of multiple systems</w:t>
      </w:r>
      <w:r w:rsidR="00CE11BB" w:rsidRPr="002F5E01">
        <w:rPr>
          <w:rFonts w:ascii="Arial" w:hAnsi="Arial" w:cs="Arial"/>
          <w:sz w:val="24"/>
          <w:szCs w:val="24"/>
          <w:lang w:val="en-GB"/>
        </w:rPr>
        <w:t xml:space="preserve"> </w:t>
      </w:r>
      <w:r w:rsidR="0049277C" w:rsidRPr="002F5E01">
        <w:rPr>
          <w:rFonts w:ascii="Arial" w:hAnsi="Arial" w:cs="Arial"/>
          <w:sz w:val="24"/>
          <w:szCs w:val="24"/>
          <w:lang w:val="en-GB"/>
        </w:rPr>
        <w:t>(Lum et al., 2020)</w:t>
      </w:r>
      <w:r w:rsidR="00EA7A2D" w:rsidRPr="002F5E01">
        <w:rPr>
          <w:rFonts w:ascii="Arial" w:hAnsi="Arial" w:cs="Arial"/>
          <w:sz w:val="24"/>
          <w:szCs w:val="24"/>
          <w:lang w:val="en-GB"/>
        </w:rPr>
        <w:t>. It suppresses fine sodium channels in terms of tension and, in addition to extending GABA, promotes dependence on calcium and potassium</w:t>
      </w:r>
      <w:r w:rsidR="001A7B5F" w:rsidRPr="002F5E01">
        <w:rPr>
          <w:rFonts w:ascii="Arial" w:hAnsi="Arial" w:cs="Arial"/>
          <w:sz w:val="24"/>
          <w:szCs w:val="24"/>
          <w:lang w:val="en-GB"/>
        </w:rPr>
        <w:t xml:space="preserve"> (</w:t>
      </w:r>
      <w:proofErr w:type="spellStart"/>
      <w:r w:rsidR="001A7B5F" w:rsidRPr="002F5E01">
        <w:rPr>
          <w:rFonts w:ascii="Arial" w:hAnsi="Arial" w:cs="Arial"/>
          <w:sz w:val="24"/>
          <w:szCs w:val="24"/>
          <w:lang w:val="en-GB"/>
        </w:rPr>
        <w:t>D’Andrea</w:t>
      </w:r>
      <w:proofErr w:type="spellEnd"/>
      <w:r w:rsidR="001A7B5F" w:rsidRPr="002F5E01">
        <w:rPr>
          <w:rFonts w:ascii="Arial" w:hAnsi="Arial" w:cs="Arial"/>
          <w:sz w:val="24"/>
          <w:szCs w:val="24"/>
          <w:lang w:val="en-GB"/>
        </w:rPr>
        <w:t xml:space="preserve"> </w:t>
      </w:r>
      <w:proofErr w:type="spellStart"/>
      <w:r w:rsidR="001A7B5F" w:rsidRPr="002F5E01">
        <w:rPr>
          <w:rFonts w:ascii="Arial" w:hAnsi="Arial" w:cs="Arial"/>
          <w:sz w:val="24"/>
          <w:szCs w:val="24"/>
          <w:lang w:val="en-GB"/>
        </w:rPr>
        <w:t>Meira</w:t>
      </w:r>
      <w:proofErr w:type="spellEnd"/>
      <w:r w:rsidR="001A7B5F" w:rsidRPr="002F5E01">
        <w:rPr>
          <w:rFonts w:ascii="Arial" w:hAnsi="Arial" w:cs="Arial"/>
          <w:sz w:val="24"/>
          <w:szCs w:val="24"/>
          <w:lang w:val="en-GB"/>
        </w:rPr>
        <w:t xml:space="preserve"> et al., 2019)</w:t>
      </w:r>
      <w:r w:rsidR="00EA7A2D" w:rsidRPr="002F5E01">
        <w:rPr>
          <w:rFonts w:ascii="Arial" w:hAnsi="Arial" w:cs="Arial"/>
          <w:sz w:val="24"/>
          <w:szCs w:val="24"/>
          <w:lang w:val="en-GB"/>
        </w:rPr>
        <w:t xml:space="preserve">. VPA consists of several components, including cumulative and central attacks, and can be identified quickly. </w:t>
      </w:r>
      <w:r w:rsidR="00CD404A" w:rsidRPr="002F5E01">
        <w:rPr>
          <w:rFonts w:ascii="Arial" w:hAnsi="Arial" w:cs="Arial"/>
          <w:sz w:val="24"/>
          <w:szCs w:val="24"/>
          <w:lang w:val="en-GB"/>
        </w:rPr>
        <w:t>Regarding</w:t>
      </w:r>
      <w:r w:rsidR="004D71F8" w:rsidRPr="002F5E01">
        <w:rPr>
          <w:rFonts w:ascii="Arial" w:hAnsi="Arial" w:cs="Arial"/>
          <w:sz w:val="24"/>
          <w:szCs w:val="24"/>
          <w:lang w:val="en-GB"/>
        </w:rPr>
        <w:t xml:space="preserve"> SANAD's focus on generalis</w:t>
      </w:r>
      <w:r w:rsidR="00EA7A2D" w:rsidRPr="002F5E01">
        <w:rPr>
          <w:rFonts w:ascii="Arial" w:hAnsi="Arial" w:cs="Arial"/>
          <w:sz w:val="24"/>
          <w:szCs w:val="24"/>
          <w:lang w:val="en-GB"/>
        </w:rPr>
        <w:t xml:space="preserve">ed epilepsy, VPA was considered stronger than LTG and cheaper than </w:t>
      </w:r>
      <w:r w:rsidR="00EA7A2D" w:rsidRPr="002F5E01">
        <w:rPr>
          <w:rFonts w:ascii="Arial" w:hAnsi="Arial" w:cs="Arial"/>
          <w:sz w:val="24"/>
          <w:szCs w:val="24"/>
          <w:lang w:val="en-GB"/>
        </w:rPr>
        <w:lastRenderedPageBreak/>
        <w:t>PMS</w:t>
      </w:r>
      <w:r w:rsidR="00C1609F" w:rsidRPr="002F5E01">
        <w:rPr>
          <w:rFonts w:ascii="Arial" w:hAnsi="Arial" w:cs="Arial"/>
          <w:sz w:val="24"/>
          <w:szCs w:val="24"/>
          <w:lang w:val="en-GB"/>
        </w:rPr>
        <w:t xml:space="preserve"> (Hwang et al., 2019)</w:t>
      </w:r>
      <w:r w:rsidR="00EA7A2D" w:rsidRPr="002F5E01">
        <w:rPr>
          <w:rFonts w:ascii="Arial" w:hAnsi="Arial" w:cs="Arial"/>
          <w:sz w:val="24"/>
          <w:szCs w:val="24"/>
          <w:lang w:val="en-GB"/>
        </w:rPr>
        <w:t>. For adult women, however, this is due to the teratogenic effects and opposite reactions, such as the state of polycystic ovaries, less useful. VPA is associated with intense and persistent reversible encephalopathies</w:t>
      </w:r>
      <w:r w:rsidR="00AA1CA7" w:rsidRPr="002F5E01">
        <w:rPr>
          <w:rFonts w:ascii="Arial" w:hAnsi="Arial" w:cs="Arial"/>
          <w:sz w:val="24"/>
          <w:szCs w:val="24"/>
          <w:lang w:val="en-GB"/>
        </w:rPr>
        <w:t xml:space="preserve"> (Falco-Walter et al., 2019)</w:t>
      </w:r>
      <w:r w:rsidR="00EA7A2D" w:rsidRPr="002F5E01">
        <w:rPr>
          <w:rFonts w:ascii="Arial" w:hAnsi="Arial" w:cs="Arial"/>
          <w:sz w:val="24"/>
          <w:szCs w:val="24"/>
          <w:lang w:val="en-GB"/>
        </w:rPr>
        <w:t>.</w:t>
      </w:r>
    </w:p>
    <w:p w14:paraId="31F92924" w14:textId="77777777" w:rsidR="00DC7C34" w:rsidRPr="002F5E01" w:rsidRDefault="00DC7C34" w:rsidP="00DC7C34">
      <w:pPr>
        <w:rPr>
          <w:rFonts w:ascii="Arial" w:hAnsi="Arial" w:cs="Arial"/>
          <w:sz w:val="24"/>
          <w:szCs w:val="24"/>
          <w:lang w:val="en-GB"/>
        </w:rPr>
      </w:pPr>
    </w:p>
    <w:p w14:paraId="3EAC0AAB" w14:textId="77777777" w:rsidR="00A5725B" w:rsidRPr="00386420" w:rsidRDefault="00A5725B" w:rsidP="00854943">
      <w:pPr>
        <w:pStyle w:val="Heading2"/>
        <w:rPr>
          <w:rFonts w:ascii="Arial" w:hAnsi="Arial" w:cs="Arial"/>
          <w:b/>
          <w:bCs/>
          <w:i w:val="0"/>
          <w:iCs/>
        </w:rPr>
      </w:pPr>
      <w:bookmarkStart w:id="7" w:name="_Toc45276328"/>
      <w:r w:rsidRPr="00386420">
        <w:rPr>
          <w:rFonts w:ascii="Arial" w:hAnsi="Arial" w:cs="Arial"/>
          <w:b/>
          <w:bCs/>
          <w:i w:val="0"/>
          <w:iCs/>
        </w:rPr>
        <w:t>Effect of Diet on Epilepsy</w:t>
      </w:r>
      <w:bookmarkEnd w:id="7"/>
    </w:p>
    <w:p w14:paraId="69220BA0" w14:textId="77777777" w:rsidR="00FB2591" w:rsidRPr="002F5E01" w:rsidRDefault="00AC0EC3" w:rsidP="005A665B">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t xml:space="preserve">Dietary medicine for diseases has probably been used for more than 2000 years. </w:t>
      </w:r>
      <w:r w:rsidR="00810A99" w:rsidRPr="002F5E01">
        <w:rPr>
          <w:rFonts w:ascii="Arial" w:hAnsi="Arial" w:cs="Arial"/>
          <w:sz w:val="24"/>
          <w:szCs w:val="24"/>
          <w:lang w:val="en-GB"/>
        </w:rPr>
        <w:t>“</w:t>
      </w:r>
      <w:r w:rsidRPr="002F5E01">
        <w:rPr>
          <w:rFonts w:ascii="Arial" w:hAnsi="Arial" w:cs="Arial"/>
          <w:i/>
          <w:sz w:val="24"/>
          <w:szCs w:val="24"/>
          <w:lang w:val="en-GB"/>
        </w:rPr>
        <w:t>Fasting</w:t>
      </w:r>
      <w:r w:rsidR="00810A99" w:rsidRPr="002F5E01">
        <w:rPr>
          <w:rFonts w:ascii="Arial" w:hAnsi="Arial" w:cs="Arial"/>
          <w:sz w:val="24"/>
          <w:szCs w:val="24"/>
          <w:lang w:val="en-GB"/>
        </w:rPr>
        <w:t>”</w:t>
      </w:r>
      <w:r w:rsidRPr="002F5E01">
        <w:rPr>
          <w:rFonts w:ascii="Arial" w:hAnsi="Arial" w:cs="Arial"/>
          <w:sz w:val="24"/>
          <w:szCs w:val="24"/>
          <w:lang w:val="en-GB"/>
        </w:rPr>
        <w:t xml:space="preserve"> is the main useful measure against epilepsy, which is </w:t>
      </w:r>
      <w:r w:rsidR="007E1AF8" w:rsidRPr="002F5E01">
        <w:rPr>
          <w:rFonts w:ascii="Arial" w:hAnsi="Arial" w:cs="Arial"/>
          <w:sz w:val="24"/>
          <w:szCs w:val="24"/>
          <w:lang w:val="en-GB"/>
        </w:rPr>
        <w:t>also considered</w:t>
      </w:r>
      <w:r w:rsidRPr="002F5E01">
        <w:rPr>
          <w:rFonts w:ascii="Arial" w:hAnsi="Arial" w:cs="Arial"/>
          <w:sz w:val="24"/>
          <w:szCs w:val="24"/>
          <w:lang w:val="en-GB"/>
        </w:rPr>
        <w:t xml:space="preserve"> in the Hippocratic area. Two Paris doctors, </w:t>
      </w:r>
      <w:r w:rsidR="00DD02CE" w:rsidRPr="002F5E01">
        <w:rPr>
          <w:rFonts w:ascii="Arial" w:hAnsi="Arial" w:cs="Arial"/>
          <w:sz w:val="24"/>
          <w:szCs w:val="24"/>
          <w:lang w:val="en-GB"/>
        </w:rPr>
        <w:t>“</w:t>
      </w:r>
      <w:r w:rsidRPr="002F5E01">
        <w:rPr>
          <w:rFonts w:ascii="Arial" w:hAnsi="Arial" w:cs="Arial"/>
          <w:i/>
          <w:sz w:val="24"/>
          <w:szCs w:val="24"/>
          <w:lang w:val="en-GB"/>
        </w:rPr>
        <w:t xml:space="preserve">G </w:t>
      </w:r>
      <w:proofErr w:type="spellStart"/>
      <w:r w:rsidRPr="002F5E01">
        <w:rPr>
          <w:rFonts w:ascii="Arial" w:hAnsi="Arial" w:cs="Arial"/>
          <w:i/>
          <w:sz w:val="24"/>
          <w:szCs w:val="24"/>
          <w:lang w:val="en-GB"/>
        </w:rPr>
        <w:t>Guelpa</w:t>
      </w:r>
      <w:proofErr w:type="spellEnd"/>
      <w:r w:rsidRPr="002F5E01">
        <w:rPr>
          <w:rFonts w:ascii="Arial" w:hAnsi="Arial" w:cs="Arial"/>
          <w:i/>
          <w:sz w:val="24"/>
          <w:szCs w:val="24"/>
          <w:lang w:val="en-GB"/>
        </w:rPr>
        <w:t xml:space="preserve"> and A Marie</w:t>
      </w:r>
      <w:r w:rsidR="00DD02CE" w:rsidRPr="002F5E01">
        <w:rPr>
          <w:rFonts w:ascii="Arial" w:hAnsi="Arial" w:cs="Arial"/>
          <w:sz w:val="24"/>
          <w:szCs w:val="24"/>
          <w:lang w:val="en-GB"/>
        </w:rPr>
        <w:t>”</w:t>
      </w:r>
      <w:r w:rsidRPr="002F5E01">
        <w:rPr>
          <w:rFonts w:ascii="Arial" w:hAnsi="Arial" w:cs="Arial"/>
          <w:sz w:val="24"/>
          <w:szCs w:val="24"/>
          <w:lang w:val="en-GB"/>
        </w:rPr>
        <w:t xml:space="preserve">, recorded the greatest use of hunger to treat epilepsy in 1911 </w:t>
      </w:r>
      <w:r w:rsidR="00EA20B7" w:rsidRPr="002F5E01">
        <w:rPr>
          <w:rFonts w:ascii="Arial" w:hAnsi="Arial" w:cs="Arial"/>
          <w:sz w:val="24"/>
          <w:szCs w:val="24"/>
          <w:lang w:val="en-GB"/>
        </w:rPr>
        <w:t>(Berk et al., 2018)</w:t>
      </w:r>
      <w:r w:rsidRPr="002F5E01">
        <w:rPr>
          <w:rFonts w:ascii="Arial" w:hAnsi="Arial" w:cs="Arial"/>
          <w:sz w:val="24"/>
          <w:szCs w:val="24"/>
          <w:lang w:val="en-GB"/>
        </w:rPr>
        <w:t>. The advanced use of this type of treatment began in the mid-</w:t>
      </w:r>
      <w:r w:rsidR="00DD02CE" w:rsidRPr="002F5E01">
        <w:rPr>
          <w:rFonts w:ascii="Arial" w:hAnsi="Arial" w:cs="Arial"/>
          <w:sz w:val="24"/>
          <w:szCs w:val="24"/>
          <w:lang w:val="en-GB"/>
        </w:rPr>
        <w:t>1920s when</w:t>
      </w:r>
      <w:r w:rsidRPr="002F5E01">
        <w:rPr>
          <w:rFonts w:ascii="Arial" w:hAnsi="Arial" w:cs="Arial"/>
          <w:sz w:val="24"/>
          <w:szCs w:val="24"/>
          <w:lang w:val="en-GB"/>
        </w:rPr>
        <w:t xml:space="preserve"> </w:t>
      </w:r>
      <w:r w:rsidR="00C32A01" w:rsidRPr="002F5E01">
        <w:rPr>
          <w:rFonts w:ascii="Arial" w:hAnsi="Arial" w:cs="Arial"/>
          <w:sz w:val="24"/>
          <w:szCs w:val="24"/>
          <w:lang w:val="en-GB"/>
        </w:rPr>
        <w:t>“</w:t>
      </w:r>
      <w:proofErr w:type="spellStart"/>
      <w:r w:rsidRPr="002F5E01">
        <w:rPr>
          <w:rFonts w:ascii="Arial" w:hAnsi="Arial" w:cs="Arial"/>
          <w:i/>
          <w:sz w:val="24"/>
          <w:szCs w:val="24"/>
          <w:lang w:val="en-GB"/>
        </w:rPr>
        <w:t>Dr.</w:t>
      </w:r>
      <w:proofErr w:type="spellEnd"/>
      <w:r w:rsidRPr="002F5E01">
        <w:rPr>
          <w:rFonts w:ascii="Arial" w:hAnsi="Arial" w:cs="Arial"/>
          <w:i/>
          <w:sz w:val="24"/>
          <w:szCs w:val="24"/>
          <w:lang w:val="en-GB"/>
        </w:rPr>
        <w:t xml:space="preserve"> Stanley Cobb and WG Lennox of Harvard Medical School</w:t>
      </w:r>
      <w:r w:rsidR="00C32A01" w:rsidRPr="002F5E01">
        <w:rPr>
          <w:rFonts w:ascii="Arial" w:hAnsi="Arial" w:cs="Arial"/>
          <w:sz w:val="24"/>
          <w:szCs w:val="24"/>
          <w:lang w:val="en-GB"/>
        </w:rPr>
        <w:t>”</w:t>
      </w:r>
      <w:r w:rsidRPr="002F5E01">
        <w:rPr>
          <w:rFonts w:ascii="Arial" w:hAnsi="Arial" w:cs="Arial"/>
          <w:sz w:val="24"/>
          <w:szCs w:val="24"/>
          <w:lang w:val="en-GB"/>
        </w:rPr>
        <w:t xml:space="preserve"> at Harvard noted the effects of hunger as a treatment for epilepsy and found that seizures generally improved after 2 to 3 days </w:t>
      </w:r>
      <w:r w:rsidR="00982029" w:rsidRPr="002F5E01">
        <w:rPr>
          <w:rFonts w:ascii="Arial" w:hAnsi="Arial" w:cs="Arial"/>
          <w:sz w:val="24"/>
          <w:szCs w:val="24"/>
          <w:lang w:val="en-GB"/>
        </w:rPr>
        <w:t>(</w:t>
      </w:r>
      <w:proofErr w:type="spellStart"/>
      <w:r w:rsidR="00982029" w:rsidRPr="002F5E01">
        <w:rPr>
          <w:rFonts w:ascii="Arial" w:hAnsi="Arial" w:cs="Arial"/>
          <w:sz w:val="24"/>
          <w:szCs w:val="24"/>
          <w:lang w:val="en-GB"/>
        </w:rPr>
        <w:t>Nabbout</w:t>
      </w:r>
      <w:proofErr w:type="spellEnd"/>
      <w:r w:rsidR="00982029" w:rsidRPr="002F5E01">
        <w:rPr>
          <w:rFonts w:ascii="Arial" w:hAnsi="Arial" w:cs="Arial"/>
          <w:sz w:val="24"/>
          <w:szCs w:val="24"/>
          <w:lang w:val="en-GB"/>
        </w:rPr>
        <w:t xml:space="preserve"> et al., 2017)</w:t>
      </w:r>
      <w:r w:rsidRPr="002F5E01">
        <w:rPr>
          <w:rFonts w:ascii="Arial" w:hAnsi="Arial" w:cs="Arial"/>
          <w:sz w:val="24"/>
          <w:szCs w:val="24"/>
          <w:lang w:val="en-GB"/>
        </w:rPr>
        <w:t xml:space="preserve">. </w:t>
      </w:r>
    </w:p>
    <w:p w14:paraId="5A24DA3B" w14:textId="77777777" w:rsidR="00AC0EC3" w:rsidRPr="002F5E01" w:rsidRDefault="00AC0EC3" w:rsidP="005A665B">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t xml:space="preserve">At the same time </w:t>
      </w:r>
      <w:proofErr w:type="spellStart"/>
      <w:r w:rsidR="00F567BE" w:rsidRPr="002F5E01">
        <w:rPr>
          <w:rFonts w:ascii="Arial" w:hAnsi="Arial" w:cs="Arial"/>
          <w:sz w:val="24"/>
          <w:szCs w:val="24"/>
          <w:lang w:val="en-GB"/>
        </w:rPr>
        <w:t>Dr.</w:t>
      </w:r>
      <w:proofErr w:type="spellEnd"/>
      <w:r w:rsidRPr="002F5E01">
        <w:rPr>
          <w:rFonts w:ascii="Arial" w:hAnsi="Arial" w:cs="Arial"/>
          <w:sz w:val="24"/>
          <w:szCs w:val="24"/>
          <w:lang w:val="en-GB"/>
        </w:rPr>
        <w:t xml:space="preserve"> Russel M. Mai, a doctor at the </w:t>
      </w:r>
      <w:r w:rsidR="002E786A" w:rsidRPr="002F5E01">
        <w:rPr>
          <w:rFonts w:ascii="Arial" w:hAnsi="Arial" w:cs="Arial"/>
          <w:sz w:val="24"/>
          <w:szCs w:val="24"/>
          <w:lang w:val="en-GB"/>
        </w:rPr>
        <w:t>“</w:t>
      </w:r>
      <w:r w:rsidRPr="002F5E01">
        <w:rPr>
          <w:rFonts w:ascii="Arial" w:hAnsi="Arial" w:cs="Arial"/>
          <w:i/>
          <w:sz w:val="24"/>
          <w:szCs w:val="24"/>
          <w:lang w:val="en-GB"/>
        </w:rPr>
        <w:t xml:space="preserve">Mayo Clinic in </w:t>
      </w:r>
      <w:r w:rsidR="00DD02CE" w:rsidRPr="002F5E01">
        <w:rPr>
          <w:rFonts w:ascii="Arial" w:hAnsi="Arial" w:cs="Arial"/>
          <w:i/>
          <w:sz w:val="24"/>
          <w:szCs w:val="24"/>
          <w:lang w:val="en-GB"/>
        </w:rPr>
        <w:t>Minnesota</w:t>
      </w:r>
      <w:r w:rsidR="002E786A" w:rsidRPr="002F5E01">
        <w:rPr>
          <w:rFonts w:ascii="Arial" w:hAnsi="Arial" w:cs="Arial"/>
          <w:sz w:val="24"/>
          <w:szCs w:val="24"/>
          <w:lang w:val="en-GB"/>
        </w:rPr>
        <w:t>”</w:t>
      </w:r>
      <w:r w:rsidR="00DD02CE" w:rsidRPr="002F5E01">
        <w:rPr>
          <w:rFonts w:ascii="Arial" w:hAnsi="Arial" w:cs="Arial"/>
          <w:sz w:val="24"/>
          <w:szCs w:val="24"/>
          <w:lang w:val="en-GB"/>
        </w:rPr>
        <w:t xml:space="preserve"> that</w:t>
      </w:r>
      <w:r w:rsidRPr="002F5E01">
        <w:rPr>
          <w:rFonts w:ascii="Arial" w:hAnsi="Arial" w:cs="Arial"/>
          <w:sz w:val="24"/>
          <w:szCs w:val="24"/>
          <w:lang w:val="en-GB"/>
        </w:rPr>
        <w:t xml:space="preserve"> a </w:t>
      </w:r>
      <w:proofErr w:type="gramStart"/>
      <w:r w:rsidRPr="002F5E01">
        <w:rPr>
          <w:rFonts w:ascii="Arial" w:hAnsi="Arial" w:cs="Arial"/>
          <w:sz w:val="24"/>
          <w:szCs w:val="24"/>
          <w:lang w:val="en-GB"/>
        </w:rPr>
        <w:t>particular diet</w:t>
      </w:r>
      <w:proofErr w:type="gramEnd"/>
      <w:r w:rsidRPr="002F5E01">
        <w:rPr>
          <w:rFonts w:ascii="Arial" w:hAnsi="Arial" w:cs="Arial"/>
          <w:sz w:val="24"/>
          <w:szCs w:val="24"/>
          <w:lang w:val="en-GB"/>
        </w:rPr>
        <w:t xml:space="preserve"> offers the comparative benefits of fasting and suggests a diet that would cause ketonemia</w:t>
      </w:r>
      <w:r w:rsidR="00773EDA" w:rsidRPr="002F5E01">
        <w:rPr>
          <w:rFonts w:ascii="Arial" w:hAnsi="Arial" w:cs="Arial"/>
          <w:sz w:val="24"/>
          <w:szCs w:val="24"/>
          <w:lang w:val="en-GB"/>
        </w:rPr>
        <w:t xml:space="preserve"> (Hwang et al., 2019)</w:t>
      </w:r>
      <w:r w:rsidRPr="002F5E01">
        <w:rPr>
          <w:rFonts w:ascii="Arial" w:hAnsi="Arial" w:cs="Arial"/>
          <w:sz w:val="24"/>
          <w:szCs w:val="24"/>
          <w:lang w:val="en-GB"/>
        </w:rPr>
        <w:t>. He examined the development of epilepsy patients and showed a result that was proportional to fasting and lasted for a long time</w:t>
      </w:r>
      <w:r w:rsidR="008211AD" w:rsidRPr="002F5E01">
        <w:rPr>
          <w:rFonts w:ascii="Arial" w:hAnsi="Arial" w:cs="Arial"/>
          <w:sz w:val="24"/>
          <w:szCs w:val="24"/>
          <w:lang w:val="en-GB"/>
        </w:rPr>
        <w:t xml:space="preserve"> (Arslan et al., 2017)</w:t>
      </w:r>
      <w:r w:rsidRPr="002F5E01">
        <w:rPr>
          <w:rFonts w:ascii="Arial" w:hAnsi="Arial" w:cs="Arial"/>
          <w:sz w:val="24"/>
          <w:szCs w:val="24"/>
          <w:lang w:val="en-GB"/>
        </w:rPr>
        <w:t>. This new diet idea got evolved as “</w:t>
      </w:r>
      <w:r w:rsidRPr="002F5E01">
        <w:rPr>
          <w:rFonts w:ascii="Arial" w:hAnsi="Arial" w:cs="Arial"/>
          <w:i/>
          <w:sz w:val="24"/>
          <w:szCs w:val="24"/>
          <w:lang w:val="en-GB"/>
        </w:rPr>
        <w:t>KD</w:t>
      </w:r>
      <w:r w:rsidRPr="002F5E01">
        <w:rPr>
          <w:rFonts w:ascii="Arial" w:hAnsi="Arial" w:cs="Arial"/>
          <w:sz w:val="24"/>
          <w:szCs w:val="24"/>
          <w:lang w:val="en-GB"/>
        </w:rPr>
        <w:t>”. In addition, in the Mayo Clinic, P</w:t>
      </w:r>
      <w:r w:rsidR="004D71F8" w:rsidRPr="002F5E01">
        <w:rPr>
          <w:rFonts w:ascii="Arial" w:hAnsi="Arial" w:cs="Arial"/>
          <w:sz w:val="24"/>
          <w:szCs w:val="24"/>
          <w:lang w:val="en-GB"/>
        </w:rPr>
        <w:t xml:space="preserve">eterman described the KD </w:t>
      </w:r>
      <w:r w:rsidR="00C34610" w:rsidRPr="002F5E01">
        <w:rPr>
          <w:rFonts w:ascii="Arial" w:hAnsi="Arial" w:cs="Arial"/>
          <w:sz w:val="24"/>
          <w:szCs w:val="24"/>
          <w:lang w:val="en-GB"/>
        </w:rPr>
        <w:t>method</w:t>
      </w:r>
      <w:r w:rsidRPr="002F5E01">
        <w:rPr>
          <w:rFonts w:ascii="Arial" w:hAnsi="Arial" w:cs="Arial"/>
          <w:sz w:val="24"/>
          <w:szCs w:val="24"/>
          <w:lang w:val="en-GB"/>
        </w:rPr>
        <w:t xml:space="preserve"> as it is used today</w:t>
      </w:r>
      <w:r w:rsidR="00FB2591" w:rsidRPr="002F5E01">
        <w:rPr>
          <w:rFonts w:ascii="Arial" w:hAnsi="Arial" w:cs="Arial"/>
          <w:sz w:val="24"/>
          <w:szCs w:val="24"/>
          <w:lang w:val="en-GB"/>
        </w:rPr>
        <w:t xml:space="preserve"> (</w:t>
      </w:r>
      <w:proofErr w:type="spellStart"/>
      <w:r w:rsidR="00FB2591" w:rsidRPr="002F5E01">
        <w:rPr>
          <w:rFonts w:ascii="Arial" w:hAnsi="Arial" w:cs="Arial"/>
          <w:sz w:val="24"/>
          <w:szCs w:val="24"/>
          <w:lang w:val="en-GB"/>
        </w:rPr>
        <w:t>Kose</w:t>
      </w:r>
      <w:proofErr w:type="spellEnd"/>
      <w:r w:rsidR="00FB2591" w:rsidRPr="002F5E01">
        <w:rPr>
          <w:rFonts w:ascii="Arial" w:hAnsi="Arial" w:cs="Arial"/>
          <w:sz w:val="24"/>
          <w:szCs w:val="24"/>
          <w:lang w:val="en-GB"/>
        </w:rPr>
        <w:t xml:space="preserve"> et al., 2017)</w:t>
      </w:r>
      <w:r w:rsidRPr="002F5E01">
        <w:rPr>
          <w:rFonts w:ascii="Arial" w:hAnsi="Arial" w:cs="Arial"/>
          <w:sz w:val="24"/>
          <w:szCs w:val="24"/>
          <w:lang w:val="en-GB"/>
        </w:rPr>
        <w:t>.</w:t>
      </w:r>
    </w:p>
    <w:p w14:paraId="52D4F2DB" w14:textId="77777777" w:rsidR="007443B6" w:rsidRPr="002F5E01" w:rsidRDefault="00AC0EC3" w:rsidP="005A665B">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t xml:space="preserve">In 1970 </w:t>
      </w:r>
      <w:r w:rsidR="00AA2619" w:rsidRPr="002F5E01">
        <w:rPr>
          <w:rFonts w:ascii="Arial" w:hAnsi="Arial" w:cs="Arial"/>
          <w:sz w:val="24"/>
          <w:szCs w:val="24"/>
          <w:lang w:val="en-GB"/>
        </w:rPr>
        <w:t>“</w:t>
      </w:r>
      <w:r w:rsidRPr="002F5E01">
        <w:rPr>
          <w:rFonts w:ascii="Arial" w:hAnsi="Arial" w:cs="Arial"/>
          <w:i/>
          <w:sz w:val="24"/>
          <w:szCs w:val="24"/>
          <w:lang w:val="en-GB"/>
        </w:rPr>
        <w:t>Robert C. Atkins</w:t>
      </w:r>
      <w:r w:rsidR="00AA2619" w:rsidRPr="002F5E01">
        <w:rPr>
          <w:rFonts w:ascii="Arial" w:hAnsi="Arial" w:cs="Arial"/>
          <w:sz w:val="24"/>
          <w:szCs w:val="24"/>
          <w:lang w:val="en-GB"/>
        </w:rPr>
        <w:t>”</w:t>
      </w:r>
      <w:r w:rsidRPr="002F5E01">
        <w:rPr>
          <w:rFonts w:ascii="Arial" w:hAnsi="Arial" w:cs="Arial"/>
          <w:sz w:val="24"/>
          <w:szCs w:val="24"/>
          <w:lang w:val="en-GB"/>
        </w:rPr>
        <w:t xml:space="preserve"> developed a diet that reduced sugar intake </w:t>
      </w:r>
      <w:r w:rsidR="00FB2591" w:rsidRPr="002F5E01">
        <w:rPr>
          <w:rFonts w:ascii="Arial" w:hAnsi="Arial" w:cs="Arial"/>
          <w:sz w:val="24"/>
          <w:szCs w:val="24"/>
          <w:lang w:val="en-GB"/>
        </w:rPr>
        <w:t>(Falco-Walter et al., 2019)</w:t>
      </w:r>
      <w:r w:rsidRPr="002F5E01">
        <w:rPr>
          <w:rFonts w:ascii="Arial" w:hAnsi="Arial" w:cs="Arial"/>
          <w:sz w:val="24"/>
          <w:szCs w:val="24"/>
          <w:lang w:val="en-GB"/>
        </w:rPr>
        <w:t xml:space="preserve">, and this diet was then evaluated for the treatment of seizures. The primary patient was a seven-year-old girl with persistent epilepsy due to left parietal cortical dysplasia who was on an Atkins diet for seven days to correct CRF. After three days, her seizures stopped and she stopped eating for a long time </w:t>
      </w:r>
      <w:r w:rsidR="00FB2591" w:rsidRPr="002F5E01">
        <w:rPr>
          <w:rFonts w:ascii="Arial" w:hAnsi="Arial" w:cs="Arial"/>
          <w:sz w:val="24"/>
          <w:szCs w:val="24"/>
          <w:lang w:val="en-GB"/>
        </w:rPr>
        <w:t>(</w:t>
      </w:r>
      <w:proofErr w:type="spellStart"/>
      <w:r w:rsidR="00FB2591" w:rsidRPr="002F5E01">
        <w:rPr>
          <w:rFonts w:ascii="Arial" w:hAnsi="Arial" w:cs="Arial"/>
          <w:sz w:val="24"/>
          <w:szCs w:val="24"/>
          <w:lang w:val="en-GB"/>
        </w:rPr>
        <w:t>Kose</w:t>
      </w:r>
      <w:proofErr w:type="spellEnd"/>
      <w:r w:rsidR="00FB2591" w:rsidRPr="002F5E01">
        <w:rPr>
          <w:rFonts w:ascii="Arial" w:hAnsi="Arial" w:cs="Arial"/>
          <w:sz w:val="24"/>
          <w:szCs w:val="24"/>
          <w:lang w:val="en-GB"/>
        </w:rPr>
        <w:t xml:space="preserve"> et al., 2017)</w:t>
      </w:r>
      <w:r w:rsidRPr="002F5E01">
        <w:rPr>
          <w:rFonts w:ascii="Arial" w:hAnsi="Arial" w:cs="Arial"/>
          <w:sz w:val="24"/>
          <w:szCs w:val="24"/>
          <w:lang w:val="en-GB"/>
        </w:rPr>
        <w:t xml:space="preserve">. </w:t>
      </w:r>
      <w:r w:rsidRPr="002F5E01">
        <w:rPr>
          <w:rFonts w:ascii="Arial" w:hAnsi="Arial" w:cs="Arial"/>
          <w:sz w:val="24"/>
          <w:szCs w:val="24"/>
          <w:lang w:val="en-GB"/>
        </w:rPr>
        <w:lastRenderedPageBreak/>
        <w:t>In 2006, this diet was offici</w:t>
      </w:r>
      <w:r w:rsidR="00617CC5" w:rsidRPr="002F5E01">
        <w:rPr>
          <w:rFonts w:ascii="Arial" w:hAnsi="Arial" w:cs="Arial"/>
          <w:sz w:val="24"/>
          <w:szCs w:val="24"/>
          <w:lang w:val="en-GB"/>
        </w:rPr>
        <w:t xml:space="preserve">ally called "hectic" to </w:t>
      </w:r>
      <w:r w:rsidR="00027B50" w:rsidRPr="002F5E01">
        <w:rPr>
          <w:rFonts w:ascii="Arial" w:hAnsi="Arial" w:cs="Arial"/>
          <w:sz w:val="24"/>
          <w:szCs w:val="24"/>
          <w:lang w:val="en-GB"/>
        </w:rPr>
        <w:t>recognise</w:t>
      </w:r>
      <w:r w:rsidR="00982029" w:rsidRPr="002F5E01">
        <w:rPr>
          <w:rFonts w:ascii="Arial" w:hAnsi="Arial" w:cs="Arial"/>
          <w:sz w:val="24"/>
          <w:szCs w:val="24"/>
          <w:lang w:val="en-GB"/>
        </w:rPr>
        <w:t xml:space="preserve"> in the Atkins diet </w:t>
      </w:r>
      <w:r w:rsidR="00FB2591" w:rsidRPr="002F5E01">
        <w:rPr>
          <w:rFonts w:ascii="Arial" w:hAnsi="Arial" w:cs="Arial"/>
          <w:sz w:val="24"/>
          <w:szCs w:val="24"/>
          <w:lang w:val="en-GB"/>
        </w:rPr>
        <w:t>(</w:t>
      </w:r>
      <w:proofErr w:type="spellStart"/>
      <w:r w:rsidR="00FB2591" w:rsidRPr="002F5E01">
        <w:rPr>
          <w:rFonts w:ascii="Arial" w:hAnsi="Arial" w:cs="Arial"/>
          <w:sz w:val="24"/>
          <w:szCs w:val="24"/>
          <w:lang w:val="en-GB"/>
        </w:rPr>
        <w:t>Nabbout</w:t>
      </w:r>
      <w:proofErr w:type="spellEnd"/>
      <w:r w:rsidR="00FB2591" w:rsidRPr="002F5E01">
        <w:rPr>
          <w:rFonts w:ascii="Arial" w:hAnsi="Arial" w:cs="Arial"/>
          <w:sz w:val="24"/>
          <w:szCs w:val="24"/>
          <w:lang w:val="en-GB"/>
        </w:rPr>
        <w:t xml:space="preserve"> et al., 2017)</w:t>
      </w:r>
      <w:r w:rsidRPr="002F5E01">
        <w:rPr>
          <w:rFonts w:ascii="Arial" w:hAnsi="Arial" w:cs="Arial"/>
          <w:sz w:val="24"/>
          <w:szCs w:val="24"/>
          <w:lang w:val="en-GB"/>
        </w:rPr>
        <w:t xml:space="preserve">. MAD has three important critical contrasts: the timing of restrictive sugar consumption is unclear; high-fat meals are allowed; and the main goal of the diet is to control seizures </w:t>
      </w:r>
      <w:r w:rsidR="00FB2591" w:rsidRPr="002F5E01">
        <w:rPr>
          <w:rFonts w:ascii="Arial" w:hAnsi="Arial" w:cs="Arial"/>
          <w:sz w:val="24"/>
          <w:szCs w:val="24"/>
          <w:lang w:val="en-GB"/>
        </w:rPr>
        <w:t>(</w:t>
      </w:r>
      <w:proofErr w:type="spellStart"/>
      <w:r w:rsidR="00FB2591" w:rsidRPr="002F5E01">
        <w:rPr>
          <w:rFonts w:ascii="Arial" w:hAnsi="Arial" w:cs="Arial"/>
          <w:sz w:val="24"/>
          <w:szCs w:val="24"/>
          <w:lang w:val="en-GB"/>
        </w:rPr>
        <w:t>Grocott</w:t>
      </w:r>
      <w:proofErr w:type="spellEnd"/>
      <w:r w:rsidR="00FB2591" w:rsidRPr="002F5E01">
        <w:rPr>
          <w:rFonts w:ascii="Arial" w:hAnsi="Arial" w:cs="Arial"/>
          <w:sz w:val="24"/>
          <w:szCs w:val="24"/>
          <w:lang w:val="en-GB"/>
        </w:rPr>
        <w:t xml:space="preserve"> et al., 2017)</w:t>
      </w:r>
      <w:r w:rsidRPr="002F5E01">
        <w:rPr>
          <w:rFonts w:ascii="Arial" w:hAnsi="Arial" w:cs="Arial"/>
          <w:sz w:val="24"/>
          <w:szCs w:val="24"/>
          <w:lang w:val="en-GB"/>
        </w:rPr>
        <w:t>. Regardless of the new epileptic era, 35% of patients today remain unequal</w:t>
      </w:r>
      <w:r w:rsidR="00FB2591" w:rsidRPr="002F5E01">
        <w:rPr>
          <w:rFonts w:ascii="Arial" w:hAnsi="Arial" w:cs="Arial"/>
          <w:sz w:val="24"/>
          <w:szCs w:val="24"/>
          <w:lang w:val="en-GB"/>
        </w:rPr>
        <w:t xml:space="preserve"> (Palmer et al., 2016)</w:t>
      </w:r>
      <w:r w:rsidRPr="002F5E01">
        <w:rPr>
          <w:rFonts w:ascii="Arial" w:hAnsi="Arial" w:cs="Arial"/>
          <w:sz w:val="24"/>
          <w:szCs w:val="24"/>
          <w:lang w:val="en-GB"/>
        </w:rPr>
        <w:t>. The desire for food processing continues as a treatment method for this meeting, particularly with the development of information about the relationship between intestinal flora and neurological disorders</w:t>
      </w:r>
      <w:r w:rsidR="003F7D0A" w:rsidRPr="002F5E01">
        <w:rPr>
          <w:rFonts w:ascii="Arial" w:hAnsi="Arial" w:cs="Arial"/>
          <w:sz w:val="24"/>
          <w:szCs w:val="24"/>
          <w:lang w:val="en-GB"/>
        </w:rPr>
        <w:t xml:space="preserve"> (</w:t>
      </w:r>
      <w:proofErr w:type="spellStart"/>
      <w:r w:rsidR="003F7D0A" w:rsidRPr="002F5E01">
        <w:rPr>
          <w:rFonts w:ascii="Arial" w:hAnsi="Arial" w:cs="Arial"/>
          <w:sz w:val="24"/>
          <w:szCs w:val="24"/>
          <w:lang w:val="en-GB"/>
        </w:rPr>
        <w:t>Pasca</w:t>
      </w:r>
      <w:proofErr w:type="spellEnd"/>
      <w:r w:rsidR="003F7D0A" w:rsidRPr="002F5E01">
        <w:rPr>
          <w:rFonts w:ascii="Arial" w:hAnsi="Arial" w:cs="Arial"/>
          <w:sz w:val="24"/>
          <w:szCs w:val="24"/>
          <w:lang w:val="en-GB"/>
        </w:rPr>
        <w:t xml:space="preserve"> et al., 2016)</w:t>
      </w:r>
      <w:r w:rsidRPr="002F5E01">
        <w:rPr>
          <w:rFonts w:ascii="Arial" w:hAnsi="Arial" w:cs="Arial"/>
          <w:sz w:val="24"/>
          <w:szCs w:val="24"/>
          <w:lang w:val="en-GB"/>
        </w:rPr>
        <w:t>.</w:t>
      </w:r>
    </w:p>
    <w:p w14:paraId="4E75AB34" w14:textId="77777777" w:rsidR="00B62989" w:rsidRPr="002F5E01" w:rsidRDefault="00205F6A" w:rsidP="005A665B">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t>(Ismayilova et al., 2018)</w:t>
      </w:r>
      <w:r w:rsidR="00A86A6E" w:rsidRPr="002F5E01">
        <w:rPr>
          <w:rFonts w:ascii="Arial" w:hAnsi="Arial" w:cs="Arial"/>
          <w:sz w:val="24"/>
          <w:szCs w:val="24"/>
          <w:lang w:val="en-GB"/>
        </w:rPr>
        <w:t xml:space="preserve"> recommended that diet therapy be considered an alternative treatment for uncontrollable epilepsy due to its proven ability, decreased ability to continue with another anticonvulsant </w:t>
      </w:r>
      <w:r w:rsidR="00027B50" w:rsidRPr="002F5E01">
        <w:rPr>
          <w:rFonts w:ascii="Arial" w:hAnsi="Arial" w:cs="Arial"/>
          <w:sz w:val="24"/>
          <w:szCs w:val="24"/>
          <w:lang w:val="en-GB"/>
        </w:rPr>
        <w:t>method</w:t>
      </w:r>
      <w:r w:rsidR="00A86A6E" w:rsidRPr="002F5E01">
        <w:rPr>
          <w:rFonts w:ascii="Arial" w:hAnsi="Arial" w:cs="Arial"/>
          <w:sz w:val="24"/>
          <w:szCs w:val="24"/>
          <w:lang w:val="en-GB"/>
        </w:rPr>
        <w:t>, ability to u</w:t>
      </w:r>
      <w:r w:rsidR="009372E1" w:rsidRPr="002F5E01">
        <w:rPr>
          <w:rFonts w:ascii="Arial" w:hAnsi="Arial" w:cs="Arial"/>
          <w:sz w:val="24"/>
          <w:szCs w:val="24"/>
          <w:lang w:val="en-GB"/>
        </w:rPr>
        <w:t xml:space="preserve">se </w:t>
      </w:r>
      <w:r w:rsidR="00600450" w:rsidRPr="002F5E01">
        <w:rPr>
          <w:rFonts w:ascii="Arial" w:hAnsi="Arial" w:cs="Arial"/>
          <w:sz w:val="24"/>
          <w:szCs w:val="24"/>
          <w:lang w:val="en-GB"/>
        </w:rPr>
        <w:t>“</w:t>
      </w:r>
      <w:r w:rsidR="00600450" w:rsidRPr="002F5E01">
        <w:rPr>
          <w:rFonts w:ascii="Arial" w:hAnsi="Arial" w:cs="Arial"/>
          <w:i/>
          <w:sz w:val="24"/>
          <w:szCs w:val="24"/>
          <w:lang w:val="en-GB"/>
        </w:rPr>
        <w:t>low-</w:t>
      </w:r>
      <w:proofErr w:type="spellStart"/>
      <w:r w:rsidR="00600450" w:rsidRPr="002F5E01">
        <w:rPr>
          <w:rFonts w:ascii="Arial" w:hAnsi="Arial" w:cs="Arial"/>
          <w:i/>
          <w:sz w:val="24"/>
          <w:szCs w:val="24"/>
          <w:lang w:val="en-GB"/>
        </w:rPr>
        <w:t>glycemic</w:t>
      </w:r>
      <w:proofErr w:type="spellEnd"/>
      <w:r w:rsidR="00600450" w:rsidRPr="002F5E01">
        <w:rPr>
          <w:rFonts w:ascii="Arial" w:hAnsi="Arial" w:cs="Arial"/>
          <w:i/>
          <w:sz w:val="24"/>
          <w:szCs w:val="24"/>
          <w:lang w:val="en-GB"/>
        </w:rPr>
        <w:t xml:space="preserve">-index treatment </w:t>
      </w:r>
      <w:r w:rsidR="00A86A6E" w:rsidRPr="002F5E01">
        <w:rPr>
          <w:rFonts w:ascii="Arial" w:hAnsi="Arial" w:cs="Arial"/>
          <w:i/>
          <w:sz w:val="24"/>
          <w:szCs w:val="24"/>
          <w:lang w:val="en-GB"/>
        </w:rPr>
        <w:t>(LGIT)</w:t>
      </w:r>
      <w:r w:rsidR="00600450" w:rsidRPr="002F5E01">
        <w:rPr>
          <w:rFonts w:ascii="Arial" w:hAnsi="Arial" w:cs="Arial"/>
          <w:sz w:val="24"/>
          <w:szCs w:val="24"/>
          <w:lang w:val="en-GB"/>
        </w:rPr>
        <w:t>”</w:t>
      </w:r>
      <w:r w:rsidR="00A86A6E" w:rsidRPr="002F5E01">
        <w:rPr>
          <w:rFonts w:ascii="Arial" w:hAnsi="Arial" w:cs="Arial"/>
          <w:sz w:val="24"/>
          <w:szCs w:val="24"/>
          <w:lang w:val="en-GB"/>
        </w:rPr>
        <w:t xml:space="preserve"> files </w:t>
      </w:r>
      <w:r w:rsidR="009372E1" w:rsidRPr="002F5E01">
        <w:rPr>
          <w:rFonts w:ascii="Arial" w:hAnsi="Arial" w:cs="Arial"/>
          <w:sz w:val="24"/>
          <w:szCs w:val="24"/>
          <w:lang w:val="en-GB"/>
        </w:rPr>
        <w:t>that is</w:t>
      </w:r>
      <w:r w:rsidR="00A86A6E" w:rsidRPr="002F5E01">
        <w:rPr>
          <w:rFonts w:ascii="Arial" w:hAnsi="Arial" w:cs="Arial"/>
          <w:sz w:val="24"/>
          <w:szCs w:val="24"/>
          <w:lang w:val="en-GB"/>
        </w:rPr>
        <w:t xml:space="preserve"> easier to control in adults</w:t>
      </w:r>
      <w:r w:rsidR="00EC102E" w:rsidRPr="002F5E01">
        <w:rPr>
          <w:rFonts w:ascii="Arial" w:hAnsi="Arial" w:cs="Arial"/>
          <w:sz w:val="24"/>
          <w:szCs w:val="24"/>
          <w:lang w:val="en-GB"/>
        </w:rPr>
        <w:t xml:space="preserve"> (</w:t>
      </w:r>
      <w:proofErr w:type="spellStart"/>
      <w:r w:rsidR="00EC102E" w:rsidRPr="002F5E01">
        <w:rPr>
          <w:rFonts w:ascii="Arial" w:hAnsi="Arial" w:cs="Arial"/>
          <w:sz w:val="24"/>
          <w:szCs w:val="24"/>
          <w:lang w:val="en-GB"/>
        </w:rPr>
        <w:t>Bosak</w:t>
      </w:r>
      <w:proofErr w:type="spellEnd"/>
      <w:r w:rsidR="00EC102E" w:rsidRPr="002F5E01">
        <w:rPr>
          <w:rFonts w:ascii="Arial" w:hAnsi="Arial" w:cs="Arial"/>
          <w:sz w:val="24"/>
          <w:szCs w:val="24"/>
          <w:lang w:val="en-GB"/>
        </w:rPr>
        <w:t xml:space="preserve"> et al., 2019)</w:t>
      </w:r>
      <w:r w:rsidR="00A86A6E" w:rsidRPr="002F5E01">
        <w:rPr>
          <w:rFonts w:ascii="Arial" w:hAnsi="Arial" w:cs="Arial"/>
          <w:sz w:val="24"/>
          <w:szCs w:val="24"/>
          <w:lang w:val="en-GB"/>
        </w:rPr>
        <w:t xml:space="preserve">. However, some </w:t>
      </w:r>
      <w:r w:rsidR="00B64D8E" w:rsidRPr="002F5E01">
        <w:rPr>
          <w:rFonts w:ascii="Arial" w:hAnsi="Arial" w:cs="Arial"/>
          <w:sz w:val="24"/>
          <w:szCs w:val="24"/>
          <w:lang w:val="en-GB"/>
        </w:rPr>
        <w:t>pathology</w:t>
      </w:r>
      <w:r w:rsidR="00A86A6E" w:rsidRPr="002F5E01">
        <w:rPr>
          <w:rFonts w:ascii="Arial" w:hAnsi="Arial" w:cs="Arial"/>
          <w:sz w:val="24"/>
          <w:szCs w:val="24"/>
          <w:lang w:val="en-GB"/>
        </w:rPr>
        <w:t xml:space="preserve"> </w:t>
      </w:r>
      <w:r w:rsidR="00B64D8E" w:rsidRPr="002F5E01">
        <w:rPr>
          <w:rFonts w:ascii="Arial" w:hAnsi="Arial" w:cs="Arial"/>
          <w:sz w:val="24"/>
          <w:szCs w:val="24"/>
          <w:lang w:val="en-GB"/>
        </w:rPr>
        <w:t>is</w:t>
      </w:r>
      <w:r w:rsidR="00A86A6E" w:rsidRPr="002F5E01">
        <w:rPr>
          <w:rFonts w:ascii="Arial" w:hAnsi="Arial" w:cs="Arial"/>
          <w:sz w:val="24"/>
          <w:szCs w:val="24"/>
          <w:lang w:val="en-GB"/>
        </w:rPr>
        <w:t xml:space="preserve"> considered contraindicated to KD. General contraindications have been reported by </w:t>
      </w:r>
      <w:r w:rsidR="005A47EA" w:rsidRPr="002F5E01">
        <w:rPr>
          <w:rFonts w:ascii="Arial" w:hAnsi="Arial" w:cs="Arial"/>
          <w:sz w:val="24"/>
          <w:szCs w:val="24"/>
          <w:lang w:val="en-GB"/>
        </w:rPr>
        <w:t>(</w:t>
      </w:r>
      <w:proofErr w:type="spellStart"/>
      <w:r w:rsidR="005A47EA" w:rsidRPr="002F5E01">
        <w:rPr>
          <w:rFonts w:ascii="Arial" w:hAnsi="Arial" w:cs="Arial"/>
          <w:sz w:val="24"/>
          <w:szCs w:val="24"/>
          <w:lang w:val="en-GB"/>
        </w:rPr>
        <w:t>Pasca</w:t>
      </w:r>
      <w:proofErr w:type="spellEnd"/>
      <w:r w:rsidR="005A47EA" w:rsidRPr="002F5E01">
        <w:rPr>
          <w:rFonts w:ascii="Arial" w:hAnsi="Arial" w:cs="Arial"/>
          <w:sz w:val="24"/>
          <w:szCs w:val="24"/>
          <w:lang w:val="en-GB"/>
        </w:rPr>
        <w:t xml:space="preserve"> et al., 2016)</w:t>
      </w:r>
      <w:r w:rsidR="00A86A6E" w:rsidRPr="002F5E01">
        <w:rPr>
          <w:rFonts w:ascii="Arial" w:hAnsi="Arial" w:cs="Arial"/>
          <w:sz w:val="24"/>
          <w:szCs w:val="24"/>
          <w:lang w:val="en-GB"/>
        </w:rPr>
        <w:t>. Conscious epilepsy is a contraindication to KD when a patient or relative has difficulty maintaining consistency with their eating habits</w:t>
      </w:r>
      <w:r w:rsidR="00B62989" w:rsidRPr="002F5E01">
        <w:rPr>
          <w:rFonts w:ascii="Arial" w:hAnsi="Arial" w:cs="Arial"/>
          <w:sz w:val="24"/>
          <w:szCs w:val="24"/>
          <w:lang w:val="en-GB"/>
        </w:rPr>
        <w:t xml:space="preserve"> (Lum et al., 2020)</w:t>
      </w:r>
      <w:r w:rsidR="00A86A6E" w:rsidRPr="002F5E01">
        <w:rPr>
          <w:rFonts w:ascii="Arial" w:hAnsi="Arial" w:cs="Arial"/>
          <w:sz w:val="24"/>
          <w:szCs w:val="24"/>
          <w:lang w:val="en-GB"/>
        </w:rPr>
        <w:t xml:space="preserve">. </w:t>
      </w:r>
    </w:p>
    <w:p w14:paraId="1335B619" w14:textId="77777777" w:rsidR="00991898" w:rsidRPr="002F5E01" w:rsidRDefault="00A86A6E" w:rsidP="005A665B">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t xml:space="preserve">In order to achieve an ideal commitment to family and patients, data and preparation must be provided because it is difficult to maintain eating habits. Trainers need to discuss their wishes with the family and clarify the level of fitness and the </w:t>
      </w:r>
      <w:r w:rsidR="00495731" w:rsidRPr="002F5E01">
        <w:rPr>
          <w:rFonts w:ascii="Arial" w:hAnsi="Arial" w:cs="Arial"/>
          <w:sz w:val="24"/>
          <w:szCs w:val="24"/>
          <w:lang w:val="en-GB"/>
        </w:rPr>
        <w:t>adverse events (</w:t>
      </w:r>
      <w:r w:rsidRPr="002F5E01">
        <w:rPr>
          <w:rFonts w:ascii="Arial" w:hAnsi="Arial" w:cs="Arial"/>
          <w:sz w:val="24"/>
          <w:szCs w:val="24"/>
          <w:lang w:val="en-GB"/>
        </w:rPr>
        <w:t>A</w:t>
      </w:r>
      <w:r w:rsidR="00495731" w:rsidRPr="002F5E01">
        <w:rPr>
          <w:rFonts w:ascii="Arial" w:hAnsi="Arial" w:cs="Arial"/>
          <w:sz w:val="24"/>
          <w:szCs w:val="24"/>
          <w:lang w:val="en-GB"/>
        </w:rPr>
        <w:t>E</w:t>
      </w:r>
      <w:r w:rsidRPr="002F5E01">
        <w:rPr>
          <w:rFonts w:ascii="Arial" w:hAnsi="Arial" w:cs="Arial"/>
          <w:sz w:val="24"/>
          <w:szCs w:val="24"/>
          <w:lang w:val="en-GB"/>
        </w:rPr>
        <w:t>) options to reduce eating habits</w:t>
      </w:r>
      <w:r w:rsidR="002F34DC" w:rsidRPr="002F5E01">
        <w:rPr>
          <w:rFonts w:ascii="Arial" w:hAnsi="Arial" w:cs="Arial"/>
          <w:sz w:val="24"/>
          <w:szCs w:val="24"/>
          <w:lang w:val="en-GB"/>
        </w:rPr>
        <w:t xml:space="preserve"> (Bergin, 2017)</w:t>
      </w:r>
      <w:r w:rsidRPr="002F5E01">
        <w:rPr>
          <w:rFonts w:ascii="Arial" w:hAnsi="Arial" w:cs="Arial"/>
          <w:sz w:val="24"/>
          <w:szCs w:val="24"/>
          <w:lang w:val="en-GB"/>
        </w:rPr>
        <w:t xml:space="preserve">. Websites, registrations and distributions, especially help meetings, can be useful and require training. It is also necessary to check the medication and change the oral disposition </w:t>
      </w:r>
      <w:r w:rsidRPr="002F5E01">
        <w:rPr>
          <w:rFonts w:ascii="Arial" w:hAnsi="Arial" w:cs="Arial"/>
          <w:sz w:val="24"/>
          <w:szCs w:val="24"/>
          <w:lang w:val="en-GB"/>
        </w:rPr>
        <w:lastRenderedPageBreak/>
        <w:t>(strength level) of the tablets. Advice, assessment and monitoring of CD should be complemented by a multidisciplinary group</w:t>
      </w:r>
      <w:r w:rsidR="00CB7EBE" w:rsidRPr="002F5E01">
        <w:rPr>
          <w:rFonts w:ascii="Arial" w:hAnsi="Arial" w:cs="Arial"/>
          <w:sz w:val="24"/>
          <w:szCs w:val="24"/>
          <w:lang w:val="en-GB"/>
        </w:rPr>
        <w:t xml:space="preserve"> (</w:t>
      </w:r>
      <w:proofErr w:type="spellStart"/>
      <w:r w:rsidR="00CB7EBE" w:rsidRPr="002F5E01">
        <w:rPr>
          <w:rFonts w:ascii="Arial" w:hAnsi="Arial" w:cs="Arial"/>
          <w:sz w:val="24"/>
          <w:szCs w:val="24"/>
          <w:lang w:val="en-GB"/>
        </w:rPr>
        <w:t>Nabbout</w:t>
      </w:r>
      <w:proofErr w:type="spellEnd"/>
      <w:r w:rsidR="00CB7EBE" w:rsidRPr="002F5E01">
        <w:rPr>
          <w:rFonts w:ascii="Arial" w:hAnsi="Arial" w:cs="Arial"/>
          <w:sz w:val="24"/>
          <w:szCs w:val="24"/>
          <w:lang w:val="en-GB"/>
        </w:rPr>
        <w:t xml:space="preserve"> et al., 2017)</w:t>
      </w:r>
      <w:r w:rsidRPr="002F5E01">
        <w:rPr>
          <w:rFonts w:ascii="Arial" w:hAnsi="Arial" w:cs="Arial"/>
          <w:sz w:val="24"/>
          <w:szCs w:val="24"/>
          <w:lang w:val="en-GB"/>
        </w:rPr>
        <w:t xml:space="preserve">. </w:t>
      </w:r>
    </w:p>
    <w:p w14:paraId="0E978625" w14:textId="200FAC3B" w:rsidR="00D13E3D" w:rsidRPr="002F5E01" w:rsidRDefault="00991898" w:rsidP="00F8741D">
      <w:pPr>
        <w:spacing w:after="0" w:line="480" w:lineRule="auto"/>
        <w:ind w:firstLine="720"/>
        <w:contextualSpacing/>
        <w:rPr>
          <w:rFonts w:ascii="Arial" w:hAnsi="Arial" w:cs="Arial"/>
          <w:sz w:val="24"/>
          <w:szCs w:val="24"/>
          <w:lang w:val="en-GB"/>
        </w:rPr>
      </w:pPr>
      <w:proofErr w:type="spellStart"/>
      <w:r w:rsidRPr="002F5E01">
        <w:rPr>
          <w:rFonts w:ascii="Arial" w:hAnsi="Arial" w:cs="Arial"/>
          <w:sz w:val="24"/>
          <w:szCs w:val="24"/>
          <w:lang w:val="en-GB"/>
        </w:rPr>
        <w:t>Kose</w:t>
      </w:r>
      <w:proofErr w:type="spellEnd"/>
      <w:r w:rsidRPr="002F5E01">
        <w:rPr>
          <w:rFonts w:ascii="Arial" w:hAnsi="Arial" w:cs="Arial"/>
          <w:sz w:val="24"/>
          <w:szCs w:val="24"/>
          <w:lang w:val="en-GB"/>
        </w:rPr>
        <w:t xml:space="preserve"> et al. (2017) defined a</w:t>
      </w:r>
      <w:r w:rsidR="00A86A6E" w:rsidRPr="002F5E01">
        <w:rPr>
          <w:rFonts w:ascii="Arial" w:hAnsi="Arial" w:cs="Arial"/>
          <w:sz w:val="24"/>
          <w:szCs w:val="24"/>
          <w:lang w:val="en-GB"/>
        </w:rPr>
        <w:t xml:space="preserve"> prerequisite for the main group is a specialist in the nervous system of children or a specialist in the nervous system and a nutritionist. Before starting a diet, the patient must have an emergency to determine a recurrence threshold. Research institutions such as </w:t>
      </w:r>
      <w:r w:rsidR="004F612A" w:rsidRPr="002F5E01">
        <w:rPr>
          <w:rFonts w:ascii="Arial" w:hAnsi="Arial" w:cs="Arial"/>
          <w:sz w:val="24"/>
          <w:szCs w:val="24"/>
          <w:lang w:val="en-GB"/>
        </w:rPr>
        <w:t>“</w:t>
      </w:r>
      <w:r w:rsidR="00A86A6E" w:rsidRPr="002F5E01">
        <w:rPr>
          <w:rFonts w:ascii="Arial" w:hAnsi="Arial" w:cs="Arial"/>
          <w:i/>
          <w:sz w:val="24"/>
          <w:szCs w:val="24"/>
          <w:lang w:val="en-GB"/>
        </w:rPr>
        <w:t>selenium and carnitine levels</w:t>
      </w:r>
      <w:r w:rsidR="004F612A" w:rsidRPr="002F5E01">
        <w:rPr>
          <w:rFonts w:ascii="Arial" w:hAnsi="Arial" w:cs="Arial"/>
          <w:sz w:val="24"/>
          <w:szCs w:val="24"/>
          <w:lang w:val="en-GB"/>
        </w:rPr>
        <w:t>”</w:t>
      </w:r>
      <w:r w:rsidR="00A86A6E" w:rsidRPr="002F5E01">
        <w:rPr>
          <w:rFonts w:ascii="Arial" w:hAnsi="Arial" w:cs="Arial"/>
          <w:sz w:val="24"/>
          <w:szCs w:val="24"/>
          <w:lang w:val="en-GB"/>
        </w:rPr>
        <w:t xml:space="preserve">, </w:t>
      </w:r>
      <w:r w:rsidR="00A03D0A" w:rsidRPr="002F5E01">
        <w:rPr>
          <w:rFonts w:ascii="Arial" w:hAnsi="Arial" w:cs="Arial"/>
          <w:sz w:val="24"/>
          <w:szCs w:val="24"/>
          <w:lang w:val="en-GB"/>
        </w:rPr>
        <w:t>“</w:t>
      </w:r>
      <w:r w:rsidR="00A86A6E" w:rsidRPr="002F5E01">
        <w:rPr>
          <w:rFonts w:ascii="Arial" w:hAnsi="Arial" w:cs="Arial"/>
          <w:i/>
          <w:sz w:val="24"/>
          <w:szCs w:val="24"/>
          <w:lang w:val="en-GB"/>
        </w:rPr>
        <w:t>electroencephalogram (EEG)</w:t>
      </w:r>
      <w:r w:rsidR="00A03D0A" w:rsidRPr="002F5E01">
        <w:rPr>
          <w:rFonts w:ascii="Arial" w:hAnsi="Arial" w:cs="Arial"/>
          <w:sz w:val="24"/>
          <w:szCs w:val="24"/>
          <w:lang w:val="en-GB"/>
        </w:rPr>
        <w:t>”</w:t>
      </w:r>
      <w:r w:rsidR="00A86A6E" w:rsidRPr="002F5E01">
        <w:rPr>
          <w:rFonts w:ascii="Arial" w:hAnsi="Arial" w:cs="Arial"/>
          <w:sz w:val="24"/>
          <w:szCs w:val="24"/>
          <w:lang w:val="en-GB"/>
        </w:rPr>
        <w:t xml:space="preserve"> and </w:t>
      </w:r>
      <w:r w:rsidR="00E82782" w:rsidRPr="002F5E01">
        <w:rPr>
          <w:rFonts w:ascii="Arial" w:hAnsi="Arial" w:cs="Arial"/>
          <w:sz w:val="24"/>
          <w:szCs w:val="24"/>
          <w:lang w:val="en-GB"/>
        </w:rPr>
        <w:t>“</w:t>
      </w:r>
      <w:r w:rsidR="00E82782" w:rsidRPr="002F5E01">
        <w:rPr>
          <w:rFonts w:ascii="Arial" w:hAnsi="Arial" w:cs="Arial"/>
          <w:i/>
          <w:sz w:val="24"/>
          <w:szCs w:val="24"/>
          <w:lang w:val="en-GB"/>
        </w:rPr>
        <w:t xml:space="preserve">magnetic resonance image </w:t>
      </w:r>
      <w:r w:rsidR="00A86A6E" w:rsidRPr="002F5E01">
        <w:rPr>
          <w:rFonts w:ascii="Arial" w:hAnsi="Arial" w:cs="Arial"/>
          <w:i/>
          <w:sz w:val="24"/>
          <w:szCs w:val="24"/>
          <w:lang w:val="en-GB"/>
        </w:rPr>
        <w:t>(MRI)</w:t>
      </w:r>
      <w:r w:rsidR="00E82782" w:rsidRPr="002F5E01">
        <w:rPr>
          <w:rFonts w:ascii="Arial" w:hAnsi="Arial" w:cs="Arial"/>
          <w:sz w:val="24"/>
          <w:szCs w:val="24"/>
          <w:lang w:val="en-GB"/>
        </w:rPr>
        <w:t>” of the brain</w:t>
      </w:r>
      <w:r w:rsidR="00A86A6E" w:rsidRPr="002F5E01">
        <w:rPr>
          <w:rFonts w:ascii="Arial" w:hAnsi="Arial" w:cs="Arial"/>
          <w:sz w:val="24"/>
          <w:szCs w:val="24"/>
          <w:lang w:val="en-GB"/>
        </w:rPr>
        <w:t xml:space="preserve"> should also be evaluated</w:t>
      </w:r>
      <w:r w:rsidR="001A7062" w:rsidRPr="002F5E01">
        <w:rPr>
          <w:rFonts w:ascii="Arial" w:hAnsi="Arial" w:cs="Arial"/>
          <w:sz w:val="24"/>
          <w:szCs w:val="24"/>
          <w:lang w:val="en-GB"/>
        </w:rPr>
        <w:t xml:space="preserve"> (Arslan et al., 2017)</w:t>
      </w:r>
      <w:r w:rsidR="00A86A6E" w:rsidRPr="002F5E01">
        <w:rPr>
          <w:rFonts w:ascii="Arial" w:hAnsi="Arial" w:cs="Arial"/>
          <w:sz w:val="24"/>
          <w:szCs w:val="24"/>
          <w:lang w:val="en-GB"/>
        </w:rPr>
        <w:t>. If kidney stones appear, kidney ultrasound should be done.</w:t>
      </w:r>
      <w:r w:rsidR="007B2F39" w:rsidRPr="002F5E01">
        <w:rPr>
          <w:rFonts w:ascii="Arial" w:hAnsi="Arial" w:cs="Arial"/>
          <w:sz w:val="24"/>
          <w:szCs w:val="24"/>
          <w:lang w:val="en-GB"/>
        </w:rPr>
        <w:t xml:space="preserve"> Also,</w:t>
      </w:r>
      <w:r w:rsidR="00A86A6E" w:rsidRPr="002F5E01">
        <w:rPr>
          <w:rFonts w:ascii="Arial" w:hAnsi="Arial" w:cs="Arial"/>
          <w:sz w:val="24"/>
          <w:szCs w:val="24"/>
          <w:lang w:val="en-GB"/>
        </w:rPr>
        <w:t xml:space="preserve"> </w:t>
      </w:r>
      <w:r w:rsidR="007B2F39" w:rsidRPr="002F5E01">
        <w:rPr>
          <w:rFonts w:ascii="Arial" w:hAnsi="Arial" w:cs="Arial"/>
          <w:sz w:val="24"/>
          <w:szCs w:val="24"/>
          <w:lang w:val="en-GB"/>
        </w:rPr>
        <w:t xml:space="preserve">Bergin (2017) evaluated that </w:t>
      </w:r>
      <w:r w:rsidR="00A86A6E" w:rsidRPr="002F5E01">
        <w:rPr>
          <w:rFonts w:ascii="Arial" w:hAnsi="Arial" w:cs="Arial"/>
          <w:sz w:val="24"/>
          <w:szCs w:val="24"/>
          <w:lang w:val="en-GB"/>
        </w:rPr>
        <w:t xml:space="preserve">electrocardiogram and the carotid </w:t>
      </w:r>
      <w:r w:rsidR="00417E59" w:rsidRPr="002F5E01">
        <w:rPr>
          <w:rFonts w:ascii="Arial" w:hAnsi="Arial" w:cs="Arial"/>
          <w:sz w:val="24"/>
          <w:szCs w:val="24"/>
          <w:lang w:val="en-GB"/>
        </w:rPr>
        <w:t xml:space="preserve">ultrasounds </w:t>
      </w:r>
      <w:r w:rsidR="00AF2604" w:rsidRPr="002F5E01">
        <w:rPr>
          <w:rFonts w:ascii="Arial" w:hAnsi="Arial" w:cs="Arial"/>
          <w:sz w:val="24"/>
          <w:szCs w:val="24"/>
          <w:lang w:val="en-GB"/>
        </w:rPr>
        <w:t>are</w:t>
      </w:r>
      <w:r w:rsidR="00A86A6E" w:rsidRPr="002F5E01">
        <w:rPr>
          <w:rFonts w:ascii="Arial" w:hAnsi="Arial" w:cs="Arial"/>
          <w:sz w:val="24"/>
          <w:szCs w:val="24"/>
          <w:lang w:val="en-GB"/>
        </w:rPr>
        <w:t xml:space="preserve"> freely selectable. An in-depth assessment includes a thorough medical history, including a three-day report on food, food trends, sensitivity, disgust, and intolerance. The perfect weight, size, and load for the body mass index (BMI) should determine the ketogenic ratio, calories, and fluid intake</w:t>
      </w:r>
      <w:r w:rsidR="0063033F" w:rsidRPr="002F5E01">
        <w:rPr>
          <w:rFonts w:ascii="Arial" w:hAnsi="Arial" w:cs="Arial"/>
          <w:sz w:val="24"/>
          <w:szCs w:val="24"/>
          <w:lang w:val="en-GB"/>
        </w:rPr>
        <w:t xml:space="preserve"> </w:t>
      </w:r>
      <w:r w:rsidR="00A90EA9" w:rsidRPr="002F5E01">
        <w:rPr>
          <w:rFonts w:ascii="Arial" w:hAnsi="Arial" w:cs="Arial"/>
          <w:sz w:val="24"/>
          <w:szCs w:val="24"/>
          <w:lang w:val="en-GB"/>
        </w:rPr>
        <w:t>(Bergin, 2017)</w:t>
      </w:r>
      <w:r w:rsidR="00A86A6E" w:rsidRPr="002F5E01">
        <w:rPr>
          <w:rFonts w:ascii="Arial" w:hAnsi="Arial" w:cs="Arial"/>
          <w:sz w:val="24"/>
          <w:szCs w:val="24"/>
          <w:lang w:val="en-GB"/>
        </w:rPr>
        <w:t xml:space="preserve">. Food data must be compiled according to the age of the patient and the </w:t>
      </w:r>
      <w:r w:rsidR="00A938D6" w:rsidRPr="002F5E01">
        <w:rPr>
          <w:rFonts w:ascii="Arial" w:hAnsi="Arial" w:cs="Arial"/>
          <w:sz w:val="24"/>
          <w:szCs w:val="24"/>
          <w:lang w:val="en-GB"/>
        </w:rPr>
        <w:t>prolong effect</w:t>
      </w:r>
      <w:r w:rsidR="00A86A6E" w:rsidRPr="002F5E01">
        <w:rPr>
          <w:rFonts w:ascii="Arial" w:hAnsi="Arial" w:cs="Arial"/>
          <w:sz w:val="24"/>
          <w:szCs w:val="24"/>
          <w:lang w:val="en-GB"/>
        </w:rPr>
        <w:t xml:space="preserve"> of the </w:t>
      </w:r>
      <w:r w:rsidR="007B5006" w:rsidRPr="002F5E01">
        <w:rPr>
          <w:rFonts w:ascii="Arial" w:hAnsi="Arial" w:cs="Arial"/>
          <w:sz w:val="24"/>
          <w:szCs w:val="24"/>
          <w:lang w:val="en-GB"/>
        </w:rPr>
        <w:t>disease</w:t>
      </w:r>
      <w:r w:rsidR="008D2385" w:rsidRPr="002F5E01">
        <w:rPr>
          <w:rFonts w:ascii="Arial" w:hAnsi="Arial" w:cs="Arial"/>
          <w:sz w:val="24"/>
          <w:szCs w:val="24"/>
          <w:lang w:val="en-GB"/>
        </w:rPr>
        <w:t xml:space="preserve"> (Hwang et al., 2019).</w:t>
      </w:r>
    </w:p>
    <w:p w14:paraId="66020198" w14:textId="77777777" w:rsidR="0059697D" w:rsidRPr="002F5E01" w:rsidRDefault="0059697D" w:rsidP="005A665B">
      <w:pPr>
        <w:spacing w:after="0" w:line="480" w:lineRule="auto"/>
        <w:ind w:firstLine="720"/>
        <w:contextualSpacing/>
        <w:rPr>
          <w:rFonts w:ascii="Arial" w:hAnsi="Arial" w:cs="Arial"/>
          <w:sz w:val="24"/>
          <w:szCs w:val="24"/>
          <w:lang w:val="en-GB"/>
        </w:rPr>
      </w:pPr>
    </w:p>
    <w:p w14:paraId="76042159" w14:textId="77777777" w:rsidR="00E362A1" w:rsidRPr="00EA0257" w:rsidRDefault="00E362A1" w:rsidP="00854943">
      <w:pPr>
        <w:pStyle w:val="Heading2"/>
        <w:rPr>
          <w:rFonts w:ascii="Arial" w:hAnsi="Arial" w:cs="Arial"/>
          <w:b/>
          <w:bCs/>
          <w:i w:val="0"/>
          <w:iCs/>
        </w:rPr>
      </w:pPr>
      <w:bookmarkStart w:id="8" w:name="_Toc45276329"/>
      <w:r w:rsidRPr="00EA0257">
        <w:rPr>
          <w:rFonts w:ascii="Arial" w:hAnsi="Arial" w:cs="Arial"/>
          <w:b/>
          <w:bCs/>
          <w:i w:val="0"/>
          <w:iCs/>
        </w:rPr>
        <w:t xml:space="preserve">Cultural Factors </w:t>
      </w:r>
      <w:r w:rsidR="008944D8" w:rsidRPr="00EA0257">
        <w:rPr>
          <w:rFonts w:ascii="Arial" w:hAnsi="Arial" w:cs="Arial"/>
          <w:b/>
          <w:bCs/>
          <w:i w:val="0"/>
          <w:iCs/>
        </w:rPr>
        <w:t>in Drinking/Smoking</w:t>
      </w:r>
      <w:bookmarkEnd w:id="8"/>
    </w:p>
    <w:p w14:paraId="17803A36" w14:textId="77777777" w:rsidR="00E27CC3" w:rsidRPr="002F5E01" w:rsidRDefault="004E70D1" w:rsidP="005A665B">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t xml:space="preserve">Research shows that socio-cultural variables influence the onset and continue to consume alcohol and tobacco in adolescents and adults. Few tests have </w:t>
      </w:r>
      <w:r w:rsidR="00A10C5C" w:rsidRPr="002F5E01">
        <w:rPr>
          <w:rFonts w:ascii="Arial" w:hAnsi="Arial" w:cs="Arial"/>
          <w:sz w:val="24"/>
          <w:szCs w:val="24"/>
          <w:lang w:val="en-GB"/>
        </w:rPr>
        <w:t>analysed</w:t>
      </w:r>
      <w:r w:rsidRPr="002F5E01">
        <w:rPr>
          <w:rFonts w:ascii="Arial" w:hAnsi="Arial" w:cs="Arial"/>
          <w:sz w:val="24"/>
          <w:szCs w:val="24"/>
          <w:lang w:val="en-GB"/>
        </w:rPr>
        <w:t xml:space="preserve"> the impact of socio-cultural factors on smokers' tendency to drink and consumers to smoke. In any case,</w:t>
      </w:r>
      <w:r w:rsidR="0068660D" w:rsidRPr="002F5E01">
        <w:rPr>
          <w:rFonts w:ascii="Arial" w:hAnsi="Arial" w:cs="Arial"/>
          <w:sz w:val="24"/>
          <w:szCs w:val="24"/>
          <w:lang w:val="en-GB"/>
        </w:rPr>
        <w:t xml:space="preserve"> </w:t>
      </w:r>
      <w:proofErr w:type="spellStart"/>
      <w:r w:rsidR="0068660D" w:rsidRPr="002F5E01">
        <w:rPr>
          <w:rFonts w:ascii="Arial" w:hAnsi="Arial" w:cs="Arial"/>
          <w:sz w:val="24"/>
          <w:szCs w:val="24"/>
          <w:lang w:val="en-GB"/>
        </w:rPr>
        <w:t>Nabbout</w:t>
      </w:r>
      <w:proofErr w:type="spellEnd"/>
      <w:r w:rsidR="0068660D" w:rsidRPr="002F5E01">
        <w:rPr>
          <w:rFonts w:ascii="Arial" w:hAnsi="Arial" w:cs="Arial"/>
          <w:sz w:val="24"/>
          <w:szCs w:val="24"/>
          <w:lang w:val="en-GB"/>
        </w:rPr>
        <w:t xml:space="preserve"> et al. (2017) determines that</w:t>
      </w:r>
      <w:r w:rsidRPr="002F5E01">
        <w:rPr>
          <w:rFonts w:ascii="Arial" w:hAnsi="Arial" w:cs="Arial"/>
          <w:sz w:val="24"/>
          <w:szCs w:val="24"/>
          <w:lang w:val="en-GB"/>
        </w:rPr>
        <w:t xml:space="preserve"> limited tests available show that these factors exist and that the quality of the drink to tobacco ratio varies with drink consumption</w:t>
      </w:r>
      <w:r w:rsidR="00B64D8E" w:rsidRPr="002F5E01">
        <w:rPr>
          <w:rFonts w:ascii="Arial" w:hAnsi="Arial" w:cs="Arial"/>
          <w:sz w:val="24"/>
          <w:szCs w:val="24"/>
          <w:lang w:val="en-GB"/>
        </w:rPr>
        <w:t xml:space="preserve"> in the United Kingdom</w:t>
      </w:r>
      <w:r w:rsidRPr="002F5E01">
        <w:rPr>
          <w:rFonts w:ascii="Arial" w:hAnsi="Arial" w:cs="Arial"/>
          <w:sz w:val="24"/>
          <w:szCs w:val="24"/>
          <w:lang w:val="en-GB"/>
        </w:rPr>
        <w:t xml:space="preserve">. Young people smoke when their parents, relatives </w:t>
      </w:r>
      <w:r w:rsidRPr="002F5E01">
        <w:rPr>
          <w:rFonts w:ascii="Arial" w:hAnsi="Arial" w:cs="Arial"/>
          <w:sz w:val="24"/>
          <w:szCs w:val="24"/>
          <w:lang w:val="en-GB"/>
        </w:rPr>
        <w:lastRenderedPageBreak/>
        <w:t xml:space="preserve">or peers smoke. In addition, young people smoke, whose smoking partners, family members or carers smoke earlier than other young people. </w:t>
      </w:r>
    </w:p>
    <w:p w14:paraId="2D45EC3B" w14:textId="77777777" w:rsidR="00AF09E4" w:rsidRPr="002F5E01" w:rsidRDefault="004E70D1" w:rsidP="00DC7C34">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t>The consumption of alcoholic beverages before adulthood is also associated with the consumption of alcoholic beverages by friends, caregivers and family members. Together, these results show that family and friends use comparative effects to smoke and drink immature alcohol</w:t>
      </w:r>
      <w:r w:rsidR="00E27CC3" w:rsidRPr="002F5E01">
        <w:rPr>
          <w:rFonts w:ascii="Arial" w:hAnsi="Arial" w:cs="Arial"/>
          <w:sz w:val="24"/>
          <w:szCs w:val="24"/>
          <w:lang w:val="en-GB"/>
        </w:rPr>
        <w:t xml:space="preserve"> (</w:t>
      </w:r>
      <w:proofErr w:type="spellStart"/>
      <w:r w:rsidR="00E27CC3" w:rsidRPr="002F5E01">
        <w:rPr>
          <w:rFonts w:ascii="Arial" w:hAnsi="Arial" w:cs="Arial"/>
          <w:sz w:val="24"/>
          <w:szCs w:val="24"/>
          <w:lang w:val="en-GB"/>
        </w:rPr>
        <w:t>Grocott</w:t>
      </w:r>
      <w:proofErr w:type="spellEnd"/>
      <w:r w:rsidR="00E27CC3" w:rsidRPr="002F5E01">
        <w:rPr>
          <w:rFonts w:ascii="Arial" w:hAnsi="Arial" w:cs="Arial"/>
          <w:sz w:val="24"/>
          <w:szCs w:val="24"/>
          <w:lang w:val="en-GB"/>
        </w:rPr>
        <w:t xml:space="preserve"> et al., 2017)</w:t>
      </w:r>
      <w:r w:rsidRPr="002F5E01">
        <w:rPr>
          <w:rFonts w:ascii="Arial" w:hAnsi="Arial" w:cs="Arial"/>
          <w:sz w:val="24"/>
          <w:szCs w:val="24"/>
          <w:lang w:val="en-GB"/>
        </w:rPr>
        <w:t>. In adolescents there are factors in the parent-child relationship, such as a close family situation or poor quality; poor administration and parenthood; insufficient observation of parents; and lack of warmth, fear, and parental support - were noted in addition to smoking, 14 years old</w:t>
      </w:r>
      <w:r w:rsidR="00A86A6E" w:rsidRPr="002F5E01">
        <w:rPr>
          <w:rFonts w:ascii="Arial" w:hAnsi="Arial" w:cs="Arial"/>
          <w:sz w:val="24"/>
          <w:szCs w:val="24"/>
          <w:lang w:val="en-GB"/>
        </w:rPr>
        <w:t xml:space="preserve"> and started smoking as a child</w:t>
      </w:r>
      <w:r w:rsidR="00B3335C" w:rsidRPr="002F5E01">
        <w:rPr>
          <w:rFonts w:ascii="Arial" w:hAnsi="Arial" w:cs="Arial"/>
          <w:sz w:val="24"/>
          <w:szCs w:val="24"/>
          <w:lang w:val="en-GB"/>
        </w:rPr>
        <w:t xml:space="preserve"> (Hwang et al., 2019)</w:t>
      </w:r>
      <w:r w:rsidRPr="002F5E01">
        <w:rPr>
          <w:rFonts w:ascii="Arial" w:hAnsi="Arial" w:cs="Arial"/>
          <w:sz w:val="24"/>
          <w:szCs w:val="24"/>
          <w:lang w:val="en-GB"/>
        </w:rPr>
        <w:t>.</w:t>
      </w:r>
    </w:p>
    <w:p w14:paraId="6E845944" w14:textId="77777777" w:rsidR="00DC7C34" w:rsidRPr="002F5E01" w:rsidRDefault="00DC7C34" w:rsidP="00DC7C34">
      <w:pPr>
        <w:spacing w:after="0" w:line="480" w:lineRule="auto"/>
        <w:ind w:firstLine="720"/>
        <w:contextualSpacing/>
        <w:rPr>
          <w:rFonts w:ascii="Arial" w:hAnsi="Arial" w:cs="Arial"/>
          <w:sz w:val="24"/>
          <w:szCs w:val="24"/>
          <w:lang w:val="en-GB"/>
        </w:rPr>
      </w:pPr>
    </w:p>
    <w:p w14:paraId="77B2058A" w14:textId="77777777" w:rsidR="00D8756B" w:rsidRDefault="00796F37" w:rsidP="00D8756B">
      <w:pPr>
        <w:pStyle w:val="Heading1"/>
        <w:rPr>
          <w:rFonts w:ascii="Arial" w:hAnsi="Arial" w:cs="Arial"/>
        </w:rPr>
      </w:pPr>
      <w:bookmarkStart w:id="9" w:name="_Toc45276330"/>
      <w:r w:rsidRPr="002F5E01">
        <w:rPr>
          <w:rFonts w:ascii="Arial" w:hAnsi="Arial" w:cs="Arial"/>
        </w:rPr>
        <w:t>Methodology</w:t>
      </w:r>
      <w:bookmarkEnd w:id="9"/>
    </w:p>
    <w:p w14:paraId="5C3F47B3" w14:textId="0810F40E" w:rsidR="00326B54" w:rsidRPr="001917CC" w:rsidRDefault="00D8756B" w:rsidP="00D8756B">
      <w:pPr>
        <w:pStyle w:val="Heading1"/>
        <w:rPr>
          <w:rFonts w:ascii="Arial" w:hAnsi="Arial" w:cs="Arial"/>
          <w:b w:val="0"/>
          <w:bCs/>
          <w:i w:val="0"/>
          <w:iCs/>
        </w:rPr>
      </w:pPr>
      <w:r w:rsidRPr="001917CC">
        <w:rPr>
          <w:rFonts w:ascii="Arial" w:hAnsi="Arial" w:cs="Arial"/>
          <w:b w:val="0"/>
          <w:bCs/>
          <w:i w:val="0"/>
          <w:iCs/>
        </w:rPr>
        <w:t>I</w:t>
      </w:r>
      <w:r w:rsidR="00D46E3E" w:rsidRPr="001917CC">
        <w:rPr>
          <w:rFonts w:ascii="Arial" w:hAnsi="Arial" w:cs="Arial"/>
          <w:b w:val="0"/>
          <w:bCs/>
          <w:i w:val="0"/>
          <w:iCs/>
        </w:rPr>
        <w:t xml:space="preserve"> collect</w:t>
      </w:r>
      <w:r w:rsidRPr="001917CC">
        <w:rPr>
          <w:rFonts w:ascii="Arial" w:hAnsi="Arial" w:cs="Arial"/>
          <w:b w:val="0"/>
          <w:bCs/>
          <w:i w:val="0"/>
          <w:iCs/>
        </w:rPr>
        <w:t>ed</w:t>
      </w:r>
      <w:r w:rsidR="00D46E3E" w:rsidRPr="001917CC">
        <w:rPr>
          <w:rFonts w:ascii="Arial" w:hAnsi="Arial" w:cs="Arial"/>
          <w:b w:val="0"/>
          <w:bCs/>
          <w:i w:val="0"/>
          <w:iCs/>
        </w:rPr>
        <w:t xml:space="preserve"> the data required for the research </w:t>
      </w:r>
      <w:r w:rsidR="00146B72" w:rsidRPr="001917CC">
        <w:rPr>
          <w:rFonts w:ascii="Arial" w:hAnsi="Arial" w:cs="Arial"/>
          <w:b w:val="0"/>
          <w:bCs/>
          <w:i w:val="0"/>
          <w:iCs/>
        </w:rPr>
        <w:t>and define</w:t>
      </w:r>
      <w:r w:rsidR="00654A23">
        <w:rPr>
          <w:rFonts w:ascii="Arial" w:hAnsi="Arial" w:cs="Arial"/>
          <w:b w:val="0"/>
          <w:bCs/>
          <w:i w:val="0"/>
          <w:iCs/>
        </w:rPr>
        <w:t>d</w:t>
      </w:r>
      <w:r w:rsidR="00146B72" w:rsidRPr="001917CC">
        <w:rPr>
          <w:rFonts w:ascii="Arial" w:hAnsi="Arial" w:cs="Arial"/>
          <w:b w:val="0"/>
          <w:bCs/>
          <w:i w:val="0"/>
          <w:iCs/>
        </w:rPr>
        <w:t xml:space="preserve"> the rationale for choosing any specific method. </w:t>
      </w:r>
      <w:r w:rsidR="00F97A61" w:rsidRPr="001917CC">
        <w:rPr>
          <w:rFonts w:ascii="Arial" w:hAnsi="Arial" w:cs="Arial"/>
          <w:b w:val="0"/>
          <w:bCs/>
          <w:i w:val="0"/>
          <w:iCs/>
        </w:rPr>
        <w:t xml:space="preserve">Since the purpose of this </w:t>
      </w:r>
      <w:r w:rsidR="00513AB8" w:rsidRPr="001917CC">
        <w:rPr>
          <w:rFonts w:ascii="Arial" w:hAnsi="Arial" w:cs="Arial"/>
          <w:b w:val="0"/>
          <w:bCs/>
          <w:i w:val="0"/>
          <w:iCs/>
        </w:rPr>
        <w:t>study is to evaluate</w:t>
      </w:r>
      <w:r w:rsidR="00F06100" w:rsidRPr="001917CC">
        <w:rPr>
          <w:rFonts w:ascii="Arial" w:hAnsi="Arial" w:cs="Arial"/>
          <w:b w:val="0"/>
          <w:bCs/>
          <w:i w:val="0"/>
          <w:iCs/>
        </w:rPr>
        <w:t xml:space="preserve"> the effects of medication and diets on epilepsy, </w:t>
      </w:r>
      <w:r w:rsidR="00C17594" w:rsidRPr="001917CC">
        <w:rPr>
          <w:rFonts w:ascii="Arial" w:hAnsi="Arial" w:cs="Arial"/>
          <w:b w:val="0"/>
          <w:bCs/>
          <w:i w:val="0"/>
          <w:iCs/>
        </w:rPr>
        <w:t xml:space="preserve">the research predominantly focuses </w:t>
      </w:r>
      <w:r w:rsidR="00234B7E" w:rsidRPr="001917CC">
        <w:rPr>
          <w:rFonts w:ascii="Arial" w:hAnsi="Arial" w:cs="Arial"/>
          <w:b w:val="0"/>
          <w:bCs/>
          <w:i w:val="0"/>
          <w:iCs/>
        </w:rPr>
        <w:t xml:space="preserve">on secondary qualitative approach that shall be discussed in </w:t>
      </w:r>
      <w:proofErr w:type="gramStart"/>
      <w:r w:rsidR="00234B7E" w:rsidRPr="001917CC">
        <w:rPr>
          <w:rFonts w:ascii="Arial" w:hAnsi="Arial" w:cs="Arial"/>
          <w:b w:val="0"/>
          <w:bCs/>
          <w:i w:val="0"/>
          <w:iCs/>
        </w:rPr>
        <w:t>detai</w:t>
      </w:r>
      <w:r w:rsidR="00084748">
        <w:rPr>
          <w:rFonts w:ascii="Arial" w:hAnsi="Arial" w:cs="Arial"/>
          <w:b w:val="0"/>
          <w:bCs/>
          <w:i w:val="0"/>
          <w:iCs/>
        </w:rPr>
        <w:t>l.</w:t>
      </w:r>
      <w:r w:rsidR="00234B7E" w:rsidRPr="001917CC">
        <w:rPr>
          <w:rFonts w:ascii="Arial" w:hAnsi="Arial" w:cs="Arial"/>
          <w:b w:val="0"/>
          <w:bCs/>
          <w:i w:val="0"/>
          <w:iCs/>
        </w:rPr>
        <w:t>.</w:t>
      </w:r>
      <w:proofErr w:type="gramEnd"/>
    </w:p>
    <w:p w14:paraId="02AE7938" w14:textId="77777777" w:rsidR="00EC6992" w:rsidRPr="002F5E01" w:rsidRDefault="00EC6992" w:rsidP="005A665B">
      <w:pPr>
        <w:spacing w:after="0" w:line="480" w:lineRule="auto"/>
        <w:ind w:firstLine="720"/>
        <w:contextualSpacing/>
        <w:rPr>
          <w:rFonts w:ascii="Arial" w:hAnsi="Arial" w:cs="Arial"/>
          <w:sz w:val="24"/>
          <w:szCs w:val="24"/>
          <w:lang w:val="en-GB"/>
        </w:rPr>
      </w:pPr>
    </w:p>
    <w:p w14:paraId="7A6D0EFD" w14:textId="77777777" w:rsidR="00EC6992" w:rsidRPr="00EA0257" w:rsidRDefault="00EC6992" w:rsidP="00854943">
      <w:pPr>
        <w:pStyle w:val="Heading2"/>
        <w:rPr>
          <w:rFonts w:ascii="Arial" w:hAnsi="Arial" w:cs="Arial"/>
          <w:b/>
          <w:bCs/>
          <w:i w:val="0"/>
          <w:iCs/>
        </w:rPr>
      </w:pPr>
      <w:bookmarkStart w:id="10" w:name="_Toc45276332"/>
      <w:r w:rsidRPr="00EA0257">
        <w:rPr>
          <w:rFonts w:ascii="Arial" w:hAnsi="Arial" w:cs="Arial"/>
          <w:b/>
          <w:bCs/>
          <w:i w:val="0"/>
          <w:iCs/>
        </w:rPr>
        <w:t>Research Philosophy</w:t>
      </w:r>
      <w:bookmarkEnd w:id="10"/>
    </w:p>
    <w:p w14:paraId="44E50236" w14:textId="77777777" w:rsidR="00D441A5" w:rsidRPr="002F5E01" w:rsidRDefault="00C35B9F" w:rsidP="005A665B">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t xml:space="preserve">The research </w:t>
      </w:r>
      <w:r w:rsidR="00A02479" w:rsidRPr="002F5E01">
        <w:rPr>
          <w:rFonts w:ascii="Arial" w:hAnsi="Arial" w:cs="Arial"/>
          <w:sz w:val="24"/>
          <w:szCs w:val="24"/>
          <w:lang w:val="en-GB"/>
        </w:rPr>
        <w:t xml:space="preserve">philosophy in the </w:t>
      </w:r>
      <w:proofErr w:type="gramStart"/>
      <w:r w:rsidR="00A02479" w:rsidRPr="002F5E01">
        <w:rPr>
          <w:rFonts w:ascii="Arial" w:hAnsi="Arial" w:cs="Arial"/>
          <w:sz w:val="24"/>
          <w:szCs w:val="24"/>
          <w:lang w:val="en-GB"/>
        </w:rPr>
        <w:t>modern day</w:t>
      </w:r>
      <w:proofErr w:type="gramEnd"/>
      <w:r w:rsidR="00A02479" w:rsidRPr="002F5E01">
        <w:rPr>
          <w:rFonts w:ascii="Arial" w:hAnsi="Arial" w:cs="Arial"/>
          <w:sz w:val="24"/>
          <w:szCs w:val="24"/>
          <w:lang w:val="en-GB"/>
        </w:rPr>
        <w:t xml:space="preserve"> research is the key component that defines </w:t>
      </w:r>
      <w:r w:rsidR="00C315A1" w:rsidRPr="002F5E01">
        <w:rPr>
          <w:rFonts w:ascii="Arial" w:hAnsi="Arial" w:cs="Arial"/>
          <w:sz w:val="24"/>
          <w:szCs w:val="24"/>
          <w:lang w:val="en-GB"/>
        </w:rPr>
        <w:t xml:space="preserve">the success of the research in terms of </w:t>
      </w:r>
      <w:r w:rsidR="00E46872" w:rsidRPr="002F5E01">
        <w:rPr>
          <w:rFonts w:ascii="Arial" w:hAnsi="Arial" w:cs="Arial"/>
          <w:sz w:val="24"/>
          <w:szCs w:val="24"/>
          <w:lang w:val="en-GB"/>
        </w:rPr>
        <w:t xml:space="preserve">selecting and </w:t>
      </w:r>
      <w:r w:rsidR="003E2961" w:rsidRPr="002F5E01">
        <w:rPr>
          <w:rFonts w:ascii="Arial" w:hAnsi="Arial" w:cs="Arial"/>
          <w:sz w:val="24"/>
          <w:szCs w:val="24"/>
          <w:lang w:val="en-GB"/>
        </w:rPr>
        <w:t xml:space="preserve">interpreting the data. </w:t>
      </w:r>
      <w:r w:rsidR="004E1D01" w:rsidRPr="002F5E01">
        <w:rPr>
          <w:rFonts w:ascii="Arial" w:hAnsi="Arial" w:cs="Arial"/>
          <w:sz w:val="24"/>
          <w:szCs w:val="24"/>
          <w:lang w:val="en-GB"/>
        </w:rPr>
        <w:t xml:space="preserve">The research philosophy is </w:t>
      </w:r>
      <w:r w:rsidR="00C509B6" w:rsidRPr="002F5E01">
        <w:rPr>
          <w:rFonts w:ascii="Arial" w:hAnsi="Arial" w:cs="Arial"/>
          <w:sz w:val="24"/>
          <w:szCs w:val="24"/>
          <w:lang w:val="en-GB"/>
        </w:rPr>
        <w:t xml:space="preserve">divided into 3 </w:t>
      </w:r>
      <w:r w:rsidR="007E4F98" w:rsidRPr="002F5E01">
        <w:rPr>
          <w:rFonts w:ascii="Arial" w:hAnsi="Arial" w:cs="Arial"/>
          <w:sz w:val="24"/>
          <w:szCs w:val="24"/>
          <w:lang w:val="en-GB"/>
        </w:rPr>
        <w:t xml:space="preserve">main categories that </w:t>
      </w:r>
      <w:r w:rsidR="00AA1888" w:rsidRPr="002F5E01">
        <w:rPr>
          <w:rFonts w:ascii="Arial" w:hAnsi="Arial" w:cs="Arial"/>
          <w:sz w:val="24"/>
          <w:szCs w:val="24"/>
          <w:lang w:val="en-GB"/>
        </w:rPr>
        <w:t>include</w:t>
      </w:r>
      <w:r w:rsidR="007E4F98" w:rsidRPr="002F5E01">
        <w:rPr>
          <w:rFonts w:ascii="Arial" w:hAnsi="Arial" w:cs="Arial"/>
          <w:sz w:val="24"/>
          <w:szCs w:val="24"/>
          <w:lang w:val="en-GB"/>
        </w:rPr>
        <w:t xml:space="preserve"> </w:t>
      </w:r>
      <w:r w:rsidR="00FF087C" w:rsidRPr="002F5E01">
        <w:rPr>
          <w:rFonts w:ascii="Arial" w:hAnsi="Arial" w:cs="Arial"/>
          <w:sz w:val="24"/>
          <w:szCs w:val="24"/>
          <w:lang w:val="en-GB"/>
        </w:rPr>
        <w:t>“</w:t>
      </w:r>
      <w:r w:rsidR="00FF087C" w:rsidRPr="002F5E01">
        <w:rPr>
          <w:rFonts w:ascii="Arial" w:hAnsi="Arial" w:cs="Arial"/>
          <w:i/>
          <w:sz w:val="24"/>
          <w:szCs w:val="24"/>
          <w:lang w:val="en-GB"/>
        </w:rPr>
        <w:t xml:space="preserve">positivism, interpretivism and </w:t>
      </w:r>
      <w:r w:rsidR="00454590" w:rsidRPr="002F5E01">
        <w:rPr>
          <w:rFonts w:ascii="Arial" w:hAnsi="Arial" w:cs="Arial"/>
          <w:i/>
          <w:sz w:val="24"/>
          <w:szCs w:val="24"/>
          <w:lang w:val="en-GB"/>
        </w:rPr>
        <w:t>pragmatism approach</w:t>
      </w:r>
      <w:r w:rsidR="00454590" w:rsidRPr="002F5E01">
        <w:rPr>
          <w:rFonts w:ascii="Arial" w:hAnsi="Arial" w:cs="Arial"/>
          <w:sz w:val="24"/>
          <w:szCs w:val="24"/>
          <w:lang w:val="en-GB"/>
        </w:rPr>
        <w:t>”</w:t>
      </w:r>
      <w:r w:rsidR="00D441A5" w:rsidRPr="002F5E01">
        <w:rPr>
          <w:rFonts w:ascii="Arial" w:hAnsi="Arial" w:cs="Arial"/>
          <w:sz w:val="24"/>
          <w:szCs w:val="24"/>
          <w:lang w:val="en-GB"/>
        </w:rPr>
        <w:t xml:space="preserve"> (</w:t>
      </w:r>
      <w:proofErr w:type="spellStart"/>
      <w:r w:rsidR="00D441A5" w:rsidRPr="002F5E01">
        <w:rPr>
          <w:rFonts w:ascii="Arial" w:hAnsi="Arial" w:cs="Arial"/>
          <w:sz w:val="24"/>
          <w:szCs w:val="24"/>
          <w:lang w:val="en-GB"/>
        </w:rPr>
        <w:t>Nabbout</w:t>
      </w:r>
      <w:proofErr w:type="spellEnd"/>
      <w:r w:rsidR="00D441A5" w:rsidRPr="002F5E01">
        <w:rPr>
          <w:rFonts w:ascii="Arial" w:hAnsi="Arial" w:cs="Arial"/>
          <w:sz w:val="24"/>
          <w:szCs w:val="24"/>
          <w:lang w:val="en-GB"/>
        </w:rPr>
        <w:t xml:space="preserve"> et al., 2017)</w:t>
      </w:r>
      <w:r w:rsidR="001B7044" w:rsidRPr="002F5E01">
        <w:rPr>
          <w:rFonts w:ascii="Arial" w:hAnsi="Arial" w:cs="Arial"/>
          <w:sz w:val="24"/>
          <w:szCs w:val="24"/>
          <w:lang w:val="en-GB"/>
        </w:rPr>
        <w:t xml:space="preserve">. The decision </w:t>
      </w:r>
      <w:r w:rsidR="00AA1888" w:rsidRPr="002F5E01">
        <w:rPr>
          <w:rFonts w:ascii="Arial" w:hAnsi="Arial" w:cs="Arial"/>
          <w:sz w:val="24"/>
          <w:szCs w:val="24"/>
          <w:lang w:val="en-GB"/>
        </w:rPr>
        <w:t xml:space="preserve">for considering either of these </w:t>
      </w:r>
      <w:r w:rsidR="00DB6EB9" w:rsidRPr="002F5E01">
        <w:rPr>
          <w:rFonts w:ascii="Arial" w:hAnsi="Arial" w:cs="Arial"/>
          <w:sz w:val="24"/>
          <w:szCs w:val="24"/>
          <w:lang w:val="en-GB"/>
        </w:rPr>
        <w:t xml:space="preserve">approaches depends </w:t>
      </w:r>
      <w:r w:rsidR="00FE5517" w:rsidRPr="002F5E01">
        <w:rPr>
          <w:rFonts w:ascii="Arial" w:hAnsi="Arial" w:cs="Arial"/>
          <w:sz w:val="24"/>
          <w:szCs w:val="24"/>
          <w:lang w:val="en-GB"/>
        </w:rPr>
        <w:t>upon t</w:t>
      </w:r>
      <w:r w:rsidR="008579FA" w:rsidRPr="002F5E01">
        <w:rPr>
          <w:rFonts w:ascii="Arial" w:hAnsi="Arial" w:cs="Arial"/>
          <w:sz w:val="24"/>
          <w:szCs w:val="24"/>
          <w:lang w:val="en-GB"/>
        </w:rPr>
        <w:t>he nature of the data that is necessary for the resear</w:t>
      </w:r>
      <w:r w:rsidR="005B1BF4" w:rsidRPr="002F5E01">
        <w:rPr>
          <w:rFonts w:ascii="Arial" w:hAnsi="Arial" w:cs="Arial"/>
          <w:sz w:val="24"/>
          <w:szCs w:val="24"/>
          <w:lang w:val="en-GB"/>
        </w:rPr>
        <w:t>ch. When the resea</w:t>
      </w:r>
      <w:r w:rsidR="00C10C41" w:rsidRPr="002F5E01">
        <w:rPr>
          <w:rFonts w:ascii="Arial" w:hAnsi="Arial" w:cs="Arial"/>
          <w:sz w:val="24"/>
          <w:szCs w:val="24"/>
          <w:lang w:val="en-GB"/>
        </w:rPr>
        <w:t xml:space="preserve">rch under consideration requires statistical </w:t>
      </w:r>
      <w:r w:rsidR="00C10C41" w:rsidRPr="002F5E01">
        <w:rPr>
          <w:rFonts w:ascii="Arial" w:hAnsi="Arial" w:cs="Arial"/>
          <w:sz w:val="24"/>
          <w:szCs w:val="24"/>
          <w:lang w:val="en-GB"/>
        </w:rPr>
        <w:lastRenderedPageBreak/>
        <w:t xml:space="preserve">data of the observations, attitudes and considerations of </w:t>
      </w:r>
      <w:r w:rsidR="00206DE3" w:rsidRPr="002F5E01">
        <w:rPr>
          <w:rFonts w:ascii="Arial" w:hAnsi="Arial" w:cs="Arial"/>
          <w:sz w:val="24"/>
          <w:szCs w:val="24"/>
          <w:lang w:val="en-GB"/>
        </w:rPr>
        <w:t xml:space="preserve">the participants, positivism approach is </w:t>
      </w:r>
      <w:r w:rsidR="003D1625" w:rsidRPr="002F5E01">
        <w:rPr>
          <w:rFonts w:ascii="Arial" w:hAnsi="Arial" w:cs="Arial"/>
          <w:sz w:val="24"/>
          <w:szCs w:val="24"/>
          <w:lang w:val="en-GB"/>
        </w:rPr>
        <w:t xml:space="preserve">pre-dominantly used </w:t>
      </w:r>
      <w:r w:rsidR="00D9219B" w:rsidRPr="002F5E01">
        <w:rPr>
          <w:rFonts w:ascii="Arial" w:hAnsi="Arial" w:cs="Arial"/>
          <w:sz w:val="24"/>
          <w:szCs w:val="24"/>
          <w:lang w:val="en-GB"/>
        </w:rPr>
        <w:t xml:space="preserve">for the research purpose. </w:t>
      </w:r>
    </w:p>
    <w:p w14:paraId="2092BD97" w14:textId="77777777" w:rsidR="00EC6992" w:rsidRPr="002F5E01" w:rsidRDefault="001037FE" w:rsidP="005A665B">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t xml:space="preserve">On the other hand, </w:t>
      </w:r>
      <w:r w:rsidR="001D7A5F" w:rsidRPr="002F5E01">
        <w:rPr>
          <w:rFonts w:ascii="Arial" w:hAnsi="Arial" w:cs="Arial"/>
          <w:sz w:val="24"/>
          <w:szCs w:val="24"/>
          <w:lang w:val="en-GB"/>
        </w:rPr>
        <w:t xml:space="preserve">there has been a </w:t>
      </w:r>
      <w:r w:rsidR="00BF705A" w:rsidRPr="002F5E01">
        <w:rPr>
          <w:rFonts w:ascii="Arial" w:hAnsi="Arial" w:cs="Arial"/>
          <w:sz w:val="24"/>
          <w:szCs w:val="24"/>
          <w:lang w:val="en-GB"/>
        </w:rPr>
        <w:t xml:space="preserve">developed </w:t>
      </w:r>
      <w:r w:rsidR="00B40C31" w:rsidRPr="002F5E01">
        <w:rPr>
          <w:rFonts w:ascii="Arial" w:hAnsi="Arial" w:cs="Arial"/>
          <w:sz w:val="24"/>
          <w:szCs w:val="24"/>
          <w:lang w:val="en-GB"/>
        </w:rPr>
        <w:t xml:space="preserve">standard that </w:t>
      </w:r>
      <w:r w:rsidR="001869D2" w:rsidRPr="002F5E01">
        <w:rPr>
          <w:rFonts w:ascii="Arial" w:hAnsi="Arial" w:cs="Arial"/>
          <w:sz w:val="24"/>
          <w:szCs w:val="24"/>
          <w:lang w:val="en-GB"/>
        </w:rPr>
        <w:t xml:space="preserve">statistical data is </w:t>
      </w:r>
      <w:r w:rsidR="00131660" w:rsidRPr="002F5E01">
        <w:rPr>
          <w:rFonts w:ascii="Arial" w:hAnsi="Arial" w:cs="Arial"/>
          <w:sz w:val="24"/>
          <w:szCs w:val="24"/>
          <w:lang w:val="en-GB"/>
        </w:rPr>
        <w:t>not a reliable meas</w:t>
      </w:r>
      <w:r w:rsidR="00BD6B56" w:rsidRPr="002F5E01">
        <w:rPr>
          <w:rFonts w:ascii="Arial" w:hAnsi="Arial" w:cs="Arial"/>
          <w:sz w:val="24"/>
          <w:szCs w:val="24"/>
          <w:lang w:val="en-GB"/>
        </w:rPr>
        <w:t>ure for the research purpose</w:t>
      </w:r>
      <w:r w:rsidR="00453290" w:rsidRPr="002F5E01">
        <w:rPr>
          <w:rFonts w:ascii="Arial" w:hAnsi="Arial" w:cs="Arial"/>
          <w:sz w:val="24"/>
          <w:szCs w:val="24"/>
          <w:lang w:val="en-GB"/>
        </w:rPr>
        <w:t xml:space="preserve"> (Bergin, 2017)</w:t>
      </w:r>
      <w:r w:rsidR="00BD6B56" w:rsidRPr="002F5E01">
        <w:rPr>
          <w:rFonts w:ascii="Arial" w:hAnsi="Arial" w:cs="Arial"/>
          <w:sz w:val="24"/>
          <w:szCs w:val="24"/>
          <w:lang w:val="en-GB"/>
        </w:rPr>
        <w:t xml:space="preserve">. The </w:t>
      </w:r>
      <w:proofErr w:type="spellStart"/>
      <w:r w:rsidR="00BD6B56" w:rsidRPr="002F5E01">
        <w:rPr>
          <w:rFonts w:ascii="Arial" w:hAnsi="Arial" w:cs="Arial"/>
          <w:sz w:val="24"/>
          <w:szCs w:val="24"/>
          <w:lang w:val="en-GB"/>
        </w:rPr>
        <w:t>interprevist</w:t>
      </w:r>
      <w:proofErr w:type="spellEnd"/>
      <w:r w:rsidR="00BD6B56" w:rsidRPr="002F5E01">
        <w:rPr>
          <w:rFonts w:ascii="Arial" w:hAnsi="Arial" w:cs="Arial"/>
          <w:sz w:val="24"/>
          <w:szCs w:val="24"/>
          <w:lang w:val="en-GB"/>
        </w:rPr>
        <w:t xml:space="preserve"> </w:t>
      </w:r>
      <w:r w:rsidR="000F5390" w:rsidRPr="002F5E01">
        <w:rPr>
          <w:rFonts w:ascii="Arial" w:hAnsi="Arial" w:cs="Arial"/>
          <w:sz w:val="24"/>
          <w:szCs w:val="24"/>
          <w:lang w:val="en-GB"/>
        </w:rPr>
        <w:t xml:space="preserve">have an approach </w:t>
      </w:r>
      <w:r w:rsidR="00575F1C" w:rsidRPr="002F5E01">
        <w:rPr>
          <w:rFonts w:ascii="Arial" w:hAnsi="Arial" w:cs="Arial"/>
          <w:sz w:val="24"/>
          <w:szCs w:val="24"/>
          <w:lang w:val="en-GB"/>
        </w:rPr>
        <w:t xml:space="preserve">that </w:t>
      </w:r>
      <w:r w:rsidR="009C0184" w:rsidRPr="002F5E01">
        <w:rPr>
          <w:rFonts w:ascii="Arial" w:hAnsi="Arial" w:cs="Arial"/>
          <w:sz w:val="24"/>
          <w:szCs w:val="24"/>
          <w:lang w:val="en-GB"/>
        </w:rPr>
        <w:t xml:space="preserve">using the observations and specific </w:t>
      </w:r>
      <w:r w:rsidR="00EF5388" w:rsidRPr="002F5E01">
        <w:rPr>
          <w:rFonts w:ascii="Arial" w:hAnsi="Arial" w:cs="Arial"/>
          <w:sz w:val="24"/>
          <w:szCs w:val="24"/>
          <w:lang w:val="en-GB"/>
        </w:rPr>
        <w:t>attitude</w:t>
      </w:r>
      <w:r w:rsidR="009C0184" w:rsidRPr="002F5E01">
        <w:rPr>
          <w:rFonts w:ascii="Arial" w:hAnsi="Arial" w:cs="Arial"/>
          <w:sz w:val="24"/>
          <w:szCs w:val="24"/>
          <w:lang w:val="en-GB"/>
        </w:rPr>
        <w:t xml:space="preserve"> of the participants </w:t>
      </w:r>
      <w:r w:rsidR="00C3736A" w:rsidRPr="002F5E01">
        <w:rPr>
          <w:rFonts w:ascii="Arial" w:hAnsi="Arial" w:cs="Arial"/>
          <w:sz w:val="24"/>
          <w:szCs w:val="24"/>
          <w:lang w:val="en-GB"/>
        </w:rPr>
        <w:t xml:space="preserve">is the correct measure of the evidence </w:t>
      </w:r>
      <w:r w:rsidR="00B533B2" w:rsidRPr="002F5E01">
        <w:rPr>
          <w:rFonts w:ascii="Arial" w:hAnsi="Arial" w:cs="Arial"/>
          <w:sz w:val="24"/>
          <w:szCs w:val="24"/>
          <w:lang w:val="en-GB"/>
        </w:rPr>
        <w:t xml:space="preserve">as it allows </w:t>
      </w:r>
      <w:r w:rsidR="00A267E6" w:rsidRPr="002F5E01">
        <w:rPr>
          <w:rFonts w:ascii="Arial" w:hAnsi="Arial" w:cs="Arial"/>
          <w:sz w:val="24"/>
          <w:szCs w:val="24"/>
          <w:lang w:val="en-GB"/>
        </w:rPr>
        <w:t xml:space="preserve">different opinions being embodied under a single </w:t>
      </w:r>
      <w:r w:rsidR="009C3342" w:rsidRPr="002F5E01">
        <w:rPr>
          <w:rFonts w:ascii="Arial" w:hAnsi="Arial" w:cs="Arial"/>
          <w:sz w:val="24"/>
          <w:szCs w:val="24"/>
          <w:lang w:val="en-GB"/>
        </w:rPr>
        <w:t xml:space="preserve">approach. </w:t>
      </w:r>
      <w:r w:rsidR="0035387A" w:rsidRPr="002F5E01">
        <w:rPr>
          <w:rFonts w:ascii="Arial" w:hAnsi="Arial" w:cs="Arial"/>
          <w:sz w:val="24"/>
          <w:szCs w:val="24"/>
          <w:lang w:val="en-GB"/>
        </w:rPr>
        <w:t xml:space="preserve">When the research under consideration involves mixed approach </w:t>
      </w:r>
      <w:r w:rsidR="006864FF" w:rsidRPr="002F5E01">
        <w:rPr>
          <w:rFonts w:ascii="Arial" w:hAnsi="Arial" w:cs="Arial"/>
          <w:sz w:val="24"/>
          <w:szCs w:val="24"/>
          <w:lang w:val="en-GB"/>
        </w:rPr>
        <w:t>of data to be used, “</w:t>
      </w:r>
      <w:r w:rsidR="00911CD5" w:rsidRPr="002F5E01">
        <w:rPr>
          <w:rFonts w:ascii="Arial" w:hAnsi="Arial" w:cs="Arial"/>
          <w:i/>
          <w:sz w:val="24"/>
          <w:szCs w:val="24"/>
          <w:lang w:val="en-GB"/>
        </w:rPr>
        <w:t>pragmatism</w:t>
      </w:r>
      <w:r w:rsidR="00911CD5" w:rsidRPr="002F5E01">
        <w:rPr>
          <w:rFonts w:ascii="Arial" w:hAnsi="Arial" w:cs="Arial"/>
          <w:sz w:val="24"/>
          <w:szCs w:val="24"/>
          <w:lang w:val="en-GB"/>
        </w:rPr>
        <w:t xml:space="preserve">” approach </w:t>
      </w:r>
      <w:r w:rsidR="007C79DD" w:rsidRPr="002F5E01">
        <w:rPr>
          <w:rFonts w:ascii="Arial" w:hAnsi="Arial" w:cs="Arial"/>
          <w:sz w:val="24"/>
          <w:szCs w:val="24"/>
          <w:lang w:val="en-GB"/>
        </w:rPr>
        <w:t xml:space="preserve">is used </w:t>
      </w:r>
      <w:r w:rsidR="00376A91" w:rsidRPr="002F5E01">
        <w:rPr>
          <w:rFonts w:ascii="Arial" w:hAnsi="Arial" w:cs="Arial"/>
          <w:sz w:val="24"/>
          <w:szCs w:val="24"/>
          <w:lang w:val="en-GB"/>
        </w:rPr>
        <w:t xml:space="preserve">for interpreting the results </w:t>
      </w:r>
      <w:r w:rsidR="00110048" w:rsidRPr="002F5E01">
        <w:rPr>
          <w:rFonts w:ascii="Arial" w:hAnsi="Arial" w:cs="Arial"/>
          <w:sz w:val="24"/>
          <w:szCs w:val="24"/>
          <w:lang w:val="en-GB"/>
        </w:rPr>
        <w:t xml:space="preserve">and </w:t>
      </w:r>
      <w:r w:rsidR="002A4BCB" w:rsidRPr="002F5E01">
        <w:rPr>
          <w:rFonts w:ascii="Arial" w:hAnsi="Arial" w:cs="Arial"/>
          <w:sz w:val="24"/>
          <w:szCs w:val="24"/>
          <w:lang w:val="en-GB"/>
        </w:rPr>
        <w:t xml:space="preserve">conducting </w:t>
      </w:r>
      <w:r w:rsidR="00BD3BE3" w:rsidRPr="002F5E01">
        <w:rPr>
          <w:rFonts w:ascii="Arial" w:hAnsi="Arial" w:cs="Arial"/>
          <w:sz w:val="24"/>
          <w:szCs w:val="24"/>
          <w:lang w:val="en-GB"/>
        </w:rPr>
        <w:t>accurate analysis of the data.</w:t>
      </w:r>
    </w:p>
    <w:p w14:paraId="388019E1" w14:textId="77777777" w:rsidR="005B457A" w:rsidRPr="002F5E01" w:rsidRDefault="005B457A" w:rsidP="005A665B">
      <w:pPr>
        <w:spacing w:after="0" w:line="480" w:lineRule="auto"/>
        <w:ind w:firstLine="720"/>
        <w:contextualSpacing/>
        <w:rPr>
          <w:rFonts w:ascii="Arial" w:hAnsi="Arial" w:cs="Arial"/>
          <w:sz w:val="24"/>
          <w:szCs w:val="24"/>
          <w:lang w:val="en-GB"/>
        </w:rPr>
      </w:pPr>
    </w:p>
    <w:p w14:paraId="256DA648" w14:textId="77777777" w:rsidR="005B457A" w:rsidRPr="00EA0257" w:rsidRDefault="005B457A" w:rsidP="00854943">
      <w:pPr>
        <w:pStyle w:val="Heading2"/>
        <w:rPr>
          <w:rFonts w:ascii="Arial" w:hAnsi="Arial" w:cs="Arial"/>
          <w:b/>
          <w:bCs/>
          <w:i w:val="0"/>
          <w:iCs/>
        </w:rPr>
      </w:pPr>
      <w:bookmarkStart w:id="11" w:name="_Toc45276333"/>
      <w:r w:rsidRPr="00EA0257">
        <w:rPr>
          <w:rFonts w:ascii="Arial" w:hAnsi="Arial" w:cs="Arial"/>
          <w:b/>
          <w:bCs/>
          <w:i w:val="0"/>
          <w:iCs/>
        </w:rPr>
        <w:t>Research Approach</w:t>
      </w:r>
      <w:bookmarkEnd w:id="11"/>
      <w:r w:rsidRPr="00EA0257">
        <w:rPr>
          <w:rFonts w:ascii="Arial" w:hAnsi="Arial" w:cs="Arial"/>
          <w:b/>
          <w:bCs/>
          <w:i w:val="0"/>
          <w:iCs/>
        </w:rPr>
        <w:t xml:space="preserve"> </w:t>
      </w:r>
    </w:p>
    <w:p w14:paraId="7A90CDF4" w14:textId="77777777" w:rsidR="00986398" w:rsidRPr="002F5E01" w:rsidRDefault="00EF1092" w:rsidP="005A665B">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t>Most</w:t>
      </w:r>
      <w:r w:rsidR="00976101" w:rsidRPr="002F5E01">
        <w:rPr>
          <w:rFonts w:ascii="Arial" w:hAnsi="Arial" w:cs="Arial"/>
          <w:sz w:val="24"/>
          <w:szCs w:val="24"/>
          <w:lang w:val="en-GB"/>
        </w:rPr>
        <w:t xml:space="preserve"> widely used research </w:t>
      </w:r>
      <w:r w:rsidR="002736E5" w:rsidRPr="002F5E01">
        <w:rPr>
          <w:rFonts w:ascii="Arial" w:hAnsi="Arial" w:cs="Arial"/>
          <w:sz w:val="24"/>
          <w:szCs w:val="24"/>
          <w:lang w:val="en-GB"/>
        </w:rPr>
        <w:t>approach methods in the modern research environment</w:t>
      </w:r>
      <w:r w:rsidR="00976101" w:rsidRPr="002F5E01">
        <w:rPr>
          <w:rFonts w:ascii="Arial" w:hAnsi="Arial" w:cs="Arial"/>
          <w:sz w:val="24"/>
          <w:szCs w:val="24"/>
          <w:lang w:val="en-GB"/>
        </w:rPr>
        <w:t xml:space="preserve"> are “</w:t>
      </w:r>
      <w:r w:rsidR="00976101" w:rsidRPr="002F5E01">
        <w:rPr>
          <w:rFonts w:ascii="Arial" w:hAnsi="Arial" w:cs="Arial"/>
          <w:i/>
          <w:sz w:val="24"/>
          <w:szCs w:val="24"/>
          <w:lang w:val="en-GB"/>
        </w:rPr>
        <w:t>deductive and inductive</w:t>
      </w:r>
      <w:r w:rsidR="00976101" w:rsidRPr="002F5E01">
        <w:rPr>
          <w:rFonts w:ascii="Arial" w:hAnsi="Arial" w:cs="Arial"/>
          <w:sz w:val="24"/>
          <w:szCs w:val="24"/>
          <w:lang w:val="en-GB"/>
        </w:rPr>
        <w:t xml:space="preserve">”. The deductive research method begins with differentiating the </w:t>
      </w:r>
      <w:r w:rsidR="00E441D1" w:rsidRPr="002F5E01">
        <w:rPr>
          <w:rFonts w:ascii="Arial" w:hAnsi="Arial" w:cs="Arial"/>
          <w:sz w:val="24"/>
          <w:szCs w:val="24"/>
          <w:lang w:val="en-GB"/>
        </w:rPr>
        <w:t>idea of the research</w:t>
      </w:r>
      <w:r w:rsidR="00976101" w:rsidRPr="002F5E01">
        <w:rPr>
          <w:rFonts w:ascii="Arial" w:hAnsi="Arial" w:cs="Arial"/>
          <w:sz w:val="24"/>
          <w:szCs w:val="24"/>
          <w:lang w:val="en-GB"/>
        </w:rPr>
        <w:t xml:space="preserve"> based on various research </w:t>
      </w:r>
      <w:r w:rsidR="00EF4D9F" w:rsidRPr="002F5E01">
        <w:rPr>
          <w:rFonts w:ascii="Arial" w:hAnsi="Arial" w:cs="Arial"/>
          <w:sz w:val="24"/>
          <w:szCs w:val="24"/>
          <w:lang w:val="en-GB"/>
        </w:rPr>
        <w:t>analyses</w:t>
      </w:r>
      <w:r w:rsidR="00A10C5C" w:rsidRPr="002F5E01">
        <w:rPr>
          <w:rFonts w:ascii="Arial" w:hAnsi="Arial" w:cs="Arial"/>
          <w:sz w:val="24"/>
          <w:szCs w:val="24"/>
          <w:lang w:val="en-GB"/>
        </w:rPr>
        <w:t xml:space="preserve">. </w:t>
      </w:r>
      <w:r w:rsidR="000D1265" w:rsidRPr="002F5E01">
        <w:rPr>
          <w:rFonts w:ascii="Arial" w:hAnsi="Arial" w:cs="Arial"/>
          <w:sz w:val="24"/>
          <w:szCs w:val="24"/>
          <w:lang w:val="en-GB"/>
        </w:rPr>
        <w:t>T</w:t>
      </w:r>
      <w:r w:rsidR="00364517" w:rsidRPr="002F5E01">
        <w:rPr>
          <w:rFonts w:ascii="Arial" w:hAnsi="Arial" w:cs="Arial"/>
          <w:sz w:val="24"/>
          <w:szCs w:val="24"/>
          <w:lang w:val="en-GB"/>
        </w:rPr>
        <w:t>he entire process</w:t>
      </w:r>
      <w:r w:rsidR="00A10C5C" w:rsidRPr="002F5E01">
        <w:rPr>
          <w:rFonts w:ascii="Arial" w:hAnsi="Arial" w:cs="Arial"/>
          <w:sz w:val="24"/>
          <w:szCs w:val="24"/>
          <w:lang w:val="en-GB"/>
        </w:rPr>
        <w:t xml:space="preserve"> is organis</w:t>
      </w:r>
      <w:r w:rsidR="00976101" w:rsidRPr="002F5E01">
        <w:rPr>
          <w:rFonts w:ascii="Arial" w:hAnsi="Arial" w:cs="Arial"/>
          <w:sz w:val="24"/>
          <w:szCs w:val="24"/>
          <w:lang w:val="en-GB"/>
        </w:rPr>
        <w:t>ed according to search instructions in relation to speculation and</w:t>
      </w:r>
      <w:r w:rsidR="00A10C5C" w:rsidRPr="002F5E01">
        <w:rPr>
          <w:rFonts w:ascii="Arial" w:hAnsi="Arial" w:cs="Arial"/>
          <w:sz w:val="24"/>
          <w:szCs w:val="24"/>
          <w:lang w:val="en-GB"/>
        </w:rPr>
        <w:t xml:space="preserve"> time periods. It is </w:t>
      </w:r>
      <w:r w:rsidR="00196F1A" w:rsidRPr="002F5E01">
        <w:rPr>
          <w:rFonts w:ascii="Arial" w:hAnsi="Arial" w:cs="Arial"/>
          <w:sz w:val="24"/>
          <w:szCs w:val="24"/>
          <w:lang w:val="en-GB"/>
        </w:rPr>
        <w:t>differentiated</w:t>
      </w:r>
      <w:r w:rsidR="00976101" w:rsidRPr="002F5E01">
        <w:rPr>
          <w:rFonts w:ascii="Arial" w:hAnsi="Arial" w:cs="Arial"/>
          <w:sz w:val="24"/>
          <w:szCs w:val="24"/>
          <w:lang w:val="en-GB"/>
        </w:rPr>
        <w:t xml:space="preserve"> by being a way of throwing general ideas and reaching </w:t>
      </w:r>
      <w:proofErr w:type="gramStart"/>
      <w:r w:rsidR="00976101" w:rsidRPr="002F5E01">
        <w:rPr>
          <w:rFonts w:ascii="Arial" w:hAnsi="Arial" w:cs="Arial"/>
          <w:sz w:val="24"/>
          <w:szCs w:val="24"/>
          <w:lang w:val="en-GB"/>
        </w:rPr>
        <w:t>the final result</w:t>
      </w:r>
      <w:proofErr w:type="gramEnd"/>
      <w:r w:rsidR="00976101" w:rsidRPr="002F5E01">
        <w:rPr>
          <w:rFonts w:ascii="Arial" w:hAnsi="Arial" w:cs="Arial"/>
          <w:sz w:val="24"/>
          <w:szCs w:val="24"/>
          <w:lang w:val="en-GB"/>
        </w:rPr>
        <w:t xml:space="preserve">. </w:t>
      </w:r>
      <w:r w:rsidR="007F0A29" w:rsidRPr="002F5E01">
        <w:rPr>
          <w:rFonts w:ascii="Arial" w:hAnsi="Arial" w:cs="Arial"/>
          <w:sz w:val="24"/>
          <w:szCs w:val="24"/>
          <w:lang w:val="en-GB"/>
        </w:rPr>
        <w:t>As opposed</w:t>
      </w:r>
      <w:r w:rsidR="00976101" w:rsidRPr="002F5E01">
        <w:rPr>
          <w:rFonts w:ascii="Arial" w:hAnsi="Arial" w:cs="Arial"/>
          <w:sz w:val="24"/>
          <w:szCs w:val="24"/>
          <w:lang w:val="en-GB"/>
        </w:rPr>
        <w:t xml:space="preserve"> to the </w:t>
      </w:r>
      <w:r w:rsidR="00ED15BA" w:rsidRPr="002F5E01">
        <w:rPr>
          <w:rFonts w:ascii="Arial" w:hAnsi="Arial" w:cs="Arial"/>
          <w:sz w:val="24"/>
          <w:szCs w:val="24"/>
          <w:lang w:val="en-GB"/>
        </w:rPr>
        <w:t>“</w:t>
      </w:r>
      <w:r w:rsidR="00976101" w:rsidRPr="002F5E01">
        <w:rPr>
          <w:rFonts w:ascii="Arial" w:hAnsi="Arial" w:cs="Arial"/>
          <w:i/>
          <w:sz w:val="24"/>
          <w:szCs w:val="24"/>
          <w:lang w:val="en-GB"/>
        </w:rPr>
        <w:t>deductive approach</w:t>
      </w:r>
      <w:r w:rsidR="00ED15BA" w:rsidRPr="002F5E01">
        <w:rPr>
          <w:rFonts w:ascii="Arial" w:hAnsi="Arial" w:cs="Arial"/>
          <w:sz w:val="24"/>
          <w:szCs w:val="24"/>
          <w:lang w:val="en-GB"/>
        </w:rPr>
        <w:t>”</w:t>
      </w:r>
      <w:r w:rsidR="00976101" w:rsidRPr="002F5E01">
        <w:rPr>
          <w:rFonts w:ascii="Arial" w:hAnsi="Arial" w:cs="Arial"/>
          <w:sz w:val="24"/>
          <w:szCs w:val="24"/>
          <w:lang w:val="en-GB"/>
        </w:rPr>
        <w:t xml:space="preserve">, the inductive approach is different in that it does not strengthen the test of </w:t>
      </w:r>
      <w:r w:rsidR="0019177C" w:rsidRPr="002F5E01">
        <w:rPr>
          <w:rFonts w:ascii="Arial" w:hAnsi="Arial" w:cs="Arial"/>
          <w:sz w:val="24"/>
          <w:szCs w:val="24"/>
          <w:lang w:val="en-GB"/>
        </w:rPr>
        <w:t>data</w:t>
      </w:r>
      <w:r w:rsidR="00976101" w:rsidRPr="002F5E01">
        <w:rPr>
          <w:rFonts w:ascii="Arial" w:hAnsi="Arial" w:cs="Arial"/>
          <w:sz w:val="24"/>
          <w:szCs w:val="24"/>
          <w:lang w:val="en-GB"/>
        </w:rPr>
        <w:t xml:space="preserve"> </w:t>
      </w:r>
      <w:r w:rsidR="008B5942" w:rsidRPr="002F5E01">
        <w:rPr>
          <w:rFonts w:ascii="Arial" w:hAnsi="Arial" w:cs="Arial"/>
          <w:sz w:val="24"/>
          <w:szCs w:val="24"/>
          <w:lang w:val="en-GB"/>
        </w:rPr>
        <w:t>authenticity</w:t>
      </w:r>
      <w:r w:rsidR="00976101" w:rsidRPr="002F5E01">
        <w:rPr>
          <w:rFonts w:ascii="Arial" w:hAnsi="Arial" w:cs="Arial"/>
          <w:sz w:val="24"/>
          <w:szCs w:val="24"/>
          <w:lang w:val="en-GB"/>
        </w:rPr>
        <w:t xml:space="preserve"> </w:t>
      </w:r>
      <w:r w:rsidR="00986398" w:rsidRPr="002F5E01">
        <w:rPr>
          <w:rFonts w:ascii="Arial" w:hAnsi="Arial" w:cs="Arial"/>
          <w:sz w:val="24"/>
          <w:szCs w:val="24"/>
          <w:lang w:val="en-GB"/>
        </w:rPr>
        <w:t>(</w:t>
      </w:r>
      <w:proofErr w:type="spellStart"/>
      <w:r w:rsidR="00986398" w:rsidRPr="002F5E01">
        <w:rPr>
          <w:rFonts w:ascii="Arial" w:hAnsi="Arial" w:cs="Arial"/>
          <w:sz w:val="24"/>
          <w:szCs w:val="24"/>
          <w:lang w:val="en-GB"/>
        </w:rPr>
        <w:t>Nabbout</w:t>
      </w:r>
      <w:proofErr w:type="spellEnd"/>
      <w:r w:rsidR="00986398" w:rsidRPr="002F5E01">
        <w:rPr>
          <w:rFonts w:ascii="Arial" w:hAnsi="Arial" w:cs="Arial"/>
          <w:sz w:val="24"/>
          <w:szCs w:val="24"/>
          <w:lang w:val="en-GB"/>
        </w:rPr>
        <w:t xml:space="preserve"> et al., 2017)</w:t>
      </w:r>
      <w:r w:rsidR="00976101" w:rsidRPr="002F5E01">
        <w:rPr>
          <w:rFonts w:ascii="Arial" w:hAnsi="Arial" w:cs="Arial"/>
          <w:sz w:val="24"/>
          <w:szCs w:val="24"/>
          <w:lang w:val="en-GB"/>
        </w:rPr>
        <w:t xml:space="preserve">. </w:t>
      </w:r>
    </w:p>
    <w:p w14:paraId="2039F384" w14:textId="1A4C1199" w:rsidR="00976101" w:rsidRPr="002F5E01" w:rsidRDefault="00976101" w:rsidP="005A665B">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t>Regardless of the strategy used, the inductive approach is used</w:t>
      </w:r>
      <w:r w:rsidR="003E0261" w:rsidRPr="002F5E01">
        <w:rPr>
          <w:rFonts w:ascii="Arial" w:hAnsi="Arial" w:cs="Arial"/>
          <w:sz w:val="24"/>
          <w:szCs w:val="24"/>
          <w:lang w:val="en-GB"/>
        </w:rPr>
        <w:t xml:space="preserve"> in this research</w:t>
      </w:r>
      <w:r w:rsidRPr="002F5E01">
        <w:rPr>
          <w:rFonts w:ascii="Arial" w:hAnsi="Arial" w:cs="Arial"/>
          <w:sz w:val="24"/>
          <w:szCs w:val="24"/>
          <w:lang w:val="en-GB"/>
        </w:rPr>
        <w:t xml:space="preserve"> as opposed to the deductive approach with increasing flexibility. In any case, the two methods when adjusting the conditions and the information required for the study may be preferred according to the objectives. </w:t>
      </w:r>
      <w:r w:rsidR="00057F5A">
        <w:rPr>
          <w:rFonts w:ascii="Arial" w:hAnsi="Arial" w:cs="Arial"/>
          <w:sz w:val="24"/>
          <w:szCs w:val="24"/>
          <w:lang w:val="en-GB"/>
        </w:rPr>
        <w:t>I</w:t>
      </w:r>
      <w:r w:rsidRPr="002F5E01">
        <w:rPr>
          <w:rFonts w:ascii="Arial" w:hAnsi="Arial" w:cs="Arial"/>
          <w:sz w:val="24"/>
          <w:szCs w:val="24"/>
          <w:lang w:val="en-GB"/>
        </w:rPr>
        <w:t xml:space="preserve"> used a deductive approach to this study </w:t>
      </w:r>
      <w:r w:rsidRPr="002F5E01">
        <w:rPr>
          <w:rFonts w:ascii="Arial" w:hAnsi="Arial" w:cs="Arial"/>
          <w:sz w:val="24"/>
          <w:szCs w:val="24"/>
          <w:lang w:val="en-GB"/>
        </w:rPr>
        <w:lastRenderedPageBreak/>
        <w:t>because this method decoded b</w:t>
      </w:r>
      <w:r w:rsidR="00A10C5C" w:rsidRPr="002F5E01">
        <w:rPr>
          <w:rFonts w:ascii="Arial" w:hAnsi="Arial" w:cs="Arial"/>
          <w:sz w:val="24"/>
          <w:szCs w:val="24"/>
          <w:lang w:val="en-GB"/>
        </w:rPr>
        <w:t>asic information and characteris</w:t>
      </w:r>
      <w:r w:rsidRPr="002F5E01">
        <w:rPr>
          <w:rFonts w:ascii="Arial" w:hAnsi="Arial" w:cs="Arial"/>
          <w:sz w:val="24"/>
          <w:szCs w:val="24"/>
          <w:lang w:val="en-GB"/>
        </w:rPr>
        <w:t>ed the impact of prescriptions on epilepsy.</w:t>
      </w:r>
    </w:p>
    <w:p w14:paraId="6A3FDBC1" w14:textId="77777777" w:rsidR="009A2D1C" w:rsidRPr="002F5E01" w:rsidRDefault="009A2D1C" w:rsidP="005A665B">
      <w:pPr>
        <w:spacing w:after="0" w:line="480" w:lineRule="auto"/>
        <w:ind w:firstLine="720"/>
        <w:contextualSpacing/>
        <w:rPr>
          <w:rFonts w:ascii="Arial" w:hAnsi="Arial" w:cs="Arial"/>
          <w:sz w:val="24"/>
          <w:szCs w:val="24"/>
          <w:lang w:val="en-GB"/>
        </w:rPr>
      </w:pPr>
    </w:p>
    <w:p w14:paraId="2EDE5BEC" w14:textId="77777777" w:rsidR="004F02E3" w:rsidRPr="00057F5A" w:rsidRDefault="004F02E3" w:rsidP="00854943">
      <w:pPr>
        <w:pStyle w:val="Heading2"/>
        <w:rPr>
          <w:rFonts w:ascii="Arial" w:hAnsi="Arial" w:cs="Arial"/>
          <w:b/>
          <w:bCs/>
          <w:i w:val="0"/>
          <w:iCs/>
        </w:rPr>
      </w:pPr>
      <w:bookmarkStart w:id="12" w:name="_Toc45276334"/>
      <w:r w:rsidRPr="00057F5A">
        <w:rPr>
          <w:rFonts w:ascii="Arial" w:hAnsi="Arial" w:cs="Arial"/>
          <w:b/>
          <w:bCs/>
          <w:i w:val="0"/>
          <w:iCs/>
        </w:rPr>
        <w:t>Research Design</w:t>
      </w:r>
      <w:bookmarkEnd w:id="12"/>
    </w:p>
    <w:p w14:paraId="23793A4A" w14:textId="77777777" w:rsidR="004F02E3" w:rsidRPr="002F5E01" w:rsidRDefault="007A1A0E" w:rsidP="005A665B">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t xml:space="preserve">The research design </w:t>
      </w:r>
      <w:r w:rsidR="00362215" w:rsidRPr="002F5E01">
        <w:rPr>
          <w:rFonts w:ascii="Arial" w:hAnsi="Arial" w:cs="Arial"/>
          <w:sz w:val="24"/>
          <w:szCs w:val="24"/>
          <w:lang w:val="en-GB"/>
        </w:rPr>
        <w:t xml:space="preserve">within the </w:t>
      </w:r>
      <w:r w:rsidR="00494E42" w:rsidRPr="002F5E01">
        <w:rPr>
          <w:rFonts w:ascii="Arial" w:hAnsi="Arial" w:cs="Arial"/>
          <w:sz w:val="24"/>
          <w:szCs w:val="24"/>
          <w:lang w:val="en-GB"/>
        </w:rPr>
        <w:t xml:space="preserve">methodology section </w:t>
      </w:r>
      <w:r w:rsidR="005D10D0" w:rsidRPr="002F5E01">
        <w:rPr>
          <w:rFonts w:ascii="Arial" w:hAnsi="Arial" w:cs="Arial"/>
          <w:sz w:val="24"/>
          <w:szCs w:val="24"/>
          <w:lang w:val="en-GB"/>
        </w:rPr>
        <w:t xml:space="preserve">includes </w:t>
      </w:r>
      <w:r w:rsidR="005D10D0" w:rsidRPr="002F5E01">
        <w:rPr>
          <w:rFonts w:ascii="Arial" w:hAnsi="Arial" w:cs="Arial"/>
          <w:i/>
          <w:sz w:val="24"/>
          <w:szCs w:val="24"/>
          <w:lang w:val="en-GB"/>
        </w:rPr>
        <w:t>“qualitative, quantitative and mixed approach</w:t>
      </w:r>
      <w:r w:rsidR="004B357F" w:rsidRPr="002F5E01">
        <w:rPr>
          <w:rFonts w:ascii="Arial" w:hAnsi="Arial" w:cs="Arial"/>
          <w:sz w:val="24"/>
          <w:szCs w:val="24"/>
          <w:lang w:val="en-GB"/>
        </w:rPr>
        <w:t xml:space="preserve">es”. </w:t>
      </w:r>
      <w:r w:rsidR="0082621F" w:rsidRPr="002F5E01">
        <w:rPr>
          <w:rFonts w:ascii="Arial" w:hAnsi="Arial" w:cs="Arial"/>
          <w:sz w:val="24"/>
          <w:szCs w:val="24"/>
          <w:lang w:val="en-GB"/>
        </w:rPr>
        <w:t xml:space="preserve">The quantitative </w:t>
      </w:r>
      <w:r w:rsidR="004979E4" w:rsidRPr="002F5E01">
        <w:rPr>
          <w:rFonts w:ascii="Arial" w:hAnsi="Arial" w:cs="Arial"/>
          <w:sz w:val="24"/>
          <w:szCs w:val="24"/>
          <w:lang w:val="en-GB"/>
        </w:rPr>
        <w:t xml:space="preserve">research approach </w:t>
      </w:r>
      <w:r w:rsidR="006B4326" w:rsidRPr="002F5E01">
        <w:rPr>
          <w:rFonts w:ascii="Arial" w:hAnsi="Arial" w:cs="Arial"/>
          <w:sz w:val="24"/>
          <w:szCs w:val="24"/>
          <w:lang w:val="en-GB"/>
        </w:rPr>
        <w:t xml:space="preserve">involves </w:t>
      </w:r>
      <w:r w:rsidR="00160771" w:rsidRPr="002F5E01">
        <w:rPr>
          <w:rFonts w:ascii="Arial" w:hAnsi="Arial" w:cs="Arial"/>
          <w:sz w:val="24"/>
          <w:szCs w:val="24"/>
          <w:lang w:val="en-GB"/>
        </w:rPr>
        <w:t xml:space="preserve">the statistical numbers and presentations that are widely presented using </w:t>
      </w:r>
      <w:r w:rsidR="00727D1F" w:rsidRPr="002F5E01">
        <w:rPr>
          <w:rFonts w:ascii="Arial" w:hAnsi="Arial" w:cs="Arial"/>
          <w:sz w:val="24"/>
          <w:szCs w:val="24"/>
          <w:lang w:val="en-GB"/>
        </w:rPr>
        <w:t xml:space="preserve">numbers. </w:t>
      </w:r>
      <w:r w:rsidR="006E26CD" w:rsidRPr="002F5E01">
        <w:rPr>
          <w:rFonts w:ascii="Arial" w:hAnsi="Arial" w:cs="Arial"/>
          <w:sz w:val="24"/>
          <w:szCs w:val="24"/>
          <w:lang w:val="en-GB"/>
        </w:rPr>
        <w:t xml:space="preserve">This approach is particularly </w:t>
      </w:r>
      <w:r w:rsidR="007B6EA5" w:rsidRPr="002F5E01">
        <w:rPr>
          <w:rFonts w:ascii="Arial" w:hAnsi="Arial" w:cs="Arial"/>
          <w:sz w:val="24"/>
          <w:szCs w:val="24"/>
          <w:lang w:val="en-GB"/>
        </w:rPr>
        <w:t xml:space="preserve">useful </w:t>
      </w:r>
      <w:r w:rsidR="003638A2" w:rsidRPr="002F5E01">
        <w:rPr>
          <w:rFonts w:ascii="Arial" w:hAnsi="Arial" w:cs="Arial"/>
          <w:sz w:val="24"/>
          <w:szCs w:val="24"/>
          <w:lang w:val="en-GB"/>
        </w:rPr>
        <w:t xml:space="preserve">when the data under consideration </w:t>
      </w:r>
      <w:r w:rsidR="00ED67E0" w:rsidRPr="002F5E01">
        <w:rPr>
          <w:rFonts w:ascii="Arial" w:hAnsi="Arial" w:cs="Arial"/>
          <w:sz w:val="24"/>
          <w:szCs w:val="24"/>
          <w:lang w:val="en-GB"/>
        </w:rPr>
        <w:t xml:space="preserve">is accurately </w:t>
      </w:r>
      <w:r w:rsidR="00894E6D" w:rsidRPr="002F5E01">
        <w:rPr>
          <w:rFonts w:ascii="Arial" w:hAnsi="Arial" w:cs="Arial"/>
          <w:sz w:val="24"/>
          <w:szCs w:val="24"/>
          <w:lang w:val="en-GB"/>
        </w:rPr>
        <w:t xml:space="preserve">presented </w:t>
      </w:r>
      <w:r w:rsidR="00F478D0" w:rsidRPr="002F5E01">
        <w:rPr>
          <w:rFonts w:ascii="Arial" w:hAnsi="Arial" w:cs="Arial"/>
          <w:sz w:val="24"/>
          <w:szCs w:val="24"/>
          <w:lang w:val="en-GB"/>
        </w:rPr>
        <w:t xml:space="preserve">using numbers as statistics </w:t>
      </w:r>
      <w:r w:rsidR="00692E7D" w:rsidRPr="002F5E01">
        <w:rPr>
          <w:rFonts w:ascii="Arial" w:hAnsi="Arial" w:cs="Arial"/>
          <w:sz w:val="24"/>
          <w:szCs w:val="24"/>
          <w:lang w:val="en-GB"/>
        </w:rPr>
        <w:t xml:space="preserve">are often used for </w:t>
      </w:r>
      <w:r w:rsidR="00820625" w:rsidRPr="002F5E01">
        <w:rPr>
          <w:rFonts w:ascii="Arial" w:hAnsi="Arial" w:cs="Arial"/>
          <w:sz w:val="24"/>
          <w:szCs w:val="24"/>
          <w:lang w:val="en-GB"/>
        </w:rPr>
        <w:t>predicting the trends regarding the research</w:t>
      </w:r>
      <w:r w:rsidR="00544C57" w:rsidRPr="002F5E01">
        <w:rPr>
          <w:rFonts w:ascii="Arial" w:hAnsi="Arial" w:cs="Arial"/>
          <w:sz w:val="24"/>
          <w:szCs w:val="24"/>
          <w:lang w:val="en-GB"/>
        </w:rPr>
        <w:t xml:space="preserve"> (van </w:t>
      </w:r>
      <w:proofErr w:type="spellStart"/>
      <w:r w:rsidR="00544C57" w:rsidRPr="002F5E01">
        <w:rPr>
          <w:rFonts w:ascii="Arial" w:hAnsi="Arial" w:cs="Arial"/>
          <w:sz w:val="24"/>
          <w:szCs w:val="24"/>
          <w:lang w:val="en-GB"/>
        </w:rPr>
        <w:t>Berkel</w:t>
      </w:r>
      <w:proofErr w:type="spellEnd"/>
      <w:r w:rsidR="00544C57" w:rsidRPr="002F5E01">
        <w:rPr>
          <w:rFonts w:ascii="Arial" w:hAnsi="Arial" w:cs="Arial"/>
          <w:sz w:val="24"/>
          <w:szCs w:val="24"/>
          <w:lang w:val="en-GB"/>
        </w:rPr>
        <w:t xml:space="preserve"> et al., 2018)</w:t>
      </w:r>
      <w:r w:rsidR="00820625" w:rsidRPr="002F5E01">
        <w:rPr>
          <w:rFonts w:ascii="Arial" w:hAnsi="Arial" w:cs="Arial"/>
          <w:sz w:val="24"/>
          <w:szCs w:val="24"/>
          <w:lang w:val="en-GB"/>
        </w:rPr>
        <w:t xml:space="preserve">. </w:t>
      </w:r>
      <w:r w:rsidR="006E7796" w:rsidRPr="002F5E01">
        <w:rPr>
          <w:rFonts w:ascii="Arial" w:hAnsi="Arial" w:cs="Arial"/>
          <w:sz w:val="24"/>
          <w:szCs w:val="24"/>
          <w:lang w:val="en-GB"/>
        </w:rPr>
        <w:t xml:space="preserve">The quantitative </w:t>
      </w:r>
      <w:r w:rsidR="0013642E" w:rsidRPr="002F5E01">
        <w:rPr>
          <w:rFonts w:ascii="Arial" w:hAnsi="Arial" w:cs="Arial"/>
          <w:sz w:val="24"/>
          <w:szCs w:val="24"/>
          <w:lang w:val="en-GB"/>
        </w:rPr>
        <w:t>data is also obtained from the previous research and ana</w:t>
      </w:r>
      <w:r w:rsidR="00DD082C" w:rsidRPr="002F5E01">
        <w:rPr>
          <w:rFonts w:ascii="Arial" w:hAnsi="Arial" w:cs="Arial"/>
          <w:sz w:val="24"/>
          <w:szCs w:val="24"/>
          <w:lang w:val="en-GB"/>
        </w:rPr>
        <w:t xml:space="preserve">lysed for </w:t>
      </w:r>
      <w:r w:rsidR="00B17E98" w:rsidRPr="002F5E01">
        <w:rPr>
          <w:rFonts w:ascii="Arial" w:hAnsi="Arial" w:cs="Arial"/>
          <w:sz w:val="24"/>
          <w:szCs w:val="24"/>
          <w:lang w:val="en-GB"/>
        </w:rPr>
        <w:t xml:space="preserve">achieving the desired results using numbers and statistics. </w:t>
      </w:r>
      <w:r w:rsidR="00CC0610" w:rsidRPr="002F5E01">
        <w:rPr>
          <w:rFonts w:ascii="Arial" w:hAnsi="Arial" w:cs="Arial"/>
          <w:sz w:val="24"/>
          <w:szCs w:val="24"/>
          <w:lang w:val="en-GB"/>
        </w:rPr>
        <w:t>It is</w:t>
      </w:r>
      <w:r w:rsidR="005D4853" w:rsidRPr="002F5E01">
        <w:rPr>
          <w:rFonts w:ascii="Arial" w:hAnsi="Arial" w:cs="Arial"/>
          <w:sz w:val="24"/>
          <w:szCs w:val="24"/>
          <w:lang w:val="en-GB"/>
        </w:rPr>
        <w:t xml:space="preserve"> </w:t>
      </w:r>
      <w:r w:rsidR="00884BCC" w:rsidRPr="002F5E01">
        <w:rPr>
          <w:rFonts w:ascii="Arial" w:hAnsi="Arial" w:cs="Arial"/>
          <w:sz w:val="24"/>
          <w:szCs w:val="24"/>
          <w:lang w:val="en-GB"/>
        </w:rPr>
        <w:t xml:space="preserve">predominantly obtained from published peer review articles, </w:t>
      </w:r>
      <w:r w:rsidR="007F1638" w:rsidRPr="002F5E01">
        <w:rPr>
          <w:rFonts w:ascii="Arial" w:hAnsi="Arial" w:cs="Arial"/>
          <w:sz w:val="24"/>
          <w:szCs w:val="24"/>
          <w:lang w:val="en-GB"/>
        </w:rPr>
        <w:t xml:space="preserve">journals, </w:t>
      </w:r>
      <w:r w:rsidR="00202CFB" w:rsidRPr="002F5E01">
        <w:rPr>
          <w:rFonts w:ascii="Arial" w:hAnsi="Arial" w:cs="Arial"/>
          <w:sz w:val="24"/>
          <w:szCs w:val="24"/>
          <w:lang w:val="en-GB"/>
        </w:rPr>
        <w:t xml:space="preserve">articles and magazines </w:t>
      </w:r>
      <w:r w:rsidR="004B61F4" w:rsidRPr="002F5E01">
        <w:rPr>
          <w:rFonts w:ascii="Arial" w:hAnsi="Arial" w:cs="Arial"/>
          <w:sz w:val="24"/>
          <w:szCs w:val="24"/>
          <w:lang w:val="en-GB"/>
        </w:rPr>
        <w:t xml:space="preserve">within the medical research </w:t>
      </w:r>
      <w:r w:rsidR="00604F46" w:rsidRPr="002F5E01">
        <w:rPr>
          <w:rFonts w:ascii="Arial" w:hAnsi="Arial" w:cs="Arial"/>
          <w:sz w:val="24"/>
          <w:szCs w:val="24"/>
          <w:lang w:val="en-GB"/>
        </w:rPr>
        <w:t xml:space="preserve">and specifically, </w:t>
      </w:r>
      <w:r w:rsidR="00AC3237" w:rsidRPr="002F5E01">
        <w:rPr>
          <w:rFonts w:ascii="Arial" w:hAnsi="Arial" w:cs="Arial"/>
          <w:sz w:val="24"/>
          <w:szCs w:val="24"/>
          <w:lang w:val="en-GB"/>
        </w:rPr>
        <w:t xml:space="preserve">within the </w:t>
      </w:r>
      <w:r w:rsidR="002A7631" w:rsidRPr="002F5E01">
        <w:rPr>
          <w:rFonts w:ascii="Arial" w:hAnsi="Arial" w:cs="Arial"/>
          <w:sz w:val="24"/>
          <w:szCs w:val="24"/>
          <w:lang w:val="en-GB"/>
        </w:rPr>
        <w:t>epilepsy</w:t>
      </w:r>
      <w:r w:rsidR="00214878" w:rsidRPr="002F5E01">
        <w:rPr>
          <w:rFonts w:ascii="Arial" w:hAnsi="Arial" w:cs="Arial"/>
          <w:sz w:val="24"/>
          <w:szCs w:val="24"/>
          <w:lang w:val="en-GB"/>
        </w:rPr>
        <w:t xml:space="preserve"> </w:t>
      </w:r>
      <w:r w:rsidR="001865A7" w:rsidRPr="002F5E01">
        <w:rPr>
          <w:rFonts w:ascii="Arial" w:hAnsi="Arial" w:cs="Arial"/>
          <w:sz w:val="24"/>
          <w:szCs w:val="24"/>
          <w:lang w:val="en-GB"/>
        </w:rPr>
        <w:t>(Calvert et al., 2018)</w:t>
      </w:r>
      <w:r w:rsidR="00AC3237" w:rsidRPr="002F5E01">
        <w:rPr>
          <w:rFonts w:ascii="Arial" w:hAnsi="Arial" w:cs="Arial"/>
          <w:sz w:val="24"/>
          <w:szCs w:val="24"/>
          <w:lang w:val="en-GB"/>
        </w:rPr>
        <w:t xml:space="preserve">. </w:t>
      </w:r>
    </w:p>
    <w:p w14:paraId="7CBDDC48" w14:textId="77777777" w:rsidR="00544C57" w:rsidRPr="002F5E01" w:rsidRDefault="006A7D73" w:rsidP="005A665B">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t xml:space="preserve">On the other hand, the idea of ​​qualitative research is perceived as a </w:t>
      </w:r>
      <w:r w:rsidR="008E11DA" w:rsidRPr="002F5E01">
        <w:rPr>
          <w:rFonts w:ascii="Arial" w:hAnsi="Arial" w:cs="Arial"/>
          <w:sz w:val="24"/>
          <w:szCs w:val="24"/>
          <w:lang w:val="en-GB"/>
        </w:rPr>
        <w:t>method</w:t>
      </w:r>
      <w:r w:rsidRPr="002F5E01">
        <w:rPr>
          <w:rFonts w:ascii="Arial" w:hAnsi="Arial" w:cs="Arial"/>
          <w:sz w:val="24"/>
          <w:szCs w:val="24"/>
          <w:lang w:val="en-GB"/>
        </w:rPr>
        <w:t xml:space="preserve"> that coincides with non-digital information, whose main goal is to focus on the joints of average production. Qualitative rese</w:t>
      </w:r>
      <w:r w:rsidR="00A10C5C" w:rsidRPr="002F5E01">
        <w:rPr>
          <w:rFonts w:ascii="Arial" w:hAnsi="Arial" w:cs="Arial"/>
          <w:sz w:val="24"/>
          <w:szCs w:val="24"/>
          <w:lang w:val="en-GB"/>
        </w:rPr>
        <w:t>arch generally organis</w:t>
      </w:r>
      <w:r w:rsidRPr="002F5E01">
        <w:rPr>
          <w:rFonts w:ascii="Arial" w:hAnsi="Arial" w:cs="Arial"/>
          <w:sz w:val="24"/>
          <w:szCs w:val="24"/>
          <w:lang w:val="en-GB"/>
        </w:rPr>
        <w:t xml:space="preserve">es individual interviews, defining reviews, reports, </w:t>
      </w:r>
      <w:r w:rsidR="00D262B8" w:rsidRPr="002F5E01">
        <w:rPr>
          <w:rFonts w:ascii="Arial" w:hAnsi="Arial" w:cs="Arial"/>
          <w:sz w:val="24"/>
          <w:szCs w:val="24"/>
          <w:lang w:val="en-GB"/>
        </w:rPr>
        <w:t>interviews</w:t>
      </w:r>
      <w:r w:rsidRPr="002F5E01">
        <w:rPr>
          <w:rFonts w:ascii="Arial" w:hAnsi="Arial" w:cs="Arial"/>
          <w:sz w:val="24"/>
          <w:szCs w:val="24"/>
          <w:lang w:val="en-GB"/>
        </w:rPr>
        <w:t xml:space="preserve"> and observations to respond to the research instructions. In addition, </w:t>
      </w:r>
      <w:r w:rsidR="00B30735" w:rsidRPr="002F5E01">
        <w:rPr>
          <w:rFonts w:ascii="Arial" w:hAnsi="Arial" w:cs="Arial"/>
          <w:sz w:val="24"/>
          <w:szCs w:val="24"/>
          <w:lang w:val="en-GB"/>
        </w:rPr>
        <w:t>“</w:t>
      </w:r>
      <w:r w:rsidRPr="002F5E01">
        <w:rPr>
          <w:rFonts w:ascii="Arial" w:hAnsi="Arial" w:cs="Arial"/>
          <w:i/>
          <w:sz w:val="24"/>
          <w:szCs w:val="24"/>
          <w:lang w:val="en-GB"/>
        </w:rPr>
        <w:t xml:space="preserve">qualitative </w:t>
      </w:r>
      <w:r w:rsidR="00B30735" w:rsidRPr="002F5E01">
        <w:rPr>
          <w:rFonts w:ascii="Arial" w:hAnsi="Arial" w:cs="Arial"/>
          <w:i/>
          <w:sz w:val="24"/>
          <w:szCs w:val="24"/>
          <w:lang w:val="en-GB"/>
        </w:rPr>
        <w:t>approach</w:t>
      </w:r>
      <w:r w:rsidR="008772F2" w:rsidRPr="002F5E01">
        <w:rPr>
          <w:rFonts w:ascii="Arial" w:hAnsi="Arial" w:cs="Arial"/>
          <w:sz w:val="24"/>
          <w:szCs w:val="24"/>
          <w:lang w:val="en-GB"/>
        </w:rPr>
        <w:t>”</w:t>
      </w:r>
      <w:r w:rsidRPr="002F5E01">
        <w:rPr>
          <w:rFonts w:ascii="Arial" w:hAnsi="Arial" w:cs="Arial"/>
          <w:sz w:val="24"/>
          <w:szCs w:val="24"/>
          <w:lang w:val="en-GB"/>
        </w:rPr>
        <w:t xml:space="preserve"> is used to review school rules to shed explicit light on human parts. </w:t>
      </w:r>
    </w:p>
    <w:p w14:paraId="1AB8A73A" w14:textId="269630CA" w:rsidR="006A7D73" w:rsidRPr="002F5E01" w:rsidRDefault="006A7D73" w:rsidP="005A665B">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t xml:space="preserve">The </w:t>
      </w:r>
      <w:r w:rsidR="00CF00B4" w:rsidRPr="002F5E01">
        <w:rPr>
          <w:rFonts w:ascii="Arial" w:hAnsi="Arial" w:cs="Arial"/>
          <w:sz w:val="24"/>
          <w:szCs w:val="24"/>
          <w:lang w:val="en-GB"/>
        </w:rPr>
        <w:t>“</w:t>
      </w:r>
      <w:r w:rsidRPr="002F5E01">
        <w:rPr>
          <w:rFonts w:ascii="Arial" w:hAnsi="Arial" w:cs="Arial"/>
          <w:i/>
          <w:sz w:val="24"/>
          <w:szCs w:val="24"/>
          <w:lang w:val="en-GB"/>
        </w:rPr>
        <w:t xml:space="preserve">qualitative </w:t>
      </w:r>
      <w:r w:rsidR="00F9746E" w:rsidRPr="002F5E01">
        <w:rPr>
          <w:rFonts w:ascii="Arial" w:hAnsi="Arial" w:cs="Arial"/>
          <w:i/>
          <w:sz w:val="24"/>
          <w:szCs w:val="24"/>
          <w:lang w:val="en-GB"/>
        </w:rPr>
        <w:t>research approach</w:t>
      </w:r>
      <w:r w:rsidR="00CF00B4" w:rsidRPr="002F5E01">
        <w:rPr>
          <w:rFonts w:ascii="Arial" w:hAnsi="Arial" w:cs="Arial"/>
          <w:sz w:val="24"/>
          <w:szCs w:val="24"/>
          <w:lang w:val="en-GB"/>
        </w:rPr>
        <w:t>”</w:t>
      </w:r>
      <w:r w:rsidRPr="002F5E01">
        <w:rPr>
          <w:rFonts w:ascii="Arial" w:hAnsi="Arial" w:cs="Arial"/>
          <w:sz w:val="24"/>
          <w:szCs w:val="24"/>
          <w:lang w:val="en-GB"/>
        </w:rPr>
        <w:t xml:space="preserve"> differs from the </w:t>
      </w:r>
      <w:r w:rsidR="00FA6646" w:rsidRPr="002F5E01">
        <w:rPr>
          <w:rFonts w:ascii="Arial" w:hAnsi="Arial" w:cs="Arial"/>
          <w:sz w:val="24"/>
          <w:szCs w:val="24"/>
          <w:lang w:val="en-GB"/>
        </w:rPr>
        <w:t>pre-defined</w:t>
      </w:r>
      <w:r w:rsidRPr="002F5E01">
        <w:rPr>
          <w:rFonts w:ascii="Arial" w:hAnsi="Arial" w:cs="Arial"/>
          <w:sz w:val="24"/>
          <w:szCs w:val="24"/>
          <w:lang w:val="en-GB"/>
        </w:rPr>
        <w:t xml:space="preserve"> idea of ​​</w:t>
      </w:r>
      <w:r w:rsidR="00810AC3" w:rsidRPr="002F5E01">
        <w:rPr>
          <w:rFonts w:ascii="Arial" w:hAnsi="Arial" w:cs="Arial"/>
          <w:sz w:val="24"/>
          <w:szCs w:val="24"/>
          <w:lang w:val="en-GB"/>
        </w:rPr>
        <w:t>“</w:t>
      </w:r>
      <w:r w:rsidRPr="002F5E01">
        <w:rPr>
          <w:rFonts w:ascii="Arial" w:hAnsi="Arial" w:cs="Arial"/>
          <w:i/>
          <w:sz w:val="24"/>
          <w:szCs w:val="24"/>
          <w:lang w:val="en-GB"/>
        </w:rPr>
        <w:t>quantitative research</w:t>
      </w:r>
      <w:r w:rsidR="00810AC3" w:rsidRPr="002F5E01">
        <w:rPr>
          <w:rFonts w:ascii="Arial" w:hAnsi="Arial" w:cs="Arial"/>
          <w:sz w:val="24"/>
          <w:szCs w:val="24"/>
          <w:lang w:val="en-GB"/>
        </w:rPr>
        <w:t>”</w:t>
      </w:r>
      <w:r w:rsidRPr="002F5E01">
        <w:rPr>
          <w:rFonts w:ascii="Arial" w:hAnsi="Arial" w:cs="Arial"/>
          <w:sz w:val="24"/>
          <w:szCs w:val="24"/>
          <w:lang w:val="en-GB"/>
        </w:rPr>
        <w:t xml:space="preserve"> in that it reinforces unlimited information with information on the use of essential points, which is contrary to the commitment to quantitative research, </w:t>
      </w:r>
      <w:r w:rsidRPr="002F5E01">
        <w:rPr>
          <w:rFonts w:ascii="Arial" w:hAnsi="Arial" w:cs="Arial"/>
          <w:sz w:val="24"/>
          <w:szCs w:val="24"/>
          <w:lang w:val="en-GB"/>
        </w:rPr>
        <w:lastRenderedPageBreak/>
        <w:t>which is generally due to quantifiable information from studies or research potential</w:t>
      </w:r>
      <w:r w:rsidR="00286B59" w:rsidRPr="002F5E01">
        <w:rPr>
          <w:rFonts w:ascii="Arial" w:hAnsi="Arial" w:cs="Arial"/>
          <w:sz w:val="24"/>
          <w:szCs w:val="24"/>
          <w:lang w:val="en-GB"/>
        </w:rPr>
        <w:t xml:space="preserve"> (</w:t>
      </w:r>
      <w:proofErr w:type="spellStart"/>
      <w:r w:rsidR="00286B59" w:rsidRPr="002F5E01">
        <w:rPr>
          <w:rFonts w:ascii="Arial" w:hAnsi="Arial" w:cs="Arial"/>
          <w:sz w:val="24"/>
          <w:szCs w:val="24"/>
          <w:lang w:val="en-GB"/>
        </w:rPr>
        <w:t>Pasca</w:t>
      </w:r>
      <w:proofErr w:type="spellEnd"/>
      <w:r w:rsidR="00286B59" w:rsidRPr="002F5E01">
        <w:rPr>
          <w:rFonts w:ascii="Arial" w:hAnsi="Arial" w:cs="Arial"/>
          <w:sz w:val="24"/>
          <w:szCs w:val="24"/>
          <w:lang w:val="en-GB"/>
        </w:rPr>
        <w:t xml:space="preserve"> et al., 2016)</w:t>
      </w:r>
      <w:r w:rsidRPr="002F5E01">
        <w:rPr>
          <w:rFonts w:ascii="Arial" w:hAnsi="Arial" w:cs="Arial"/>
          <w:sz w:val="24"/>
          <w:szCs w:val="24"/>
          <w:lang w:val="en-GB"/>
        </w:rPr>
        <w:t xml:space="preserve">. This study is based on </w:t>
      </w:r>
      <w:r w:rsidR="00793D1B" w:rsidRPr="002F5E01">
        <w:rPr>
          <w:rFonts w:ascii="Arial" w:hAnsi="Arial" w:cs="Arial"/>
          <w:sz w:val="24"/>
          <w:szCs w:val="24"/>
          <w:lang w:val="en-GB"/>
        </w:rPr>
        <w:t>“</w:t>
      </w:r>
      <w:r w:rsidR="00793D1B" w:rsidRPr="002F5E01">
        <w:rPr>
          <w:rFonts w:ascii="Arial" w:hAnsi="Arial" w:cs="Arial"/>
          <w:i/>
          <w:sz w:val="24"/>
          <w:szCs w:val="24"/>
          <w:lang w:val="en-GB"/>
        </w:rPr>
        <w:t>qualitative</w:t>
      </w:r>
      <w:r w:rsidRPr="002F5E01">
        <w:rPr>
          <w:rFonts w:ascii="Arial" w:hAnsi="Arial" w:cs="Arial"/>
          <w:i/>
          <w:sz w:val="24"/>
          <w:szCs w:val="24"/>
          <w:lang w:val="en-GB"/>
        </w:rPr>
        <w:t xml:space="preserve"> </w:t>
      </w:r>
      <w:r w:rsidR="00F559F6" w:rsidRPr="002F5E01">
        <w:rPr>
          <w:rFonts w:ascii="Arial" w:hAnsi="Arial" w:cs="Arial"/>
          <w:i/>
          <w:sz w:val="24"/>
          <w:szCs w:val="24"/>
          <w:lang w:val="en-GB"/>
        </w:rPr>
        <w:t>research</w:t>
      </w:r>
      <w:r w:rsidRPr="002F5E01">
        <w:rPr>
          <w:rFonts w:ascii="Arial" w:hAnsi="Arial" w:cs="Arial"/>
          <w:i/>
          <w:sz w:val="24"/>
          <w:szCs w:val="24"/>
          <w:lang w:val="en-GB"/>
        </w:rPr>
        <w:t xml:space="preserve"> </w:t>
      </w:r>
      <w:r w:rsidR="00F559F6" w:rsidRPr="002F5E01">
        <w:rPr>
          <w:rFonts w:ascii="Arial" w:hAnsi="Arial" w:cs="Arial"/>
          <w:i/>
          <w:sz w:val="24"/>
          <w:szCs w:val="24"/>
          <w:lang w:val="en-GB"/>
        </w:rPr>
        <w:t>approach</w:t>
      </w:r>
      <w:r w:rsidR="00793D1B" w:rsidRPr="002F5E01">
        <w:rPr>
          <w:rFonts w:ascii="Arial" w:hAnsi="Arial" w:cs="Arial"/>
          <w:sz w:val="24"/>
          <w:szCs w:val="24"/>
          <w:lang w:val="en-GB"/>
        </w:rPr>
        <w:t>”</w:t>
      </w:r>
      <w:r w:rsidRPr="002F5E01">
        <w:rPr>
          <w:rFonts w:ascii="Arial" w:hAnsi="Arial" w:cs="Arial"/>
          <w:sz w:val="24"/>
          <w:szCs w:val="24"/>
          <w:lang w:val="en-GB"/>
        </w:rPr>
        <w:t xml:space="preserve"> because it contains information </w:t>
      </w:r>
      <w:r w:rsidR="0020291B" w:rsidRPr="002F5E01">
        <w:rPr>
          <w:rFonts w:ascii="Arial" w:hAnsi="Arial" w:cs="Arial"/>
          <w:sz w:val="24"/>
          <w:szCs w:val="24"/>
          <w:lang w:val="en-GB"/>
        </w:rPr>
        <w:t>obtained</w:t>
      </w:r>
      <w:r w:rsidRPr="002F5E01">
        <w:rPr>
          <w:rFonts w:ascii="Arial" w:hAnsi="Arial" w:cs="Arial"/>
          <w:sz w:val="24"/>
          <w:szCs w:val="24"/>
          <w:lang w:val="en-GB"/>
        </w:rPr>
        <w:t xml:space="preserve"> by previous researchers on epilepsy and the impact caused by medicines</w:t>
      </w:r>
      <w:r w:rsidR="00B71832" w:rsidRPr="002F5E01">
        <w:rPr>
          <w:rFonts w:ascii="Arial" w:hAnsi="Arial" w:cs="Arial"/>
          <w:sz w:val="24"/>
          <w:szCs w:val="24"/>
          <w:lang w:val="en-GB"/>
        </w:rPr>
        <w:t xml:space="preserve"> and would assist </w:t>
      </w:r>
      <w:r w:rsidR="00B942A4">
        <w:rPr>
          <w:rFonts w:ascii="Arial" w:hAnsi="Arial" w:cs="Arial"/>
          <w:sz w:val="24"/>
          <w:szCs w:val="24"/>
          <w:lang w:val="en-GB"/>
        </w:rPr>
        <w:t>me</w:t>
      </w:r>
      <w:r w:rsidR="00B71832" w:rsidRPr="002F5E01">
        <w:rPr>
          <w:rFonts w:ascii="Arial" w:hAnsi="Arial" w:cs="Arial"/>
          <w:sz w:val="24"/>
          <w:szCs w:val="24"/>
          <w:lang w:val="en-GB"/>
        </w:rPr>
        <w:t xml:space="preserve"> </w:t>
      </w:r>
      <w:r w:rsidR="00AE2745" w:rsidRPr="002F5E01">
        <w:rPr>
          <w:rFonts w:ascii="Arial" w:hAnsi="Arial" w:cs="Arial"/>
          <w:sz w:val="24"/>
          <w:szCs w:val="24"/>
          <w:lang w:val="en-GB"/>
        </w:rPr>
        <w:t>during this research as well.</w:t>
      </w:r>
    </w:p>
    <w:p w14:paraId="13DA3AF0" w14:textId="77777777" w:rsidR="00287AB8" w:rsidRPr="002F5E01" w:rsidRDefault="00DC7C34" w:rsidP="00EC2058">
      <w:pPr>
        <w:pStyle w:val="Heading1"/>
        <w:rPr>
          <w:rFonts w:ascii="Arial" w:hAnsi="Arial" w:cs="Arial"/>
        </w:rPr>
      </w:pPr>
      <w:bookmarkStart w:id="13" w:name="_Toc45276336"/>
      <w:r w:rsidRPr="002F5E01">
        <w:rPr>
          <w:rFonts w:ascii="Arial" w:hAnsi="Arial" w:cs="Arial"/>
        </w:rPr>
        <w:t>Findings and Discussion</w:t>
      </w:r>
      <w:bookmarkEnd w:id="13"/>
    </w:p>
    <w:p w14:paraId="3613D4A4" w14:textId="77777777" w:rsidR="00831F15" w:rsidRPr="002F5E01" w:rsidRDefault="00890FD0" w:rsidP="005A665B">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t>Lum et al. (2020) defined that a</w:t>
      </w:r>
      <w:r w:rsidR="00831F15" w:rsidRPr="002F5E01">
        <w:rPr>
          <w:rFonts w:ascii="Arial" w:hAnsi="Arial" w:cs="Arial"/>
          <w:sz w:val="24"/>
          <w:szCs w:val="24"/>
          <w:lang w:val="en-GB"/>
        </w:rPr>
        <w:t xml:space="preserve"> ketogenic diet is generally used with one or more anticonvulsants, and there is more information on the dangers and benefits of these compositions. First, a ketogenic diet does not appear to significantly alter the level of normal anticonvulsants in the blood (plasma)</w:t>
      </w:r>
      <w:r w:rsidR="00FF458E" w:rsidRPr="002F5E01">
        <w:rPr>
          <w:rFonts w:ascii="Arial" w:hAnsi="Arial" w:cs="Arial"/>
          <w:sz w:val="24"/>
          <w:szCs w:val="24"/>
          <w:lang w:val="en-GB"/>
        </w:rPr>
        <w:t xml:space="preserve"> (Lum et al., 2020)</w:t>
      </w:r>
      <w:r w:rsidR="00831F15" w:rsidRPr="002F5E01">
        <w:rPr>
          <w:rFonts w:ascii="Arial" w:hAnsi="Arial" w:cs="Arial"/>
          <w:sz w:val="24"/>
          <w:szCs w:val="24"/>
          <w:lang w:val="en-GB"/>
        </w:rPr>
        <w:t>. The experts assessed the two plasma levels at the beginning of the diet and found no significant contrast. It does not appear necessary to take or take medication at the beginning of a diet to maintain the same blood levels. With “</w:t>
      </w:r>
      <w:r w:rsidR="00831F15" w:rsidRPr="002F5E01">
        <w:rPr>
          <w:rFonts w:ascii="Arial" w:hAnsi="Arial" w:cs="Arial"/>
          <w:i/>
          <w:sz w:val="24"/>
          <w:szCs w:val="24"/>
          <w:lang w:val="en-GB"/>
        </w:rPr>
        <w:t xml:space="preserve">valproic acid-caustic acid, topiramate and </w:t>
      </w:r>
      <w:proofErr w:type="spellStart"/>
      <w:r w:rsidR="00831F15" w:rsidRPr="002F5E01">
        <w:rPr>
          <w:rFonts w:ascii="Arial" w:hAnsi="Arial" w:cs="Arial"/>
          <w:i/>
          <w:sz w:val="24"/>
          <w:szCs w:val="24"/>
          <w:lang w:val="en-GB"/>
        </w:rPr>
        <w:t>zonisamide</w:t>
      </w:r>
      <w:proofErr w:type="spellEnd"/>
      <w:r w:rsidR="00831F15" w:rsidRPr="002F5E01">
        <w:rPr>
          <w:rFonts w:ascii="Arial" w:hAnsi="Arial" w:cs="Arial"/>
          <w:sz w:val="24"/>
          <w:szCs w:val="24"/>
          <w:lang w:val="en-GB"/>
        </w:rPr>
        <w:t xml:space="preserve">” are of paramount importance as they treat the symptoms of a </w:t>
      </w:r>
      <w:r w:rsidR="00444650" w:rsidRPr="002F5E01">
        <w:rPr>
          <w:rFonts w:ascii="Arial" w:hAnsi="Arial" w:cs="Arial"/>
          <w:i/>
          <w:sz w:val="24"/>
          <w:szCs w:val="24"/>
          <w:lang w:val="en-GB"/>
        </w:rPr>
        <w:t xml:space="preserve">“ketogenic </w:t>
      </w:r>
      <w:proofErr w:type="spellStart"/>
      <w:r w:rsidR="00444650" w:rsidRPr="002F5E01">
        <w:rPr>
          <w:rFonts w:ascii="Arial" w:hAnsi="Arial" w:cs="Arial"/>
          <w:i/>
          <w:sz w:val="24"/>
          <w:szCs w:val="24"/>
          <w:lang w:val="en-GB"/>
        </w:rPr>
        <w:t>diet”</w:t>
      </w:r>
      <w:r w:rsidR="00831F15" w:rsidRPr="002F5E01">
        <w:rPr>
          <w:rFonts w:ascii="Arial" w:hAnsi="Arial" w:cs="Arial"/>
          <w:sz w:val="24"/>
          <w:szCs w:val="24"/>
          <w:lang w:val="en-GB"/>
        </w:rPr>
        <w:t>and</w:t>
      </w:r>
      <w:proofErr w:type="spellEnd"/>
      <w:r w:rsidR="00831F15" w:rsidRPr="002F5E01">
        <w:rPr>
          <w:rFonts w:ascii="Arial" w:hAnsi="Arial" w:cs="Arial"/>
          <w:sz w:val="24"/>
          <w:szCs w:val="24"/>
          <w:lang w:val="en-GB"/>
        </w:rPr>
        <w:t xml:space="preserve"> these medications</w:t>
      </w:r>
      <w:r w:rsidR="00FE43C5" w:rsidRPr="002F5E01">
        <w:rPr>
          <w:rFonts w:ascii="Arial" w:hAnsi="Arial" w:cs="Arial"/>
          <w:sz w:val="24"/>
          <w:szCs w:val="24"/>
          <w:lang w:val="en-GB"/>
        </w:rPr>
        <w:t xml:space="preserve"> (Lum et al., 2020)</w:t>
      </w:r>
      <w:r w:rsidR="00831F15" w:rsidRPr="002F5E01">
        <w:rPr>
          <w:rFonts w:ascii="Arial" w:hAnsi="Arial" w:cs="Arial"/>
          <w:sz w:val="24"/>
          <w:szCs w:val="24"/>
          <w:lang w:val="en-GB"/>
        </w:rPr>
        <w:t xml:space="preserve">. </w:t>
      </w:r>
    </w:p>
    <w:p w14:paraId="31D16E0C" w14:textId="77777777" w:rsidR="00831F15" w:rsidRPr="002F5E01" w:rsidRDefault="00C21AC8" w:rsidP="005A665B">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t xml:space="preserve">Similarly, </w:t>
      </w:r>
      <w:proofErr w:type="spellStart"/>
      <w:r w:rsidR="00F47970" w:rsidRPr="002F5E01">
        <w:rPr>
          <w:rFonts w:ascii="Arial" w:hAnsi="Arial" w:cs="Arial"/>
          <w:sz w:val="24"/>
          <w:szCs w:val="24"/>
          <w:lang w:val="en-GB"/>
        </w:rPr>
        <w:t>Bosak</w:t>
      </w:r>
      <w:proofErr w:type="spellEnd"/>
      <w:r w:rsidR="00F47970" w:rsidRPr="002F5E01">
        <w:rPr>
          <w:rFonts w:ascii="Arial" w:hAnsi="Arial" w:cs="Arial"/>
          <w:sz w:val="24"/>
          <w:szCs w:val="24"/>
          <w:lang w:val="en-GB"/>
        </w:rPr>
        <w:t xml:space="preserve"> et al. (2019) also defines that </w:t>
      </w:r>
      <w:r w:rsidR="0048185A" w:rsidRPr="002F5E01">
        <w:rPr>
          <w:rFonts w:ascii="Arial" w:hAnsi="Arial" w:cs="Arial"/>
          <w:sz w:val="24"/>
          <w:szCs w:val="24"/>
          <w:lang w:val="en-GB"/>
        </w:rPr>
        <w:t>v</w:t>
      </w:r>
      <w:r w:rsidR="00831F15" w:rsidRPr="002F5E01">
        <w:rPr>
          <w:rFonts w:ascii="Arial" w:hAnsi="Arial" w:cs="Arial"/>
          <w:sz w:val="24"/>
          <w:szCs w:val="24"/>
          <w:lang w:val="en-GB"/>
        </w:rPr>
        <w:t xml:space="preserve">alproic corrosion and a </w:t>
      </w:r>
      <w:r w:rsidR="00F43BAE" w:rsidRPr="002F5E01">
        <w:rPr>
          <w:rFonts w:ascii="Arial" w:hAnsi="Arial" w:cs="Arial"/>
          <w:i/>
          <w:sz w:val="24"/>
          <w:szCs w:val="24"/>
          <w:lang w:val="en-GB"/>
        </w:rPr>
        <w:t xml:space="preserve">“ketogenic </w:t>
      </w:r>
      <w:proofErr w:type="spellStart"/>
      <w:proofErr w:type="gramStart"/>
      <w:r w:rsidR="00F43BAE" w:rsidRPr="002F5E01">
        <w:rPr>
          <w:rFonts w:ascii="Arial" w:hAnsi="Arial" w:cs="Arial"/>
          <w:i/>
          <w:sz w:val="24"/>
          <w:szCs w:val="24"/>
          <w:lang w:val="en-GB"/>
        </w:rPr>
        <w:t>diet”</w:t>
      </w:r>
      <w:r w:rsidR="00831F15" w:rsidRPr="002F5E01">
        <w:rPr>
          <w:rFonts w:ascii="Arial" w:hAnsi="Arial" w:cs="Arial"/>
          <w:sz w:val="24"/>
          <w:szCs w:val="24"/>
          <w:lang w:val="en-GB"/>
        </w:rPr>
        <w:t>are</w:t>
      </w:r>
      <w:proofErr w:type="spellEnd"/>
      <w:proofErr w:type="gramEnd"/>
      <w:r w:rsidR="00831F15" w:rsidRPr="002F5E01">
        <w:rPr>
          <w:rFonts w:ascii="Arial" w:hAnsi="Arial" w:cs="Arial"/>
          <w:sz w:val="24"/>
          <w:szCs w:val="24"/>
          <w:lang w:val="en-GB"/>
        </w:rPr>
        <w:t xml:space="preserve"> not known to be used together because of an increased risk of symptoms such as liver poisoning and pancreatitis. In any case, the current clinical study recommends protecting and expanding the use of drip detectors for patients on a </w:t>
      </w:r>
      <w:r w:rsidR="001E0BEB" w:rsidRPr="002F5E01">
        <w:rPr>
          <w:rFonts w:ascii="Arial" w:hAnsi="Arial" w:cs="Arial"/>
          <w:i/>
          <w:sz w:val="24"/>
          <w:szCs w:val="24"/>
          <w:lang w:val="en-GB"/>
        </w:rPr>
        <w:t>“ketogenic diet”</w:t>
      </w:r>
      <w:r w:rsidR="0048185A" w:rsidRPr="002F5E01">
        <w:rPr>
          <w:rFonts w:ascii="Arial" w:hAnsi="Arial" w:cs="Arial"/>
          <w:i/>
          <w:sz w:val="24"/>
          <w:szCs w:val="24"/>
          <w:lang w:val="en-GB"/>
        </w:rPr>
        <w:t xml:space="preserve"> </w:t>
      </w:r>
      <w:r w:rsidR="0048185A" w:rsidRPr="002F5E01">
        <w:rPr>
          <w:rFonts w:ascii="Arial" w:hAnsi="Arial" w:cs="Arial"/>
          <w:sz w:val="24"/>
          <w:szCs w:val="24"/>
          <w:lang w:val="en-GB"/>
        </w:rPr>
        <w:t>(</w:t>
      </w:r>
      <w:proofErr w:type="spellStart"/>
      <w:r w:rsidR="0048185A" w:rsidRPr="002F5E01">
        <w:rPr>
          <w:rFonts w:ascii="Arial" w:hAnsi="Arial" w:cs="Arial"/>
          <w:sz w:val="24"/>
          <w:szCs w:val="24"/>
          <w:lang w:val="en-GB"/>
        </w:rPr>
        <w:t>Bosak</w:t>
      </w:r>
      <w:proofErr w:type="spellEnd"/>
      <w:r w:rsidR="0048185A" w:rsidRPr="002F5E01">
        <w:rPr>
          <w:rFonts w:ascii="Arial" w:hAnsi="Arial" w:cs="Arial"/>
          <w:sz w:val="24"/>
          <w:szCs w:val="24"/>
          <w:lang w:val="en-GB"/>
        </w:rPr>
        <w:t xml:space="preserve"> et al., 2019)</w:t>
      </w:r>
      <w:r w:rsidR="00831F15" w:rsidRPr="002F5E01">
        <w:rPr>
          <w:rFonts w:ascii="Arial" w:hAnsi="Arial" w:cs="Arial"/>
          <w:sz w:val="24"/>
          <w:szCs w:val="24"/>
          <w:lang w:val="en-GB"/>
        </w:rPr>
        <w:t xml:space="preserve">. Concerns for the </w:t>
      </w:r>
      <w:r w:rsidR="00FA6854" w:rsidRPr="002F5E01">
        <w:rPr>
          <w:rFonts w:ascii="Arial" w:hAnsi="Arial" w:cs="Arial"/>
          <w:sz w:val="24"/>
          <w:szCs w:val="24"/>
          <w:lang w:val="en-GB"/>
        </w:rPr>
        <w:t>“</w:t>
      </w:r>
      <w:r w:rsidR="00831F15" w:rsidRPr="002F5E01">
        <w:rPr>
          <w:rFonts w:ascii="Arial" w:hAnsi="Arial" w:cs="Arial"/>
          <w:i/>
          <w:sz w:val="24"/>
          <w:szCs w:val="24"/>
          <w:lang w:val="en-GB"/>
        </w:rPr>
        <w:t xml:space="preserve">topiramate or </w:t>
      </w:r>
      <w:proofErr w:type="spellStart"/>
      <w:r w:rsidR="00831F15" w:rsidRPr="002F5E01">
        <w:rPr>
          <w:rFonts w:ascii="Arial" w:hAnsi="Arial" w:cs="Arial"/>
          <w:i/>
          <w:sz w:val="24"/>
          <w:szCs w:val="24"/>
          <w:lang w:val="en-GB"/>
        </w:rPr>
        <w:t>zonisamide</w:t>
      </w:r>
      <w:proofErr w:type="spellEnd"/>
      <w:r w:rsidR="00FA6854" w:rsidRPr="002F5E01">
        <w:rPr>
          <w:rFonts w:ascii="Arial" w:hAnsi="Arial" w:cs="Arial"/>
          <w:sz w:val="24"/>
          <w:szCs w:val="24"/>
          <w:lang w:val="en-GB"/>
        </w:rPr>
        <w:t>”</w:t>
      </w:r>
      <w:r w:rsidR="00831F15" w:rsidRPr="002F5E01">
        <w:rPr>
          <w:rFonts w:ascii="Arial" w:hAnsi="Arial" w:cs="Arial"/>
          <w:sz w:val="24"/>
          <w:szCs w:val="24"/>
          <w:lang w:val="en-GB"/>
        </w:rPr>
        <w:t xml:space="preserve"> mixture were largely due to the reactions observed with a </w:t>
      </w:r>
      <w:r w:rsidR="006B65EC" w:rsidRPr="002F5E01">
        <w:rPr>
          <w:rFonts w:ascii="Arial" w:hAnsi="Arial" w:cs="Arial"/>
          <w:i/>
          <w:sz w:val="24"/>
          <w:szCs w:val="24"/>
          <w:lang w:val="en-GB"/>
        </w:rPr>
        <w:t>“ketogenic diet”</w:t>
      </w:r>
      <w:r w:rsidR="00831F15" w:rsidRPr="002F5E01">
        <w:rPr>
          <w:rFonts w:ascii="Arial" w:hAnsi="Arial" w:cs="Arial"/>
          <w:sz w:val="24"/>
          <w:szCs w:val="24"/>
          <w:lang w:val="en-GB"/>
        </w:rPr>
        <w:t>; especially the risk of kidney stones and the spread of metabolic acidosis</w:t>
      </w:r>
      <w:r w:rsidR="00EE6148" w:rsidRPr="002F5E01">
        <w:rPr>
          <w:rFonts w:ascii="Arial" w:hAnsi="Arial" w:cs="Arial"/>
          <w:sz w:val="24"/>
          <w:szCs w:val="24"/>
          <w:lang w:val="en-GB"/>
        </w:rPr>
        <w:t xml:space="preserve"> (</w:t>
      </w:r>
      <w:proofErr w:type="spellStart"/>
      <w:r w:rsidR="00EE6148" w:rsidRPr="002F5E01">
        <w:rPr>
          <w:rFonts w:ascii="Arial" w:hAnsi="Arial" w:cs="Arial"/>
          <w:sz w:val="24"/>
          <w:szCs w:val="24"/>
          <w:lang w:val="en-GB"/>
        </w:rPr>
        <w:t>Bosak</w:t>
      </w:r>
      <w:proofErr w:type="spellEnd"/>
      <w:r w:rsidR="00EE6148" w:rsidRPr="002F5E01">
        <w:rPr>
          <w:rFonts w:ascii="Arial" w:hAnsi="Arial" w:cs="Arial"/>
          <w:sz w:val="24"/>
          <w:szCs w:val="24"/>
          <w:lang w:val="en-GB"/>
        </w:rPr>
        <w:t xml:space="preserve"> et al., 2019)</w:t>
      </w:r>
      <w:r w:rsidR="00831F15" w:rsidRPr="002F5E01">
        <w:rPr>
          <w:rFonts w:ascii="Arial" w:hAnsi="Arial" w:cs="Arial"/>
          <w:sz w:val="24"/>
          <w:szCs w:val="24"/>
          <w:lang w:val="en-GB"/>
        </w:rPr>
        <w:t xml:space="preserve">. Despite these problems, studies show that these drugs can be safely used on a </w:t>
      </w:r>
      <w:r w:rsidR="001E0BEB" w:rsidRPr="002F5E01">
        <w:rPr>
          <w:rFonts w:ascii="Arial" w:hAnsi="Arial" w:cs="Arial"/>
          <w:i/>
          <w:sz w:val="24"/>
          <w:szCs w:val="24"/>
          <w:lang w:val="en-GB"/>
        </w:rPr>
        <w:t xml:space="preserve">“ketogenic </w:t>
      </w:r>
      <w:proofErr w:type="spellStart"/>
      <w:proofErr w:type="gramStart"/>
      <w:r w:rsidR="001E0BEB" w:rsidRPr="002F5E01">
        <w:rPr>
          <w:rFonts w:ascii="Arial" w:hAnsi="Arial" w:cs="Arial"/>
          <w:i/>
          <w:sz w:val="24"/>
          <w:szCs w:val="24"/>
          <w:lang w:val="en-GB"/>
        </w:rPr>
        <w:t>diet”</w:t>
      </w:r>
      <w:r w:rsidR="00831F15" w:rsidRPr="002F5E01">
        <w:rPr>
          <w:rFonts w:ascii="Arial" w:hAnsi="Arial" w:cs="Arial"/>
          <w:sz w:val="24"/>
          <w:szCs w:val="24"/>
          <w:lang w:val="en-GB"/>
        </w:rPr>
        <w:t>without</w:t>
      </w:r>
      <w:proofErr w:type="spellEnd"/>
      <w:proofErr w:type="gramEnd"/>
      <w:r w:rsidR="00831F15" w:rsidRPr="002F5E01">
        <w:rPr>
          <w:rFonts w:ascii="Arial" w:hAnsi="Arial" w:cs="Arial"/>
          <w:sz w:val="24"/>
          <w:szCs w:val="24"/>
          <w:lang w:val="en-GB"/>
        </w:rPr>
        <w:t xml:space="preserve"> increasing the risk of stone formation and neglecting only the long-term risk of indicative acidosis</w:t>
      </w:r>
      <w:r w:rsidR="00486CB7" w:rsidRPr="002F5E01">
        <w:rPr>
          <w:rFonts w:ascii="Arial" w:hAnsi="Arial" w:cs="Arial"/>
          <w:sz w:val="24"/>
          <w:szCs w:val="24"/>
          <w:lang w:val="en-GB"/>
        </w:rPr>
        <w:t xml:space="preserve"> (</w:t>
      </w:r>
      <w:proofErr w:type="spellStart"/>
      <w:r w:rsidR="00486CB7" w:rsidRPr="002F5E01">
        <w:rPr>
          <w:rFonts w:ascii="Arial" w:hAnsi="Arial" w:cs="Arial"/>
          <w:sz w:val="24"/>
          <w:szCs w:val="24"/>
          <w:lang w:val="en-GB"/>
        </w:rPr>
        <w:t>Bosak</w:t>
      </w:r>
      <w:proofErr w:type="spellEnd"/>
      <w:r w:rsidR="00486CB7" w:rsidRPr="002F5E01">
        <w:rPr>
          <w:rFonts w:ascii="Arial" w:hAnsi="Arial" w:cs="Arial"/>
          <w:sz w:val="24"/>
          <w:szCs w:val="24"/>
          <w:lang w:val="en-GB"/>
        </w:rPr>
        <w:t xml:space="preserve"> et al., 2019)</w:t>
      </w:r>
      <w:r w:rsidR="00831F15" w:rsidRPr="002F5E01">
        <w:rPr>
          <w:rFonts w:ascii="Arial" w:hAnsi="Arial" w:cs="Arial"/>
          <w:sz w:val="24"/>
          <w:szCs w:val="24"/>
          <w:lang w:val="en-GB"/>
        </w:rPr>
        <w:t>.</w:t>
      </w:r>
    </w:p>
    <w:p w14:paraId="4A778D5D" w14:textId="77777777" w:rsidR="00DF293A" w:rsidRPr="002F5E01" w:rsidRDefault="00A10C5C" w:rsidP="005A665B">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lastRenderedPageBreak/>
        <w:t>Until recently, a randomis</w:t>
      </w:r>
      <w:r w:rsidR="00DF293A" w:rsidRPr="002F5E01">
        <w:rPr>
          <w:rFonts w:ascii="Arial" w:hAnsi="Arial" w:cs="Arial"/>
          <w:sz w:val="24"/>
          <w:szCs w:val="24"/>
          <w:lang w:val="en-GB"/>
        </w:rPr>
        <w:t xml:space="preserve">ed </w:t>
      </w:r>
      <w:r w:rsidR="00CA7BCC" w:rsidRPr="002F5E01">
        <w:rPr>
          <w:rFonts w:ascii="Arial" w:hAnsi="Arial" w:cs="Arial"/>
          <w:sz w:val="24"/>
          <w:szCs w:val="24"/>
          <w:lang w:val="en-GB"/>
        </w:rPr>
        <w:t>“</w:t>
      </w:r>
      <w:r w:rsidR="00DF293A" w:rsidRPr="002F5E01">
        <w:rPr>
          <w:rFonts w:ascii="Arial" w:hAnsi="Arial" w:cs="Arial"/>
          <w:i/>
          <w:sz w:val="24"/>
          <w:szCs w:val="24"/>
          <w:lang w:val="en-GB"/>
        </w:rPr>
        <w:t>controlled trial</w:t>
      </w:r>
      <w:r w:rsidR="00CA7BCC" w:rsidRPr="002F5E01">
        <w:rPr>
          <w:rFonts w:ascii="Arial" w:hAnsi="Arial" w:cs="Arial"/>
          <w:sz w:val="24"/>
          <w:szCs w:val="24"/>
          <w:lang w:val="en-GB"/>
        </w:rPr>
        <w:t>”</w:t>
      </w:r>
      <w:r w:rsidR="00DF293A" w:rsidRPr="002F5E01">
        <w:rPr>
          <w:rFonts w:ascii="Arial" w:hAnsi="Arial" w:cs="Arial"/>
          <w:sz w:val="24"/>
          <w:szCs w:val="24"/>
          <w:lang w:val="en-GB"/>
        </w:rPr>
        <w:t xml:space="preserve"> was conducted to assess the authenticity of a </w:t>
      </w:r>
      <w:r w:rsidR="004511A8" w:rsidRPr="002F5E01">
        <w:rPr>
          <w:rFonts w:ascii="Arial" w:hAnsi="Arial" w:cs="Arial"/>
          <w:i/>
          <w:sz w:val="24"/>
          <w:szCs w:val="24"/>
          <w:lang w:val="en-GB"/>
        </w:rPr>
        <w:t>“ketogenic diet”</w:t>
      </w:r>
      <w:r w:rsidR="00C370E8" w:rsidRPr="002F5E01">
        <w:rPr>
          <w:rFonts w:ascii="Arial" w:hAnsi="Arial" w:cs="Arial"/>
          <w:i/>
          <w:sz w:val="24"/>
          <w:szCs w:val="24"/>
          <w:lang w:val="en-GB"/>
        </w:rPr>
        <w:t xml:space="preserve"> </w:t>
      </w:r>
      <w:r w:rsidR="00DF293A" w:rsidRPr="002F5E01">
        <w:rPr>
          <w:rFonts w:ascii="Arial" w:hAnsi="Arial" w:cs="Arial"/>
          <w:sz w:val="24"/>
          <w:szCs w:val="24"/>
          <w:lang w:val="en-GB"/>
        </w:rPr>
        <w:t>for protected and inactive epilepsy</w:t>
      </w:r>
      <w:r w:rsidR="0093775F" w:rsidRPr="002F5E01">
        <w:rPr>
          <w:rFonts w:ascii="Arial" w:hAnsi="Arial" w:cs="Arial"/>
          <w:sz w:val="24"/>
          <w:szCs w:val="24"/>
          <w:lang w:val="en-GB"/>
        </w:rPr>
        <w:t xml:space="preserve"> by Falco-Walter et al. (2019)</w:t>
      </w:r>
      <w:r w:rsidR="00DF293A" w:rsidRPr="002F5E01">
        <w:rPr>
          <w:rFonts w:ascii="Arial" w:hAnsi="Arial" w:cs="Arial"/>
          <w:sz w:val="24"/>
          <w:szCs w:val="24"/>
          <w:lang w:val="en-GB"/>
        </w:rPr>
        <w:t xml:space="preserve">. The study included 145 teens, ages 2 to 16, who had seizures every day and did not respond to two other antiepileptic medications. Adolescents were mistakenly associated with a </w:t>
      </w:r>
      <w:r w:rsidR="004511A8" w:rsidRPr="002F5E01">
        <w:rPr>
          <w:rFonts w:ascii="Arial" w:hAnsi="Arial" w:cs="Arial"/>
          <w:i/>
          <w:sz w:val="24"/>
          <w:szCs w:val="24"/>
          <w:lang w:val="en-GB"/>
        </w:rPr>
        <w:t xml:space="preserve">“ketogenic </w:t>
      </w:r>
      <w:proofErr w:type="spellStart"/>
      <w:proofErr w:type="gramStart"/>
      <w:r w:rsidR="004511A8" w:rsidRPr="002F5E01">
        <w:rPr>
          <w:rFonts w:ascii="Arial" w:hAnsi="Arial" w:cs="Arial"/>
          <w:i/>
          <w:sz w:val="24"/>
          <w:szCs w:val="24"/>
          <w:lang w:val="en-GB"/>
        </w:rPr>
        <w:t>diet”</w:t>
      </w:r>
      <w:r w:rsidR="00DF293A" w:rsidRPr="002F5E01">
        <w:rPr>
          <w:rFonts w:ascii="Arial" w:hAnsi="Arial" w:cs="Arial"/>
          <w:sz w:val="24"/>
          <w:szCs w:val="24"/>
          <w:lang w:val="en-GB"/>
        </w:rPr>
        <w:t>or</w:t>
      </w:r>
      <w:proofErr w:type="spellEnd"/>
      <w:proofErr w:type="gramEnd"/>
      <w:r w:rsidR="00DF293A" w:rsidRPr="002F5E01">
        <w:rPr>
          <w:rFonts w:ascii="Arial" w:hAnsi="Arial" w:cs="Arial"/>
          <w:sz w:val="24"/>
          <w:szCs w:val="24"/>
          <w:lang w:val="en-GB"/>
        </w:rPr>
        <w:t xml:space="preserve"> a reference group that started their </w:t>
      </w:r>
      <w:r w:rsidRPr="002F5E01">
        <w:rPr>
          <w:rFonts w:ascii="Arial" w:hAnsi="Arial" w:cs="Arial"/>
          <w:sz w:val="24"/>
          <w:szCs w:val="24"/>
          <w:lang w:val="en-GB"/>
        </w:rPr>
        <w:t>diet three months after randomis</w:t>
      </w:r>
      <w:r w:rsidR="00DF293A" w:rsidRPr="002F5E01">
        <w:rPr>
          <w:rFonts w:ascii="Arial" w:hAnsi="Arial" w:cs="Arial"/>
          <w:sz w:val="24"/>
          <w:szCs w:val="24"/>
          <w:lang w:val="en-GB"/>
        </w:rPr>
        <w:t xml:space="preserve">ation. In the three months preceding the </w:t>
      </w:r>
      <w:r w:rsidR="004511A8" w:rsidRPr="002F5E01">
        <w:rPr>
          <w:rFonts w:ascii="Arial" w:hAnsi="Arial" w:cs="Arial"/>
          <w:i/>
          <w:sz w:val="24"/>
          <w:szCs w:val="24"/>
          <w:lang w:val="en-GB"/>
        </w:rPr>
        <w:t>“ketogenic diet”</w:t>
      </w:r>
      <w:r w:rsidR="00DF293A" w:rsidRPr="002F5E01">
        <w:rPr>
          <w:rFonts w:ascii="Arial" w:hAnsi="Arial" w:cs="Arial"/>
          <w:sz w:val="24"/>
          <w:szCs w:val="24"/>
          <w:lang w:val="en-GB"/>
        </w:rPr>
        <w:t>, the reference group continued their typical diet without dietary restrictions</w:t>
      </w:r>
      <w:r w:rsidR="00DA2D91" w:rsidRPr="002F5E01">
        <w:rPr>
          <w:rFonts w:ascii="Arial" w:hAnsi="Arial" w:cs="Arial"/>
          <w:sz w:val="24"/>
          <w:szCs w:val="24"/>
          <w:lang w:val="en-GB"/>
        </w:rPr>
        <w:t xml:space="preserve"> </w:t>
      </w:r>
      <w:r w:rsidR="003E6423" w:rsidRPr="002F5E01">
        <w:rPr>
          <w:rFonts w:ascii="Arial" w:hAnsi="Arial" w:cs="Arial"/>
          <w:sz w:val="24"/>
          <w:szCs w:val="24"/>
          <w:lang w:val="en-GB"/>
        </w:rPr>
        <w:t>(Falco-Walter et al., 2019)</w:t>
      </w:r>
      <w:r w:rsidR="00DF293A" w:rsidRPr="002F5E01">
        <w:rPr>
          <w:rFonts w:ascii="Arial" w:hAnsi="Arial" w:cs="Arial"/>
          <w:sz w:val="24"/>
          <w:szCs w:val="24"/>
          <w:lang w:val="en-GB"/>
        </w:rPr>
        <w:t xml:space="preserve">. The basic goal was to solve the crisis after three months and </w:t>
      </w:r>
      <w:r w:rsidRPr="002F5E01">
        <w:rPr>
          <w:rFonts w:ascii="Arial" w:hAnsi="Arial" w:cs="Arial"/>
          <w:sz w:val="24"/>
          <w:szCs w:val="24"/>
          <w:lang w:val="en-GB"/>
        </w:rPr>
        <w:t>analyse</w:t>
      </w:r>
      <w:r w:rsidR="00DF293A" w:rsidRPr="002F5E01">
        <w:rPr>
          <w:rFonts w:ascii="Arial" w:hAnsi="Arial" w:cs="Arial"/>
          <w:sz w:val="24"/>
          <w:szCs w:val="24"/>
          <w:lang w:val="en-GB"/>
        </w:rPr>
        <w:t xml:space="preserve"> the goal to be achieved. After 3 months, the estimated average number of seizures in the diet group was significantly smaller than in the reference group, where the number of seizures was corrected against the standard </w:t>
      </w:r>
      <w:r w:rsidR="00DF293A" w:rsidRPr="002F5E01">
        <w:rPr>
          <w:rFonts w:ascii="Arial" w:hAnsi="Arial" w:cs="Arial"/>
          <w:i/>
          <w:sz w:val="24"/>
          <w:szCs w:val="24"/>
          <w:lang w:val="en-GB"/>
        </w:rPr>
        <w:t>“(62% against 137%; 0 &lt;0.01)</w:t>
      </w:r>
      <w:r w:rsidR="00DF293A" w:rsidRPr="002F5E01">
        <w:rPr>
          <w:rFonts w:ascii="Arial" w:hAnsi="Arial" w:cs="Arial"/>
          <w:sz w:val="24"/>
          <w:szCs w:val="24"/>
          <w:lang w:val="en-GB"/>
        </w:rPr>
        <w:t>”</w:t>
      </w:r>
      <w:r w:rsidR="003E6423" w:rsidRPr="002F5E01">
        <w:rPr>
          <w:rFonts w:ascii="Arial" w:hAnsi="Arial" w:cs="Arial"/>
          <w:sz w:val="24"/>
          <w:szCs w:val="24"/>
          <w:lang w:val="en-GB"/>
        </w:rPr>
        <w:t xml:space="preserve"> (Falco-Walter et al., 2019)</w:t>
      </w:r>
      <w:r w:rsidR="00DF293A" w:rsidRPr="002F5E01">
        <w:rPr>
          <w:rFonts w:ascii="Arial" w:hAnsi="Arial" w:cs="Arial"/>
          <w:sz w:val="24"/>
          <w:szCs w:val="24"/>
          <w:lang w:val="en-GB"/>
        </w:rPr>
        <w:t>.</w:t>
      </w:r>
    </w:p>
    <w:p w14:paraId="6776FBCE" w14:textId="77777777" w:rsidR="00D37E4D" w:rsidRPr="002F5E01" w:rsidRDefault="00D37E4D" w:rsidP="005A665B">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t xml:space="preserve">In addition, 28 adolescents in the feeding group experienced over half a reduction in seizures </w:t>
      </w:r>
      <w:r w:rsidR="006823DE" w:rsidRPr="002F5E01">
        <w:rPr>
          <w:rFonts w:ascii="Arial" w:hAnsi="Arial" w:cs="Arial"/>
          <w:i/>
          <w:sz w:val="24"/>
          <w:szCs w:val="24"/>
          <w:lang w:val="en-GB"/>
        </w:rPr>
        <w:t>“(</w:t>
      </w:r>
      <w:r w:rsidR="006823DE" w:rsidRPr="002F5E01">
        <w:rPr>
          <w:rFonts w:ascii="Cambria Math" w:hAnsi="Cambria Math" w:cs="Cambria Math"/>
          <w:i/>
          <w:sz w:val="24"/>
          <w:szCs w:val="24"/>
          <w:lang w:val="en-GB"/>
        </w:rPr>
        <w:t>𝑃</w:t>
      </w:r>
      <w:r w:rsidR="006823DE" w:rsidRPr="002F5E01">
        <w:rPr>
          <w:rFonts w:ascii="Arial" w:hAnsi="Arial" w:cs="Arial"/>
          <w:i/>
          <w:sz w:val="24"/>
          <w:szCs w:val="24"/>
          <w:lang w:val="en-GB"/>
        </w:rPr>
        <w:t xml:space="preserve"> &lt; 0.0001)</w:t>
      </w:r>
      <w:r w:rsidR="006823DE" w:rsidRPr="002F5E01">
        <w:rPr>
          <w:rFonts w:ascii="Arial" w:hAnsi="Arial" w:cs="Arial"/>
          <w:sz w:val="24"/>
          <w:szCs w:val="24"/>
          <w:lang w:val="en-GB"/>
        </w:rPr>
        <w:t>”</w:t>
      </w:r>
      <w:r w:rsidRPr="002F5E01">
        <w:rPr>
          <w:rFonts w:ascii="Arial" w:hAnsi="Arial" w:cs="Arial"/>
          <w:sz w:val="24"/>
          <w:szCs w:val="24"/>
          <w:lang w:val="en-GB"/>
        </w:rPr>
        <w:t xml:space="preserve"> compared to 4 children in the reference group, and five adolescents in the feed group experienced a greater reduction in more than 90% of the seizures</w:t>
      </w:r>
      <w:r w:rsidR="009A0C60" w:rsidRPr="002F5E01">
        <w:rPr>
          <w:rFonts w:ascii="Arial" w:hAnsi="Arial" w:cs="Arial"/>
          <w:sz w:val="24"/>
          <w:szCs w:val="24"/>
          <w:lang w:val="en-GB"/>
        </w:rPr>
        <w:t xml:space="preserve"> (Falco-Walter et al., 2019)</w:t>
      </w:r>
      <w:r w:rsidRPr="002F5E01">
        <w:rPr>
          <w:rFonts w:ascii="Arial" w:hAnsi="Arial" w:cs="Arial"/>
          <w:sz w:val="24"/>
          <w:szCs w:val="24"/>
          <w:lang w:val="en-GB"/>
        </w:rPr>
        <w:t xml:space="preserve">. Children in the reference group </w:t>
      </w:r>
      <w:r w:rsidR="008301A0" w:rsidRPr="002F5E01">
        <w:rPr>
          <w:rFonts w:ascii="Arial" w:hAnsi="Arial" w:cs="Arial"/>
          <w:i/>
          <w:sz w:val="24"/>
          <w:szCs w:val="24"/>
          <w:lang w:val="en-GB"/>
        </w:rPr>
        <w:t>“</w:t>
      </w:r>
      <w:r w:rsidRPr="002F5E01">
        <w:rPr>
          <w:rFonts w:ascii="Arial" w:hAnsi="Arial" w:cs="Arial"/>
          <w:i/>
          <w:sz w:val="24"/>
          <w:szCs w:val="24"/>
          <w:lang w:val="en-GB"/>
        </w:rPr>
        <w:t>(</w:t>
      </w:r>
      <w:r w:rsidRPr="002F5E01">
        <w:rPr>
          <w:rFonts w:ascii="Cambria Math" w:hAnsi="Cambria Math" w:cs="Cambria Math"/>
          <w:i/>
          <w:sz w:val="24"/>
          <w:szCs w:val="24"/>
          <w:lang w:val="en-GB"/>
        </w:rPr>
        <w:t>𝑃</w:t>
      </w:r>
      <w:r w:rsidR="008301A0" w:rsidRPr="002F5E01">
        <w:rPr>
          <w:rFonts w:ascii="Arial" w:hAnsi="Arial" w:cs="Arial"/>
          <w:i/>
          <w:sz w:val="24"/>
          <w:szCs w:val="24"/>
          <w:lang w:val="en-GB"/>
        </w:rPr>
        <w:t>=0.058</w:t>
      </w:r>
      <w:r w:rsidRPr="002F5E01">
        <w:rPr>
          <w:rFonts w:ascii="Arial" w:hAnsi="Arial" w:cs="Arial"/>
          <w:i/>
          <w:sz w:val="24"/>
          <w:szCs w:val="24"/>
          <w:lang w:val="en-GB"/>
        </w:rPr>
        <w:t>2)</w:t>
      </w:r>
      <w:r w:rsidR="008301A0" w:rsidRPr="002F5E01">
        <w:rPr>
          <w:rFonts w:ascii="Arial" w:hAnsi="Arial" w:cs="Arial"/>
          <w:sz w:val="24"/>
          <w:szCs w:val="24"/>
          <w:lang w:val="en-GB"/>
        </w:rPr>
        <w:t>”</w:t>
      </w:r>
      <w:r w:rsidRPr="002F5E01">
        <w:rPr>
          <w:rFonts w:ascii="Arial" w:hAnsi="Arial" w:cs="Arial"/>
          <w:sz w:val="24"/>
          <w:szCs w:val="24"/>
          <w:lang w:val="en-GB"/>
        </w:rPr>
        <w:t xml:space="preserve"> amongst the patients who discontinued the study, only six patients were classified as diet or race due to seizures, slowness, blockage and vomiting. The study developed secondary </w:t>
      </w:r>
      <w:proofErr w:type="spellStart"/>
      <w:r w:rsidRPr="002F5E01">
        <w:rPr>
          <w:rFonts w:ascii="Arial" w:hAnsi="Arial" w:cs="Arial"/>
          <w:sz w:val="24"/>
          <w:szCs w:val="24"/>
          <w:lang w:val="en-GB"/>
        </w:rPr>
        <w:t>flotam</w:t>
      </w:r>
      <w:proofErr w:type="spellEnd"/>
      <w:r w:rsidRPr="002F5E01">
        <w:rPr>
          <w:rFonts w:ascii="Arial" w:hAnsi="Arial" w:cs="Arial"/>
          <w:sz w:val="24"/>
          <w:szCs w:val="24"/>
          <w:lang w:val="en-GB"/>
        </w:rPr>
        <w:t xml:space="preserve"> haematuria and renal rupture, showing the risk of developing kidney stones during a </w:t>
      </w:r>
      <w:r w:rsidR="003B0EC9" w:rsidRPr="002F5E01">
        <w:rPr>
          <w:rFonts w:ascii="Arial" w:hAnsi="Arial" w:cs="Arial"/>
          <w:i/>
          <w:sz w:val="24"/>
          <w:szCs w:val="24"/>
          <w:lang w:val="en-GB"/>
        </w:rPr>
        <w:t>“ketogenic diet”</w:t>
      </w:r>
      <w:r w:rsidR="00C503A4" w:rsidRPr="002F5E01">
        <w:rPr>
          <w:rFonts w:ascii="Arial" w:hAnsi="Arial" w:cs="Arial"/>
          <w:i/>
          <w:sz w:val="24"/>
          <w:szCs w:val="24"/>
          <w:lang w:val="en-GB"/>
        </w:rPr>
        <w:t xml:space="preserve"> </w:t>
      </w:r>
      <w:r w:rsidR="00C503A4" w:rsidRPr="002F5E01">
        <w:rPr>
          <w:rFonts w:ascii="Arial" w:hAnsi="Arial" w:cs="Arial"/>
          <w:sz w:val="24"/>
          <w:szCs w:val="24"/>
          <w:lang w:val="en-GB"/>
        </w:rPr>
        <w:t>(Falco-Walter et al., 2019)</w:t>
      </w:r>
      <w:r w:rsidRPr="002F5E01">
        <w:rPr>
          <w:rFonts w:ascii="Arial" w:hAnsi="Arial" w:cs="Arial"/>
          <w:sz w:val="24"/>
          <w:szCs w:val="24"/>
          <w:lang w:val="en-GB"/>
        </w:rPr>
        <w:t>.</w:t>
      </w:r>
    </w:p>
    <w:p w14:paraId="5AA6F190" w14:textId="77777777" w:rsidR="00FD20BF" w:rsidRPr="002F5E01" w:rsidRDefault="00324CEE" w:rsidP="005A665B">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t xml:space="preserve">Another research conducted by </w:t>
      </w:r>
      <w:r w:rsidR="00F608E0" w:rsidRPr="002F5E01">
        <w:rPr>
          <w:rFonts w:ascii="Arial" w:hAnsi="Arial" w:cs="Arial"/>
          <w:sz w:val="24"/>
          <w:szCs w:val="24"/>
          <w:lang w:val="en-GB"/>
        </w:rPr>
        <w:t>Calvert et al. (2018) determines that a</w:t>
      </w:r>
      <w:r w:rsidR="00FD20BF" w:rsidRPr="002F5E01">
        <w:rPr>
          <w:rFonts w:ascii="Arial" w:hAnsi="Arial" w:cs="Arial"/>
          <w:sz w:val="24"/>
          <w:szCs w:val="24"/>
          <w:lang w:val="en-GB"/>
        </w:rPr>
        <w:t xml:space="preserve"> ketogenic diet, like other treatments, is not without risks and requires consistent monitoring. Transient side effects include lack of hydration, mild metabolic acidosis and fasting </w:t>
      </w:r>
      <w:proofErr w:type="spellStart"/>
      <w:r w:rsidR="00FD20BF" w:rsidRPr="002F5E01">
        <w:rPr>
          <w:rFonts w:ascii="Arial" w:hAnsi="Arial" w:cs="Arial"/>
          <w:sz w:val="24"/>
          <w:szCs w:val="24"/>
          <w:lang w:val="en-GB"/>
        </w:rPr>
        <w:lastRenderedPageBreak/>
        <w:t>hypoglycemia</w:t>
      </w:r>
      <w:proofErr w:type="spellEnd"/>
      <w:r w:rsidR="00FD20BF" w:rsidRPr="002F5E01">
        <w:rPr>
          <w:rFonts w:ascii="Arial" w:hAnsi="Arial" w:cs="Arial"/>
          <w:sz w:val="24"/>
          <w:szCs w:val="24"/>
          <w:lang w:val="en-GB"/>
        </w:rPr>
        <w:t xml:space="preserve">. Serious long-term effects include </w:t>
      </w:r>
      <w:r w:rsidR="00A55AE7" w:rsidRPr="002F5E01">
        <w:rPr>
          <w:rFonts w:ascii="Arial" w:hAnsi="Arial" w:cs="Arial"/>
          <w:sz w:val="24"/>
          <w:szCs w:val="24"/>
          <w:lang w:val="en-GB"/>
        </w:rPr>
        <w:t>“</w:t>
      </w:r>
      <w:r w:rsidR="00FD20BF" w:rsidRPr="002F5E01">
        <w:rPr>
          <w:rFonts w:ascii="Arial" w:hAnsi="Arial" w:cs="Arial"/>
          <w:i/>
          <w:sz w:val="24"/>
          <w:szCs w:val="24"/>
          <w:lang w:val="en-GB"/>
        </w:rPr>
        <w:t>nephrolithiasis, disorders, nutritional and mineral deficiencies, high cholesterol levels, inhibition of childhood development and a reduction in bone mineral thickness</w:t>
      </w:r>
      <w:r w:rsidR="00A55AE7" w:rsidRPr="002F5E01">
        <w:rPr>
          <w:rFonts w:ascii="Arial" w:hAnsi="Arial" w:cs="Arial"/>
          <w:sz w:val="24"/>
          <w:szCs w:val="24"/>
          <w:lang w:val="en-GB"/>
        </w:rPr>
        <w:t>”</w:t>
      </w:r>
      <w:r w:rsidR="00203665" w:rsidRPr="002F5E01">
        <w:rPr>
          <w:rFonts w:ascii="Arial" w:hAnsi="Arial" w:cs="Arial"/>
          <w:sz w:val="24"/>
          <w:szCs w:val="24"/>
          <w:lang w:val="en-GB"/>
        </w:rPr>
        <w:t xml:space="preserve"> (Calvert et al., 2018)</w:t>
      </w:r>
      <w:r w:rsidR="00FD20BF" w:rsidRPr="002F5E01">
        <w:rPr>
          <w:rFonts w:ascii="Arial" w:hAnsi="Arial" w:cs="Arial"/>
          <w:sz w:val="24"/>
          <w:szCs w:val="24"/>
          <w:lang w:val="en-GB"/>
        </w:rPr>
        <w:t>. Various laboratory studies should be monitored from the start and regularly as patients begin a ketogenic diet. These research facilities include, but are not limited to</w:t>
      </w:r>
      <w:r w:rsidR="00FD20BF" w:rsidRPr="002F5E01">
        <w:rPr>
          <w:rFonts w:ascii="Arial" w:hAnsi="Arial" w:cs="Arial"/>
          <w:i/>
          <w:sz w:val="24"/>
          <w:szCs w:val="24"/>
          <w:lang w:val="en-GB"/>
        </w:rPr>
        <w:t>,</w:t>
      </w:r>
      <w:r w:rsidR="00600F40" w:rsidRPr="002F5E01">
        <w:rPr>
          <w:rFonts w:ascii="Arial" w:hAnsi="Arial" w:cs="Arial"/>
          <w:i/>
          <w:sz w:val="24"/>
          <w:szCs w:val="24"/>
          <w:lang w:val="en-GB"/>
        </w:rPr>
        <w:t>”</w:t>
      </w:r>
      <w:r w:rsidR="00FD20BF" w:rsidRPr="002F5E01">
        <w:rPr>
          <w:rFonts w:ascii="Arial" w:hAnsi="Arial" w:cs="Arial"/>
          <w:i/>
          <w:sz w:val="24"/>
          <w:szCs w:val="24"/>
          <w:lang w:val="en-GB"/>
        </w:rPr>
        <w:t xml:space="preserve"> serum glucose, protein, all fasting proteins, cholesterol and triglycerides, and serum creatinine</w:t>
      </w:r>
      <w:r w:rsidR="00600F40" w:rsidRPr="002F5E01">
        <w:rPr>
          <w:rFonts w:ascii="Arial" w:hAnsi="Arial" w:cs="Arial"/>
          <w:sz w:val="24"/>
          <w:szCs w:val="24"/>
          <w:lang w:val="en-GB"/>
        </w:rPr>
        <w:t>”</w:t>
      </w:r>
      <w:r w:rsidR="00FD20BF" w:rsidRPr="002F5E01">
        <w:rPr>
          <w:rFonts w:ascii="Arial" w:hAnsi="Arial" w:cs="Arial"/>
          <w:sz w:val="24"/>
          <w:szCs w:val="24"/>
          <w:lang w:val="en-GB"/>
        </w:rPr>
        <w:t xml:space="preserve">. Extending a </w:t>
      </w:r>
      <w:r w:rsidR="002A4181" w:rsidRPr="002F5E01">
        <w:rPr>
          <w:rFonts w:ascii="Arial" w:hAnsi="Arial" w:cs="Arial"/>
          <w:sz w:val="24"/>
          <w:szCs w:val="24"/>
          <w:lang w:val="en-GB"/>
        </w:rPr>
        <w:t>“</w:t>
      </w:r>
      <w:r w:rsidR="00FD20BF" w:rsidRPr="002F5E01">
        <w:rPr>
          <w:rFonts w:ascii="Arial" w:hAnsi="Arial" w:cs="Arial"/>
          <w:i/>
          <w:sz w:val="24"/>
          <w:szCs w:val="24"/>
          <w:lang w:val="en-GB"/>
        </w:rPr>
        <w:t>ketogenic diet to a patient's current antiepileptic safety routine</w:t>
      </w:r>
      <w:r w:rsidR="002A4181" w:rsidRPr="002F5E01">
        <w:rPr>
          <w:rFonts w:ascii="Arial" w:hAnsi="Arial" w:cs="Arial"/>
          <w:sz w:val="24"/>
          <w:szCs w:val="24"/>
          <w:lang w:val="en-GB"/>
        </w:rPr>
        <w:t>”</w:t>
      </w:r>
      <w:r w:rsidR="00FD20BF" w:rsidRPr="002F5E01">
        <w:rPr>
          <w:rFonts w:ascii="Arial" w:hAnsi="Arial" w:cs="Arial"/>
          <w:sz w:val="24"/>
          <w:szCs w:val="24"/>
          <w:lang w:val="en-GB"/>
        </w:rPr>
        <w:t xml:space="preserve"> is generally </w:t>
      </w:r>
      <w:r w:rsidR="0057657C" w:rsidRPr="002F5E01">
        <w:rPr>
          <w:rFonts w:ascii="Arial" w:hAnsi="Arial" w:cs="Arial"/>
          <w:sz w:val="24"/>
          <w:szCs w:val="24"/>
          <w:lang w:val="en-GB"/>
        </w:rPr>
        <w:t>safe and effectively tolerated</w:t>
      </w:r>
      <w:r w:rsidR="005B31E2" w:rsidRPr="002F5E01">
        <w:rPr>
          <w:rFonts w:ascii="Arial" w:hAnsi="Arial" w:cs="Arial"/>
          <w:sz w:val="24"/>
          <w:szCs w:val="24"/>
          <w:lang w:val="en-GB"/>
        </w:rPr>
        <w:t xml:space="preserve"> (Calvert et al., 2018)</w:t>
      </w:r>
      <w:r w:rsidR="00FD20BF" w:rsidRPr="002F5E01">
        <w:rPr>
          <w:rFonts w:ascii="Arial" w:hAnsi="Arial" w:cs="Arial"/>
          <w:sz w:val="24"/>
          <w:szCs w:val="24"/>
          <w:lang w:val="en-GB"/>
        </w:rPr>
        <w:t xml:space="preserve">. </w:t>
      </w:r>
    </w:p>
    <w:p w14:paraId="518E1873" w14:textId="77777777" w:rsidR="00287AB8" w:rsidRPr="002F5E01" w:rsidRDefault="00D344E1" w:rsidP="005A665B">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t xml:space="preserve">However, </w:t>
      </w:r>
      <w:r w:rsidR="001C3E43" w:rsidRPr="002F5E01">
        <w:rPr>
          <w:rFonts w:ascii="Arial" w:hAnsi="Arial" w:cs="Arial"/>
          <w:sz w:val="24"/>
          <w:szCs w:val="24"/>
          <w:lang w:val="en-GB"/>
        </w:rPr>
        <w:t xml:space="preserve">it was found by </w:t>
      </w:r>
      <w:r w:rsidR="00967FCF" w:rsidRPr="002F5E01">
        <w:rPr>
          <w:rFonts w:ascii="Arial" w:hAnsi="Arial" w:cs="Arial"/>
          <w:sz w:val="24"/>
          <w:szCs w:val="24"/>
          <w:lang w:val="en-GB"/>
        </w:rPr>
        <w:t xml:space="preserve">van </w:t>
      </w:r>
      <w:proofErr w:type="spellStart"/>
      <w:r w:rsidR="00967FCF" w:rsidRPr="002F5E01">
        <w:rPr>
          <w:rFonts w:ascii="Arial" w:hAnsi="Arial" w:cs="Arial"/>
          <w:sz w:val="24"/>
          <w:szCs w:val="24"/>
          <w:lang w:val="en-GB"/>
        </w:rPr>
        <w:t>Berkel</w:t>
      </w:r>
      <w:proofErr w:type="spellEnd"/>
      <w:r w:rsidR="00967FCF" w:rsidRPr="002F5E01">
        <w:rPr>
          <w:rFonts w:ascii="Arial" w:hAnsi="Arial" w:cs="Arial"/>
          <w:sz w:val="24"/>
          <w:szCs w:val="24"/>
          <w:lang w:val="en-GB"/>
        </w:rPr>
        <w:t xml:space="preserve"> et al. (</w:t>
      </w:r>
      <w:r w:rsidR="009A18DC" w:rsidRPr="002F5E01">
        <w:rPr>
          <w:rFonts w:ascii="Arial" w:hAnsi="Arial" w:cs="Arial"/>
          <w:sz w:val="24"/>
          <w:szCs w:val="24"/>
          <w:lang w:val="en-GB"/>
        </w:rPr>
        <w:t>2018) that t</w:t>
      </w:r>
      <w:r w:rsidR="00FD20BF" w:rsidRPr="002F5E01">
        <w:rPr>
          <w:rFonts w:ascii="Arial" w:hAnsi="Arial" w:cs="Arial"/>
          <w:sz w:val="24"/>
          <w:szCs w:val="24"/>
          <w:lang w:val="en-GB"/>
        </w:rPr>
        <w:t xml:space="preserve">here is evidence that a combination of a ketogenic diet with </w:t>
      </w:r>
      <w:proofErr w:type="spellStart"/>
      <w:r w:rsidR="00FD20BF" w:rsidRPr="002F5E01">
        <w:rPr>
          <w:rFonts w:ascii="Arial" w:hAnsi="Arial" w:cs="Arial"/>
          <w:sz w:val="24"/>
          <w:szCs w:val="24"/>
          <w:lang w:val="en-GB"/>
        </w:rPr>
        <w:t>zonisamide</w:t>
      </w:r>
      <w:proofErr w:type="spellEnd"/>
      <w:r w:rsidR="00FD20BF" w:rsidRPr="002F5E01">
        <w:rPr>
          <w:rFonts w:ascii="Arial" w:hAnsi="Arial" w:cs="Arial"/>
          <w:sz w:val="24"/>
          <w:szCs w:val="24"/>
          <w:lang w:val="en-GB"/>
        </w:rPr>
        <w:t xml:space="preserve"> is helpful in reducing seizures. In contrast, children with phenobarbital achieved lower levels of crisis management when included in a ketogenic diet</w:t>
      </w:r>
      <w:r w:rsidR="00FB0FCA" w:rsidRPr="002F5E01">
        <w:rPr>
          <w:rFonts w:ascii="Arial" w:hAnsi="Arial" w:cs="Arial"/>
          <w:sz w:val="24"/>
          <w:szCs w:val="24"/>
          <w:lang w:val="en-GB"/>
        </w:rPr>
        <w:t xml:space="preserve"> (van </w:t>
      </w:r>
      <w:proofErr w:type="spellStart"/>
      <w:r w:rsidR="00FB0FCA" w:rsidRPr="002F5E01">
        <w:rPr>
          <w:rFonts w:ascii="Arial" w:hAnsi="Arial" w:cs="Arial"/>
          <w:sz w:val="24"/>
          <w:szCs w:val="24"/>
          <w:lang w:val="en-GB"/>
        </w:rPr>
        <w:t>Berkel</w:t>
      </w:r>
      <w:proofErr w:type="spellEnd"/>
      <w:r w:rsidR="00FB0FCA" w:rsidRPr="002F5E01">
        <w:rPr>
          <w:rFonts w:ascii="Arial" w:hAnsi="Arial" w:cs="Arial"/>
          <w:sz w:val="24"/>
          <w:szCs w:val="24"/>
          <w:lang w:val="en-GB"/>
        </w:rPr>
        <w:t xml:space="preserve"> et al., 2018)</w:t>
      </w:r>
      <w:r w:rsidR="00FD20BF" w:rsidRPr="002F5E01">
        <w:rPr>
          <w:rFonts w:ascii="Arial" w:hAnsi="Arial" w:cs="Arial"/>
          <w:sz w:val="24"/>
          <w:szCs w:val="24"/>
          <w:lang w:val="en-GB"/>
        </w:rPr>
        <w:t xml:space="preserve">. There are several communications for ketogenic drugs that quickly control whether strategic collaboration can be maintained over a long distance. In particular, detection of bicarbonate levels in </w:t>
      </w:r>
      <w:r w:rsidR="00550284" w:rsidRPr="002F5E01">
        <w:rPr>
          <w:rFonts w:ascii="Arial" w:hAnsi="Arial" w:cs="Arial"/>
          <w:sz w:val="24"/>
          <w:szCs w:val="24"/>
          <w:lang w:val="en-GB"/>
        </w:rPr>
        <w:t>“</w:t>
      </w:r>
      <w:r w:rsidR="00550284" w:rsidRPr="002F5E01">
        <w:rPr>
          <w:rFonts w:ascii="Arial" w:hAnsi="Arial" w:cs="Arial"/>
          <w:i/>
          <w:sz w:val="24"/>
          <w:szCs w:val="24"/>
          <w:lang w:val="en-GB"/>
        </w:rPr>
        <w:t>Anti-Epileptic Drugs (AED)</w:t>
      </w:r>
      <w:r w:rsidR="00550284" w:rsidRPr="002F5E01">
        <w:rPr>
          <w:rFonts w:ascii="Arial" w:hAnsi="Arial" w:cs="Arial"/>
          <w:sz w:val="24"/>
          <w:szCs w:val="24"/>
          <w:lang w:val="en-GB"/>
        </w:rPr>
        <w:t>”</w:t>
      </w:r>
      <w:r w:rsidR="00FD20BF" w:rsidRPr="002F5E01">
        <w:rPr>
          <w:rFonts w:ascii="Arial" w:hAnsi="Arial" w:cs="Arial"/>
          <w:sz w:val="24"/>
          <w:szCs w:val="24"/>
          <w:lang w:val="en-GB"/>
        </w:rPr>
        <w:t xml:space="preserve"> patients </w:t>
      </w:r>
      <w:proofErr w:type="gramStart"/>
      <w:r w:rsidR="00FD20BF" w:rsidRPr="002F5E01">
        <w:rPr>
          <w:rFonts w:ascii="Arial" w:hAnsi="Arial" w:cs="Arial"/>
          <w:sz w:val="24"/>
          <w:szCs w:val="24"/>
          <w:lang w:val="en-GB"/>
        </w:rPr>
        <w:t>includes</w:t>
      </w:r>
      <w:proofErr w:type="gramEnd"/>
      <w:r w:rsidR="00FD20BF" w:rsidRPr="002F5E01">
        <w:rPr>
          <w:rFonts w:ascii="Arial" w:hAnsi="Arial" w:cs="Arial"/>
          <w:sz w:val="24"/>
          <w:szCs w:val="24"/>
          <w:lang w:val="en-GB"/>
        </w:rPr>
        <w:t xml:space="preserve"> a </w:t>
      </w:r>
      <w:r w:rsidR="00544F4C" w:rsidRPr="002F5E01">
        <w:rPr>
          <w:rFonts w:ascii="Arial" w:hAnsi="Arial" w:cs="Arial"/>
          <w:sz w:val="24"/>
          <w:szCs w:val="24"/>
          <w:lang w:val="en-GB"/>
        </w:rPr>
        <w:t>“</w:t>
      </w:r>
      <w:r w:rsidR="00FD20BF" w:rsidRPr="002F5E01">
        <w:rPr>
          <w:rFonts w:ascii="Arial" w:hAnsi="Arial" w:cs="Arial"/>
          <w:i/>
          <w:sz w:val="24"/>
          <w:szCs w:val="24"/>
          <w:lang w:val="en-GB"/>
        </w:rPr>
        <w:t xml:space="preserve">carbonic anhydrase inhibitor such as acetazolamide or </w:t>
      </w:r>
      <w:proofErr w:type="spellStart"/>
      <w:r w:rsidR="00FD20BF" w:rsidRPr="002F5E01">
        <w:rPr>
          <w:rFonts w:ascii="Arial" w:hAnsi="Arial" w:cs="Arial"/>
          <w:i/>
          <w:sz w:val="24"/>
          <w:szCs w:val="24"/>
          <w:lang w:val="en-GB"/>
        </w:rPr>
        <w:t>metazolamide</w:t>
      </w:r>
      <w:proofErr w:type="spellEnd"/>
      <w:r w:rsidR="00544F4C" w:rsidRPr="002F5E01">
        <w:rPr>
          <w:rFonts w:ascii="Arial" w:hAnsi="Arial" w:cs="Arial"/>
          <w:sz w:val="24"/>
          <w:szCs w:val="24"/>
          <w:lang w:val="en-GB"/>
        </w:rPr>
        <w:t>”</w:t>
      </w:r>
      <w:r w:rsidR="00016D1D" w:rsidRPr="002F5E01">
        <w:rPr>
          <w:rFonts w:ascii="Arial" w:hAnsi="Arial" w:cs="Arial"/>
          <w:sz w:val="24"/>
          <w:szCs w:val="24"/>
          <w:lang w:val="en-GB"/>
        </w:rPr>
        <w:t xml:space="preserve"> (van </w:t>
      </w:r>
      <w:proofErr w:type="spellStart"/>
      <w:r w:rsidR="00016D1D" w:rsidRPr="002F5E01">
        <w:rPr>
          <w:rFonts w:ascii="Arial" w:hAnsi="Arial" w:cs="Arial"/>
          <w:sz w:val="24"/>
          <w:szCs w:val="24"/>
          <w:lang w:val="en-GB"/>
        </w:rPr>
        <w:t>Berkel</w:t>
      </w:r>
      <w:proofErr w:type="spellEnd"/>
      <w:r w:rsidR="00016D1D" w:rsidRPr="002F5E01">
        <w:rPr>
          <w:rFonts w:ascii="Arial" w:hAnsi="Arial" w:cs="Arial"/>
          <w:sz w:val="24"/>
          <w:szCs w:val="24"/>
          <w:lang w:val="en-GB"/>
        </w:rPr>
        <w:t xml:space="preserve"> et al., 2018)</w:t>
      </w:r>
      <w:r w:rsidR="00FD20BF" w:rsidRPr="002F5E01">
        <w:rPr>
          <w:rFonts w:ascii="Arial" w:hAnsi="Arial" w:cs="Arial"/>
          <w:sz w:val="24"/>
          <w:szCs w:val="24"/>
          <w:lang w:val="en-GB"/>
        </w:rPr>
        <w:t xml:space="preserve">. A decrease in bicarbonate levels despite significant </w:t>
      </w:r>
      <w:r w:rsidR="000D15CC" w:rsidRPr="002F5E01">
        <w:rPr>
          <w:rFonts w:ascii="Arial" w:hAnsi="Arial" w:cs="Arial"/>
          <w:sz w:val="24"/>
          <w:szCs w:val="24"/>
          <w:lang w:val="en-GB"/>
        </w:rPr>
        <w:t>corrosively</w:t>
      </w:r>
      <w:r w:rsidR="00FD20BF" w:rsidRPr="002F5E01">
        <w:rPr>
          <w:rFonts w:ascii="Arial" w:hAnsi="Arial" w:cs="Arial"/>
          <w:sz w:val="24"/>
          <w:szCs w:val="24"/>
          <w:lang w:val="en-GB"/>
        </w:rPr>
        <w:t xml:space="preserve"> due to ketones can lead to metabolic acidosis</w:t>
      </w:r>
      <w:r w:rsidR="00C91F25" w:rsidRPr="002F5E01">
        <w:rPr>
          <w:rFonts w:ascii="Arial" w:hAnsi="Arial" w:cs="Arial"/>
          <w:sz w:val="24"/>
          <w:szCs w:val="24"/>
          <w:lang w:val="en-GB"/>
        </w:rPr>
        <w:t xml:space="preserve"> (van </w:t>
      </w:r>
      <w:proofErr w:type="spellStart"/>
      <w:r w:rsidR="00C91F25" w:rsidRPr="002F5E01">
        <w:rPr>
          <w:rFonts w:ascii="Arial" w:hAnsi="Arial" w:cs="Arial"/>
          <w:sz w:val="24"/>
          <w:szCs w:val="24"/>
          <w:lang w:val="en-GB"/>
        </w:rPr>
        <w:t>Berkel</w:t>
      </w:r>
      <w:proofErr w:type="spellEnd"/>
      <w:r w:rsidR="00C91F25" w:rsidRPr="002F5E01">
        <w:rPr>
          <w:rFonts w:ascii="Arial" w:hAnsi="Arial" w:cs="Arial"/>
          <w:sz w:val="24"/>
          <w:szCs w:val="24"/>
          <w:lang w:val="en-GB"/>
        </w:rPr>
        <w:t xml:space="preserve"> et al., 2018)</w:t>
      </w:r>
      <w:r w:rsidR="00FD20BF" w:rsidRPr="002F5E01">
        <w:rPr>
          <w:rFonts w:ascii="Arial" w:hAnsi="Arial" w:cs="Arial"/>
          <w:sz w:val="24"/>
          <w:szCs w:val="24"/>
          <w:lang w:val="en-GB"/>
        </w:rPr>
        <w:t>.</w:t>
      </w:r>
    </w:p>
    <w:p w14:paraId="435F44BF" w14:textId="0F4A419A" w:rsidR="002919C2" w:rsidRPr="002F5E01" w:rsidRDefault="002919C2" w:rsidP="00EC2058">
      <w:pPr>
        <w:pStyle w:val="Heading1"/>
        <w:rPr>
          <w:rFonts w:ascii="Arial" w:hAnsi="Arial" w:cs="Arial"/>
        </w:rPr>
      </w:pPr>
    </w:p>
    <w:p w14:paraId="38DD1AA5" w14:textId="77777777" w:rsidR="001B1910" w:rsidRPr="00084748" w:rsidRDefault="001B1910" w:rsidP="0073549D">
      <w:pPr>
        <w:pStyle w:val="Heading2"/>
        <w:rPr>
          <w:rFonts w:ascii="Arial" w:hAnsi="Arial" w:cs="Arial"/>
          <w:b/>
          <w:bCs/>
          <w:i w:val="0"/>
          <w:iCs/>
        </w:rPr>
      </w:pPr>
      <w:bookmarkStart w:id="14" w:name="_Toc45276338"/>
      <w:r w:rsidRPr="00084748">
        <w:rPr>
          <w:rFonts w:ascii="Arial" w:hAnsi="Arial" w:cs="Arial"/>
          <w:b/>
          <w:bCs/>
          <w:i w:val="0"/>
          <w:iCs/>
        </w:rPr>
        <w:t>Recommendation</w:t>
      </w:r>
      <w:bookmarkEnd w:id="14"/>
    </w:p>
    <w:p w14:paraId="1553FBD1" w14:textId="0335CDF0" w:rsidR="0073549D" w:rsidRPr="002F5E01" w:rsidRDefault="00A02E60" w:rsidP="00C606F4">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t xml:space="preserve">As far as the </w:t>
      </w:r>
      <w:r w:rsidR="007B31AC" w:rsidRPr="002F5E01">
        <w:rPr>
          <w:rFonts w:ascii="Arial" w:hAnsi="Arial" w:cs="Arial"/>
          <w:sz w:val="24"/>
          <w:szCs w:val="24"/>
          <w:lang w:val="en-GB"/>
        </w:rPr>
        <w:t xml:space="preserve">medication is concerned, </w:t>
      </w:r>
      <w:r w:rsidR="00F8741D" w:rsidRPr="002F5E01">
        <w:rPr>
          <w:rFonts w:ascii="Arial" w:hAnsi="Arial" w:cs="Arial"/>
          <w:sz w:val="24"/>
          <w:szCs w:val="24"/>
          <w:lang w:val="en-GB"/>
        </w:rPr>
        <w:t xml:space="preserve">Phenytoin (PHT) </w:t>
      </w:r>
      <w:r w:rsidR="00934CE0" w:rsidRPr="002F5E01">
        <w:rPr>
          <w:rFonts w:ascii="Arial" w:hAnsi="Arial" w:cs="Arial"/>
          <w:sz w:val="24"/>
          <w:szCs w:val="24"/>
          <w:lang w:val="en-GB"/>
        </w:rPr>
        <w:t>was found to be</w:t>
      </w:r>
      <w:r w:rsidR="00F8741D" w:rsidRPr="002F5E01">
        <w:rPr>
          <w:rFonts w:ascii="Arial" w:hAnsi="Arial" w:cs="Arial"/>
          <w:sz w:val="24"/>
          <w:szCs w:val="24"/>
          <w:lang w:val="en-GB"/>
        </w:rPr>
        <w:t xml:space="preserve"> extremely effective in certain types of seizures and is used as additional therapy or as monotherapy for central and general seizures, </w:t>
      </w:r>
      <w:proofErr w:type="gramStart"/>
      <w:r w:rsidR="00F8741D" w:rsidRPr="002F5E01">
        <w:rPr>
          <w:rFonts w:ascii="Arial" w:hAnsi="Arial" w:cs="Arial"/>
          <w:sz w:val="24"/>
          <w:szCs w:val="24"/>
          <w:lang w:val="en-GB"/>
        </w:rPr>
        <w:t>with the exception of</w:t>
      </w:r>
      <w:proofErr w:type="gramEnd"/>
      <w:r w:rsidR="00F8741D" w:rsidRPr="002F5E01">
        <w:rPr>
          <w:rFonts w:ascii="Arial" w:hAnsi="Arial" w:cs="Arial"/>
          <w:sz w:val="24"/>
          <w:szCs w:val="24"/>
          <w:lang w:val="en-GB"/>
        </w:rPr>
        <w:t xml:space="preserve"> myoclonic seizures and without follow-up</w:t>
      </w:r>
      <w:r w:rsidRPr="002F5E01">
        <w:rPr>
          <w:rFonts w:ascii="Arial" w:hAnsi="Arial" w:cs="Arial"/>
          <w:sz w:val="24"/>
          <w:szCs w:val="24"/>
          <w:lang w:val="en-GB"/>
        </w:rPr>
        <w:t>.</w:t>
      </w:r>
      <w:r w:rsidR="00155483" w:rsidRPr="002F5E01">
        <w:rPr>
          <w:rFonts w:ascii="Arial" w:hAnsi="Arial" w:cs="Arial"/>
          <w:sz w:val="24"/>
          <w:szCs w:val="24"/>
          <w:lang w:val="en-GB"/>
        </w:rPr>
        <w:t xml:space="preserve"> </w:t>
      </w:r>
      <w:r w:rsidR="005D20E0" w:rsidRPr="002F5E01">
        <w:rPr>
          <w:rFonts w:ascii="Arial" w:hAnsi="Arial" w:cs="Arial"/>
          <w:sz w:val="24"/>
          <w:szCs w:val="24"/>
          <w:lang w:val="en-GB"/>
        </w:rPr>
        <w:t xml:space="preserve">The results were only obtained through </w:t>
      </w:r>
      <w:r w:rsidR="004F5FF1" w:rsidRPr="002F5E01">
        <w:rPr>
          <w:rFonts w:ascii="Arial" w:hAnsi="Arial" w:cs="Arial"/>
          <w:sz w:val="24"/>
          <w:szCs w:val="24"/>
          <w:lang w:val="en-GB"/>
        </w:rPr>
        <w:t xml:space="preserve">selected samples </w:t>
      </w:r>
      <w:r w:rsidR="00AF688D" w:rsidRPr="002F5E01">
        <w:rPr>
          <w:rFonts w:ascii="Arial" w:hAnsi="Arial" w:cs="Arial"/>
          <w:sz w:val="24"/>
          <w:szCs w:val="24"/>
          <w:lang w:val="en-GB"/>
        </w:rPr>
        <w:t xml:space="preserve">and </w:t>
      </w:r>
      <w:r w:rsidR="00AF688D" w:rsidRPr="002F5E01">
        <w:rPr>
          <w:rFonts w:ascii="Arial" w:hAnsi="Arial" w:cs="Arial"/>
          <w:sz w:val="24"/>
          <w:szCs w:val="24"/>
          <w:lang w:val="en-GB"/>
        </w:rPr>
        <w:lastRenderedPageBreak/>
        <w:t xml:space="preserve">therefore </w:t>
      </w:r>
      <w:r w:rsidR="000538B7" w:rsidRPr="002F5E01">
        <w:rPr>
          <w:rFonts w:ascii="Arial" w:hAnsi="Arial" w:cs="Arial"/>
          <w:sz w:val="24"/>
          <w:szCs w:val="24"/>
          <w:lang w:val="en-GB"/>
        </w:rPr>
        <w:t xml:space="preserve">further research is required in the respect. </w:t>
      </w:r>
      <w:r w:rsidR="00B9031B" w:rsidRPr="002F5E01">
        <w:rPr>
          <w:rFonts w:ascii="Arial" w:hAnsi="Arial" w:cs="Arial"/>
          <w:sz w:val="24"/>
          <w:szCs w:val="24"/>
          <w:lang w:val="en-GB"/>
        </w:rPr>
        <w:t xml:space="preserve">However, </w:t>
      </w:r>
      <w:r w:rsidR="002A05C1" w:rsidRPr="002F5E01">
        <w:rPr>
          <w:rFonts w:ascii="Arial" w:hAnsi="Arial" w:cs="Arial"/>
          <w:sz w:val="24"/>
          <w:szCs w:val="24"/>
          <w:lang w:val="en-GB"/>
        </w:rPr>
        <w:t xml:space="preserve">it is recommended </w:t>
      </w:r>
      <w:r w:rsidR="00B113BD" w:rsidRPr="002F5E01">
        <w:rPr>
          <w:rFonts w:ascii="Arial" w:hAnsi="Arial" w:cs="Arial"/>
          <w:sz w:val="24"/>
          <w:szCs w:val="24"/>
          <w:lang w:val="en-GB"/>
        </w:rPr>
        <w:t xml:space="preserve">for the future </w:t>
      </w:r>
      <w:r w:rsidR="008F727B" w:rsidRPr="002F5E01">
        <w:rPr>
          <w:rFonts w:ascii="Arial" w:hAnsi="Arial" w:cs="Arial"/>
          <w:sz w:val="24"/>
          <w:szCs w:val="24"/>
          <w:lang w:val="en-GB"/>
        </w:rPr>
        <w:t xml:space="preserve">researchers to undertake the use of </w:t>
      </w:r>
      <w:r w:rsidR="00EF633E" w:rsidRPr="002F5E01">
        <w:rPr>
          <w:rFonts w:ascii="Arial" w:hAnsi="Arial" w:cs="Arial"/>
          <w:sz w:val="24"/>
          <w:szCs w:val="24"/>
          <w:lang w:val="en-GB"/>
        </w:rPr>
        <w:t>Phenytoin (PHT)</w:t>
      </w:r>
      <w:r w:rsidR="00980533" w:rsidRPr="002F5E01">
        <w:rPr>
          <w:rFonts w:ascii="Arial" w:hAnsi="Arial" w:cs="Arial"/>
          <w:sz w:val="24"/>
          <w:szCs w:val="24"/>
          <w:lang w:val="en-GB"/>
        </w:rPr>
        <w:t xml:space="preserve"> as the key drug intake amongst the patients as it would allow </w:t>
      </w:r>
      <w:r w:rsidR="009350A8" w:rsidRPr="002F5E01">
        <w:rPr>
          <w:rFonts w:ascii="Arial" w:hAnsi="Arial" w:cs="Arial"/>
          <w:sz w:val="24"/>
          <w:szCs w:val="24"/>
          <w:lang w:val="en-GB"/>
        </w:rPr>
        <w:t>furthering</w:t>
      </w:r>
      <w:r w:rsidR="00980533" w:rsidRPr="002F5E01">
        <w:rPr>
          <w:rFonts w:ascii="Arial" w:hAnsi="Arial" w:cs="Arial"/>
          <w:sz w:val="24"/>
          <w:szCs w:val="24"/>
          <w:lang w:val="en-GB"/>
        </w:rPr>
        <w:t xml:space="preserve"> </w:t>
      </w:r>
      <w:r w:rsidR="00BB1E02" w:rsidRPr="002F5E01">
        <w:rPr>
          <w:rFonts w:ascii="Arial" w:hAnsi="Arial" w:cs="Arial"/>
          <w:sz w:val="24"/>
          <w:szCs w:val="24"/>
          <w:lang w:val="en-GB"/>
        </w:rPr>
        <w:t>elaborating</w:t>
      </w:r>
      <w:r w:rsidR="00980533" w:rsidRPr="002F5E01">
        <w:rPr>
          <w:rFonts w:ascii="Arial" w:hAnsi="Arial" w:cs="Arial"/>
          <w:sz w:val="24"/>
          <w:szCs w:val="24"/>
          <w:lang w:val="en-GB"/>
        </w:rPr>
        <w:t xml:space="preserve"> the results</w:t>
      </w:r>
      <w:r w:rsidR="003A17B7" w:rsidRPr="002F5E01">
        <w:rPr>
          <w:rFonts w:ascii="Arial" w:hAnsi="Arial" w:cs="Arial"/>
          <w:sz w:val="24"/>
          <w:szCs w:val="24"/>
          <w:lang w:val="en-GB"/>
        </w:rPr>
        <w:t xml:space="preserve"> </w:t>
      </w:r>
    </w:p>
    <w:p w14:paraId="51F04C87" w14:textId="77777777" w:rsidR="003A17B7" w:rsidRPr="002F5E01" w:rsidRDefault="003A17B7" w:rsidP="0073549D">
      <w:pPr>
        <w:rPr>
          <w:rFonts w:ascii="Arial" w:hAnsi="Arial" w:cs="Arial"/>
          <w:sz w:val="24"/>
          <w:szCs w:val="24"/>
          <w:lang w:val="en-GB"/>
        </w:rPr>
      </w:pPr>
    </w:p>
    <w:p w14:paraId="0AB4BB73" w14:textId="77777777" w:rsidR="0073549D" w:rsidRPr="00821C86" w:rsidRDefault="0073549D" w:rsidP="00F8741D">
      <w:pPr>
        <w:pStyle w:val="Heading2"/>
        <w:rPr>
          <w:rFonts w:ascii="Arial" w:hAnsi="Arial" w:cs="Arial"/>
          <w:b/>
          <w:bCs/>
          <w:i w:val="0"/>
          <w:iCs/>
        </w:rPr>
      </w:pPr>
      <w:bookmarkStart w:id="15" w:name="_Toc45276339"/>
      <w:r w:rsidRPr="00821C86">
        <w:rPr>
          <w:rFonts w:ascii="Arial" w:hAnsi="Arial" w:cs="Arial"/>
          <w:b/>
          <w:bCs/>
          <w:i w:val="0"/>
          <w:iCs/>
        </w:rPr>
        <w:t>Conclusion</w:t>
      </w:r>
      <w:bookmarkEnd w:id="15"/>
    </w:p>
    <w:p w14:paraId="5287ED8A" w14:textId="6C1780DB" w:rsidR="00800926" w:rsidRPr="002F5E01" w:rsidRDefault="008B7655" w:rsidP="005A665B">
      <w:pPr>
        <w:spacing w:after="0" w:line="480" w:lineRule="auto"/>
        <w:ind w:firstLine="720"/>
        <w:contextualSpacing/>
        <w:rPr>
          <w:rFonts w:ascii="Arial" w:hAnsi="Arial" w:cs="Arial"/>
          <w:sz w:val="24"/>
          <w:szCs w:val="24"/>
          <w:lang w:val="en-GB"/>
        </w:rPr>
      </w:pPr>
      <w:r w:rsidRPr="002F5E01">
        <w:rPr>
          <w:rFonts w:ascii="Arial" w:hAnsi="Arial" w:cs="Arial"/>
          <w:sz w:val="24"/>
          <w:szCs w:val="24"/>
          <w:lang w:val="en-GB"/>
        </w:rPr>
        <w:t>Dietary medicine for diseases has probably been used for more than 2000 years. Fasting is the main useful measure against epilepsy, which is also cons</w:t>
      </w:r>
      <w:r w:rsidR="000E2A80" w:rsidRPr="002F5E01">
        <w:rPr>
          <w:rFonts w:ascii="Arial" w:hAnsi="Arial" w:cs="Arial"/>
          <w:sz w:val="24"/>
          <w:szCs w:val="24"/>
          <w:lang w:val="en-GB"/>
        </w:rPr>
        <w:t xml:space="preserve">idered in the Hippocratic area. </w:t>
      </w:r>
      <w:r w:rsidRPr="002F5E01">
        <w:rPr>
          <w:rFonts w:ascii="Arial" w:hAnsi="Arial" w:cs="Arial"/>
          <w:sz w:val="24"/>
          <w:szCs w:val="24"/>
          <w:lang w:val="en-GB"/>
        </w:rPr>
        <w:t>Conscious epilepsy is a contraindication to KD when a patient or relative has difficulty maintaining consistency with their eating habits. In order to achieve an ideal commitment to family and patients, data and preparation must be provided because it is difficult to maintain eating habits.</w:t>
      </w:r>
      <w:r w:rsidR="00F55A42" w:rsidRPr="002F5E01">
        <w:rPr>
          <w:rFonts w:ascii="Arial" w:hAnsi="Arial" w:cs="Arial"/>
          <w:sz w:val="24"/>
          <w:szCs w:val="24"/>
          <w:lang w:val="en-GB"/>
        </w:rPr>
        <w:t xml:space="preserve"> </w:t>
      </w:r>
      <w:r w:rsidR="00A9203B" w:rsidRPr="002F5E01">
        <w:rPr>
          <w:rFonts w:ascii="Arial" w:hAnsi="Arial" w:cs="Arial"/>
          <w:sz w:val="24"/>
          <w:szCs w:val="24"/>
          <w:lang w:val="en-GB"/>
        </w:rPr>
        <w:t xml:space="preserve">This </w:t>
      </w:r>
      <w:r w:rsidR="007E4144" w:rsidRPr="002F5E01">
        <w:rPr>
          <w:rFonts w:ascii="Arial" w:hAnsi="Arial" w:cs="Arial"/>
          <w:sz w:val="24"/>
          <w:szCs w:val="24"/>
          <w:lang w:val="en-GB"/>
        </w:rPr>
        <w:t>re</w:t>
      </w:r>
      <w:r w:rsidR="000B5514">
        <w:rPr>
          <w:rFonts w:ascii="Arial" w:hAnsi="Arial" w:cs="Arial"/>
          <w:sz w:val="24"/>
          <w:szCs w:val="24"/>
          <w:lang w:val="en-GB"/>
        </w:rPr>
        <w:t>view</w:t>
      </w:r>
      <w:r w:rsidR="00A9203B" w:rsidRPr="002F5E01">
        <w:rPr>
          <w:rFonts w:ascii="Arial" w:hAnsi="Arial" w:cs="Arial"/>
          <w:sz w:val="24"/>
          <w:szCs w:val="24"/>
          <w:lang w:val="en-GB"/>
        </w:rPr>
        <w:t xml:space="preserve"> evaluated the significance of </w:t>
      </w:r>
      <w:r w:rsidR="00900CE8" w:rsidRPr="002F5E01">
        <w:rPr>
          <w:rFonts w:ascii="Arial" w:hAnsi="Arial" w:cs="Arial"/>
          <w:sz w:val="24"/>
          <w:szCs w:val="24"/>
          <w:lang w:val="en-GB"/>
        </w:rPr>
        <w:t xml:space="preserve">medication and dietary plans </w:t>
      </w:r>
      <w:r w:rsidR="00820BBA" w:rsidRPr="002F5E01">
        <w:rPr>
          <w:rFonts w:ascii="Arial" w:hAnsi="Arial" w:cs="Arial"/>
          <w:sz w:val="24"/>
          <w:szCs w:val="24"/>
          <w:lang w:val="en-GB"/>
        </w:rPr>
        <w:t>in controlling the spread of epilepsy</w:t>
      </w:r>
      <w:r w:rsidR="0063098B" w:rsidRPr="002F5E01">
        <w:rPr>
          <w:rFonts w:ascii="Arial" w:hAnsi="Arial" w:cs="Arial"/>
          <w:sz w:val="24"/>
          <w:szCs w:val="24"/>
          <w:lang w:val="en-GB"/>
        </w:rPr>
        <w:t>.</w:t>
      </w:r>
      <w:r w:rsidR="00857B5D" w:rsidRPr="002F5E01">
        <w:rPr>
          <w:rFonts w:ascii="Arial" w:hAnsi="Arial" w:cs="Arial"/>
          <w:sz w:val="24"/>
          <w:szCs w:val="24"/>
          <w:lang w:val="en-GB"/>
        </w:rPr>
        <w:t xml:space="preserve"> </w:t>
      </w:r>
      <w:bookmarkStart w:id="16" w:name="_GoBack"/>
      <w:bookmarkEnd w:id="16"/>
      <w:r w:rsidR="00F1579B" w:rsidRPr="002F5E01">
        <w:rPr>
          <w:rFonts w:ascii="Arial" w:hAnsi="Arial" w:cs="Arial"/>
          <w:sz w:val="24"/>
          <w:szCs w:val="24"/>
          <w:lang w:val="en-GB"/>
        </w:rPr>
        <w:t xml:space="preserve"> </w:t>
      </w:r>
    </w:p>
    <w:p w14:paraId="43B09AE7" w14:textId="77777777" w:rsidR="00C572D6" w:rsidRPr="002F5E01" w:rsidRDefault="00C572D6" w:rsidP="005A665B">
      <w:pPr>
        <w:spacing w:after="0" w:line="480" w:lineRule="auto"/>
        <w:contextualSpacing/>
        <w:rPr>
          <w:rFonts w:ascii="Arial" w:hAnsi="Arial" w:cs="Arial"/>
          <w:sz w:val="24"/>
          <w:szCs w:val="24"/>
          <w:lang w:val="en-GB"/>
        </w:rPr>
      </w:pPr>
      <w:r w:rsidRPr="002F5E01">
        <w:rPr>
          <w:rFonts w:ascii="Arial" w:hAnsi="Arial" w:cs="Arial"/>
          <w:sz w:val="24"/>
          <w:szCs w:val="24"/>
          <w:lang w:val="en-GB"/>
        </w:rPr>
        <w:br w:type="page"/>
      </w:r>
    </w:p>
    <w:p w14:paraId="69336C9A" w14:textId="77777777" w:rsidR="007520FB" w:rsidRPr="002F5E01" w:rsidRDefault="00800926" w:rsidP="005F3468">
      <w:pPr>
        <w:pStyle w:val="Heading1"/>
        <w:jc w:val="center"/>
        <w:rPr>
          <w:rFonts w:ascii="Arial" w:hAnsi="Arial" w:cs="Arial"/>
          <w:b w:val="0"/>
          <w:i w:val="0"/>
        </w:rPr>
      </w:pPr>
      <w:bookmarkStart w:id="17" w:name="_Toc45276340"/>
      <w:r w:rsidRPr="002F5E01">
        <w:rPr>
          <w:rFonts w:ascii="Arial" w:hAnsi="Arial" w:cs="Arial"/>
          <w:b w:val="0"/>
          <w:i w:val="0"/>
        </w:rPr>
        <w:lastRenderedPageBreak/>
        <w:t>References</w:t>
      </w:r>
      <w:bookmarkEnd w:id="17"/>
    </w:p>
    <w:p w14:paraId="74DA443B" w14:textId="77777777" w:rsidR="006A0162" w:rsidRPr="002F5E01" w:rsidRDefault="006A0162" w:rsidP="005A665B">
      <w:pPr>
        <w:spacing w:after="0" w:line="480" w:lineRule="auto"/>
        <w:contextualSpacing/>
        <w:rPr>
          <w:rFonts w:ascii="Arial" w:hAnsi="Arial" w:cs="Arial"/>
          <w:sz w:val="24"/>
          <w:szCs w:val="24"/>
          <w:lang w:val="en-GB"/>
        </w:rPr>
      </w:pPr>
    </w:p>
    <w:p w14:paraId="74788809" w14:textId="77777777" w:rsidR="006A0162" w:rsidRPr="002F5E01" w:rsidRDefault="006A0162" w:rsidP="005A665B">
      <w:pPr>
        <w:spacing w:after="0" w:line="480" w:lineRule="auto"/>
        <w:ind w:left="720" w:hanging="720"/>
        <w:contextualSpacing/>
        <w:rPr>
          <w:rFonts w:ascii="Arial" w:hAnsi="Arial" w:cs="Arial"/>
          <w:sz w:val="24"/>
          <w:szCs w:val="24"/>
          <w:lang w:val="en-GB"/>
        </w:rPr>
      </w:pPr>
      <w:r w:rsidRPr="002F5E01">
        <w:rPr>
          <w:rFonts w:ascii="Arial" w:hAnsi="Arial" w:cs="Arial"/>
          <w:sz w:val="24"/>
          <w:szCs w:val="24"/>
          <w:lang w:val="en-GB"/>
        </w:rPr>
        <w:t xml:space="preserve">Arslan, N., </w:t>
      </w:r>
      <w:proofErr w:type="spellStart"/>
      <w:r w:rsidRPr="002F5E01">
        <w:rPr>
          <w:rFonts w:ascii="Arial" w:hAnsi="Arial" w:cs="Arial"/>
          <w:sz w:val="24"/>
          <w:szCs w:val="24"/>
          <w:lang w:val="en-GB"/>
        </w:rPr>
        <w:t>Kose</w:t>
      </w:r>
      <w:proofErr w:type="spellEnd"/>
      <w:r w:rsidRPr="002F5E01">
        <w:rPr>
          <w:rFonts w:ascii="Arial" w:hAnsi="Arial" w:cs="Arial"/>
          <w:sz w:val="24"/>
          <w:szCs w:val="24"/>
          <w:lang w:val="en-GB"/>
        </w:rPr>
        <w:t xml:space="preserve">, E. and </w:t>
      </w:r>
      <w:proofErr w:type="spellStart"/>
      <w:r w:rsidRPr="002F5E01">
        <w:rPr>
          <w:rFonts w:ascii="Arial" w:hAnsi="Arial" w:cs="Arial"/>
          <w:sz w:val="24"/>
          <w:szCs w:val="24"/>
          <w:lang w:val="en-GB"/>
        </w:rPr>
        <w:t>Guzel</w:t>
      </w:r>
      <w:proofErr w:type="spellEnd"/>
      <w:r w:rsidRPr="002F5E01">
        <w:rPr>
          <w:rFonts w:ascii="Arial" w:hAnsi="Arial" w:cs="Arial"/>
          <w:sz w:val="24"/>
          <w:szCs w:val="24"/>
          <w:lang w:val="en-GB"/>
        </w:rPr>
        <w:t>, O., 2017. The effect of ketogenic diet on serum selenium levels in patients with intractable epilepsy. </w:t>
      </w:r>
      <w:r w:rsidRPr="002F5E01">
        <w:rPr>
          <w:rFonts w:ascii="Arial" w:hAnsi="Arial" w:cs="Arial"/>
          <w:i/>
          <w:iCs/>
          <w:sz w:val="24"/>
          <w:szCs w:val="24"/>
          <w:lang w:val="en-GB"/>
        </w:rPr>
        <w:t>Biological Trace Element Research</w:t>
      </w:r>
      <w:r w:rsidRPr="002F5E01">
        <w:rPr>
          <w:rFonts w:ascii="Arial" w:hAnsi="Arial" w:cs="Arial"/>
          <w:sz w:val="24"/>
          <w:szCs w:val="24"/>
          <w:lang w:val="en-GB"/>
        </w:rPr>
        <w:t>, </w:t>
      </w:r>
      <w:r w:rsidRPr="002F5E01">
        <w:rPr>
          <w:rFonts w:ascii="Arial" w:hAnsi="Arial" w:cs="Arial"/>
          <w:i/>
          <w:iCs/>
          <w:sz w:val="24"/>
          <w:szCs w:val="24"/>
          <w:lang w:val="en-GB"/>
        </w:rPr>
        <w:t>178</w:t>
      </w:r>
      <w:r w:rsidRPr="002F5E01">
        <w:rPr>
          <w:rFonts w:ascii="Arial" w:hAnsi="Arial" w:cs="Arial"/>
          <w:sz w:val="24"/>
          <w:szCs w:val="24"/>
          <w:lang w:val="en-GB"/>
        </w:rPr>
        <w:t xml:space="preserve">(1), pp.1-6. </w:t>
      </w:r>
    </w:p>
    <w:p w14:paraId="4F07C42B" w14:textId="77777777" w:rsidR="006A0162" w:rsidRPr="002F5E01" w:rsidRDefault="006A0162" w:rsidP="005A665B">
      <w:pPr>
        <w:spacing w:after="0" w:line="480" w:lineRule="auto"/>
        <w:ind w:left="720" w:hanging="720"/>
        <w:contextualSpacing/>
        <w:rPr>
          <w:rFonts w:ascii="Arial" w:hAnsi="Arial" w:cs="Arial"/>
          <w:sz w:val="24"/>
          <w:szCs w:val="24"/>
          <w:lang w:val="en-GB"/>
        </w:rPr>
      </w:pPr>
      <w:r w:rsidRPr="002F5E01">
        <w:rPr>
          <w:rFonts w:ascii="Arial" w:hAnsi="Arial" w:cs="Arial"/>
          <w:sz w:val="24"/>
          <w:szCs w:val="24"/>
          <w:lang w:val="en-GB"/>
        </w:rPr>
        <w:t>Bergin, A.M., 2017. Ketogenic diet in established epilepsy indications. In </w:t>
      </w:r>
      <w:r w:rsidRPr="002F5E01">
        <w:rPr>
          <w:rFonts w:ascii="Arial" w:hAnsi="Arial" w:cs="Arial"/>
          <w:i/>
          <w:iCs/>
          <w:sz w:val="24"/>
          <w:szCs w:val="24"/>
          <w:lang w:val="en-GB"/>
        </w:rPr>
        <w:t>Ketogenic Diet and Metabolic Therapies: Expanded Roles in Health and Disease</w:t>
      </w:r>
      <w:r w:rsidRPr="002F5E01">
        <w:rPr>
          <w:rFonts w:ascii="Arial" w:hAnsi="Arial" w:cs="Arial"/>
          <w:sz w:val="24"/>
          <w:szCs w:val="24"/>
          <w:lang w:val="en-GB"/>
        </w:rPr>
        <w:t xml:space="preserve"> (pp. 40-49). Oxford University Press, New York. </w:t>
      </w:r>
    </w:p>
    <w:p w14:paraId="77FD8C0C" w14:textId="77777777" w:rsidR="006A0162" w:rsidRPr="002F5E01" w:rsidRDefault="006A0162" w:rsidP="005A665B">
      <w:pPr>
        <w:spacing w:after="0" w:line="480" w:lineRule="auto"/>
        <w:ind w:left="720" w:hanging="720"/>
        <w:contextualSpacing/>
        <w:rPr>
          <w:rFonts w:ascii="Arial" w:hAnsi="Arial" w:cs="Arial"/>
          <w:sz w:val="24"/>
          <w:szCs w:val="24"/>
          <w:lang w:val="en-GB"/>
        </w:rPr>
      </w:pPr>
      <w:r w:rsidRPr="002F5E01">
        <w:rPr>
          <w:rFonts w:ascii="Arial" w:hAnsi="Arial" w:cs="Arial"/>
          <w:sz w:val="24"/>
          <w:szCs w:val="24"/>
          <w:lang w:val="en-GB"/>
        </w:rPr>
        <w:t>Berk, B.A., Packer, R.M.A., Law, T.H. and Volk, H.A., 2018. Investigating owner use of dietary supplements in dogs with idiopathic epilepsy. </w:t>
      </w:r>
      <w:r w:rsidRPr="002F5E01">
        <w:rPr>
          <w:rFonts w:ascii="Arial" w:hAnsi="Arial" w:cs="Arial"/>
          <w:i/>
          <w:iCs/>
          <w:sz w:val="24"/>
          <w:szCs w:val="24"/>
          <w:lang w:val="en-GB"/>
        </w:rPr>
        <w:t>Research in veterinary science</w:t>
      </w:r>
      <w:r w:rsidRPr="002F5E01">
        <w:rPr>
          <w:rFonts w:ascii="Arial" w:hAnsi="Arial" w:cs="Arial"/>
          <w:sz w:val="24"/>
          <w:szCs w:val="24"/>
          <w:lang w:val="en-GB"/>
        </w:rPr>
        <w:t>, </w:t>
      </w:r>
      <w:r w:rsidRPr="002F5E01">
        <w:rPr>
          <w:rFonts w:ascii="Arial" w:hAnsi="Arial" w:cs="Arial"/>
          <w:i/>
          <w:iCs/>
          <w:sz w:val="24"/>
          <w:szCs w:val="24"/>
          <w:lang w:val="en-GB"/>
        </w:rPr>
        <w:t>119</w:t>
      </w:r>
      <w:r w:rsidRPr="002F5E01">
        <w:rPr>
          <w:rFonts w:ascii="Arial" w:hAnsi="Arial" w:cs="Arial"/>
          <w:sz w:val="24"/>
          <w:szCs w:val="24"/>
          <w:lang w:val="en-GB"/>
        </w:rPr>
        <w:t xml:space="preserve">, pp.276-284. </w:t>
      </w:r>
    </w:p>
    <w:p w14:paraId="54F28DD0" w14:textId="77777777" w:rsidR="006A0162" w:rsidRPr="002F5E01" w:rsidRDefault="006A0162" w:rsidP="005A665B">
      <w:pPr>
        <w:spacing w:after="0" w:line="480" w:lineRule="auto"/>
        <w:ind w:left="720" w:hanging="720"/>
        <w:contextualSpacing/>
        <w:rPr>
          <w:rFonts w:ascii="Arial" w:hAnsi="Arial" w:cs="Arial"/>
          <w:sz w:val="24"/>
          <w:szCs w:val="24"/>
          <w:lang w:val="en-GB"/>
        </w:rPr>
      </w:pPr>
      <w:proofErr w:type="spellStart"/>
      <w:r w:rsidRPr="002F5E01">
        <w:rPr>
          <w:rFonts w:ascii="Arial" w:hAnsi="Arial" w:cs="Arial"/>
          <w:sz w:val="24"/>
          <w:szCs w:val="24"/>
          <w:lang w:val="en-GB"/>
        </w:rPr>
        <w:t>Bosak</w:t>
      </w:r>
      <w:proofErr w:type="spellEnd"/>
      <w:r w:rsidRPr="002F5E01">
        <w:rPr>
          <w:rFonts w:ascii="Arial" w:hAnsi="Arial" w:cs="Arial"/>
          <w:sz w:val="24"/>
          <w:szCs w:val="24"/>
          <w:lang w:val="en-GB"/>
        </w:rPr>
        <w:t xml:space="preserve">, M., </w:t>
      </w:r>
      <w:proofErr w:type="spellStart"/>
      <w:r w:rsidRPr="002F5E01">
        <w:rPr>
          <w:rFonts w:ascii="Arial" w:hAnsi="Arial" w:cs="Arial"/>
          <w:sz w:val="24"/>
          <w:szCs w:val="24"/>
          <w:lang w:val="en-GB"/>
        </w:rPr>
        <w:t>Mołek</w:t>
      </w:r>
      <w:proofErr w:type="spellEnd"/>
      <w:r w:rsidRPr="002F5E01">
        <w:rPr>
          <w:rFonts w:ascii="Arial" w:hAnsi="Arial" w:cs="Arial"/>
          <w:sz w:val="24"/>
          <w:szCs w:val="24"/>
          <w:lang w:val="en-GB"/>
        </w:rPr>
        <w:t xml:space="preserve">, P. and </w:t>
      </w:r>
      <w:proofErr w:type="spellStart"/>
      <w:r w:rsidRPr="002F5E01">
        <w:rPr>
          <w:rFonts w:ascii="Arial" w:hAnsi="Arial" w:cs="Arial"/>
          <w:sz w:val="24"/>
          <w:szCs w:val="24"/>
          <w:lang w:val="en-GB"/>
        </w:rPr>
        <w:t>Słowik</w:t>
      </w:r>
      <w:proofErr w:type="spellEnd"/>
      <w:r w:rsidRPr="002F5E01">
        <w:rPr>
          <w:rFonts w:ascii="Arial" w:hAnsi="Arial" w:cs="Arial"/>
          <w:sz w:val="24"/>
          <w:szCs w:val="24"/>
          <w:lang w:val="en-GB"/>
        </w:rPr>
        <w:t>, A., 2019. Use of dietary and herbal supplements in adult patients with epilepsy. </w:t>
      </w:r>
      <w:r w:rsidRPr="002F5E01">
        <w:rPr>
          <w:rFonts w:ascii="Arial" w:hAnsi="Arial" w:cs="Arial"/>
          <w:i/>
          <w:iCs/>
          <w:sz w:val="24"/>
          <w:szCs w:val="24"/>
          <w:lang w:val="en-GB"/>
        </w:rPr>
        <w:t>Epilepsy research</w:t>
      </w:r>
      <w:r w:rsidRPr="002F5E01">
        <w:rPr>
          <w:rFonts w:ascii="Arial" w:hAnsi="Arial" w:cs="Arial"/>
          <w:sz w:val="24"/>
          <w:szCs w:val="24"/>
          <w:lang w:val="en-GB"/>
        </w:rPr>
        <w:t>, </w:t>
      </w:r>
      <w:r w:rsidRPr="002F5E01">
        <w:rPr>
          <w:rFonts w:ascii="Arial" w:hAnsi="Arial" w:cs="Arial"/>
          <w:i/>
          <w:iCs/>
          <w:sz w:val="24"/>
          <w:szCs w:val="24"/>
          <w:lang w:val="en-GB"/>
        </w:rPr>
        <w:t>156</w:t>
      </w:r>
      <w:r w:rsidRPr="002F5E01">
        <w:rPr>
          <w:rFonts w:ascii="Arial" w:hAnsi="Arial" w:cs="Arial"/>
          <w:sz w:val="24"/>
          <w:szCs w:val="24"/>
          <w:lang w:val="en-GB"/>
        </w:rPr>
        <w:t xml:space="preserve">, p.106168. </w:t>
      </w:r>
    </w:p>
    <w:p w14:paraId="78373C4D" w14:textId="77777777" w:rsidR="006A0162" w:rsidRPr="002F5E01" w:rsidRDefault="006A0162" w:rsidP="005A665B">
      <w:pPr>
        <w:spacing w:after="0" w:line="480" w:lineRule="auto"/>
        <w:ind w:left="720" w:hanging="720"/>
        <w:contextualSpacing/>
        <w:rPr>
          <w:rFonts w:ascii="Arial" w:hAnsi="Arial" w:cs="Arial"/>
          <w:sz w:val="24"/>
          <w:szCs w:val="24"/>
          <w:lang w:val="en-GB"/>
        </w:rPr>
      </w:pPr>
      <w:r w:rsidRPr="002F5E01">
        <w:rPr>
          <w:rFonts w:ascii="Arial" w:hAnsi="Arial" w:cs="Arial"/>
          <w:sz w:val="24"/>
          <w:szCs w:val="24"/>
          <w:lang w:val="en-GB"/>
        </w:rPr>
        <w:t xml:space="preserve">Calvert, S., Barwick, K., Par, M., Tan, K.N. and Borges, K., 2018. A pilot study of add-on oral </w:t>
      </w:r>
      <w:proofErr w:type="spellStart"/>
      <w:r w:rsidRPr="002F5E01">
        <w:rPr>
          <w:rFonts w:ascii="Arial" w:hAnsi="Arial" w:cs="Arial"/>
          <w:sz w:val="24"/>
          <w:szCs w:val="24"/>
          <w:lang w:val="en-GB"/>
        </w:rPr>
        <w:t>triheptanoin</w:t>
      </w:r>
      <w:proofErr w:type="spellEnd"/>
      <w:r w:rsidRPr="002F5E01">
        <w:rPr>
          <w:rFonts w:ascii="Arial" w:hAnsi="Arial" w:cs="Arial"/>
          <w:sz w:val="24"/>
          <w:szCs w:val="24"/>
          <w:lang w:val="en-GB"/>
        </w:rPr>
        <w:t xml:space="preserve"> treatment for children with medically refractory epilepsy. </w:t>
      </w:r>
      <w:r w:rsidRPr="002F5E01">
        <w:rPr>
          <w:rFonts w:ascii="Arial" w:hAnsi="Arial" w:cs="Arial"/>
          <w:i/>
          <w:iCs/>
          <w:sz w:val="24"/>
          <w:szCs w:val="24"/>
          <w:lang w:val="en-GB"/>
        </w:rPr>
        <w:t>European Journal of Paediatric Neurology</w:t>
      </w:r>
      <w:r w:rsidRPr="002F5E01">
        <w:rPr>
          <w:rFonts w:ascii="Arial" w:hAnsi="Arial" w:cs="Arial"/>
          <w:sz w:val="24"/>
          <w:szCs w:val="24"/>
          <w:lang w:val="en-GB"/>
        </w:rPr>
        <w:t>, </w:t>
      </w:r>
      <w:r w:rsidRPr="002F5E01">
        <w:rPr>
          <w:rFonts w:ascii="Arial" w:hAnsi="Arial" w:cs="Arial"/>
          <w:i/>
          <w:iCs/>
          <w:sz w:val="24"/>
          <w:szCs w:val="24"/>
          <w:lang w:val="en-GB"/>
        </w:rPr>
        <w:t>22</w:t>
      </w:r>
      <w:r w:rsidRPr="002F5E01">
        <w:rPr>
          <w:rFonts w:ascii="Arial" w:hAnsi="Arial" w:cs="Arial"/>
          <w:sz w:val="24"/>
          <w:szCs w:val="24"/>
          <w:lang w:val="en-GB"/>
        </w:rPr>
        <w:t xml:space="preserve">(6), pp.1074-1080. </w:t>
      </w:r>
    </w:p>
    <w:p w14:paraId="7A114AB5" w14:textId="77777777" w:rsidR="006A0162" w:rsidRPr="002F5E01" w:rsidRDefault="006A0162" w:rsidP="005A665B">
      <w:pPr>
        <w:spacing w:after="0" w:line="480" w:lineRule="auto"/>
        <w:ind w:left="720" w:hanging="720"/>
        <w:contextualSpacing/>
        <w:rPr>
          <w:rFonts w:ascii="Arial" w:hAnsi="Arial" w:cs="Arial"/>
          <w:sz w:val="24"/>
          <w:szCs w:val="24"/>
          <w:lang w:val="en-GB"/>
        </w:rPr>
      </w:pPr>
      <w:proofErr w:type="spellStart"/>
      <w:r w:rsidRPr="002F5E01">
        <w:rPr>
          <w:rFonts w:ascii="Arial" w:hAnsi="Arial" w:cs="Arial"/>
          <w:sz w:val="24"/>
          <w:szCs w:val="24"/>
          <w:lang w:val="en-GB"/>
        </w:rPr>
        <w:t>D’Andrea</w:t>
      </w:r>
      <w:proofErr w:type="spellEnd"/>
      <w:r w:rsidRPr="002F5E01">
        <w:rPr>
          <w:rFonts w:ascii="Arial" w:hAnsi="Arial" w:cs="Arial"/>
          <w:sz w:val="24"/>
          <w:szCs w:val="24"/>
          <w:lang w:val="en-GB"/>
        </w:rPr>
        <w:t xml:space="preserve"> </w:t>
      </w:r>
      <w:proofErr w:type="spellStart"/>
      <w:r w:rsidRPr="002F5E01">
        <w:rPr>
          <w:rFonts w:ascii="Arial" w:hAnsi="Arial" w:cs="Arial"/>
          <w:sz w:val="24"/>
          <w:szCs w:val="24"/>
          <w:lang w:val="en-GB"/>
        </w:rPr>
        <w:t>Meira</w:t>
      </w:r>
      <w:proofErr w:type="spellEnd"/>
      <w:r w:rsidRPr="002F5E01">
        <w:rPr>
          <w:rFonts w:ascii="Arial" w:hAnsi="Arial" w:cs="Arial"/>
          <w:sz w:val="24"/>
          <w:szCs w:val="24"/>
          <w:lang w:val="en-GB"/>
        </w:rPr>
        <w:t xml:space="preserve">, I., </w:t>
      </w:r>
      <w:proofErr w:type="spellStart"/>
      <w:r w:rsidRPr="002F5E01">
        <w:rPr>
          <w:rFonts w:ascii="Arial" w:hAnsi="Arial" w:cs="Arial"/>
          <w:sz w:val="24"/>
          <w:szCs w:val="24"/>
          <w:lang w:val="en-GB"/>
        </w:rPr>
        <w:t>Romão</w:t>
      </w:r>
      <w:proofErr w:type="spellEnd"/>
      <w:r w:rsidRPr="002F5E01">
        <w:rPr>
          <w:rFonts w:ascii="Arial" w:hAnsi="Arial" w:cs="Arial"/>
          <w:sz w:val="24"/>
          <w:szCs w:val="24"/>
          <w:lang w:val="en-GB"/>
        </w:rPr>
        <w:t xml:space="preserve">, T.T., Pires do Prado, H.J., </w:t>
      </w:r>
      <w:proofErr w:type="spellStart"/>
      <w:r w:rsidRPr="002F5E01">
        <w:rPr>
          <w:rFonts w:ascii="Arial" w:hAnsi="Arial" w:cs="Arial"/>
          <w:sz w:val="24"/>
          <w:szCs w:val="24"/>
          <w:lang w:val="en-GB"/>
        </w:rPr>
        <w:t>Krüger</w:t>
      </w:r>
      <w:proofErr w:type="spellEnd"/>
      <w:r w:rsidRPr="002F5E01">
        <w:rPr>
          <w:rFonts w:ascii="Arial" w:hAnsi="Arial" w:cs="Arial"/>
          <w:sz w:val="24"/>
          <w:szCs w:val="24"/>
          <w:lang w:val="en-GB"/>
        </w:rPr>
        <w:t xml:space="preserve">, L.T., Pires, M.E.P. and da </w:t>
      </w:r>
      <w:proofErr w:type="spellStart"/>
      <w:r w:rsidRPr="002F5E01">
        <w:rPr>
          <w:rFonts w:ascii="Arial" w:hAnsi="Arial" w:cs="Arial"/>
          <w:sz w:val="24"/>
          <w:szCs w:val="24"/>
          <w:lang w:val="en-GB"/>
        </w:rPr>
        <w:t>Conceição</w:t>
      </w:r>
      <w:proofErr w:type="spellEnd"/>
      <w:r w:rsidRPr="002F5E01">
        <w:rPr>
          <w:rFonts w:ascii="Arial" w:hAnsi="Arial" w:cs="Arial"/>
          <w:sz w:val="24"/>
          <w:szCs w:val="24"/>
          <w:lang w:val="en-GB"/>
        </w:rPr>
        <w:t>, P.O., 2019. Ketogenic diet and epilepsy: what we know so far. </w:t>
      </w:r>
      <w:r w:rsidRPr="002F5E01">
        <w:rPr>
          <w:rFonts w:ascii="Arial" w:hAnsi="Arial" w:cs="Arial"/>
          <w:i/>
          <w:iCs/>
          <w:sz w:val="24"/>
          <w:szCs w:val="24"/>
          <w:lang w:val="en-GB"/>
        </w:rPr>
        <w:t>Frontiers in neuroscience</w:t>
      </w:r>
      <w:r w:rsidRPr="002F5E01">
        <w:rPr>
          <w:rFonts w:ascii="Arial" w:hAnsi="Arial" w:cs="Arial"/>
          <w:sz w:val="24"/>
          <w:szCs w:val="24"/>
          <w:lang w:val="en-GB"/>
        </w:rPr>
        <w:t>, </w:t>
      </w:r>
      <w:r w:rsidRPr="002F5E01">
        <w:rPr>
          <w:rFonts w:ascii="Arial" w:hAnsi="Arial" w:cs="Arial"/>
          <w:i/>
          <w:iCs/>
          <w:sz w:val="24"/>
          <w:szCs w:val="24"/>
          <w:lang w:val="en-GB"/>
        </w:rPr>
        <w:t>13</w:t>
      </w:r>
      <w:r w:rsidRPr="002F5E01">
        <w:rPr>
          <w:rFonts w:ascii="Arial" w:hAnsi="Arial" w:cs="Arial"/>
          <w:sz w:val="24"/>
          <w:szCs w:val="24"/>
          <w:lang w:val="en-GB"/>
        </w:rPr>
        <w:t xml:space="preserve">, p.5. </w:t>
      </w:r>
    </w:p>
    <w:p w14:paraId="046C01F6" w14:textId="77777777" w:rsidR="006A0162" w:rsidRPr="002F5E01" w:rsidRDefault="006A0162" w:rsidP="005A665B">
      <w:pPr>
        <w:spacing w:after="0" w:line="480" w:lineRule="auto"/>
        <w:ind w:left="720" w:hanging="720"/>
        <w:contextualSpacing/>
        <w:rPr>
          <w:rFonts w:ascii="Arial" w:hAnsi="Arial" w:cs="Arial"/>
          <w:sz w:val="24"/>
          <w:szCs w:val="24"/>
          <w:lang w:val="en-GB"/>
        </w:rPr>
      </w:pPr>
      <w:r w:rsidRPr="002F5E01">
        <w:rPr>
          <w:rFonts w:ascii="Arial" w:hAnsi="Arial" w:cs="Arial"/>
          <w:sz w:val="24"/>
          <w:szCs w:val="24"/>
          <w:lang w:val="en-GB"/>
        </w:rPr>
        <w:t xml:space="preserve">Falco-Walter, J.J., Roehl, K., Ouyang, B. and </w:t>
      </w:r>
      <w:proofErr w:type="spellStart"/>
      <w:r w:rsidRPr="002F5E01">
        <w:rPr>
          <w:rFonts w:ascii="Arial" w:hAnsi="Arial" w:cs="Arial"/>
          <w:sz w:val="24"/>
          <w:szCs w:val="24"/>
          <w:lang w:val="en-GB"/>
        </w:rPr>
        <w:t>Balabanov</w:t>
      </w:r>
      <w:proofErr w:type="spellEnd"/>
      <w:r w:rsidRPr="002F5E01">
        <w:rPr>
          <w:rFonts w:ascii="Arial" w:hAnsi="Arial" w:cs="Arial"/>
          <w:sz w:val="24"/>
          <w:szCs w:val="24"/>
          <w:lang w:val="en-GB"/>
        </w:rPr>
        <w:t xml:space="preserve">, A., 2019. Do certain subpopulations of adults with drug-resistant epilepsy respond better to modified ketogenic diet treatments? Evaluation based on prior </w:t>
      </w:r>
      <w:proofErr w:type="spellStart"/>
      <w:r w:rsidRPr="002F5E01">
        <w:rPr>
          <w:rFonts w:ascii="Arial" w:hAnsi="Arial" w:cs="Arial"/>
          <w:sz w:val="24"/>
          <w:szCs w:val="24"/>
          <w:lang w:val="en-GB"/>
        </w:rPr>
        <w:t>resective</w:t>
      </w:r>
      <w:proofErr w:type="spellEnd"/>
      <w:r w:rsidRPr="002F5E01">
        <w:rPr>
          <w:rFonts w:ascii="Arial" w:hAnsi="Arial" w:cs="Arial"/>
          <w:sz w:val="24"/>
          <w:szCs w:val="24"/>
          <w:lang w:val="en-GB"/>
        </w:rPr>
        <w:t xml:space="preserve"> surgery, type of epilepsy, imaging abnormalities, and vagal nerve stimulation. </w:t>
      </w:r>
      <w:r w:rsidRPr="002F5E01">
        <w:rPr>
          <w:rFonts w:ascii="Arial" w:hAnsi="Arial" w:cs="Arial"/>
          <w:i/>
          <w:iCs/>
          <w:sz w:val="24"/>
          <w:szCs w:val="24"/>
          <w:lang w:val="en-GB"/>
        </w:rPr>
        <w:t xml:space="preserve">Epilepsy &amp; </w:t>
      </w:r>
      <w:proofErr w:type="spellStart"/>
      <w:r w:rsidRPr="002F5E01">
        <w:rPr>
          <w:rFonts w:ascii="Arial" w:hAnsi="Arial" w:cs="Arial"/>
          <w:i/>
          <w:iCs/>
          <w:sz w:val="24"/>
          <w:szCs w:val="24"/>
          <w:lang w:val="en-GB"/>
        </w:rPr>
        <w:t>Behavior</w:t>
      </w:r>
      <w:proofErr w:type="spellEnd"/>
      <w:r w:rsidRPr="002F5E01">
        <w:rPr>
          <w:rFonts w:ascii="Arial" w:hAnsi="Arial" w:cs="Arial"/>
          <w:sz w:val="24"/>
          <w:szCs w:val="24"/>
          <w:lang w:val="en-GB"/>
        </w:rPr>
        <w:t>, </w:t>
      </w:r>
      <w:r w:rsidRPr="002F5E01">
        <w:rPr>
          <w:rFonts w:ascii="Arial" w:hAnsi="Arial" w:cs="Arial"/>
          <w:i/>
          <w:iCs/>
          <w:sz w:val="24"/>
          <w:szCs w:val="24"/>
          <w:lang w:val="en-GB"/>
        </w:rPr>
        <w:t>93</w:t>
      </w:r>
      <w:r w:rsidRPr="002F5E01">
        <w:rPr>
          <w:rFonts w:ascii="Arial" w:hAnsi="Arial" w:cs="Arial"/>
          <w:sz w:val="24"/>
          <w:szCs w:val="24"/>
          <w:lang w:val="en-GB"/>
        </w:rPr>
        <w:t xml:space="preserve">, pp.119-124. </w:t>
      </w:r>
    </w:p>
    <w:p w14:paraId="3E93E5C0" w14:textId="77777777" w:rsidR="006A0162" w:rsidRPr="002F5E01" w:rsidRDefault="006A0162" w:rsidP="005A665B">
      <w:pPr>
        <w:spacing w:after="0" w:line="480" w:lineRule="auto"/>
        <w:ind w:left="720" w:hanging="720"/>
        <w:contextualSpacing/>
        <w:rPr>
          <w:rFonts w:ascii="Arial" w:hAnsi="Arial" w:cs="Arial"/>
          <w:sz w:val="24"/>
          <w:szCs w:val="24"/>
          <w:lang w:val="en-GB"/>
        </w:rPr>
      </w:pPr>
      <w:proofErr w:type="spellStart"/>
      <w:r w:rsidRPr="002F5E01">
        <w:rPr>
          <w:rFonts w:ascii="Arial" w:hAnsi="Arial" w:cs="Arial"/>
          <w:sz w:val="24"/>
          <w:szCs w:val="24"/>
          <w:lang w:val="en-GB"/>
        </w:rPr>
        <w:lastRenderedPageBreak/>
        <w:t>Grocott</w:t>
      </w:r>
      <w:proofErr w:type="spellEnd"/>
      <w:r w:rsidRPr="002F5E01">
        <w:rPr>
          <w:rFonts w:ascii="Arial" w:hAnsi="Arial" w:cs="Arial"/>
          <w:sz w:val="24"/>
          <w:szCs w:val="24"/>
          <w:lang w:val="en-GB"/>
        </w:rPr>
        <w:t xml:space="preserve">, O.R., Herrington, K.S., Pfeifer, H.H., Thiele, E.A. and </w:t>
      </w:r>
      <w:proofErr w:type="spellStart"/>
      <w:r w:rsidRPr="002F5E01">
        <w:rPr>
          <w:rFonts w:ascii="Arial" w:hAnsi="Arial" w:cs="Arial"/>
          <w:sz w:val="24"/>
          <w:szCs w:val="24"/>
          <w:lang w:val="en-GB"/>
        </w:rPr>
        <w:t>Thibert</w:t>
      </w:r>
      <w:proofErr w:type="spellEnd"/>
      <w:r w:rsidRPr="002F5E01">
        <w:rPr>
          <w:rFonts w:ascii="Arial" w:hAnsi="Arial" w:cs="Arial"/>
          <w:sz w:val="24"/>
          <w:szCs w:val="24"/>
          <w:lang w:val="en-GB"/>
        </w:rPr>
        <w:t xml:space="preserve">, R.L., 2017. Low </w:t>
      </w:r>
      <w:proofErr w:type="spellStart"/>
      <w:r w:rsidRPr="002F5E01">
        <w:rPr>
          <w:rFonts w:ascii="Arial" w:hAnsi="Arial" w:cs="Arial"/>
          <w:sz w:val="24"/>
          <w:szCs w:val="24"/>
          <w:lang w:val="en-GB"/>
        </w:rPr>
        <w:t>glycemic</w:t>
      </w:r>
      <w:proofErr w:type="spellEnd"/>
      <w:r w:rsidRPr="002F5E01">
        <w:rPr>
          <w:rFonts w:ascii="Arial" w:hAnsi="Arial" w:cs="Arial"/>
          <w:sz w:val="24"/>
          <w:szCs w:val="24"/>
          <w:lang w:val="en-GB"/>
        </w:rPr>
        <w:t xml:space="preserve"> index treatment for seizure control in Angelman syndrome: A case series from the </w:t>
      </w:r>
      <w:proofErr w:type="spellStart"/>
      <w:r w:rsidRPr="002F5E01">
        <w:rPr>
          <w:rFonts w:ascii="Arial" w:hAnsi="Arial" w:cs="Arial"/>
          <w:sz w:val="24"/>
          <w:szCs w:val="24"/>
          <w:lang w:val="en-GB"/>
        </w:rPr>
        <w:t>Center</w:t>
      </w:r>
      <w:proofErr w:type="spellEnd"/>
      <w:r w:rsidRPr="002F5E01">
        <w:rPr>
          <w:rFonts w:ascii="Arial" w:hAnsi="Arial" w:cs="Arial"/>
          <w:sz w:val="24"/>
          <w:szCs w:val="24"/>
          <w:lang w:val="en-GB"/>
        </w:rPr>
        <w:t xml:space="preserve"> for Dietary Therapy of Epilepsy at the Massachusetts General Hospital. </w:t>
      </w:r>
      <w:r w:rsidRPr="002F5E01">
        <w:rPr>
          <w:rFonts w:ascii="Arial" w:hAnsi="Arial" w:cs="Arial"/>
          <w:i/>
          <w:iCs/>
          <w:sz w:val="24"/>
          <w:szCs w:val="24"/>
          <w:lang w:val="en-GB"/>
        </w:rPr>
        <w:t xml:space="preserve">Epilepsy &amp; </w:t>
      </w:r>
      <w:proofErr w:type="spellStart"/>
      <w:r w:rsidRPr="002F5E01">
        <w:rPr>
          <w:rFonts w:ascii="Arial" w:hAnsi="Arial" w:cs="Arial"/>
          <w:i/>
          <w:iCs/>
          <w:sz w:val="24"/>
          <w:szCs w:val="24"/>
          <w:lang w:val="en-GB"/>
        </w:rPr>
        <w:t>Behavior</w:t>
      </w:r>
      <w:proofErr w:type="spellEnd"/>
      <w:r w:rsidRPr="002F5E01">
        <w:rPr>
          <w:rFonts w:ascii="Arial" w:hAnsi="Arial" w:cs="Arial"/>
          <w:sz w:val="24"/>
          <w:szCs w:val="24"/>
          <w:lang w:val="en-GB"/>
        </w:rPr>
        <w:t>, </w:t>
      </w:r>
      <w:r w:rsidRPr="002F5E01">
        <w:rPr>
          <w:rFonts w:ascii="Arial" w:hAnsi="Arial" w:cs="Arial"/>
          <w:i/>
          <w:iCs/>
          <w:sz w:val="24"/>
          <w:szCs w:val="24"/>
          <w:lang w:val="en-GB"/>
        </w:rPr>
        <w:t>68</w:t>
      </w:r>
      <w:r w:rsidRPr="002F5E01">
        <w:rPr>
          <w:rFonts w:ascii="Arial" w:hAnsi="Arial" w:cs="Arial"/>
          <w:sz w:val="24"/>
          <w:szCs w:val="24"/>
          <w:lang w:val="en-GB"/>
        </w:rPr>
        <w:t xml:space="preserve">, pp.45-50. </w:t>
      </w:r>
    </w:p>
    <w:p w14:paraId="4AE1D71C" w14:textId="77777777" w:rsidR="006A0162" w:rsidRPr="002F5E01" w:rsidRDefault="006A0162" w:rsidP="005A665B">
      <w:pPr>
        <w:spacing w:after="0" w:line="480" w:lineRule="auto"/>
        <w:ind w:left="720" w:hanging="720"/>
        <w:contextualSpacing/>
        <w:rPr>
          <w:rFonts w:ascii="Arial" w:hAnsi="Arial" w:cs="Arial"/>
          <w:sz w:val="24"/>
          <w:szCs w:val="24"/>
          <w:lang w:val="en-GB"/>
        </w:rPr>
      </w:pPr>
      <w:r w:rsidRPr="002F5E01">
        <w:rPr>
          <w:rFonts w:ascii="Arial" w:hAnsi="Arial" w:cs="Arial"/>
          <w:sz w:val="24"/>
          <w:szCs w:val="24"/>
          <w:lang w:val="en-GB"/>
        </w:rPr>
        <w:t xml:space="preserve">Hwang, S.T., Stevens, S.J., Fu, A.X. and </w:t>
      </w:r>
      <w:proofErr w:type="spellStart"/>
      <w:r w:rsidRPr="002F5E01">
        <w:rPr>
          <w:rFonts w:ascii="Arial" w:hAnsi="Arial" w:cs="Arial"/>
          <w:sz w:val="24"/>
          <w:szCs w:val="24"/>
          <w:lang w:val="en-GB"/>
        </w:rPr>
        <w:t>Proteasa</w:t>
      </w:r>
      <w:proofErr w:type="spellEnd"/>
      <w:r w:rsidRPr="002F5E01">
        <w:rPr>
          <w:rFonts w:ascii="Arial" w:hAnsi="Arial" w:cs="Arial"/>
          <w:sz w:val="24"/>
          <w:szCs w:val="24"/>
          <w:lang w:val="en-GB"/>
        </w:rPr>
        <w:t>, S.V., 2019. Intractable generalized epilepsy: therapeutic approaches. </w:t>
      </w:r>
      <w:r w:rsidRPr="002F5E01">
        <w:rPr>
          <w:rFonts w:ascii="Arial" w:hAnsi="Arial" w:cs="Arial"/>
          <w:i/>
          <w:iCs/>
          <w:sz w:val="24"/>
          <w:szCs w:val="24"/>
          <w:lang w:val="en-GB"/>
        </w:rPr>
        <w:t>Current neurology and neuroscience reports</w:t>
      </w:r>
      <w:r w:rsidRPr="002F5E01">
        <w:rPr>
          <w:rFonts w:ascii="Arial" w:hAnsi="Arial" w:cs="Arial"/>
          <w:sz w:val="24"/>
          <w:szCs w:val="24"/>
          <w:lang w:val="en-GB"/>
        </w:rPr>
        <w:t>, </w:t>
      </w:r>
      <w:r w:rsidRPr="002F5E01">
        <w:rPr>
          <w:rFonts w:ascii="Arial" w:hAnsi="Arial" w:cs="Arial"/>
          <w:i/>
          <w:iCs/>
          <w:sz w:val="24"/>
          <w:szCs w:val="24"/>
          <w:lang w:val="en-GB"/>
        </w:rPr>
        <w:t>19</w:t>
      </w:r>
      <w:r w:rsidRPr="002F5E01">
        <w:rPr>
          <w:rFonts w:ascii="Arial" w:hAnsi="Arial" w:cs="Arial"/>
          <w:sz w:val="24"/>
          <w:szCs w:val="24"/>
          <w:lang w:val="en-GB"/>
        </w:rPr>
        <w:t xml:space="preserve">(4), p.16. </w:t>
      </w:r>
    </w:p>
    <w:p w14:paraId="55061746" w14:textId="77777777" w:rsidR="006A0162" w:rsidRPr="002F5E01" w:rsidRDefault="006A0162" w:rsidP="005A665B">
      <w:pPr>
        <w:spacing w:after="0" w:line="480" w:lineRule="auto"/>
        <w:ind w:left="720" w:hanging="720"/>
        <w:contextualSpacing/>
        <w:rPr>
          <w:rFonts w:ascii="Arial" w:hAnsi="Arial" w:cs="Arial"/>
          <w:sz w:val="24"/>
          <w:szCs w:val="24"/>
          <w:lang w:val="en-GB"/>
        </w:rPr>
      </w:pPr>
      <w:r w:rsidRPr="002F5E01">
        <w:rPr>
          <w:rFonts w:ascii="Arial" w:hAnsi="Arial" w:cs="Arial"/>
          <w:sz w:val="24"/>
          <w:szCs w:val="24"/>
          <w:lang w:val="en-GB"/>
        </w:rPr>
        <w:t>Ismayilova, N., Leung, M.A., Kumar, R., Smith, M. and Williams, R.E., 2018. Ketogenic diet therapy in infants less than two years of age for medically refractory epilepsy. </w:t>
      </w:r>
      <w:r w:rsidRPr="002F5E01">
        <w:rPr>
          <w:rFonts w:ascii="Arial" w:hAnsi="Arial" w:cs="Arial"/>
          <w:i/>
          <w:iCs/>
          <w:sz w:val="24"/>
          <w:szCs w:val="24"/>
          <w:lang w:val="en-GB"/>
        </w:rPr>
        <w:t>Seizure</w:t>
      </w:r>
      <w:r w:rsidRPr="002F5E01">
        <w:rPr>
          <w:rFonts w:ascii="Arial" w:hAnsi="Arial" w:cs="Arial"/>
          <w:sz w:val="24"/>
          <w:szCs w:val="24"/>
          <w:lang w:val="en-GB"/>
        </w:rPr>
        <w:t>, </w:t>
      </w:r>
      <w:r w:rsidRPr="002F5E01">
        <w:rPr>
          <w:rFonts w:ascii="Arial" w:hAnsi="Arial" w:cs="Arial"/>
          <w:i/>
          <w:iCs/>
          <w:sz w:val="24"/>
          <w:szCs w:val="24"/>
          <w:lang w:val="en-GB"/>
        </w:rPr>
        <w:t>57</w:t>
      </w:r>
      <w:r w:rsidRPr="002F5E01">
        <w:rPr>
          <w:rFonts w:ascii="Arial" w:hAnsi="Arial" w:cs="Arial"/>
          <w:sz w:val="24"/>
          <w:szCs w:val="24"/>
          <w:lang w:val="en-GB"/>
        </w:rPr>
        <w:t xml:space="preserve">, pp.5-7. </w:t>
      </w:r>
    </w:p>
    <w:p w14:paraId="65B7CAEB" w14:textId="77777777" w:rsidR="006A0162" w:rsidRPr="002F5E01" w:rsidRDefault="006A0162" w:rsidP="005A665B">
      <w:pPr>
        <w:spacing w:after="0" w:line="480" w:lineRule="auto"/>
        <w:ind w:left="720" w:hanging="720"/>
        <w:contextualSpacing/>
        <w:rPr>
          <w:rFonts w:ascii="Arial" w:hAnsi="Arial" w:cs="Arial"/>
          <w:sz w:val="24"/>
          <w:szCs w:val="24"/>
          <w:lang w:val="en-GB"/>
        </w:rPr>
      </w:pPr>
      <w:proofErr w:type="spellStart"/>
      <w:r w:rsidRPr="002F5E01">
        <w:rPr>
          <w:rFonts w:ascii="Arial" w:hAnsi="Arial" w:cs="Arial"/>
          <w:sz w:val="24"/>
          <w:szCs w:val="24"/>
          <w:lang w:val="en-GB"/>
        </w:rPr>
        <w:t>Kose</w:t>
      </w:r>
      <w:proofErr w:type="spellEnd"/>
      <w:r w:rsidRPr="002F5E01">
        <w:rPr>
          <w:rFonts w:ascii="Arial" w:hAnsi="Arial" w:cs="Arial"/>
          <w:sz w:val="24"/>
          <w:szCs w:val="24"/>
          <w:lang w:val="en-GB"/>
        </w:rPr>
        <w:t xml:space="preserve">, E., </w:t>
      </w:r>
      <w:proofErr w:type="spellStart"/>
      <w:r w:rsidRPr="002F5E01">
        <w:rPr>
          <w:rFonts w:ascii="Arial" w:hAnsi="Arial" w:cs="Arial"/>
          <w:sz w:val="24"/>
          <w:szCs w:val="24"/>
          <w:lang w:val="en-GB"/>
        </w:rPr>
        <w:t>Guzel</w:t>
      </w:r>
      <w:proofErr w:type="spellEnd"/>
      <w:r w:rsidRPr="002F5E01">
        <w:rPr>
          <w:rFonts w:ascii="Arial" w:hAnsi="Arial" w:cs="Arial"/>
          <w:sz w:val="24"/>
          <w:szCs w:val="24"/>
          <w:lang w:val="en-GB"/>
        </w:rPr>
        <w:t>, O., Demir, K. and Arslan, N., 2017. Changes of thyroid hormonal status in patients receiving ketogenic diet due to intractable epilepsy. </w:t>
      </w:r>
      <w:r w:rsidRPr="002F5E01">
        <w:rPr>
          <w:rFonts w:ascii="Arial" w:hAnsi="Arial" w:cs="Arial"/>
          <w:i/>
          <w:iCs/>
          <w:sz w:val="24"/>
          <w:szCs w:val="24"/>
          <w:lang w:val="en-GB"/>
        </w:rPr>
        <w:t xml:space="preserve">Journal of </w:t>
      </w:r>
      <w:proofErr w:type="spellStart"/>
      <w:r w:rsidRPr="002F5E01">
        <w:rPr>
          <w:rFonts w:ascii="Arial" w:hAnsi="Arial" w:cs="Arial"/>
          <w:i/>
          <w:iCs/>
          <w:sz w:val="24"/>
          <w:szCs w:val="24"/>
          <w:lang w:val="en-GB"/>
        </w:rPr>
        <w:t>Pediatric</w:t>
      </w:r>
      <w:proofErr w:type="spellEnd"/>
      <w:r w:rsidRPr="002F5E01">
        <w:rPr>
          <w:rFonts w:ascii="Arial" w:hAnsi="Arial" w:cs="Arial"/>
          <w:i/>
          <w:iCs/>
          <w:sz w:val="24"/>
          <w:szCs w:val="24"/>
          <w:lang w:val="en-GB"/>
        </w:rPr>
        <w:t xml:space="preserve"> Endocrinology and Metabolism</w:t>
      </w:r>
      <w:r w:rsidRPr="002F5E01">
        <w:rPr>
          <w:rFonts w:ascii="Arial" w:hAnsi="Arial" w:cs="Arial"/>
          <w:sz w:val="24"/>
          <w:szCs w:val="24"/>
          <w:lang w:val="en-GB"/>
        </w:rPr>
        <w:t>, </w:t>
      </w:r>
      <w:r w:rsidRPr="002F5E01">
        <w:rPr>
          <w:rFonts w:ascii="Arial" w:hAnsi="Arial" w:cs="Arial"/>
          <w:i/>
          <w:iCs/>
          <w:sz w:val="24"/>
          <w:szCs w:val="24"/>
          <w:lang w:val="en-GB"/>
        </w:rPr>
        <w:t>30</w:t>
      </w:r>
      <w:r w:rsidRPr="002F5E01">
        <w:rPr>
          <w:rFonts w:ascii="Arial" w:hAnsi="Arial" w:cs="Arial"/>
          <w:sz w:val="24"/>
          <w:szCs w:val="24"/>
          <w:lang w:val="en-GB"/>
        </w:rPr>
        <w:t xml:space="preserve">(4), pp.411-416. </w:t>
      </w:r>
    </w:p>
    <w:p w14:paraId="56F08830" w14:textId="77777777" w:rsidR="006A0162" w:rsidRPr="002F5E01" w:rsidRDefault="006A0162" w:rsidP="005A665B">
      <w:pPr>
        <w:spacing w:after="0" w:line="480" w:lineRule="auto"/>
        <w:ind w:left="720" w:hanging="720"/>
        <w:contextualSpacing/>
        <w:rPr>
          <w:rFonts w:ascii="Arial" w:hAnsi="Arial" w:cs="Arial"/>
          <w:sz w:val="24"/>
          <w:szCs w:val="24"/>
          <w:lang w:val="en-GB"/>
        </w:rPr>
      </w:pPr>
      <w:r w:rsidRPr="002F5E01">
        <w:rPr>
          <w:rFonts w:ascii="Arial" w:hAnsi="Arial" w:cs="Arial"/>
          <w:sz w:val="24"/>
          <w:szCs w:val="24"/>
          <w:lang w:val="en-GB"/>
        </w:rPr>
        <w:t xml:space="preserve">Lin, A., Turner, Z., </w:t>
      </w:r>
      <w:proofErr w:type="spellStart"/>
      <w:r w:rsidRPr="002F5E01">
        <w:rPr>
          <w:rFonts w:ascii="Arial" w:hAnsi="Arial" w:cs="Arial"/>
          <w:sz w:val="24"/>
          <w:szCs w:val="24"/>
          <w:lang w:val="en-GB"/>
        </w:rPr>
        <w:t>Doerrer</w:t>
      </w:r>
      <w:proofErr w:type="spellEnd"/>
      <w:r w:rsidRPr="002F5E01">
        <w:rPr>
          <w:rFonts w:ascii="Arial" w:hAnsi="Arial" w:cs="Arial"/>
          <w:sz w:val="24"/>
          <w:szCs w:val="24"/>
          <w:lang w:val="en-GB"/>
        </w:rPr>
        <w:t xml:space="preserve">, S.C., Stanfield, A. and </w:t>
      </w:r>
      <w:proofErr w:type="spellStart"/>
      <w:r w:rsidRPr="002F5E01">
        <w:rPr>
          <w:rFonts w:ascii="Arial" w:hAnsi="Arial" w:cs="Arial"/>
          <w:sz w:val="24"/>
          <w:szCs w:val="24"/>
          <w:lang w:val="en-GB"/>
        </w:rPr>
        <w:t>Kossoff</w:t>
      </w:r>
      <w:proofErr w:type="spellEnd"/>
      <w:r w:rsidRPr="002F5E01">
        <w:rPr>
          <w:rFonts w:ascii="Arial" w:hAnsi="Arial" w:cs="Arial"/>
          <w:sz w:val="24"/>
          <w:szCs w:val="24"/>
          <w:lang w:val="en-GB"/>
        </w:rPr>
        <w:t>, E.H., 2017. Complications during ketogenic diet initiation: prevalence, treatment, and influence on seizure outcomes. </w:t>
      </w:r>
      <w:proofErr w:type="spellStart"/>
      <w:r w:rsidRPr="002F5E01">
        <w:rPr>
          <w:rFonts w:ascii="Arial" w:hAnsi="Arial" w:cs="Arial"/>
          <w:i/>
          <w:iCs/>
          <w:sz w:val="24"/>
          <w:szCs w:val="24"/>
          <w:lang w:val="en-GB"/>
        </w:rPr>
        <w:t>Pediatric</w:t>
      </w:r>
      <w:proofErr w:type="spellEnd"/>
      <w:r w:rsidRPr="002F5E01">
        <w:rPr>
          <w:rFonts w:ascii="Arial" w:hAnsi="Arial" w:cs="Arial"/>
          <w:i/>
          <w:iCs/>
          <w:sz w:val="24"/>
          <w:szCs w:val="24"/>
          <w:lang w:val="en-GB"/>
        </w:rPr>
        <w:t xml:space="preserve"> neurology</w:t>
      </w:r>
      <w:r w:rsidRPr="002F5E01">
        <w:rPr>
          <w:rFonts w:ascii="Arial" w:hAnsi="Arial" w:cs="Arial"/>
          <w:sz w:val="24"/>
          <w:szCs w:val="24"/>
          <w:lang w:val="en-GB"/>
        </w:rPr>
        <w:t>, </w:t>
      </w:r>
      <w:r w:rsidRPr="002F5E01">
        <w:rPr>
          <w:rFonts w:ascii="Arial" w:hAnsi="Arial" w:cs="Arial"/>
          <w:i/>
          <w:iCs/>
          <w:sz w:val="24"/>
          <w:szCs w:val="24"/>
          <w:lang w:val="en-GB"/>
        </w:rPr>
        <w:t>68</w:t>
      </w:r>
      <w:r w:rsidRPr="002F5E01">
        <w:rPr>
          <w:rFonts w:ascii="Arial" w:hAnsi="Arial" w:cs="Arial"/>
          <w:sz w:val="24"/>
          <w:szCs w:val="24"/>
          <w:lang w:val="en-GB"/>
        </w:rPr>
        <w:t xml:space="preserve">, pp.35-39. </w:t>
      </w:r>
    </w:p>
    <w:p w14:paraId="64A58C13" w14:textId="77777777" w:rsidR="006A0162" w:rsidRPr="002F5E01" w:rsidRDefault="006A0162" w:rsidP="005A665B">
      <w:pPr>
        <w:spacing w:after="0" w:line="480" w:lineRule="auto"/>
        <w:ind w:left="720" w:hanging="720"/>
        <w:contextualSpacing/>
        <w:rPr>
          <w:rFonts w:ascii="Arial" w:hAnsi="Arial" w:cs="Arial"/>
          <w:sz w:val="24"/>
          <w:szCs w:val="24"/>
          <w:lang w:val="en-GB"/>
        </w:rPr>
      </w:pPr>
      <w:r w:rsidRPr="002F5E01">
        <w:rPr>
          <w:rFonts w:ascii="Arial" w:hAnsi="Arial" w:cs="Arial"/>
          <w:sz w:val="24"/>
          <w:szCs w:val="24"/>
          <w:lang w:val="en-GB"/>
        </w:rPr>
        <w:t>Lum, G.R., Olson, C.A. and Hsiao, E.Y., 2020. Emerging roles for the intestinal microbiome in epilepsy. </w:t>
      </w:r>
      <w:r w:rsidRPr="002F5E01">
        <w:rPr>
          <w:rFonts w:ascii="Arial" w:hAnsi="Arial" w:cs="Arial"/>
          <w:i/>
          <w:iCs/>
          <w:sz w:val="24"/>
          <w:szCs w:val="24"/>
          <w:lang w:val="en-GB"/>
        </w:rPr>
        <w:t>Neurobiology of disease</w:t>
      </w:r>
      <w:r w:rsidRPr="002F5E01">
        <w:rPr>
          <w:rFonts w:ascii="Arial" w:hAnsi="Arial" w:cs="Arial"/>
          <w:sz w:val="24"/>
          <w:szCs w:val="24"/>
          <w:lang w:val="en-GB"/>
        </w:rPr>
        <w:t>, </w:t>
      </w:r>
      <w:r w:rsidRPr="002F5E01">
        <w:rPr>
          <w:rFonts w:ascii="Arial" w:hAnsi="Arial" w:cs="Arial"/>
          <w:i/>
          <w:iCs/>
          <w:sz w:val="24"/>
          <w:szCs w:val="24"/>
          <w:lang w:val="en-GB"/>
        </w:rPr>
        <w:t>135</w:t>
      </w:r>
      <w:r w:rsidRPr="002F5E01">
        <w:rPr>
          <w:rFonts w:ascii="Arial" w:hAnsi="Arial" w:cs="Arial"/>
          <w:sz w:val="24"/>
          <w:szCs w:val="24"/>
          <w:lang w:val="en-GB"/>
        </w:rPr>
        <w:t xml:space="preserve">, p.104576. </w:t>
      </w:r>
    </w:p>
    <w:p w14:paraId="3DFBB1A9" w14:textId="77777777" w:rsidR="006A0162" w:rsidRPr="002F5E01" w:rsidRDefault="006A0162" w:rsidP="005A665B">
      <w:pPr>
        <w:spacing w:after="0" w:line="480" w:lineRule="auto"/>
        <w:ind w:left="720" w:hanging="720"/>
        <w:contextualSpacing/>
        <w:rPr>
          <w:rFonts w:ascii="Arial" w:hAnsi="Arial" w:cs="Arial"/>
          <w:sz w:val="24"/>
          <w:szCs w:val="24"/>
          <w:lang w:val="en-GB"/>
        </w:rPr>
      </w:pPr>
      <w:proofErr w:type="spellStart"/>
      <w:r w:rsidRPr="002F5E01">
        <w:rPr>
          <w:rFonts w:ascii="Arial" w:hAnsi="Arial" w:cs="Arial"/>
          <w:sz w:val="24"/>
          <w:szCs w:val="24"/>
          <w:lang w:val="en-GB"/>
        </w:rPr>
        <w:t>Masino</w:t>
      </w:r>
      <w:proofErr w:type="spellEnd"/>
      <w:r w:rsidRPr="002F5E01">
        <w:rPr>
          <w:rFonts w:ascii="Arial" w:hAnsi="Arial" w:cs="Arial"/>
          <w:sz w:val="24"/>
          <w:szCs w:val="24"/>
          <w:lang w:val="en-GB"/>
        </w:rPr>
        <w:t xml:space="preserve">, S.A., </w:t>
      </w:r>
      <w:proofErr w:type="spellStart"/>
      <w:r w:rsidRPr="002F5E01">
        <w:rPr>
          <w:rFonts w:ascii="Arial" w:hAnsi="Arial" w:cs="Arial"/>
          <w:sz w:val="24"/>
          <w:szCs w:val="24"/>
          <w:lang w:val="en-GB"/>
        </w:rPr>
        <w:t>Freedgood</w:t>
      </w:r>
      <w:proofErr w:type="spellEnd"/>
      <w:r w:rsidRPr="002F5E01">
        <w:rPr>
          <w:rFonts w:ascii="Arial" w:hAnsi="Arial" w:cs="Arial"/>
          <w:sz w:val="24"/>
          <w:szCs w:val="24"/>
          <w:lang w:val="en-GB"/>
        </w:rPr>
        <w:t xml:space="preserve">, N.R., Reichert, H.R., Director, C.J., Whittemore, V.H. and </w:t>
      </w:r>
      <w:proofErr w:type="spellStart"/>
      <w:r w:rsidRPr="002F5E01">
        <w:rPr>
          <w:rFonts w:ascii="Arial" w:hAnsi="Arial" w:cs="Arial"/>
          <w:sz w:val="24"/>
          <w:szCs w:val="24"/>
          <w:lang w:val="en-GB"/>
        </w:rPr>
        <w:t>Zupec</w:t>
      </w:r>
      <w:proofErr w:type="spellEnd"/>
      <w:r w:rsidRPr="002F5E01">
        <w:rPr>
          <w:rFonts w:ascii="Cambria Math" w:hAnsi="Cambria Math" w:cs="Cambria Math"/>
          <w:sz w:val="24"/>
          <w:szCs w:val="24"/>
          <w:lang w:val="en-GB"/>
        </w:rPr>
        <w:t>‐</w:t>
      </w:r>
      <w:r w:rsidRPr="002F5E01">
        <w:rPr>
          <w:rFonts w:ascii="Arial" w:hAnsi="Arial" w:cs="Arial"/>
          <w:sz w:val="24"/>
          <w:szCs w:val="24"/>
          <w:lang w:val="en-GB"/>
        </w:rPr>
        <w:t>Kania, B., 2019. Dietary intervention for canine epilepsy: two case reports. </w:t>
      </w:r>
      <w:proofErr w:type="spellStart"/>
      <w:r w:rsidRPr="002F5E01">
        <w:rPr>
          <w:rFonts w:ascii="Arial" w:hAnsi="Arial" w:cs="Arial"/>
          <w:i/>
          <w:iCs/>
          <w:sz w:val="24"/>
          <w:szCs w:val="24"/>
          <w:lang w:val="en-GB"/>
        </w:rPr>
        <w:t>Epilepsia</w:t>
      </w:r>
      <w:proofErr w:type="spellEnd"/>
      <w:r w:rsidRPr="002F5E01">
        <w:rPr>
          <w:rFonts w:ascii="Arial" w:hAnsi="Arial" w:cs="Arial"/>
          <w:i/>
          <w:iCs/>
          <w:sz w:val="24"/>
          <w:szCs w:val="24"/>
          <w:lang w:val="en-GB"/>
        </w:rPr>
        <w:t xml:space="preserve"> Open</w:t>
      </w:r>
      <w:r w:rsidRPr="002F5E01">
        <w:rPr>
          <w:rFonts w:ascii="Arial" w:hAnsi="Arial" w:cs="Arial"/>
          <w:sz w:val="24"/>
          <w:szCs w:val="24"/>
          <w:lang w:val="en-GB"/>
        </w:rPr>
        <w:t>, </w:t>
      </w:r>
      <w:r w:rsidRPr="002F5E01">
        <w:rPr>
          <w:rFonts w:ascii="Arial" w:hAnsi="Arial" w:cs="Arial"/>
          <w:i/>
          <w:iCs/>
          <w:sz w:val="24"/>
          <w:szCs w:val="24"/>
          <w:lang w:val="en-GB"/>
        </w:rPr>
        <w:t>4</w:t>
      </w:r>
      <w:r w:rsidRPr="002F5E01">
        <w:rPr>
          <w:rFonts w:ascii="Arial" w:hAnsi="Arial" w:cs="Arial"/>
          <w:sz w:val="24"/>
          <w:szCs w:val="24"/>
          <w:lang w:val="en-GB"/>
        </w:rPr>
        <w:t xml:space="preserve">(1), pp.193-199. </w:t>
      </w:r>
    </w:p>
    <w:p w14:paraId="7BDB646D" w14:textId="77777777" w:rsidR="006A0162" w:rsidRPr="002F5E01" w:rsidRDefault="006A0162" w:rsidP="005A665B">
      <w:pPr>
        <w:spacing w:after="0" w:line="480" w:lineRule="auto"/>
        <w:ind w:left="720" w:hanging="720"/>
        <w:contextualSpacing/>
        <w:rPr>
          <w:rFonts w:ascii="Arial" w:hAnsi="Arial" w:cs="Arial"/>
          <w:sz w:val="24"/>
          <w:szCs w:val="24"/>
          <w:lang w:val="en-GB"/>
        </w:rPr>
      </w:pPr>
      <w:r w:rsidRPr="002F5E01">
        <w:rPr>
          <w:rFonts w:ascii="Arial" w:hAnsi="Arial" w:cs="Arial"/>
          <w:sz w:val="24"/>
          <w:szCs w:val="24"/>
          <w:lang w:val="en-GB"/>
        </w:rPr>
        <w:lastRenderedPageBreak/>
        <w:t xml:space="preserve">McNamara, N.A., Romanowski, E.M.F., Olson, D.P. and </w:t>
      </w:r>
      <w:proofErr w:type="spellStart"/>
      <w:r w:rsidRPr="002F5E01">
        <w:rPr>
          <w:rFonts w:ascii="Arial" w:hAnsi="Arial" w:cs="Arial"/>
          <w:sz w:val="24"/>
          <w:szCs w:val="24"/>
          <w:lang w:val="en-GB"/>
        </w:rPr>
        <w:t>Shellhaas</w:t>
      </w:r>
      <w:proofErr w:type="spellEnd"/>
      <w:r w:rsidRPr="002F5E01">
        <w:rPr>
          <w:rFonts w:ascii="Arial" w:hAnsi="Arial" w:cs="Arial"/>
          <w:sz w:val="24"/>
          <w:szCs w:val="24"/>
          <w:lang w:val="en-GB"/>
        </w:rPr>
        <w:t xml:space="preserve">, R.A., 2017, November. Bone health and endocrine comorbidities in </w:t>
      </w:r>
      <w:proofErr w:type="spellStart"/>
      <w:r w:rsidRPr="002F5E01">
        <w:rPr>
          <w:rFonts w:ascii="Arial" w:hAnsi="Arial" w:cs="Arial"/>
          <w:sz w:val="24"/>
          <w:szCs w:val="24"/>
          <w:lang w:val="en-GB"/>
        </w:rPr>
        <w:t>pediatric</w:t>
      </w:r>
      <w:proofErr w:type="spellEnd"/>
      <w:r w:rsidRPr="002F5E01">
        <w:rPr>
          <w:rFonts w:ascii="Arial" w:hAnsi="Arial" w:cs="Arial"/>
          <w:sz w:val="24"/>
          <w:szCs w:val="24"/>
          <w:lang w:val="en-GB"/>
        </w:rPr>
        <w:t xml:space="preserve"> epilepsy. In </w:t>
      </w:r>
      <w:r w:rsidRPr="002F5E01">
        <w:rPr>
          <w:rFonts w:ascii="Arial" w:hAnsi="Arial" w:cs="Arial"/>
          <w:i/>
          <w:iCs/>
          <w:sz w:val="24"/>
          <w:szCs w:val="24"/>
          <w:lang w:val="en-GB"/>
        </w:rPr>
        <w:t xml:space="preserve">Seminars in </w:t>
      </w:r>
      <w:proofErr w:type="spellStart"/>
      <w:r w:rsidRPr="002F5E01">
        <w:rPr>
          <w:rFonts w:ascii="Arial" w:hAnsi="Arial" w:cs="Arial"/>
          <w:i/>
          <w:iCs/>
          <w:sz w:val="24"/>
          <w:szCs w:val="24"/>
          <w:lang w:val="en-GB"/>
        </w:rPr>
        <w:t>Pediatric</w:t>
      </w:r>
      <w:proofErr w:type="spellEnd"/>
      <w:r w:rsidRPr="002F5E01">
        <w:rPr>
          <w:rFonts w:ascii="Arial" w:hAnsi="Arial" w:cs="Arial"/>
          <w:i/>
          <w:iCs/>
          <w:sz w:val="24"/>
          <w:szCs w:val="24"/>
          <w:lang w:val="en-GB"/>
        </w:rPr>
        <w:t xml:space="preserve"> Neurology</w:t>
      </w:r>
      <w:r w:rsidRPr="002F5E01">
        <w:rPr>
          <w:rFonts w:ascii="Arial" w:hAnsi="Arial" w:cs="Arial"/>
          <w:sz w:val="24"/>
          <w:szCs w:val="24"/>
          <w:lang w:val="en-GB"/>
        </w:rPr>
        <w:t xml:space="preserve"> (Vol. 24, No. 4, pp. 301-309). WB Saunders. </w:t>
      </w:r>
    </w:p>
    <w:p w14:paraId="2AA8A71B" w14:textId="77777777" w:rsidR="006A0162" w:rsidRPr="002F5E01" w:rsidRDefault="006A0162" w:rsidP="005A665B">
      <w:pPr>
        <w:spacing w:after="0" w:line="480" w:lineRule="auto"/>
        <w:ind w:left="720" w:hanging="720"/>
        <w:contextualSpacing/>
        <w:rPr>
          <w:rFonts w:ascii="Arial" w:hAnsi="Arial" w:cs="Arial"/>
          <w:sz w:val="24"/>
          <w:szCs w:val="24"/>
          <w:lang w:val="en-GB"/>
        </w:rPr>
      </w:pPr>
      <w:proofErr w:type="spellStart"/>
      <w:r w:rsidRPr="002F5E01">
        <w:rPr>
          <w:rFonts w:ascii="Arial" w:hAnsi="Arial" w:cs="Arial"/>
          <w:sz w:val="24"/>
          <w:szCs w:val="24"/>
          <w:lang w:val="en-GB"/>
        </w:rPr>
        <w:t>Nabbout</w:t>
      </w:r>
      <w:proofErr w:type="spellEnd"/>
      <w:r w:rsidRPr="002F5E01">
        <w:rPr>
          <w:rFonts w:ascii="Arial" w:hAnsi="Arial" w:cs="Arial"/>
          <w:sz w:val="24"/>
          <w:szCs w:val="24"/>
          <w:lang w:val="en-GB"/>
        </w:rPr>
        <w:t xml:space="preserve">, R., Camfield, C.S., Andrade, D.M., </w:t>
      </w:r>
      <w:proofErr w:type="spellStart"/>
      <w:r w:rsidRPr="002F5E01">
        <w:rPr>
          <w:rFonts w:ascii="Arial" w:hAnsi="Arial" w:cs="Arial"/>
          <w:sz w:val="24"/>
          <w:szCs w:val="24"/>
          <w:lang w:val="en-GB"/>
        </w:rPr>
        <w:t>Arzimanoglou</w:t>
      </w:r>
      <w:proofErr w:type="spellEnd"/>
      <w:r w:rsidRPr="002F5E01">
        <w:rPr>
          <w:rFonts w:ascii="Arial" w:hAnsi="Arial" w:cs="Arial"/>
          <w:sz w:val="24"/>
          <w:szCs w:val="24"/>
          <w:lang w:val="en-GB"/>
        </w:rPr>
        <w:t xml:space="preserve">, A., Chiron, C., Cramer, J.A., French, J.A., </w:t>
      </w:r>
      <w:proofErr w:type="spellStart"/>
      <w:r w:rsidRPr="002F5E01">
        <w:rPr>
          <w:rFonts w:ascii="Arial" w:hAnsi="Arial" w:cs="Arial"/>
          <w:sz w:val="24"/>
          <w:szCs w:val="24"/>
          <w:lang w:val="en-GB"/>
        </w:rPr>
        <w:t>Kossoff</w:t>
      </w:r>
      <w:proofErr w:type="spellEnd"/>
      <w:r w:rsidRPr="002F5E01">
        <w:rPr>
          <w:rFonts w:ascii="Arial" w:hAnsi="Arial" w:cs="Arial"/>
          <w:sz w:val="24"/>
          <w:szCs w:val="24"/>
          <w:lang w:val="en-GB"/>
        </w:rPr>
        <w:t xml:space="preserve">, E., </w:t>
      </w:r>
      <w:proofErr w:type="spellStart"/>
      <w:r w:rsidRPr="002F5E01">
        <w:rPr>
          <w:rFonts w:ascii="Arial" w:hAnsi="Arial" w:cs="Arial"/>
          <w:sz w:val="24"/>
          <w:szCs w:val="24"/>
          <w:lang w:val="en-GB"/>
        </w:rPr>
        <w:t>Mula</w:t>
      </w:r>
      <w:proofErr w:type="spellEnd"/>
      <w:r w:rsidRPr="002F5E01">
        <w:rPr>
          <w:rFonts w:ascii="Arial" w:hAnsi="Arial" w:cs="Arial"/>
          <w:sz w:val="24"/>
          <w:szCs w:val="24"/>
          <w:lang w:val="en-GB"/>
        </w:rPr>
        <w:t>, M. and Camfield, P.R., 2017. Treatment issues for children with epilepsy transitioning to adult care. </w:t>
      </w:r>
      <w:r w:rsidRPr="002F5E01">
        <w:rPr>
          <w:rFonts w:ascii="Arial" w:hAnsi="Arial" w:cs="Arial"/>
          <w:i/>
          <w:iCs/>
          <w:sz w:val="24"/>
          <w:szCs w:val="24"/>
          <w:lang w:val="en-GB"/>
        </w:rPr>
        <w:t xml:space="preserve">Epilepsy &amp; </w:t>
      </w:r>
      <w:proofErr w:type="spellStart"/>
      <w:r w:rsidRPr="002F5E01">
        <w:rPr>
          <w:rFonts w:ascii="Arial" w:hAnsi="Arial" w:cs="Arial"/>
          <w:i/>
          <w:iCs/>
          <w:sz w:val="24"/>
          <w:szCs w:val="24"/>
          <w:lang w:val="en-GB"/>
        </w:rPr>
        <w:t>Behavior</w:t>
      </w:r>
      <w:proofErr w:type="spellEnd"/>
      <w:r w:rsidRPr="002F5E01">
        <w:rPr>
          <w:rFonts w:ascii="Arial" w:hAnsi="Arial" w:cs="Arial"/>
          <w:sz w:val="24"/>
          <w:szCs w:val="24"/>
          <w:lang w:val="en-GB"/>
        </w:rPr>
        <w:t>, </w:t>
      </w:r>
      <w:r w:rsidRPr="002F5E01">
        <w:rPr>
          <w:rFonts w:ascii="Arial" w:hAnsi="Arial" w:cs="Arial"/>
          <w:i/>
          <w:iCs/>
          <w:sz w:val="24"/>
          <w:szCs w:val="24"/>
          <w:lang w:val="en-GB"/>
        </w:rPr>
        <w:t>69</w:t>
      </w:r>
      <w:r w:rsidRPr="002F5E01">
        <w:rPr>
          <w:rFonts w:ascii="Arial" w:hAnsi="Arial" w:cs="Arial"/>
          <w:sz w:val="24"/>
          <w:szCs w:val="24"/>
          <w:lang w:val="en-GB"/>
        </w:rPr>
        <w:t xml:space="preserve">, pp.153-160. </w:t>
      </w:r>
    </w:p>
    <w:p w14:paraId="231F73E1" w14:textId="77777777" w:rsidR="006A0162" w:rsidRPr="002F5E01" w:rsidRDefault="006A0162" w:rsidP="005A665B">
      <w:pPr>
        <w:spacing w:after="0" w:line="480" w:lineRule="auto"/>
        <w:ind w:left="720" w:hanging="720"/>
        <w:contextualSpacing/>
        <w:rPr>
          <w:rFonts w:ascii="Arial" w:hAnsi="Arial" w:cs="Arial"/>
          <w:sz w:val="24"/>
          <w:szCs w:val="24"/>
          <w:lang w:val="en-GB"/>
        </w:rPr>
      </w:pPr>
      <w:r w:rsidRPr="002F5E01">
        <w:rPr>
          <w:rFonts w:ascii="Arial" w:hAnsi="Arial" w:cs="Arial"/>
          <w:sz w:val="24"/>
          <w:szCs w:val="24"/>
          <w:lang w:val="en-GB"/>
        </w:rPr>
        <w:t xml:space="preserve">Palmer, S., Towne, M.C., Pearl, P.L., Pelletier, R.C., </w:t>
      </w:r>
      <w:proofErr w:type="spellStart"/>
      <w:r w:rsidRPr="002F5E01">
        <w:rPr>
          <w:rFonts w:ascii="Arial" w:hAnsi="Arial" w:cs="Arial"/>
          <w:sz w:val="24"/>
          <w:szCs w:val="24"/>
          <w:lang w:val="en-GB"/>
        </w:rPr>
        <w:t>Genetti</w:t>
      </w:r>
      <w:proofErr w:type="spellEnd"/>
      <w:r w:rsidRPr="002F5E01">
        <w:rPr>
          <w:rFonts w:ascii="Arial" w:hAnsi="Arial" w:cs="Arial"/>
          <w:sz w:val="24"/>
          <w:szCs w:val="24"/>
          <w:lang w:val="en-GB"/>
        </w:rPr>
        <w:t xml:space="preserve">, C.A., Shi, J., </w:t>
      </w:r>
      <w:proofErr w:type="spellStart"/>
      <w:r w:rsidRPr="002F5E01">
        <w:rPr>
          <w:rFonts w:ascii="Arial" w:hAnsi="Arial" w:cs="Arial"/>
          <w:sz w:val="24"/>
          <w:szCs w:val="24"/>
          <w:lang w:val="en-GB"/>
        </w:rPr>
        <w:t>Beggs</w:t>
      </w:r>
      <w:proofErr w:type="spellEnd"/>
      <w:r w:rsidRPr="002F5E01">
        <w:rPr>
          <w:rFonts w:ascii="Arial" w:hAnsi="Arial" w:cs="Arial"/>
          <w:sz w:val="24"/>
          <w:szCs w:val="24"/>
          <w:lang w:val="en-GB"/>
        </w:rPr>
        <w:t>, A.H., Agrawal, P.B. and Brownstein, C.A., 2016. SLC6A1 mutation and ketogenic diet in epilepsy with myoclonic-atonic seizures. </w:t>
      </w:r>
      <w:proofErr w:type="spellStart"/>
      <w:r w:rsidRPr="002F5E01">
        <w:rPr>
          <w:rFonts w:ascii="Arial" w:hAnsi="Arial" w:cs="Arial"/>
          <w:i/>
          <w:iCs/>
          <w:sz w:val="24"/>
          <w:szCs w:val="24"/>
          <w:lang w:val="en-GB"/>
        </w:rPr>
        <w:t>Pediatric</w:t>
      </w:r>
      <w:proofErr w:type="spellEnd"/>
      <w:r w:rsidRPr="002F5E01">
        <w:rPr>
          <w:rFonts w:ascii="Arial" w:hAnsi="Arial" w:cs="Arial"/>
          <w:i/>
          <w:iCs/>
          <w:sz w:val="24"/>
          <w:szCs w:val="24"/>
          <w:lang w:val="en-GB"/>
        </w:rPr>
        <w:t xml:space="preserve"> neurology</w:t>
      </w:r>
      <w:r w:rsidRPr="002F5E01">
        <w:rPr>
          <w:rFonts w:ascii="Arial" w:hAnsi="Arial" w:cs="Arial"/>
          <w:sz w:val="24"/>
          <w:szCs w:val="24"/>
          <w:lang w:val="en-GB"/>
        </w:rPr>
        <w:t>, </w:t>
      </w:r>
      <w:r w:rsidRPr="002F5E01">
        <w:rPr>
          <w:rFonts w:ascii="Arial" w:hAnsi="Arial" w:cs="Arial"/>
          <w:i/>
          <w:iCs/>
          <w:sz w:val="24"/>
          <w:szCs w:val="24"/>
          <w:lang w:val="en-GB"/>
        </w:rPr>
        <w:t>64</w:t>
      </w:r>
      <w:r w:rsidRPr="002F5E01">
        <w:rPr>
          <w:rFonts w:ascii="Arial" w:hAnsi="Arial" w:cs="Arial"/>
          <w:sz w:val="24"/>
          <w:szCs w:val="24"/>
          <w:lang w:val="en-GB"/>
        </w:rPr>
        <w:t xml:space="preserve">, pp.77-79. </w:t>
      </w:r>
    </w:p>
    <w:p w14:paraId="08AD33A4" w14:textId="77777777" w:rsidR="006A0162" w:rsidRPr="002F5E01" w:rsidRDefault="006A0162" w:rsidP="005A665B">
      <w:pPr>
        <w:spacing w:after="0" w:line="480" w:lineRule="auto"/>
        <w:ind w:left="720" w:hanging="720"/>
        <w:contextualSpacing/>
        <w:rPr>
          <w:rFonts w:ascii="Arial" w:hAnsi="Arial" w:cs="Arial"/>
          <w:sz w:val="24"/>
          <w:szCs w:val="24"/>
          <w:lang w:val="en-GB"/>
        </w:rPr>
      </w:pPr>
      <w:proofErr w:type="spellStart"/>
      <w:r w:rsidRPr="002F5E01">
        <w:rPr>
          <w:rFonts w:ascii="Arial" w:hAnsi="Arial" w:cs="Arial"/>
          <w:sz w:val="24"/>
          <w:szCs w:val="24"/>
          <w:lang w:val="en-GB"/>
        </w:rPr>
        <w:t>Pasca</w:t>
      </w:r>
      <w:proofErr w:type="spellEnd"/>
      <w:r w:rsidRPr="002F5E01">
        <w:rPr>
          <w:rFonts w:ascii="Arial" w:hAnsi="Arial" w:cs="Arial"/>
          <w:sz w:val="24"/>
          <w:szCs w:val="24"/>
          <w:lang w:val="en-GB"/>
        </w:rPr>
        <w:t xml:space="preserve">, L., De </w:t>
      </w:r>
      <w:proofErr w:type="spellStart"/>
      <w:r w:rsidRPr="002F5E01">
        <w:rPr>
          <w:rFonts w:ascii="Arial" w:hAnsi="Arial" w:cs="Arial"/>
          <w:sz w:val="24"/>
          <w:szCs w:val="24"/>
          <w:lang w:val="en-GB"/>
        </w:rPr>
        <w:t>Giorgis</w:t>
      </w:r>
      <w:proofErr w:type="spellEnd"/>
      <w:r w:rsidRPr="002F5E01">
        <w:rPr>
          <w:rFonts w:ascii="Arial" w:hAnsi="Arial" w:cs="Arial"/>
          <w:sz w:val="24"/>
          <w:szCs w:val="24"/>
          <w:lang w:val="en-GB"/>
        </w:rPr>
        <w:t xml:space="preserve">, V., </w:t>
      </w:r>
      <w:proofErr w:type="spellStart"/>
      <w:r w:rsidRPr="002F5E01">
        <w:rPr>
          <w:rFonts w:ascii="Arial" w:hAnsi="Arial" w:cs="Arial"/>
          <w:sz w:val="24"/>
          <w:szCs w:val="24"/>
          <w:lang w:val="en-GB"/>
        </w:rPr>
        <w:t>Macasaet</w:t>
      </w:r>
      <w:proofErr w:type="spellEnd"/>
      <w:r w:rsidRPr="002F5E01">
        <w:rPr>
          <w:rFonts w:ascii="Arial" w:hAnsi="Arial" w:cs="Arial"/>
          <w:sz w:val="24"/>
          <w:szCs w:val="24"/>
          <w:lang w:val="en-GB"/>
        </w:rPr>
        <w:t xml:space="preserve">, J.A., </w:t>
      </w:r>
      <w:proofErr w:type="spellStart"/>
      <w:r w:rsidRPr="002F5E01">
        <w:rPr>
          <w:rFonts w:ascii="Arial" w:hAnsi="Arial" w:cs="Arial"/>
          <w:sz w:val="24"/>
          <w:szCs w:val="24"/>
          <w:lang w:val="en-GB"/>
        </w:rPr>
        <w:t>Trentani</w:t>
      </w:r>
      <w:proofErr w:type="spellEnd"/>
      <w:r w:rsidRPr="002F5E01">
        <w:rPr>
          <w:rFonts w:ascii="Arial" w:hAnsi="Arial" w:cs="Arial"/>
          <w:sz w:val="24"/>
          <w:szCs w:val="24"/>
          <w:lang w:val="en-GB"/>
        </w:rPr>
        <w:t xml:space="preserve">, C., Tagliabue, A. and </w:t>
      </w:r>
      <w:proofErr w:type="spellStart"/>
      <w:r w:rsidRPr="002F5E01">
        <w:rPr>
          <w:rFonts w:ascii="Arial" w:hAnsi="Arial" w:cs="Arial"/>
          <w:sz w:val="24"/>
          <w:szCs w:val="24"/>
          <w:lang w:val="en-GB"/>
        </w:rPr>
        <w:t>Veggiotti</w:t>
      </w:r>
      <w:proofErr w:type="spellEnd"/>
      <w:r w:rsidRPr="002F5E01">
        <w:rPr>
          <w:rFonts w:ascii="Arial" w:hAnsi="Arial" w:cs="Arial"/>
          <w:sz w:val="24"/>
          <w:szCs w:val="24"/>
          <w:lang w:val="en-GB"/>
        </w:rPr>
        <w:t>, P., 2016. The changing face of dietary therapy for epilepsy. </w:t>
      </w:r>
      <w:r w:rsidRPr="002F5E01">
        <w:rPr>
          <w:rFonts w:ascii="Arial" w:hAnsi="Arial" w:cs="Arial"/>
          <w:i/>
          <w:iCs/>
          <w:sz w:val="24"/>
          <w:szCs w:val="24"/>
          <w:lang w:val="en-GB"/>
        </w:rPr>
        <w:t xml:space="preserve">European journal of </w:t>
      </w:r>
      <w:proofErr w:type="spellStart"/>
      <w:r w:rsidRPr="002F5E01">
        <w:rPr>
          <w:rFonts w:ascii="Arial" w:hAnsi="Arial" w:cs="Arial"/>
          <w:i/>
          <w:iCs/>
          <w:sz w:val="24"/>
          <w:szCs w:val="24"/>
          <w:lang w:val="en-GB"/>
        </w:rPr>
        <w:t>pediatrics</w:t>
      </w:r>
      <w:proofErr w:type="spellEnd"/>
      <w:r w:rsidRPr="002F5E01">
        <w:rPr>
          <w:rFonts w:ascii="Arial" w:hAnsi="Arial" w:cs="Arial"/>
          <w:sz w:val="24"/>
          <w:szCs w:val="24"/>
          <w:lang w:val="en-GB"/>
        </w:rPr>
        <w:t>, </w:t>
      </w:r>
      <w:r w:rsidRPr="002F5E01">
        <w:rPr>
          <w:rFonts w:ascii="Arial" w:hAnsi="Arial" w:cs="Arial"/>
          <w:i/>
          <w:iCs/>
          <w:sz w:val="24"/>
          <w:szCs w:val="24"/>
          <w:lang w:val="en-GB"/>
        </w:rPr>
        <w:t>175</w:t>
      </w:r>
      <w:r w:rsidRPr="002F5E01">
        <w:rPr>
          <w:rFonts w:ascii="Arial" w:hAnsi="Arial" w:cs="Arial"/>
          <w:sz w:val="24"/>
          <w:szCs w:val="24"/>
          <w:lang w:val="en-GB"/>
        </w:rPr>
        <w:t xml:space="preserve">(10), pp.1267-1276. </w:t>
      </w:r>
    </w:p>
    <w:p w14:paraId="77A2D731" w14:textId="77777777" w:rsidR="006A0162" w:rsidRPr="002F5E01" w:rsidRDefault="006A0162" w:rsidP="005A665B">
      <w:pPr>
        <w:spacing w:after="0" w:line="480" w:lineRule="auto"/>
        <w:ind w:left="720" w:hanging="720"/>
        <w:contextualSpacing/>
        <w:rPr>
          <w:rFonts w:ascii="Arial" w:hAnsi="Arial" w:cs="Arial"/>
          <w:sz w:val="24"/>
          <w:szCs w:val="24"/>
          <w:lang w:val="en-GB"/>
        </w:rPr>
      </w:pPr>
      <w:r w:rsidRPr="002F5E01">
        <w:rPr>
          <w:rFonts w:ascii="Arial" w:hAnsi="Arial" w:cs="Arial"/>
          <w:sz w:val="24"/>
          <w:szCs w:val="24"/>
          <w:lang w:val="en-GB"/>
        </w:rPr>
        <w:t xml:space="preserve">van </w:t>
      </w:r>
      <w:proofErr w:type="spellStart"/>
      <w:r w:rsidRPr="002F5E01">
        <w:rPr>
          <w:rFonts w:ascii="Arial" w:hAnsi="Arial" w:cs="Arial"/>
          <w:sz w:val="24"/>
          <w:szCs w:val="24"/>
          <w:lang w:val="en-GB"/>
        </w:rPr>
        <w:t>Berkel</w:t>
      </w:r>
      <w:proofErr w:type="spellEnd"/>
      <w:r w:rsidRPr="002F5E01">
        <w:rPr>
          <w:rFonts w:ascii="Arial" w:hAnsi="Arial" w:cs="Arial"/>
          <w:sz w:val="24"/>
          <w:szCs w:val="24"/>
          <w:lang w:val="en-GB"/>
        </w:rPr>
        <w:t xml:space="preserve">, A.A., </w:t>
      </w:r>
      <w:proofErr w:type="spellStart"/>
      <w:r w:rsidRPr="002F5E01">
        <w:rPr>
          <w:rFonts w:ascii="Arial" w:hAnsi="Arial" w:cs="Arial"/>
          <w:sz w:val="24"/>
          <w:szCs w:val="24"/>
          <w:lang w:val="en-GB"/>
        </w:rPr>
        <w:t>IJff</w:t>
      </w:r>
      <w:proofErr w:type="spellEnd"/>
      <w:r w:rsidRPr="002F5E01">
        <w:rPr>
          <w:rFonts w:ascii="Arial" w:hAnsi="Arial" w:cs="Arial"/>
          <w:sz w:val="24"/>
          <w:szCs w:val="24"/>
          <w:lang w:val="en-GB"/>
        </w:rPr>
        <w:t xml:space="preserve">, D.M. and </w:t>
      </w:r>
      <w:proofErr w:type="spellStart"/>
      <w:r w:rsidRPr="002F5E01">
        <w:rPr>
          <w:rFonts w:ascii="Arial" w:hAnsi="Arial" w:cs="Arial"/>
          <w:sz w:val="24"/>
          <w:szCs w:val="24"/>
          <w:lang w:val="en-GB"/>
        </w:rPr>
        <w:t>Verkuyl</w:t>
      </w:r>
      <w:proofErr w:type="spellEnd"/>
      <w:r w:rsidRPr="002F5E01">
        <w:rPr>
          <w:rFonts w:ascii="Arial" w:hAnsi="Arial" w:cs="Arial"/>
          <w:sz w:val="24"/>
          <w:szCs w:val="24"/>
          <w:lang w:val="en-GB"/>
        </w:rPr>
        <w:t>, J.M., 2018. Cognitive benefits of the ketogenic diet in patients with epilepsy: a systematic overview. </w:t>
      </w:r>
      <w:r w:rsidRPr="002F5E01">
        <w:rPr>
          <w:rFonts w:ascii="Arial" w:hAnsi="Arial" w:cs="Arial"/>
          <w:i/>
          <w:iCs/>
          <w:sz w:val="24"/>
          <w:szCs w:val="24"/>
          <w:lang w:val="en-GB"/>
        </w:rPr>
        <w:t xml:space="preserve">Epilepsy &amp; </w:t>
      </w:r>
      <w:proofErr w:type="spellStart"/>
      <w:r w:rsidRPr="002F5E01">
        <w:rPr>
          <w:rFonts w:ascii="Arial" w:hAnsi="Arial" w:cs="Arial"/>
          <w:i/>
          <w:iCs/>
          <w:sz w:val="24"/>
          <w:szCs w:val="24"/>
          <w:lang w:val="en-GB"/>
        </w:rPr>
        <w:t>Behavior</w:t>
      </w:r>
      <w:proofErr w:type="spellEnd"/>
      <w:r w:rsidRPr="002F5E01">
        <w:rPr>
          <w:rFonts w:ascii="Arial" w:hAnsi="Arial" w:cs="Arial"/>
          <w:sz w:val="24"/>
          <w:szCs w:val="24"/>
          <w:lang w:val="en-GB"/>
        </w:rPr>
        <w:t>, </w:t>
      </w:r>
      <w:r w:rsidRPr="002F5E01">
        <w:rPr>
          <w:rFonts w:ascii="Arial" w:hAnsi="Arial" w:cs="Arial"/>
          <w:i/>
          <w:iCs/>
          <w:sz w:val="24"/>
          <w:szCs w:val="24"/>
          <w:lang w:val="en-GB"/>
        </w:rPr>
        <w:t>87</w:t>
      </w:r>
      <w:r w:rsidRPr="002F5E01">
        <w:rPr>
          <w:rFonts w:ascii="Arial" w:hAnsi="Arial" w:cs="Arial"/>
          <w:sz w:val="24"/>
          <w:szCs w:val="24"/>
          <w:lang w:val="en-GB"/>
        </w:rPr>
        <w:t xml:space="preserve">, pp.69-77. </w:t>
      </w:r>
    </w:p>
    <w:p w14:paraId="3D2670FB" w14:textId="77777777" w:rsidR="006A0162" w:rsidRPr="002F5E01" w:rsidRDefault="006A0162" w:rsidP="005A665B">
      <w:pPr>
        <w:spacing w:after="0" w:line="480" w:lineRule="auto"/>
        <w:ind w:left="720" w:hanging="720"/>
        <w:contextualSpacing/>
        <w:rPr>
          <w:rFonts w:ascii="Arial" w:hAnsi="Arial" w:cs="Arial"/>
          <w:sz w:val="24"/>
          <w:szCs w:val="24"/>
          <w:lang w:val="en-GB"/>
        </w:rPr>
      </w:pPr>
      <w:r w:rsidRPr="002F5E01">
        <w:rPr>
          <w:rFonts w:ascii="Arial" w:hAnsi="Arial" w:cs="Arial"/>
          <w:sz w:val="24"/>
          <w:szCs w:val="24"/>
          <w:lang w:val="en-GB"/>
        </w:rPr>
        <w:t xml:space="preserve">Williams, T.J. and </w:t>
      </w:r>
      <w:proofErr w:type="spellStart"/>
      <w:r w:rsidRPr="002F5E01">
        <w:rPr>
          <w:rFonts w:ascii="Arial" w:hAnsi="Arial" w:cs="Arial"/>
          <w:sz w:val="24"/>
          <w:szCs w:val="24"/>
          <w:lang w:val="en-GB"/>
        </w:rPr>
        <w:t>Cervenka</w:t>
      </w:r>
      <w:proofErr w:type="spellEnd"/>
      <w:r w:rsidRPr="002F5E01">
        <w:rPr>
          <w:rFonts w:ascii="Arial" w:hAnsi="Arial" w:cs="Arial"/>
          <w:sz w:val="24"/>
          <w:szCs w:val="24"/>
          <w:lang w:val="en-GB"/>
        </w:rPr>
        <w:t>, M.C., 2017. The role for ketogenic diets in epilepsy and status epilepticus in adults. </w:t>
      </w:r>
      <w:r w:rsidRPr="002F5E01">
        <w:rPr>
          <w:rFonts w:ascii="Arial" w:hAnsi="Arial" w:cs="Arial"/>
          <w:i/>
          <w:iCs/>
          <w:sz w:val="24"/>
          <w:szCs w:val="24"/>
          <w:lang w:val="en-GB"/>
        </w:rPr>
        <w:t>Clinical neurophysiology practice</w:t>
      </w:r>
      <w:r w:rsidRPr="002F5E01">
        <w:rPr>
          <w:rFonts w:ascii="Arial" w:hAnsi="Arial" w:cs="Arial"/>
          <w:sz w:val="24"/>
          <w:szCs w:val="24"/>
          <w:lang w:val="en-GB"/>
        </w:rPr>
        <w:t>, </w:t>
      </w:r>
      <w:r w:rsidRPr="002F5E01">
        <w:rPr>
          <w:rFonts w:ascii="Arial" w:hAnsi="Arial" w:cs="Arial"/>
          <w:i/>
          <w:iCs/>
          <w:sz w:val="24"/>
          <w:szCs w:val="24"/>
          <w:lang w:val="en-GB"/>
        </w:rPr>
        <w:t>2</w:t>
      </w:r>
      <w:r w:rsidRPr="002F5E01">
        <w:rPr>
          <w:rFonts w:ascii="Arial" w:hAnsi="Arial" w:cs="Arial"/>
          <w:sz w:val="24"/>
          <w:szCs w:val="24"/>
          <w:lang w:val="en-GB"/>
        </w:rPr>
        <w:t xml:space="preserve">, pp.154-160. </w:t>
      </w:r>
    </w:p>
    <w:sectPr w:rsidR="006A0162" w:rsidRPr="002F5E01" w:rsidSect="005D4638">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E5BAE2" w14:textId="77777777" w:rsidR="002D5BA5" w:rsidRDefault="002D5BA5" w:rsidP="005C5646">
      <w:pPr>
        <w:spacing w:after="0" w:line="240" w:lineRule="auto"/>
      </w:pPr>
      <w:r>
        <w:separator/>
      </w:r>
    </w:p>
  </w:endnote>
  <w:endnote w:type="continuationSeparator" w:id="0">
    <w:p w14:paraId="2F637B77" w14:textId="77777777" w:rsidR="002D5BA5" w:rsidRDefault="002D5BA5" w:rsidP="005C5646">
      <w:pPr>
        <w:spacing w:after="0" w:line="240" w:lineRule="auto"/>
      </w:pPr>
      <w:r>
        <w:continuationSeparator/>
      </w:r>
    </w:p>
  </w:endnote>
  <w:endnote w:type="continuationNotice" w:id="1">
    <w:p w14:paraId="6F2529B1" w14:textId="77777777" w:rsidR="002D5BA5" w:rsidRDefault="002D5B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ED5570" w14:textId="77777777" w:rsidR="002D5BA5" w:rsidRDefault="002D5BA5" w:rsidP="005C5646">
      <w:pPr>
        <w:spacing w:after="0" w:line="240" w:lineRule="auto"/>
      </w:pPr>
      <w:r>
        <w:separator/>
      </w:r>
    </w:p>
  </w:footnote>
  <w:footnote w:type="continuationSeparator" w:id="0">
    <w:p w14:paraId="0DF0476A" w14:textId="77777777" w:rsidR="002D5BA5" w:rsidRDefault="002D5BA5" w:rsidP="005C5646">
      <w:pPr>
        <w:spacing w:after="0" w:line="240" w:lineRule="auto"/>
      </w:pPr>
      <w:r>
        <w:continuationSeparator/>
      </w:r>
    </w:p>
  </w:footnote>
  <w:footnote w:type="continuationNotice" w:id="1">
    <w:p w14:paraId="7FAECD45" w14:textId="77777777" w:rsidR="002D5BA5" w:rsidRDefault="002D5BA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6D62E" w14:textId="77777777" w:rsidR="005D4638" w:rsidRPr="005D4638" w:rsidRDefault="005D4638">
    <w:pPr>
      <w:pStyle w:val="Header"/>
      <w:jc w:val="right"/>
      <w:rPr>
        <w:rFonts w:ascii="Times New Roman" w:hAnsi="Times New Roman" w:cs="Times New Roman"/>
        <w:sz w:val="24"/>
        <w:szCs w:val="24"/>
      </w:rPr>
    </w:pPr>
    <w:r w:rsidRPr="005D4638">
      <w:rPr>
        <w:rFonts w:ascii="Times New Roman" w:hAnsi="Times New Roman" w:cs="Times New Roman"/>
        <w:sz w:val="24"/>
        <w:szCs w:val="24"/>
      </w:rPr>
      <w:t xml:space="preserve">Medication and Epilepsy     </w:t>
    </w:r>
    <w:sdt>
      <w:sdtPr>
        <w:rPr>
          <w:rFonts w:ascii="Times New Roman" w:hAnsi="Times New Roman" w:cs="Times New Roman"/>
          <w:sz w:val="24"/>
          <w:szCs w:val="24"/>
        </w:rPr>
        <w:id w:val="2071541107"/>
        <w:docPartObj>
          <w:docPartGallery w:val="Page Numbers (Top of Page)"/>
          <w:docPartUnique/>
        </w:docPartObj>
      </w:sdtPr>
      <w:sdtEndPr>
        <w:rPr>
          <w:noProof/>
        </w:rPr>
      </w:sdtEndPr>
      <w:sdtContent>
        <w:r w:rsidRPr="005D4638">
          <w:rPr>
            <w:rFonts w:ascii="Times New Roman" w:hAnsi="Times New Roman" w:cs="Times New Roman"/>
            <w:sz w:val="24"/>
            <w:szCs w:val="24"/>
          </w:rPr>
          <w:fldChar w:fldCharType="begin"/>
        </w:r>
        <w:r w:rsidRPr="005D4638">
          <w:rPr>
            <w:rFonts w:ascii="Times New Roman" w:hAnsi="Times New Roman" w:cs="Times New Roman"/>
            <w:sz w:val="24"/>
            <w:szCs w:val="24"/>
          </w:rPr>
          <w:instrText xml:space="preserve"> PAGE   \* MERGEFORMAT </w:instrText>
        </w:r>
        <w:r w:rsidRPr="005D4638">
          <w:rPr>
            <w:rFonts w:ascii="Times New Roman" w:hAnsi="Times New Roman" w:cs="Times New Roman"/>
            <w:sz w:val="24"/>
            <w:szCs w:val="24"/>
          </w:rPr>
          <w:fldChar w:fldCharType="separate"/>
        </w:r>
        <w:r w:rsidR="00544F4C">
          <w:rPr>
            <w:rFonts w:ascii="Times New Roman" w:hAnsi="Times New Roman" w:cs="Times New Roman"/>
            <w:noProof/>
            <w:sz w:val="24"/>
            <w:szCs w:val="24"/>
          </w:rPr>
          <w:t>17</w:t>
        </w:r>
        <w:r w:rsidRPr="005D4638">
          <w:rPr>
            <w:rFonts w:ascii="Times New Roman" w:hAnsi="Times New Roman" w:cs="Times New Roman"/>
            <w:noProof/>
            <w:sz w:val="24"/>
            <w:szCs w:val="24"/>
          </w:rPr>
          <w:fldChar w:fldCharType="end"/>
        </w:r>
      </w:sdtContent>
    </w:sdt>
  </w:p>
  <w:p w14:paraId="08F37A02" w14:textId="77777777" w:rsidR="005D4638" w:rsidRPr="005D4638" w:rsidRDefault="005D4638">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54F7E"/>
    <w:multiLevelType w:val="hybridMultilevel"/>
    <w:tmpl w:val="9E1E93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1E36C8C"/>
    <w:multiLevelType w:val="hybridMultilevel"/>
    <w:tmpl w:val="EF2040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cwNbK0MDUAsowsLJR0lIJTi4sz8/NACsxqAW7pkb8sAAAA"/>
  </w:docVars>
  <w:rsids>
    <w:rsidRoot w:val="00BC5C16"/>
    <w:rsid w:val="00001BC9"/>
    <w:rsid w:val="00002456"/>
    <w:rsid w:val="00004DB9"/>
    <w:rsid w:val="00013084"/>
    <w:rsid w:val="000134CE"/>
    <w:rsid w:val="00016D1D"/>
    <w:rsid w:val="00017F85"/>
    <w:rsid w:val="00021194"/>
    <w:rsid w:val="00027B50"/>
    <w:rsid w:val="000303C0"/>
    <w:rsid w:val="00047CC3"/>
    <w:rsid w:val="00051809"/>
    <w:rsid w:val="00052771"/>
    <w:rsid w:val="000538B7"/>
    <w:rsid w:val="000541CE"/>
    <w:rsid w:val="00057F5A"/>
    <w:rsid w:val="00064209"/>
    <w:rsid w:val="00067F15"/>
    <w:rsid w:val="00074795"/>
    <w:rsid w:val="00084748"/>
    <w:rsid w:val="00085ACE"/>
    <w:rsid w:val="00086B3D"/>
    <w:rsid w:val="000B2D7A"/>
    <w:rsid w:val="000B5514"/>
    <w:rsid w:val="000D1265"/>
    <w:rsid w:val="000D15CC"/>
    <w:rsid w:val="000E2A80"/>
    <w:rsid w:val="000F0B75"/>
    <w:rsid w:val="000F2F5A"/>
    <w:rsid w:val="000F5390"/>
    <w:rsid w:val="000F7A78"/>
    <w:rsid w:val="001037FE"/>
    <w:rsid w:val="00110048"/>
    <w:rsid w:val="00113B93"/>
    <w:rsid w:val="001162F4"/>
    <w:rsid w:val="0012034D"/>
    <w:rsid w:val="00130D87"/>
    <w:rsid w:val="00130F01"/>
    <w:rsid w:val="00131660"/>
    <w:rsid w:val="00136032"/>
    <w:rsid w:val="0013642E"/>
    <w:rsid w:val="00146B72"/>
    <w:rsid w:val="00152D20"/>
    <w:rsid w:val="00155483"/>
    <w:rsid w:val="00160771"/>
    <w:rsid w:val="00164CB4"/>
    <w:rsid w:val="00165083"/>
    <w:rsid w:val="0017344E"/>
    <w:rsid w:val="001756C6"/>
    <w:rsid w:val="00183E90"/>
    <w:rsid w:val="001843AA"/>
    <w:rsid w:val="00185267"/>
    <w:rsid w:val="001865A7"/>
    <w:rsid w:val="001869D2"/>
    <w:rsid w:val="00187819"/>
    <w:rsid w:val="0019156B"/>
    <w:rsid w:val="001915B6"/>
    <w:rsid w:val="0019177C"/>
    <w:rsid w:val="001917CC"/>
    <w:rsid w:val="001920C1"/>
    <w:rsid w:val="0019377A"/>
    <w:rsid w:val="00196F1A"/>
    <w:rsid w:val="001A1646"/>
    <w:rsid w:val="001A7062"/>
    <w:rsid w:val="001A71F4"/>
    <w:rsid w:val="001A7B5F"/>
    <w:rsid w:val="001B1910"/>
    <w:rsid w:val="001B4D26"/>
    <w:rsid w:val="001B7044"/>
    <w:rsid w:val="001C3E43"/>
    <w:rsid w:val="001C42DC"/>
    <w:rsid w:val="001D3EEE"/>
    <w:rsid w:val="001D4877"/>
    <w:rsid w:val="001D7A5F"/>
    <w:rsid w:val="001E0BEB"/>
    <w:rsid w:val="001E1344"/>
    <w:rsid w:val="001F0A9E"/>
    <w:rsid w:val="001F2763"/>
    <w:rsid w:val="0020291B"/>
    <w:rsid w:val="00202CFB"/>
    <w:rsid w:val="00203665"/>
    <w:rsid w:val="0020548B"/>
    <w:rsid w:val="00205F6A"/>
    <w:rsid w:val="00206DE3"/>
    <w:rsid w:val="00212175"/>
    <w:rsid w:val="00213F1C"/>
    <w:rsid w:val="00214878"/>
    <w:rsid w:val="00221A19"/>
    <w:rsid w:val="002239B6"/>
    <w:rsid w:val="0022780D"/>
    <w:rsid w:val="0023230C"/>
    <w:rsid w:val="00232BD2"/>
    <w:rsid w:val="00234B7E"/>
    <w:rsid w:val="002352D5"/>
    <w:rsid w:val="00245A32"/>
    <w:rsid w:val="002465C4"/>
    <w:rsid w:val="00254A1E"/>
    <w:rsid w:val="0026041A"/>
    <w:rsid w:val="002736E5"/>
    <w:rsid w:val="00274556"/>
    <w:rsid w:val="00282917"/>
    <w:rsid w:val="00286B59"/>
    <w:rsid w:val="00287AB8"/>
    <w:rsid w:val="0029054A"/>
    <w:rsid w:val="002919C2"/>
    <w:rsid w:val="002A05C1"/>
    <w:rsid w:val="002A0B38"/>
    <w:rsid w:val="002A4181"/>
    <w:rsid w:val="002A4BCB"/>
    <w:rsid w:val="002A7631"/>
    <w:rsid w:val="002A7D05"/>
    <w:rsid w:val="002D59C6"/>
    <w:rsid w:val="002D5BA5"/>
    <w:rsid w:val="002D5BD7"/>
    <w:rsid w:val="002E0D8D"/>
    <w:rsid w:val="002E3A6C"/>
    <w:rsid w:val="002E786A"/>
    <w:rsid w:val="002F34DC"/>
    <w:rsid w:val="002F4097"/>
    <w:rsid w:val="002F5E01"/>
    <w:rsid w:val="002F6515"/>
    <w:rsid w:val="002F6B17"/>
    <w:rsid w:val="003009F9"/>
    <w:rsid w:val="00306F26"/>
    <w:rsid w:val="003072EE"/>
    <w:rsid w:val="00310D07"/>
    <w:rsid w:val="003112B7"/>
    <w:rsid w:val="003207D3"/>
    <w:rsid w:val="00323050"/>
    <w:rsid w:val="00323ABB"/>
    <w:rsid w:val="00324CEE"/>
    <w:rsid w:val="00326B54"/>
    <w:rsid w:val="00342C75"/>
    <w:rsid w:val="003526C9"/>
    <w:rsid w:val="0035387A"/>
    <w:rsid w:val="00356ADB"/>
    <w:rsid w:val="00357A69"/>
    <w:rsid w:val="00362215"/>
    <w:rsid w:val="003638A2"/>
    <w:rsid w:val="00364517"/>
    <w:rsid w:val="003656DA"/>
    <w:rsid w:val="003755A8"/>
    <w:rsid w:val="00376646"/>
    <w:rsid w:val="0037670D"/>
    <w:rsid w:val="00376A91"/>
    <w:rsid w:val="00380DB1"/>
    <w:rsid w:val="00386420"/>
    <w:rsid w:val="003869C4"/>
    <w:rsid w:val="00394A9F"/>
    <w:rsid w:val="003A17B7"/>
    <w:rsid w:val="003A2D27"/>
    <w:rsid w:val="003B0EC9"/>
    <w:rsid w:val="003C4EB0"/>
    <w:rsid w:val="003C5681"/>
    <w:rsid w:val="003C6004"/>
    <w:rsid w:val="003D1625"/>
    <w:rsid w:val="003D2BFB"/>
    <w:rsid w:val="003E0261"/>
    <w:rsid w:val="003E2961"/>
    <w:rsid w:val="003E6423"/>
    <w:rsid w:val="003F38C6"/>
    <w:rsid w:val="003F63BE"/>
    <w:rsid w:val="003F7D0A"/>
    <w:rsid w:val="00402CB9"/>
    <w:rsid w:val="00403909"/>
    <w:rsid w:val="00403A36"/>
    <w:rsid w:val="00403FAA"/>
    <w:rsid w:val="004148D7"/>
    <w:rsid w:val="00417E59"/>
    <w:rsid w:val="0042665F"/>
    <w:rsid w:val="0043060B"/>
    <w:rsid w:val="00444650"/>
    <w:rsid w:val="00447BCB"/>
    <w:rsid w:val="00450851"/>
    <w:rsid w:val="004511A8"/>
    <w:rsid w:val="00452E96"/>
    <w:rsid w:val="00453290"/>
    <w:rsid w:val="00454590"/>
    <w:rsid w:val="004570FC"/>
    <w:rsid w:val="00461B31"/>
    <w:rsid w:val="00462523"/>
    <w:rsid w:val="0047367F"/>
    <w:rsid w:val="00476684"/>
    <w:rsid w:val="0048185A"/>
    <w:rsid w:val="00483BF4"/>
    <w:rsid w:val="004864BF"/>
    <w:rsid w:val="00486CB7"/>
    <w:rsid w:val="0049277C"/>
    <w:rsid w:val="00494E42"/>
    <w:rsid w:val="00495731"/>
    <w:rsid w:val="004979E4"/>
    <w:rsid w:val="004A2551"/>
    <w:rsid w:val="004A2CE9"/>
    <w:rsid w:val="004A6A62"/>
    <w:rsid w:val="004B357F"/>
    <w:rsid w:val="004B61F4"/>
    <w:rsid w:val="004C6C6C"/>
    <w:rsid w:val="004D0D2A"/>
    <w:rsid w:val="004D71F8"/>
    <w:rsid w:val="004E1D01"/>
    <w:rsid w:val="004E20E5"/>
    <w:rsid w:val="004E2C09"/>
    <w:rsid w:val="004E6D5F"/>
    <w:rsid w:val="004E6F01"/>
    <w:rsid w:val="004E70D1"/>
    <w:rsid w:val="004E7F96"/>
    <w:rsid w:val="004F02E3"/>
    <w:rsid w:val="004F3454"/>
    <w:rsid w:val="004F5FF1"/>
    <w:rsid w:val="004F612A"/>
    <w:rsid w:val="00500F15"/>
    <w:rsid w:val="00512BE0"/>
    <w:rsid w:val="00513AB8"/>
    <w:rsid w:val="00524867"/>
    <w:rsid w:val="0053262A"/>
    <w:rsid w:val="0053264D"/>
    <w:rsid w:val="005402D8"/>
    <w:rsid w:val="00544C57"/>
    <w:rsid w:val="00544F4C"/>
    <w:rsid w:val="00550284"/>
    <w:rsid w:val="00556559"/>
    <w:rsid w:val="0056034F"/>
    <w:rsid w:val="00565333"/>
    <w:rsid w:val="0057161F"/>
    <w:rsid w:val="00575F1C"/>
    <w:rsid w:val="0057657C"/>
    <w:rsid w:val="00583126"/>
    <w:rsid w:val="00584C8D"/>
    <w:rsid w:val="00591362"/>
    <w:rsid w:val="005920D3"/>
    <w:rsid w:val="005955DE"/>
    <w:rsid w:val="0059697D"/>
    <w:rsid w:val="005A009C"/>
    <w:rsid w:val="005A47EA"/>
    <w:rsid w:val="005A665B"/>
    <w:rsid w:val="005A71E2"/>
    <w:rsid w:val="005B1BF4"/>
    <w:rsid w:val="005B241C"/>
    <w:rsid w:val="005B31E2"/>
    <w:rsid w:val="005B457A"/>
    <w:rsid w:val="005C327E"/>
    <w:rsid w:val="005C5646"/>
    <w:rsid w:val="005C7820"/>
    <w:rsid w:val="005D10D0"/>
    <w:rsid w:val="005D198A"/>
    <w:rsid w:val="005D20E0"/>
    <w:rsid w:val="005D2370"/>
    <w:rsid w:val="005D2BA2"/>
    <w:rsid w:val="005D4638"/>
    <w:rsid w:val="005D4853"/>
    <w:rsid w:val="005D7CB3"/>
    <w:rsid w:val="005E043C"/>
    <w:rsid w:val="005E1435"/>
    <w:rsid w:val="005F3468"/>
    <w:rsid w:val="005F728C"/>
    <w:rsid w:val="00600450"/>
    <w:rsid w:val="00600F40"/>
    <w:rsid w:val="00602FBC"/>
    <w:rsid w:val="00603184"/>
    <w:rsid w:val="00604F46"/>
    <w:rsid w:val="00606D98"/>
    <w:rsid w:val="00617CC5"/>
    <w:rsid w:val="006239BA"/>
    <w:rsid w:val="00625B3E"/>
    <w:rsid w:val="00627BAC"/>
    <w:rsid w:val="0063033F"/>
    <w:rsid w:val="0063098B"/>
    <w:rsid w:val="006336F4"/>
    <w:rsid w:val="00640BE6"/>
    <w:rsid w:val="00654A23"/>
    <w:rsid w:val="00660524"/>
    <w:rsid w:val="00665DC0"/>
    <w:rsid w:val="0067406E"/>
    <w:rsid w:val="006768AA"/>
    <w:rsid w:val="00677BDF"/>
    <w:rsid w:val="006823DE"/>
    <w:rsid w:val="006864FF"/>
    <w:rsid w:val="0068660D"/>
    <w:rsid w:val="006914CF"/>
    <w:rsid w:val="00692B60"/>
    <w:rsid w:val="00692E7D"/>
    <w:rsid w:val="0069702B"/>
    <w:rsid w:val="006A0162"/>
    <w:rsid w:val="006A3959"/>
    <w:rsid w:val="006A7D73"/>
    <w:rsid w:val="006B1369"/>
    <w:rsid w:val="006B4326"/>
    <w:rsid w:val="006B65EC"/>
    <w:rsid w:val="006D05AA"/>
    <w:rsid w:val="006D1276"/>
    <w:rsid w:val="006D6DA6"/>
    <w:rsid w:val="006E26CD"/>
    <w:rsid w:val="006E76EE"/>
    <w:rsid w:val="006E7796"/>
    <w:rsid w:val="006F02A0"/>
    <w:rsid w:val="006F7A1D"/>
    <w:rsid w:val="00727D1F"/>
    <w:rsid w:val="0073549D"/>
    <w:rsid w:val="00742179"/>
    <w:rsid w:val="007443B6"/>
    <w:rsid w:val="007459C9"/>
    <w:rsid w:val="007520FB"/>
    <w:rsid w:val="00773EDA"/>
    <w:rsid w:val="00793D1B"/>
    <w:rsid w:val="00794B1A"/>
    <w:rsid w:val="007951C0"/>
    <w:rsid w:val="00796F37"/>
    <w:rsid w:val="007A1A0E"/>
    <w:rsid w:val="007A33AE"/>
    <w:rsid w:val="007A5A68"/>
    <w:rsid w:val="007B0892"/>
    <w:rsid w:val="007B2F39"/>
    <w:rsid w:val="007B31AC"/>
    <w:rsid w:val="007B38A8"/>
    <w:rsid w:val="007B3EC8"/>
    <w:rsid w:val="007B5006"/>
    <w:rsid w:val="007B61A8"/>
    <w:rsid w:val="007B63E0"/>
    <w:rsid w:val="007B6EA5"/>
    <w:rsid w:val="007C14BE"/>
    <w:rsid w:val="007C3898"/>
    <w:rsid w:val="007C44E1"/>
    <w:rsid w:val="007C6C08"/>
    <w:rsid w:val="007C79DD"/>
    <w:rsid w:val="007D0A1B"/>
    <w:rsid w:val="007D6B66"/>
    <w:rsid w:val="007E1AF8"/>
    <w:rsid w:val="007E4144"/>
    <w:rsid w:val="007E4F98"/>
    <w:rsid w:val="007F0A29"/>
    <w:rsid w:val="007F1638"/>
    <w:rsid w:val="007F28B5"/>
    <w:rsid w:val="007F7D84"/>
    <w:rsid w:val="007F7FCC"/>
    <w:rsid w:val="00800926"/>
    <w:rsid w:val="00807507"/>
    <w:rsid w:val="00810A99"/>
    <w:rsid w:val="00810AC3"/>
    <w:rsid w:val="00811D6A"/>
    <w:rsid w:val="008127B8"/>
    <w:rsid w:val="00820625"/>
    <w:rsid w:val="0082093D"/>
    <w:rsid w:val="00820BBA"/>
    <w:rsid w:val="008211AD"/>
    <w:rsid w:val="00821C86"/>
    <w:rsid w:val="00825CFF"/>
    <w:rsid w:val="0082621F"/>
    <w:rsid w:val="0082661E"/>
    <w:rsid w:val="00826D91"/>
    <w:rsid w:val="008273B5"/>
    <w:rsid w:val="008301A0"/>
    <w:rsid w:val="00831F15"/>
    <w:rsid w:val="00832590"/>
    <w:rsid w:val="0084344F"/>
    <w:rsid w:val="00844A72"/>
    <w:rsid w:val="0084615A"/>
    <w:rsid w:val="00852A02"/>
    <w:rsid w:val="00854943"/>
    <w:rsid w:val="008579FA"/>
    <w:rsid w:val="00857B5D"/>
    <w:rsid w:val="00861B67"/>
    <w:rsid w:val="008720C8"/>
    <w:rsid w:val="008772F2"/>
    <w:rsid w:val="00877D8D"/>
    <w:rsid w:val="008800C5"/>
    <w:rsid w:val="008816ED"/>
    <w:rsid w:val="00884BCC"/>
    <w:rsid w:val="00890FD0"/>
    <w:rsid w:val="008911AC"/>
    <w:rsid w:val="00894193"/>
    <w:rsid w:val="008944D8"/>
    <w:rsid w:val="008948BE"/>
    <w:rsid w:val="00894E6D"/>
    <w:rsid w:val="008A27A7"/>
    <w:rsid w:val="008A3016"/>
    <w:rsid w:val="008A5588"/>
    <w:rsid w:val="008B0800"/>
    <w:rsid w:val="008B1F48"/>
    <w:rsid w:val="008B45CD"/>
    <w:rsid w:val="008B5942"/>
    <w:rsid w:val="008B5AA5"/>
    <w:rsid w:val="008B74FD"/>
    <w:rsid w:val="008B7655"/>
    <w:rsid w:val="008C3FB3"/>
    <w:rsid w:val="008C6B26"/>
    <w:rsid w:val="008D2385"/>
    <w:rsid w:val="008D249C"/>
    <w:rsid w:val="008D4B65"/>
    <w:rsid w:val="008E11DA"/>
    <w:rsid w:val="008E1DBC"/>
    <w:rsid w:val="008E3439"/>
    <w:rsid w:val="008E3521"/>
    <w:rsid w:val="008E3A2A"/>
    <w:rsid w:val="008F1D91"/>
    <w:rsid w:val="008F727B"/>
    <w:rsid w:val="00900796"/>
    <w:rsid w:val="00900CE8"/>
    <w:rsid w:val="00906050"/>
    <w:rsid w:val="009075C6"/>
    <w:rsid w:val="00911CD5"/>
    <w:rsid w:val="00913B28"/>
    <w:rsid w:val="00933EFC"/>
    <w:rsid w:val="0093415C"/>
    <w:rsid w:val="00934CE0"/>
    <w:rsid w:val="009350A8"/>
    <w:rsid w:val="009372E1"/>
    <w:rsid w:val="00937710"/>
    <w:rsid w:val="0093775F"/>
    <w:rsid w:val="00942A3F"/>
    <w:rsid w:val="00946EB1"/>
    <w:rsid w:val="009470BB"/>
    <w:rsid w:val="00954D6C"/>
    <w:rsid w:val="009550A9"/>
    <w:rsid w:val="0095760C"/>
    <w:rsid w:val="00962433"/>
    <w:rsid w:val="00964193"/>
    <w:rsid w:val="00967FCF"/>
    <w:rsid w:val="0097236C"/>
    <w:rsid w:val="00976101"/>
    <w:rsid w:val="00980533"/>
    <w:rsid w:val="00982029"/>
    <w:rsid w:val="00986398"/>
    <w:rsid w:val="009914C7"/>
    <w:rsid w:val="00991898"/>
    <w:rsid w:val="009A0C60"/>
    <w:rsid w:val="009A1411"/>
    <w:rsid w:val="009A18DC"/>
    <w:rsid w:val="009A2D1C"/>
    <w:rsid w:val="009A6A8B"/>
    <w:rsid w:val="009B0B68"/>
    <w:rsid w:val="009B7C1B"/>
    <w:rsid w:val="009C0184"/>
    <w:rsid w:val="009C3342"/>
    <w:rsid w:val="009D20A7"/>
    <w:rsid w:val="009D3CE2"/>
    <w:rsid w:val="009E1F90"/>
    <w:rsid w:val="00A02479"/>
    <w:rsid w:val="00A02E60"/>
    <w:rsid w:val="00A03D0A"/>
    <w:rsid w:val="00A056C1"/>
    <w:rsid w:val="00A06AAF"/>
    <w:rsid w:val="00A07885"/>
    <w:rsid w:val="00A10C5C"/>
    <w:rsid w:val="00A1252C"/>
    <w:rsid w:val="00A1629D"/>
    <w:rsid w:val="00A22F73"/>
    <w:rsid w:val="00A26742"/>
    <w:rsid w:val="00A267E6"/>
    <w:rsid w:val="00A4402A"/>
    <w:rsid w:val="00A51574"/>
    <w:rsid w:val="00A55AE7"/>
    <w:rsid w:val="00A5725B"/>
    <w:rsid w:val="00A57407"/>
    <w:rsid w:val="00A65C45"/>
    <w:rsid w:val="00A710F4"/>
    <w:rsid w:val="00A81418"/>
    <w:rsid w:val="00A81F5A"/>
    <w:rsid w:val="00A82BD1"/>
    <w:rsid w:val="00A86961"/>
    <w:rsid w:val="00A86A6E"/>
    <w:rsid w:val="00A90EA9"/>
    <w:rsid w:val="00A9203B"/>
    <w:rsid w:val="00A938D6"/>
    <w:rsid w:val="00A9609C"/>
    <w:rsid w:val="00AA1888"/>
    <w:rsid w:val="00AA1CA7"/>
    <w:rsid w:val="00AA2619"/>
    <w:rsid w:val="00AA3511"/>
    <w:rsid w:val="00AB0304"/>
    <w:rsid w:val="00AB4D24"/>
    <w:rsid w:val="00AC00D9"/>
    <w:rsid w:val="00AC0EC3"/>
    <w:rsid w:val="00AC14DD"/>
    <w:rsid w:val="00AC3237"/>
    <w:rsid w:val="00AC3895"/>
    <w:rsid w:val="00AC38EB"/>
    <w:rsid w:val="00AC519B"/>
    <w:rsid w:val="00AC6785"/>
    <w:rsid w:val="00AD5F9A"/>
    <w:rsid w:val="00AE1360"/>
    <w:rsid w:val="00AE2745"/>
    <w:rsid w:val="00AF09E4"/>
    <w:rsid w:val="00AF0DE2"/>
    <w:rsid w:val="00AF2604"/>
    <w:rsid w:val="00AF37FB"/>
    <w:rsid w:val="00AF415D"/>
    <w:rsid w:val="00AF688D"/>
    <w:rsid w:val="00B10AA2"/>
    <w:rsid w:val="00B113BD"/>
    <w:rsid w:val="00B1226B"/>
    <w:rsid w:val="00B176D7"/>
    <w:rsid w:val="00B17E98"/>
    <w:rsid w:val="00B3005C"/>
    <w:rsid w:val="00B30735"/>
    <w:rsid w:val="00B32EB1"/>
    <w:rsid w:val="00B3335C"/>
    <w:rsid w:val="00B40C31"/>
    <w:rsid w:val="00B51D4B"/>
    <w:rsid w:val="00B5230B"/>
    <w:rsid w:val="00B533B2"/>
    <w:rsid w:val="00B60739"/>
    <w:rsid w:val="00B6189D"/>
    <w:rsid w:val="00B62989"/>
    <w:rsid w:val="00B644DD"/>
    <w:rsid w:val="00B64D8E"/>
    <w:rsid w:val="00B666F9"/>
    <w:rsid w:val="00B71832"/>
    <w:rsid w:val="00B82052"/>
    <w:rsid w:val="00B85FBD"/>
    <w:rsid w:val="00B9031B"/>
    <w:rsid w:val="00B942A4"/>
    <w:rsid w:val="00B94980"/>
    <w:rsid w:val="00B94DC4"/>
    <w:rsid w:val="00BB0D3C"/>
    <w:rsid w:val="00BB1E02"/>
    <w:rsid w:val="00BB269D"/>
    <w:rsid w:val="00BB3009"/>
    <w:rsid w:val="00BB751C"/>
    <w:rsid w:val="00BC5C16"/>
    <w:rsid w:val="00BC704A"/>
    <w:rsid w:val="00BD3BE3"/>
    <w:rsid w:val="00BD6606"/>
    <w:rsid w:val="00BD6B56"/>
    <w:rsid w:val="00BE4F0F"/>
    <w:rsid w:val="00BF2DB6"/>
    <w:rsid w:val="00BF705A"/>
    <w:rsid w:val="00C037C5"/>
    <w:rsid w:val="00C10C41"/>
    <w:rsid w:val="00C1609F"/>
    <w:rsid w:val="00C17594"/>
    <w:rsid w:val="00C21805"/>
    <w:rsid w:val="00C21AC8"/>
    <w:rsid w:val="00C315A1"/>
    <w:rsid w:val="00C32A01"/>
    <w:rsid w:val="00C34610"/>
    <w:rsid w:val="00C35B9F"/>
    <w:rsid w:val="00C370E8"/>
    <w:rsid w:val="00C3736A"/>
    <w:rsid w:val="00C42C41"/>
    <w:rsid w:val="00C44668"/>
    <w:rsid w:val="00C503A4"/>
    <w:rsid w:val="00C509B6"/>
    <w:rsid w:val="00C53281"/>
    <w:rsid w:val="00C55546"/>
    <w:rsid w:val="00C56488"/>
    <w:rsid w:val="00C56712"/>
    <w:rsid w:val="00C572D6"/>
    <w:rsid w:val="00C606F4"/>
    <w:rsid w:val="00C83267"/>
    <w:rsid w:val="00C91F25"/>
    <w:rsid w:val="00C94A1C"/>
    <w:rsid w:val="00CA70E1"/>
    <w:rsid w:val="00CA7BCC"/>
    <w:rsid w:val="00CB0BF2"/>
    <w:rsid w:val="00CB58D6"/>
    <w:rsid w:val="00CB5BA4"/>
    <w:rsid w:val="00CB7EBE"/>
    <w:rsid w:val="00CC0304"/>
    <w:rsid w:val="00CC0610"/>
    <w:rsid w:val="00CC4CA4"/>
    <w:rsid w:val="00CD404A"/>
    <w:rsid w:val="00CD5C54"/>
    <w:rsid w:val="00CD729A"/>
    <w:rsid w:val="00CE0323"/>
    <w:rsid w:val="00CE11BB"/>
    <w:rsid w:val="00CE197E"/>
    <w:rsid w:val="00CE53D2"/>
    <w:rsid w:val="00CF00B4"/>
    <w:rsid w:val="00CF43A2"/>
    <w:rsid w:val="00CF4885"/>
    <w:rsid w:val="00D06FA2"/>
    <w:rsid w:val="00D10D6B"/>
    <w:rsid w:val="00D13E3D"/>
    <w:rsid w:val="00D17C21"/>
    <w:rsid w:val="00D17D6D"/>
    <w:rsid w:val="00D24E59"/>
    <w:rsid w:val="00D262B8"/>
    <w:rsid w:val="00D2765A"/>
    <w:rsid w:val="00D344E1"/>
    <w:rsid w:val="00D37C82"/>
    <w:rsid w:val="00D37E4D"/>
    <w:rsid w:val="00D42FD1"/>
    <w:rsid w:val="00D441A5"/>
    <w:rsid w:val="00D44EF5"/>
    <w:rsid w:val="00D46E3E"/>
    <w:rsid w:val="00D52842"/>
    <w:rsid w:val="00D64D12"/>
    <w:rsid w:val="00D70827"/>
    <w:rsid w:val="00D72DE7"/>
    <w:rsid w:val="00D815CA"/>
    <w:rsid w:val="00D8756B"/>
    <w:rsid w:val="00D9219B"/>
    <w:rsid w:val="00D93028"/>
    <w:rsid w:val="00DA2D91"/>
    <w:rsid w:val="00DA3068"/>
    <w:rsid w:val="00DB6EB9"/>
    <w:rsid w:val="00DC246B"/>
    <w:rsid w:val="00DC2F04"/>
    <w:rsid w:val="00DC41BB"/>
    <w:rsid w:val="00DC5537"/>
    <w:rsid w:val="00DC7815"/>
    <w:rsid w:val="00DC7C34"/>
    <w:rsid w:val="00DD02CE"/>
    <w:rsid w:val="00DD05AC"/>
    <w:rsid w:val="00DD082C"/>
    <w:rsid w:val="00DD3132"/>
    <w:rsid w:val="00DD3D6C"/>
    <w:rsid w:val="00DD4119"/>
    <w:rsid w:val="00DD72C8"/>
    <w:rsid w:val="00DE5B34"/>
    <w:rsid w:val="00DF2442"/>
    <w:rsid w:val="00DF293A"/>
    <w:rsid w:val="00DF3795"/>
    <w:rsid w:val="00DF4F3A"/>
    <w:rsid w:val="00E015A0"/>
    <w:rsid w:val="00E10DE3"/>
    <w:rsid w:val="00E11502"/>
    <w:rsid w:val="00E1441E"/>
    <w:rsid w:val="00E27CC3"/>
    <w:rsid w:val="00E324CE"/>
    <w:rsid w:val="00E33739"/>
    <w:rsid w:val="00E33A2E"/>
    <w:rsid w:val="00E3447E"/>
    <w:rsid w:val="00E362A1"/>
    <w:rsid w:val="00E41D7B"/>
    <w:rsid w:val="00E434E8"/>
    <w:rsid w:val="00E441D1"/>
    <w:rsid w:val="00E46872"/>
    <w:rsid w:val="00E62812"/>
    <w:rsid w:val="00E658A5"/>
    <w:rsid w:val="00E82782"/>
    <w:rsid w:val="00E933D8"/>
    <w:rsid w:val="00E95D64"/>
    <w:rsid w:val="00E9670B"/>
    <w:rsid w:val="00EA0257"/>
    <w:rsid w:val="00EA20B7"/>
    <w:rsid w:val="00EA44A9"/>
    <w:rsid w:val="00EA7A2D"/>
    <w:rsid w:val="00EB1BCB"/>
    <w:rsid w:val="00EB4DAB"/>
    <w:rsid w:val="00EC102E"/>
    <w:rsid w:val="00EC2058"/>
    <w:rsid w:val="00EC4FF9"/>
    <w:rsid w:val="00EC5A3A"/>
    <w:rsid w:val="00EC6992"/>
    <w:rsid w:val="00ED15BA"/>
    <w:rsid w:val="00ED1A32"/>
    <w:rsid w:val="00ED4177"/>
    <w:rsid w:val="00ED67E0"/>
    <w:rsid w:val="00EE6148"/>
    <w:rsid w:val="00EF0CF3"/>
    <w:rsid w:val="00EF1092"/>
    <w:rsid w:val="00EF1FD2"/>
    <w:rsid w:val="00EF4007"/>
    <w:rsid w:val="00EF4D9F"/>
    <w:rsid w:val="00EF5388"/>
    <w:rsid w:val="00EF633E"/>
    <w:rsid w:val="00EF7E2D"/>
    <w:rsid w:val="00F0430B"/>
    <w:rsid w:val="00F06100"/>
    <w:rsid w:val="00F11D0A"/>
    <w:rsid w:val="00F1579B"/>
    <w:rsid w:val="00F43BAE"/>
    <w:rsid w:val="00F441A0"/>
    <w:rsid w:val="00F478D0"/>
    <w:rsid w:val="00F47970"/>
    <w:rsid w:val="00F559F6"/>
    <w:rsid w:val="00F55A42"/>
    <w:rsid w:val="00F55EDF"/>
    <w:rsid w:val="00F567BE"/>
    <w:rsid w:val="00F608E0"/>
    <w:rsid w:val="00F659FB"/>
    <w:rsid w:val="00F71E93"/>
    <w:rsid w:val="00F757C0"/>
    <w:rsid w:val="00F81643"/>
    <w:rsid w:val="00F84902"/>
    <w:rsid w:val="00F84D18"/>
    <w:rsid w:val="00F85A28"/>
    <w:rsid w:val="00F8741D"/>
    <w:rsid w:val="00F90F39"/>
    <w:rsid w:val="00F93ADF"/>
    <w:rsid w:val="00F96285"/>
    <w:rsid w:val="00F9746E"/>
    <w:rsid w:val="00F97A61"/>
    <w:rsid w:val="00FA37BC"/>
    <w:rsid w:val="00FA6646"/>
    <w:rsid w:val="00FA6854"/>
    <w:rsid w:val="00FA7D5E"/>
    <w:rsid w:val="00FB0FCA"/>
    <w:rsid w:val="00FB2591"/>
    <w:rsid w:val="00FC5838"/>
    <w:rsid w:val="00FD0859"/>
    <w:rsid w:val="00FD20BF"/>
    <w:rsid w:val="00FD4409"/>
    <w:rsid w:val="00FE024E"/>
    <w:rsid w:val="00FE43C5"/>
    <w:rsid w:val="00FE5517"/>
    <w:rsid w:val="00FE566C"/>
    <w:rsid w:val="00FE75B9"/>
    <w:rsid w:val="00FF087C"/>
    <w:rsid w:val="00FF458E"/>
    <w:rsid w:val="00FF6753"/>
    <w:rsid w:val="179A53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FFE24"/>
  <w15:docId w15:val="{C16C4A0F-B5DE-284D-A5AD-90C03EBBB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2058"/>
    <w:pPr>
      <w:outlineLvl w:val="0"/>
    </w:pPr>
    <w:rPr>
      <w:rFonts w:ascii="Times New Roman" w:hAnsi="Times New Roman" w:cs="Times New Roman"/>
      <w:b/>
      <w:i/>
      <w:sz w:val="24"/>
      <w:szCs w:val="24"/>
      <w:lang w:val="en-GB"/>
    </w:rPr>
  </w:style>
  <w:style w:type="paragraph" w:styleId="Heading2">
    <w:name w:val="heading 2"/>
    <w:basedOn w:val="Normal"/>
    <w:next w:val="Normal"/>
    <w:link w:val="Heading2Char"/>
    <w:uiPriority w:val="9"/>
    <w:unhideWhenUsed/>
    <w:qFormat/>
    <w:rsid w:val="00854943"/>
    <w:pPr>
      <w:spacing w:after="0" w:line="480" w:lineRule="auto"/>
      <w:contextualSpacing/>
      <w:outlineLvl w:val="1"/>
    </w:pPr>
    <w:rPr>
      <w:rFonts w:ascii="Times New Roman" w:hAnsi="Times New Roman" w:cs="Times New Roman"/>
      <w:i/>
      <w:sz w:val="24"/>
      <w:szCs w:val="24"/>
      <w:lang w:val="en-GB"/>
    </w:rPr>
  </w:style>
  <w:style w:type="paragraph" w:styleId="Heading3">
    <w:name w:val="heading 3"/>
    <w:basedOn w:val="Heading2"/>
    <w:next w:val="Normal"/>
    <w:link w:val="Heading3Char"/>
    <w:uiPriority w:val="9"/>
    <w:unhideWhenUsed/>
    <w:qFormat/>
    <w:rsid w:val="000F2F5A"/>
    <w:pPr>
      <w:jc w:val="center"/>
      <w:outlineLvl w:val="2"/>
    </w:pPr>
    <w:rPr>
      <w:i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7815"/>
    <w:pPr>
      <w:ind w:left="720"/>
      <w:contextualSpacing/>
    </w:pPr>
  </w:style>
  <w:style w:type="character" w:customStyle="1" w:styleId="Heading1Char">
    <w:name w:val="Heading 1 Char"/>
    <w:basedOn w:val="DefaultParagraphFont"/>
    <w:link w:val="Heading1"/>
    <w:uiPriority w:val="9"/>
    <w:rsid w:val="00EC2058"/>
    <w:rPr>
      <w:rFonts w:ascii="Times New Roman" w:hAnsi="Times New Roman" w:cs="Times New Roman"/>
      <w:b/>
      <w:i/>
      <w:sz w:val="24"/>
      <w:szCs w:val="24"/>
      <w:lang w:val="en-GB"/>
    </w:rPr>
  </w:style>
  <w:style w:type="character" w:customStyle="1" w:styleId="Heading2Char">
    <w:name w:val="Heading 2 Char"/>
    <w:basedOn w:val="DefaultParagraphFont"/>
    <w:link w:val="Heading2"/>
    <w:uiPriority w:val="9"/>
    <w:rsid w:val="00854943"/>
    <w:rPr>
      <w:rFonts w:ascii="Times New Roman" w:hAnsi="Times New Roman" w:cs="Times New Roman"/>
      <w:i/>
      <w:sz w:val="24"/>
      <w:szCs w:val="24"/>
      <w:lang w:val="en-GB"/>
    </w:rPr>
  </w:style>
  <w:style w:type="paragraph" w:styleId="Header">
    <w:name w:val="header"/>
    <w:basedOn w:val="Normal"/>
    <w:link w:val="HeaderChar"/>
    <w:uiPriority w:val="99"/>
    <w:unhideWhenUsed/>
    <w:rsid w:val="005C56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5646"/>
  </w:style>
  <w:style w:type="paragraph" w:styleId="Footer">
    <w:name w:val="footer"/>
    <w:basedOn w:val="Normal"/>
    <w:link w:val="FooterChar"/>
    <w:uiPriority w:val="99"/>
    <w:unhideWhenUsed/>
    <w:rsid w:val="005C56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5646"/>
  </w:style>
  <w:style w:type="paragraph" w:styleId="TOCHeading">
    <w:name w:val="TOC Heading"/>
    <w:basedOn w:val="Heading1"/>
    <w:next w:val="Normal"/>
    <w:uiPriority w:val="39"/>
    <w:unhideWhenUsed/>
    <w:qFormat/>
    <w:rsid w:val="005A665B"/>
    <w:pPr>
      <w:keepNext/>
      <w:keepLines/>
      <w:spacing w:before="480" w:after="0"/>
      <w:outlineLvl w:val="9"/>
    </w:pPr>
    <w:rPr>
      <w:rFonts w:asciiTheme="majorHAnsi" w:eastAsiaTheme="majorEastAsia" w:hAnsiTheme="majorHAnsi" w:cstheme="majorBidi"/>
      <w:bCs/>
      <w:color w:val="365F91" w:themeColor="accent1" w:themeShade="BF"/>
      <w:sz w:val="28"/>
      <w:szCs w:val="28"/>
      <w:lang w:eastAsia="ja-JP"/>
    </w:rPr>
  </w:style>
  <w:style w:type="paragraph" w:styleId="TOC1">
    <w:name w:val="toc 1"/>
    <w:basedOn w:val="Normal"/>
    <w:next w:val="Normal"/>
    <w:autoRedefine/>
    <w:uiPriority w:val="39"/>
    <w:unhideWhenUsed/>
    <w:rsid w:val="005A665B"/>
    <w:pPr>
      <w:spacing w:after="100"/>
    </w:pPr>
  </w:style>
  <w:style w:type="paragraph" w:styleId="TOC2">
    <w:name w:val="toc 2"/>
    <w:basedOn w:val="Normal"/>
    <w:next w:val="Normal"/>
    <w:autoRedefine/>
    <w:uiPriority w:val="39"/>
    <w:unhideWhenUsed/>
    <w:rsid w:val="005A665B"/>
    <w:pPr>
      <w:spacing w:after="100"/>
      <w:ind w:left="220"/>
    </w:pPr>
  </w:style>
  <w:style w:type="character" w:styleId="Hyperlink">
    <w:name w:val="Hyperlink"/>
    <w:basedOn w:val="DefaultParagraphFont"/>
    <w:uiPriority w:val="99"/>
    <w:unhideWhenUsed/>
    <w:rsid w:val="005A665B"/>
    <w:rPr>
      <w:color w:val="0000FF" w:themeColor="hyperlink"/>
      <w:u w:val="single"/>
    </w:rPr>
  </w:style>
  <w:style w:type="paragraph" w:styleId="BalloonText">
    <w:name w:val="Balloon Text"/>
    <w:basedOn w:val="Normal"/>
    <w:link w:val="BalloonTextChar"/>
    <w:uiPriority w:val="99"/>
    <w:semiHidden/>
    <w:unhideWhenUsed/>
    <w:rsid w:val="005A66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665B"/>
    <w:rPr>
      <w:rFonts w:ascii="Tahoma" w:hAnsi="Tahoma" w:cs="Tahoma"/>
      <w:sz w:val="16"/>
      <w:szCs w:val="16"/>
    </w:rPr>
  </w:style>
  <w:style w:type="character" w:customStyle="1" w:styleId="Heading3Char">
    <w:name w:val="Heading 3 Char"/>
    <w:basedOn w:val="DefaultParagraphFont"/>
    <w:link w:val="Heading3"/>
    <w:uiPriority w:val="9"/>
    <w:rsid w:val="000F2F5A"/>
    <w:rPr>
      <w:rFonts w:ascii="Times New Roman" w:hAnsi="Times New Roman" w:cs="Times New Roman"/>
      <w:sz w:val="24"/>
      <w:szCs w:val="24"/>
      <w:lang w:val="en-GB"/>
    </w:rPr>
  </w:style>
  <w:style w:type="paragraph" w:styleId="TOC3">
    <w:name w:val="toc 3"/>
    <w:basedOn w:val="Normal"/>
    <w:next w:val="Normal"/>
    <w:autoRedefine/>
    <w:uiPriority w:val="39"/>
    <w:unhideWhenUsed/>
    <w:rsid w:val="00DC7C3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317766">
      <w:bodyDiv w:val="1"/>
      <w:marLeft w:val="0"/>
      <w:marRight w:val="0"/>
      <w:marTop w:val="0"/>
      <w:marBottom w:val="0"/>
      <w:divBdr>
        <w:top w:val="none" w:sz="0" w:space="0" w:color="auto"/>
        <w:left w:val="none" w:sz="0" w:space="0" w:color="auto"/>
        <w:bottom w:val="none" w:sz="0" w:space="0" w:color="auto"/>
        <w:right w:val="none" w:sz="0" w:space="0" w:color="auto"/>
      </w:divBdr>
    </w:div>
    <w:div w:id="110589552">
      <w:bodyDiv w:val="1"/>
      <w:marLeft w:val="0"/>
      <w:marRight w:val="0"/>
      <w:marTop w:val="0"/>
      <w:marBottom w:val="0"/>
      <w:divBdr>
        <w:top w:val="none" w:sz="0" w:space="0" w:color="auto"/>
        <w:left w:val="none" w:sz="0" w:space="0" w:color="auto"/>
        <w:bottom w:val="none" w:sz="0" w:space="0" w:color="auto"/>
        <w:right w:val="none" w:sz="0" w:space="0" w:color="auto"/>
      </w:divBdr>
      <w:divsChild>
        <w:div w:id="25182953">
          <w:marLeft w:val="0"/>
          <w:marRight w:val="0"/>
          <w:marTop w:val="0"/>
          <w:marBottom w:val="0"/>
          <w:divBdr>
            <w:top w:val="none" w:sz="0" w:space="0" w:color="auto"/>
            <w:left w:val="none" w:sz="0" w:space="0" w:color="auto"/>
            <w:bottom w:val="none" w:sz="0" w:space="0" w:color="auto"/>
            <w:right w:val="none" w:sz="0" w:space="0" w:color="auto"/>
          </w:divBdr>
          <w:divsChild>
            <w:div w:id="108135668">
              <w:marLeft w:val="0"/>
              <w:marRight w:val="0"/>
              <w:marTop w:val="0"/>
              <w:marBottom w:val="0"/>
              <w:divBdr>
                <w:top w:val="none" w:sz="0" w:space="0" w:color="auto"/>
                <w:left w:val="none" w:sz="0" w:space="0" w:color="auto"/>
                <w:bottom w:val="none" w:sz="0" w:space="0" w:color="auto"/>
                <w:right w:val="none" w:sz="0" w:space="0" w:color="auto"/>
              </w:divBdr>
              <w:divsChild>
                <w:div w:id="663095447">
                  <w:marLeft w:val="-240"/>
                  <w:marRight w:val="-240"/>
                  <w:marTop w:val="0"/>
                  <w:marBottom w:val="0"/>
                  <w:divBdr>
                    <w:top w:val="none" w:sz="0" w:space="0" w:color="auto"/>
                    <w:left w:val="none" w:sz="0" w:space="0" w:color="auto"/>
                    <w:bottom w:val="none" w:sz="0" w:space="0" w:color="auto"/>
                    <w:right w:val="none" w:sz="0" w:space="0" w:color="auto"/>
                  </w:divBdr>
                  <w:divsChild>
                    <w:div w:id="1740323495">
                      <w:marLeft w:val="0"/>
                      <w:marRight w:val="0"/>
                      <w:marTop w:val="0"/>
                      <w:marBottom w:val="0"/>
                      <w:divBdr>
                        <w:top w:val="none" w:sz="0" w:space="0" w:color="auto"/>
                        <w:left w:val="none" w:sz="0" w:space="0" w:color="auto"/>
                        <w:bottom w:val="none" w:sz="0" w:space="0" w:color="auto"/>
                        <w:right w:val="none" w:sz="0" w:space="0" w:color="auto"/>
                      </w:divBdr>
                      <w:divsChild>
                        <w:div w:id="1102529434">
                          <w:marLeft w:val="0"/>
                          <w:marRight w:val="0"/>
                          <w:marTop w:val="0"/>
                          <w:marBottom w:val="0"/>
                          <w:divBdr>
                            <w:top w:val="none" w:sz="0" w:space="0" w:color="auto"/>
                            <w:left w:val="none" w:sz="0" w:space="0" w:color="auto"/>
                            <w:bottom w:val="none" w:sz="0" w:space="0" w:color="auto"/>
                            <w:right w:val="none" w:sz="0" w:space="0" w:color="auto"/>
                          </w:divBdr>
                        </w:div>
                        <w:div w:id="1457797290">
                          <w:marLeft w:val="0"/>
                          <w:marRight w:val="0"/>
                          <w:marTop w:val="0"/>
                          <w:marBottom w:val="0"/>
                          <w:divBdr>
                            <w:top w:val="none" w:sz="0" w:space="0" w:color="auto"/>
                            <w:left w:val="none" w:sz="0" w:space="0" w:color="auto"/>
                            <w:bottom w:val="none" w:sz="0" w:space="0" w:color="auto"/>
                            <w:right w:val="none" w:sz="0" w:space="0" w:color="auto"/>
                          </w:divBdr>
                          <w:divsChild>
                            <w:div w:id="585727978">
                              <w:marLeft w:val="165"/>
                              <w:marRight w:val="165"/>
                              <w:marTop w:val="0"/>
                              <w:marBottom w:val="0"/>
                              <w:divBdr>
                                <w:top w:val="none" w:sz="0" w:space="0" w:color="auto"/>
                                <w:left w:val="none" w:sz="0" w:space="0" w:color="auto"/>
                                <w:bottom w:val="none" w:sz="0" w:space="0" w:color="auto"/>
                                <w:right w:val="none" w:sz="0" w:space="0" w:color="auto"/>
                              </w:divBdr>
                              <w:divsChild>
                                <w:div w:id="1816947123">
                                  <w:marLeft w:val="0"/>
                                  <w:marRight w:val="0"/>
                                  <w:marTop w:val="0"/>
                                  <w:marBottom w:val="0"/>
                                  <w:divBdr>
                                    <w:top w:val="none" w:sz="0" w:space="0" w:color="auto"/>
                                    <w:left w:val="none" w:sz="0" w:space="0" w:color="auto"/>
                                    <w:bottom w:val="none" w:sz="0" w:space="0" w:color="auto"/>
                                    <w:right w:val="none" w:sz="0" w:space="0" w:color="auto"/>
                                  </w:divBdr>
                                  <w:divsChild>
                                    <w:div w:id="200527684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536913">
      <w:bodyDiv w:val="1"/>
      <w:marLeft w:val="0"/>
      <w:marRight w:val="0"/>
      <w:marTop w:val="0"/>
      <w:marBottom w:val="0"/>
      <w:divBdr>
        <w:top w:val="none" w:sz="0" w:space="0" w:color="auto"/>
        <w:left w:val="none" w:sz="0" w:space="0" w:color="auto"/>
        <w:bottom w:val="none" w:sz="0" w:space="0" w:color="auto"/>
        <w:right w:val="none" w:sz="0" w:space="0" w:color="auto"/>
      </w:divBdr>
      <w:divsChild>
        <w:div w:id="1680887770">
          <w:marLeft w:val="0"/>
          <w:marRight w:val="0"/>
          <w:marTop w:val="0"/>
          <w:marBottom w:val="0"/>
          <w:divBdr>
            <w:top w:val="none" w:sz="0" w:space="0" w:color="auto"/>
            <w:left w:val="none" w:sz="0" w:space="0" w:color="auto"/>
            <w:bottom w:val="none" w:sz="0" w:space="0" w:color="auto"/>
            <w:right w:val="none" w:sz="0" w:space="0" w:color="auto"/>
          </w:divBdr>
          <w:divsChild>
            <w:div w:id="701827435">
              <w:marLeft w:val="0"/>
              <w:marRight w:val="0"/>
              <w:marTop w:val="0"/>
              <w:marBottom w:val="0"/>
              <w:divBdr>
                <w:top w:val="none" w:sz="0" w:space="0" w:color="auto"/>
                <w:left w:val="none" w:sz="0" w:space="0" w:color="auto"/>
                <w:bottom w:val="none" w:sz="0" w:space="0" w:color="auto"/>
                <w:right w:val="none" w:sz="0" w:space="0" w:color="auto"/>
              </w:divBdr>
              <w:divsChild>
                <w:div w:id="46540634">
                  <w:marLeft w:val="-240"/>
                  <w:marRight w:val="-240"/>
                  <w:marTop w:val="0"/>
                  <w:marBottom w:val="0"/>
                  <w:divBdr>
                    <w:top w:val="none" w:sz="0" w:space="0" w:color="auto"/>
                    <w:left w:val="none" w:sz="0" w:space="0" w:color="auto"/>
                    <w:bottom w:val="none" w:sz="0" w:space="0" w:color="auto"/>
                    <w:right w:val="none" w:sz="0" w:space="0" w:color="auto"/>
                  </w:divBdr>
                  <w:divsChild>
                    <w:div w:id="1054546295">
                      <w:marLeft w:val="0"/>
                      <w:marRight w:val="0"/>
                      <w:marTop w:val="0"/>
                      <w:marBottom w:val="0"/>
                      <w:divBdr>
                        <w:top w:val="none" w:sz="0" w:space="0" w:color="auto"/>
                        <w:left w:val="none" w:sz="0" w:space="0" w:color="auto"/>
                        <w:bottom w:val="none" w:sz="0" w:space="0" w:color="auto"/>
                        <w:right w:val="none" w:sz="0" w:space="0" w:color="auto"/>
                      </w:divBdr>
                      <w:divsChild>
                        <w:div w:id="1605766691">
                          <w:marLeft w:val="0"/>
                          <w:marRight w:val="0"/>
                          <w:marTop w:val="0"/>
                          <w:marBottom w:val="0"/>
                          <w:divBdr>
                            <w:top w:val="none" w:sz="0" w:space="0" w:color="auto"/>
                            <w:left w:val="none" w:sz="0" w:space="0" w:color="auto"/>
                            <w:bottom w:val="none" w:sz="0" w:space="0" w:color="auto"/>
                            <w:right w:val="none" w:sz="0" w:space="0" w:color="auto"/>
                          </w:divBdr>
                        </w:div>
                        <w:div w:id="670303377">
                          <w:marLeft w:val="0"/>
                          <w:marRight w:val="0"/>
                          <w:marTop w:val="0"/>
                          <w:marBottom w:val="0"/>
                          <w:divBdr>
                            <w:top w:val="none" w:sz="0" w:space="0" w:color="auto"/>
                            <w:left w:val="none" w:sz="0" w:space="0" w:color="auto"/>
                            <w:bottom w:val="none" w:sz="0" w:space="0" w:color="auto"/>
                            <w:right w:val="none" w:sz="0" w:space="0" w:color="auto"/>
                          </w:divBdr>
                          <w:divsChild>
                            <w:div w:id="156463063">
                              <w:marLeft w:val="165"/>
                              <w:marRight w:val="165"/>
                              <w:marTop w:val="0"/>
                              <w:marBottom w:val="0"/>
                              <w:divBdr>
                                <w:top w:val="none" w:sz="0" w:space="0" w:color="auto"/>
                                <w:left w:val="none" w:sz="0" w:space="0" w:color="auto"/>
                                <w:bottom w:val="none" w:sz="0" w:space="0" w:color="auto"/>
                                <w:right w:val="none" w:sz="0" w:space="0" w:color="auto"/>
                              </w:divBdr>
                              <w:divsChild>
                                <w:div w:id="1682008895">
                                  <w:marLeft w:val="0"/>
                                  <w:marRight w:val="0"/>
                                  <w:marTop w:val="0"/>
                                  <w:marBottom w:val="0"/>
                                  <w:divBdr>
                                    <w:top w:val="none" w:sz="0" w:space="0" w:color="auto"/>
                                    <w:left w:val="none" w:sz="0" w:space="0" w:color="auto"/>
                                    <w:bottom w:val="none" w:sz="0" w:space="0" w:color="auto"/>
                                    <w:right w:val="none" w:sz="0" w:space="0" w:color="auto"/>
                                  </w:divBdr>
                                  <w:divsChild>
                                    <w:div w:id="143019669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2569090">
      <w:bodyDiv w:val="1"/>
      <w:marLeft w:val="0"/>
      <w:marRight w:val="0"/>
      <w:marTop w:val="0"/>
      <w:marBottom w:val="0"/>
      <w:divBdr>
        <w:top w:val="none" w:sz="0" w:space="0" w:color="auto"/>
        <w:left w:val="none" w:sz="0" w:space="0" w:color="auto"/>
        <w:bottom w:val="none" w:sz="0" w:space="0" w:color="auto"/>
        <w:right w:val="none" w:sz="0" w:space="0" w:color="auto"/>
      </w:divBdr>
      <w:divsChild>
        <w:div w:id="169950990">
          <w:marLeft w:val="0"/>
          <w:marRight w:val="0"/>
          <w:marTop w:val="0"/>
          <w:marBottom w:val="0"/>
          <w:divBdr>
            <w:top w:val="none" w:sz="0" w:space="0" w:color="auto"/>
            <w:left w:val="none" w:sz="0" w:space="0" w:color="auto"/>
            <w:bottom w:val="none" w:sz="0" w:space="0" w:color="auto"/>
            <w:right w:val="none" w:sz="0" w:space="0" w:color="auto"/>
          </w:divBdr>
          <w:divsChild>
            <w:div w:id="1132284033">
              <w:marLeft w:val="0"/>
              <w:marRight w:val="0"/>
              <w:marTop w:val="0"/>
              <w:marBottom w:val="0"/>
              <w:divBdr>
                <w:top w:val="none" w:sz="0" w:space="0" w:color="auto"/>
                <w:left w:val="none" w:sz="0" w:space="0" w:color="auto"/>
                <w:bottom w:val="none" w:sz="0" w:space="0" w:color="auto"/>
                <w:right w:val="none" w:sz="0" w:space="0" w:color="auto"/>
              </w:divBdr>
              <w:divsChild>
                <w:div w:id="1069420397">
                  <w:marLeft w:val="-240"/>
                  <w:marRight w:val="-240"/>
                  <w:marTop w:val="0"/>
                  <w:marBottom w:val="0"/>
                  <w:divBdr>
                    <w:top w:val="none" w:sz="0" w:space="0" w:color="auto"/>
                    <w:left w:val="none" w:sz="0" w:space="0" w:color="auto"/>
                    <w:bottom w:val="none" w:sz="0" w:space="0" w:color="auto"/>
                    <w:right w:val="none" w:sz="0" w:space="0" w:color="auto"/>
                  </w:divBdr>
                  <w:divsChild>
                    <w:div w:id="1636987416">
                      <w:marLeft w:val="0"/>
                      <w:marRight w:val="0"/>
                      <w:marTop w:val="0"/>
                      <w:marBottom w:val="0"/>
                      <w:divBdr>
                        <w:top w:val="none" w:sz="0" w:space="0" w:color="auto"/>
                        <w:left w:val="none" w:sz="0" w:space="0" w:color="auto"/>
                        <w:bottom w:val="none" w:sz="0" w:space="0" w:color="auto"/>
                        <w:right w:val="none" w:sz="0" w:space="0" w:color="auto"/>
                      </w:divBdr>
                      <w:divsChild>
                        <w:div w:id="1423523435">
                          <w:marLeft w:val="0"/>
                          <w:marRight w:val="0"/>
                          <w:marTop w:val="0"/>
                          <w:marBottom w:val="0"/>
                          <w:divBdr>
                            <w:top w:val="none" w:sz="0" w:space="0" w:color="auto"/>
                            <w:left w:val="none" w:sz="0" w:space="0" w:color="auto"/>
                            <w:bottom w:val="none" w:sz="0" w:space="0" w:color="auto"/>
                            <w:right w:val="none" w:sz="0" w:space="0" w:color="auto"/>
                          </w:divBdr>
                        </w:div>
                        <w:div w:id="1624995010">
                          <w:marLeft w:val="0"/>
                          <w:marRight w:val="0"/>
                          <w:marTop w:val="0"/>
                          <w:marBottom w:val="0"/>
                          <w:divBdr>
                            <w:top w:val="none" w:sz="0" w:space="0" w:color="auto"/>
                            <w:left w:val="none" w:sz="0" w:space="0" w:color="auto"/>
                            <w:bottom w:val="none" w:sz="0" w:space="0" w:color="auto"/>
                            <w:right w:val="none" w:sz="0" w:space="0" w:color="auto"/>
                          </w:divBdr>
                          <w:divsChild>
                            <w:div w:id="1740784560">
                              <w:marLeft w:val="165"/>
                              <w:marRight w:val="165"/>
                              <w:marTop w:val="0"/>
                              <w:marBottom w:val="0"/>
                              <w:divBdr>
                                <w:top w:val="none" w:sz="0" w:space="0" w:color="auto"/>
                                <w:left w:val="none" w:sz="0" w:space="0" w:color="auto"/>
                                <w:bottom w:val="none" w:sz="0" w:space="0" w:color="auto"/>
                                <w:right w:val="none" w:sz="0" w:space="0" w:color="auto"/>
                              </w:divBdr>
                              <w:divsChild>
                                <w:div w:id="2079396414">
                                  <w:marLeft w:val="0"/>
                                  <w:marRight w:val="0"/>
                                  <w:marTop w:val="0"/>
                                  <w:marBottom w:val="0"/>
                                  <w:divBdr>
                                    <w:top w:val="none" w:sz="0" w:space="0" w:color="auto"/>
                                    <w:left w:val="none" w:sz="0" w:space="0" w:color="auto"/>
                                    <w:bottom w:val="none" w:sz="0" w:space="0" w:color="auto"/>
                                    <w:right w:val="none" w:sz="0" w:space="0" w:color="auto"/>
                                  </w:divBdr>
                                  <w:divsChild>
                                    <w:div w:id="70471486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9617894">
      <w:bodyDiv w:val="1"/>
      <w:marLeft w:val="0"/>
      <w:marRight w:val="0"/>
      <w:marTop w:val="0"/>
      <w:marBottom w:val="0"/>
      <w:divBdr>
        <w:top w:val="none" w:sz="0" w:space="0" w:color="auto"/>
        <w:left w:val="none" w:sz="0" w:space="0" w:color="auto"/>
        <w:bottom w:val="none" w:sz="0" w:space="0" w:color="auto"/>
        <w:right w:val="none" w:sz="0" w:space="0" w:color="auto"/>
      </w:divBdr>
      <w:divsChild>
        <w:div w:id="1890996504">
          <w:marLeft w:val="0"/>
          <w:marRight w:val="0"/>
          <w:marTop w:val="0"/>
          <w:marBottom w:val="0"/>
          <w:divBdr>
            <w:top w:val="none" w:sz="0" w:space="0" w:color="auto"/>
            <w:left w:val="none" w:sz="0" w:space="0" w:color="auto"/>
            <w:bottom w:val="none" w:sz="0" w:space="0" w:color="auto"/>
            <w:right w:val="none" w:sz="0" w:space="0" w:color="auto"/>
          </w:divBdr>
          <w:divsChild>
            <w:div w:id="1621916970">
              <w:marLeft w:val="0"/>
              <w:marRight w:val="0"/>
              <w:marTop w:val="0"/>
              <w:marBottom w:val="0"/>
              <w:divBdr>
                <w:top w:val="none" w:sz="0" w:space="0" w:color="auto"/>
                <w:left w:val="none" w:sz="0" w:space="0" w:color="auto"/>
                <w:bottom w:val="none" w:sz="0" w:space="0" w:color="auto"/>
                <w:right w:val="none" w:sz="0" w:space="0" w:color="auto"/>
              </w:divBdr>
              <w:divsChild>
                <w:div w:id="903299302">
                  <w:marLeft w:val="-240"/>
                  <w:marRight w:val="-240"/>
                  <w:marTop w:val="0"/>
                  <w:marBottom w:val="0"/>
                  <w:divBdr>
                    <w:top w:val="none" w:sz="0" w:space="0" w:color="auto"/>
                    <w:left w:val="none" w:sz="0" w:space="0" w:color="auto"/>
                    <w:bottom w:val="none" w:sz="0" w:space="0" w:color="auto"/>
                    <w:right w:val="none" w:sz="0" w:space="0" w:color="auto"/>
                  </w:divBdr>
                  <w:divsChild>
                    <w:div w:id="1991514278">
                      <w:marLeft w:val="0"/>
                      <w:marRight w:val="0"/>
                      <w:marTop w:val="0"/>
                      <w:marBottom w:val="0"/>
                      <w:divBdr>
                        <w:top w:val="none" w:sz="0" w:space="0" w:color="auto"/>
                        <w:left w:val="none" w:sz="0" w:space="0" w:color="auto"/>
                        <w:bottom w:val="none" w:sz="0" w:space="0" w:color="auto"/>
                        <w:right w:val="none" w:sz="0" w:space="0" w:color="auto"/>
                      </w:divBdr>
                      <w:divsChild>
                        <w:div w:id="1978492220">
                          <w:marLeft w:val="0"/>
                          <w:marRight w:val="0"/>
                          <w:marTop w:val="0"/>
                          <w:marBottom w:val="0"/>
                          <w:divBdr>
                            <w:top w:val="none" w:sz="0" w:space="0" w:color="auto"/>
                            <w:left w:val="none" w:sz="0" w:space="0" w:color="auto"/>
                            <w:bottom w:val="none" w:sz="0" w:space="0" w:color="auto"/>
                            <w:right w:val="none" w:sz="0" w:space="0" w:color="auto"/>
                          </w:divBdr>
                        </w:div>
                        <w:div w:id="1901205889">
                          <w:marLeft w:val="0"/>
                          <w:marRight w:val="0"/>
                          <w:marTop w:val="0"/>
                          <w:marBottom w:val="0"/>
                          <w:divBdr>
                            <w:top w:val="none" w:sz="0" w:space="0" w:color="auto"/>
                            <w:left w:val="none" w:sz="0" w:space="0" w:color="auto"/>
                            <w:bottom w:val="none" w:sz="0" w:space="0" w:color="auto"/>
                            <w:right w:val="none" w:sz="0" w:space="0" w:color="auto"/>
                          </w:divBdr>
                          <w:divsChild>
                            <w:div w:id="620917517">
                              <w:marLeft w:val="165"/>
                              <w:marRight w:val="165"/>
                              <w:marTop w:val="0"/>
                              <w:marBottom w:val="0"/>
                              <w:divBdr>
                                <w:top w:val="none" w:sz="0" w:space="0" w:color="auto"/>
                                <w:left w:val="none" w:sz="0" w:space="0" w:color="auto"/>
                                <w:bottom w:val="none" w:sz="0" w:space="0" w:color="auto"/>
                                <w:right w:val="none" w:sz="0" w:space="0" w:color="auto"/>
                              </w:divBdr>
                              <w:divsChild>
                                <w:div w:id="1611203468">
                                  <w:marLeft w:val="0"/>
                                  <w:marRight w:val="0"/>
                                  <w:marTop w:val="0"/>
                                  <w:marBottom w:val="0"/>
                                  <w:divBdr>
                                    <w:top w:val="none" w:sz="0" w:space="0" w:color="auto"/>
                                    <w:left w:val="none" w:sz="0" w:space="0" w:color="auto"/>
                                    <w:bottom w:val="none" w:sz="0" w:space="0" w:color="auto"/>
                                    <w:right w:val="none" w:sz="0" w:space="0" w:color="auto"/>
                                  </w:divBdr>
                                  <w:divsChild>
                                    <w:div w:id="166516661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4815527">
      <w:bodyDiv w:val="1"/>
      <w:marLeft w:val="0"/>
      <w:marRight w:val="0"/>
      <w:marTop w:val="0"/>
      <w:marBottom w:val="0"/>
      <w:divBdr>
        <w:top w:val="none" w:sz="0" w:space="0" w:color="auto"/>
        <w:left w:val="none" w:sz="0" w:space="0" w:color="auto"/>
        <w:bottom w:val="none" w:sz="0" w:space="0" w:color="auto"/>
        <w:right w:val="none" w:sz="0" w:space="0" w:color="auto"/>
      </w:divBdr>
      <w:divsChild>
        <w:div w:id="1163007709">
          <w:marLeft w:val="0"/>
          <w:marRight w:val="0"/>
          <w:marTop w:val="0"/>
          <w:marBottom w:val="0"/>
          <w:divBdr>
            <w:top w:val="none" w:sz="0" w:space="0" w:color="auto"/>
            <w:left w:val="none" w:sz="0" w:space="0" w:color="auto"/>
            <w:bottom w:val="none" w:sz="0" w:space="0" w:color="auto"/>
            <w:right w:val="none" w:sz="0" w:space="0" w:color="auto"/>
          </w:divBdr>
          <w:divsChild>
            <w:div w:id="836457456">
              <w:marLeft w:val="0"/>
              <w:marRight w:val="0"/>
              <w:marTop w:val="0"/>
              <w:marBottom w:val="0"/>
              <w:divBdr>
                <w:top w:val="none" w:sz="0" w:space="0" w:color="auto"/>
                <w:left w:val="none" w:sz="0" w:space="0" w:color="auto"/>
                <w:bottom w:val="none" w:sz="0" w:space="0" w:color="auto"/>
                <w:right w:val="none" w:sz="0" w:space="0" w:color="auto"/>
              </w:divBdr>
              <w:divsChild>
                <w:div w:id="1028221564">
                  <w:marLeft w:val="-240"/>
                  <w:marRight w:val="-240"/>
                  <w:marTop w:val="0"/>
                  <w:marBottom w:val="0"/>
                  <w:divBdr>
                    <w:top w:val="none" w:sz="0" w:space="0" w:color="auto"/>
                    <w:left w:val="none" w:sz="0" w:space="0" w:color="auto"/>
                    <w:bottom w:val="none" w:sz="0" w:space="0" w:color="auto"/>
                    <w:right w:val="none" w:sz="0" w:space="0" w:color="auto"/>
                  </w:divBdr>
                  <w:divsChild>
                    <w:div w:id="1901820418">
                      <w:marLeft w:val="0"/>
                      <w:marRight w:val="0"/>
                      <w:marTop w:val="0"/>
                      <w:marBottom w:val="0"/>
                      <w:divBdr>
                        <w:top w:val="none" w:sz="0" w:space="0" w:color="auto"/>
                        <w:left w:val="none" w:sz="0" w:space="0" w:color="auto"/>
                        <w:bottom w:val="none" w:sz="0" w:space="0" w:color="auto"/>
                        <w:right w:val="none" w:sz="0" w:space="0" w:color="auto"/>
                      </w:divBdr>
                      <w:divsChild>
                        <w:div w:id="1901742113">
                          <w:marLeft w:val="0"/>
                          <w:marRight w:val="0"/>
                          <w:marTop w:val="0"/>
                          <w:marBottom w:val="0"/>
                          <w:divBdr>
                            <w:top w:val="none" w:sz="0" w:space="0" w:color="auto"/>
                            <w:left w:val="none" w:sz="0" w:space="0" w:color="auto"/>
                            <w:bottom w:val="none" w:sz="0" w:space="0" w:color="auto"/>
                            <w:right w:val="none" w:sz="0" w:space="0" w:color="auto"/>
                          </w:divBdr>
                        </w:div>
                        <w:div w:id="1762482996">
                          <w:marLeft w:val="0"/>
                          <w:marRight w:val="0"/>
                          <w:marTop w:val="0"/>
                          <w:marBottom w:val="0"/>
                          <w:divBdr>
                            <w:top w:val="none" w:sz="0" w:space="0" w:color="auto"/>
                            <w:left w:val="none" w:sz="0" w:space="0" w:color="auto"/>
                            <w:bottom w:val="none" w:sz="0" w:space="0" w:color="auto"/>
                            <w:right w:val="none" w:sz="0" w:space="0" w:color="auto"/>
                          </w:divBdr>
                          <w:divsChild>
                            <w:div w:id="226572842">
                              <w:marLeft w:val="165"/>
                              <w:marRight w:val="165"/>
                              <w:marTop w:val="0"/>
                              <w:marBottom w:val="0"/>
                              <w:divBdr>
                                <w:top w:val="none" w:sz="0" w:space="0" w:color="auto"/>
                                <w:left w:val="none" w:sz="0" w:space="0" w:color="auto"/>
                                <w:bottom w:val="none" w:sz="0" w:space="0" w:color="auto"/>
                                <w:right w:val="none" w:sz="0" w:space="0" w:color="auto"/>
                              </w:divBdr>
                              <w:divsChild>
                                <w:div w:id="808287758">
                                  <w:marLeft w:val="0"/>
                                  <w:marRight w:val="0"/>
                                  <w:marTop w:val="0"/>
                                  <w:marBottom w:val="0"/>
                                  <w:divBdr>
                                    <w:top w:val="none" w:sz="0" w:space="0" w:color="auto"/>
                                    <w:left w:val="none" w:sz="0" w:space="0" w:color="auto"/>
                                    <w:bottom w:val="none" w:sz="0" w:space="0" w:color="auto"/>
                                    <w:right w:val="none" w:sz="0" w:space="0" w:color="auto"/>
                                  </w:divBdr>
                                  <w:divsChild>
                                    <w:div w:id="101090683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1866542">
      <w:bodyDiv w:val="1"/>
      <w:marLeft w:val="0"/>
      <w:marRight w:val="0"/>
      <w:marTop w:val="0"/>
      <w:marBottom w:val="0"/>
      <w:divBdr>
        <w:top w:val="none" w:sz="0" w:space="0" w:color="auto"/>
        <w:left w:val="none" w:sz="0" w:space="0" w:color="auto"/>
        <w:bottom w:val="none" w:sz="0" w:space="0" w:color="auto"/>
        <w:right w:val="none" w:sz="0" w:space="0" w:color="auto"/>
      </w:divBdr>
      <w:divsChild>
        <w:div w:id="473570113">
          <w:marLeft w:val="0"/>
          <w:marRight w:val="0"/>
          <w:marTop w:val="0"/>
          <w:marBottom w:val="0"/>
          <w:divBdr>
            <w:top w:val="none" w:sz="0" w:space="0" w:color="auto"/>
            <w:left w:val="none" w:sz="0" w:space="0" w:color="auto"/>
            <w:bottom w:val="none" w:sz="0" w:space="0" w:color="auto"/>
            <w:right w:val="none" w:sz="0" w:space="0" w:color="auto"/>
          </w:divBdr>
          <w:divsChild>
            <w:div w:id="759180111">
              <w:marLeft w:val="0"/>
              <w:marRight w:val="0"/>
              <w:marTop w:val="0"/>
              <w:marBottom w:val="0"/>
              <w:divBdr>
                <w:top w:val="none" w:sz="0" w:space="0" w:color="auto"/>
                <w:left w:val="none" w:sz="0" w:space="0" w:color="auto"/>
                <w:bottom w:val="none" w:sz="0" w:space="0" w:color="auto"/>
                <w:right w:val="none" w:sz="0" w:space="0" w:color="auto"/>
              </w:divBdr>
              <w:divsChild>
                <w:div w:id="522012822">
                  <w:marLeft w:val="-240"/>
                  <w:marRight w:val="-240"/>
                  <w:marTop w:val="0"/>
                  <w:marBottom w:val="0"/>
                  <w:divBdr>
                    <w:top w:val="none" w:sz="0" w:space="0" w:color="auto"/>
                    <w:left w:val="none" w:sz="0" w:space="0" w:color="auto"/>
                    <w:bottom w:val="none" w:sz="0" w:space="0" w:color="auto"/>
                    <w:right w:val="none" w:sz="0" w:space="0" w:color="auto"/>
                  </w:divBdr>
                  <w:divsChild>
                    <w:div w:id="1777864065">
                      <w:marLeft w:val="0"/>
                      <w:marRight w:val="0"/>
                      <w:marTop w:val="0"/>
                      <w:marBottom w:val="0"/>
                      <w:divBdr>
                        <w:top w:val="none" w:sz="0" w:space="0" w:color="auto"/>
                        <w:left w:val="none" w:sz="0" w:space="0" w:color="auto"/>
                        <w:bottom w:val="none" w:sz="0" w:space="0" w:color="auto"/>
                        <w:right w:val="none" w:sz="0" w:space="0" w:color="auto"/>
                      </w:divBdr>
                      <w:divsChild>
                        <w:div w:id="1802263597">
                          <w:marLeft w:val="0"/>
                          <w:marRight w:val="0"/>
                          <w:marTop w:val="0"/>
                          <w:marBottom w:val="0"/>
                          <w:divBdr>
                            <w:top w:val="none" w:sz="0" w:space="0" w:color="auto"/>
                            <w:left w:val="none" w:sz="0" w:space="0" w:color="auto"/>
                            <w:bottom w:val="none" w:sz="0" w:space="0" w:color="auto"/>
                            <w:right w:val="none" w:sz="0" w:space="0" w:color="auto"/>
                          </w:divBdr>
                        </w:div>
                        <w:div w:id="885142568">
                          <w:marLeft w:val="0"/>
                          <w:marRight w:val="0"/>
                          <w:marTop w:val="0"/>
                          <w:marBottom w:val="0"/>
                          <w:divBdr>
                            <w:top w:val="none" w:sz="0" w:space="0" w:color="auto"/>
                            <w:left w:val="none" w:sz="0" w:space="0" w:color="auto"/>
                            <w:bottom w:val="none" w:sz="0" w:space="0" w:color="auto"/>
                            <w:right w:val="none" w:sz="0" w:space="0" w:color="auto"/>
                          </w:divBdr>
                          <w:divsChild>
                            <w:div w:id="991564539">
                              <w:marLeft w:val="165"/>
                              <w:marRight w:val="165"/>
                              <w:marTop w:val="0"/>
                              <w:marBottom w:val="0"/>
                              <w:divBdr>
                                <w:top w:val="none" w:sz="0" w:space="0" w:color="auto"/>
                                <w:left w:val="none" w:sz="0" w:space="0" w:color="auto"/>
                                <w:bottom w:val="none" w:sz="0" w:space="0" w:color="auto"/>
                                <w:right w:val="none" w:sz="0" w:space="0" w:color="auto"/>
                              </w:divBdr>
                              <w:divsChild>
                                <w:div w:id="453138970">
                                  <w:marLeft w:val="0"/>
                                  <w:marRight w:val="0"/>
                                  <w:marTop w:val="0"/>
                                  <w:marBottom w:val="0"/>
                                  <w:divBdr>
                                    <w:top w:val="none" w:sz="0" w:space="0" w:color="auto"/>
                                    <w:left w:val="none" w:sz="0" w:space="0" w:color="auto"/>
                                    <w:bottom w:val="none" w:sz="0" w:space="0" w:color="auto"/>
                                    <w:right w:val="none" w:sz="0" w:space="0" w:color="auto"/>
                                  </w:divBdr>
                                  <w:divsChild>
                                    <w:div w:id="138020494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7475149">
      <w:bodyDiv w:val="1"/>
      <w:marLeft w:val="0"/>
      <w:marRight w:val="0"/>
      <w:marTop w:val="0"/>
      <w:marBottom w:val="0"/>
      <w:divBdr>
        <w:top w:val="none" w:sz="0" w:space="0" w:color="auto"/>
        <w:left w:val="none" w:sz="0" w:space="0" w:color="auto"/>
        <w:bottom w:val="none" w:sz="0" w:space="0" w:color="auto"/>
        <w:right w:val="none" w:sz="0" w:space="0" w:color="auto"/>
      </w:divBdr>
      <w:divsChild>
        <w:div w:id="603539095">
          <w:marLeft w:val="0"/>
          <w:marRight w:val="0"/>
          <w:marTop w:val="0"/>
          <w:marBottom w:val="0"/>
          <w:divBdr>
            <w:top w:val="none" w:sz="0" w:space="0" w:color="auto"/>
            <w:left w:val="none" w:sz="0" w:space="0" w:color="auto"/>
            <w:bottom w:val="none" w:sz="0" w:space="0" w:color="auto"/>
            <w:right w:val="none" w:sz="0" w:space="0" w:color="auto"/>
          </w:divBdr>
          <w:divsChild>
            <w:div w:id="1613514581">
              <w:marLeft w:val="0"/>
              <w:marRight w:val="0"/>
              <w:marTop w:val="0"/>
              <w:marBottom w:val="0"/>
              <w:divBdr>
                <w:top w:val="none" w:sz="0" w:space="0" w:color="auto"/>
                <w:left w:val="none" w:sz="0" w:space="0" w:color="auto"/>
                <w:bottom w:val="none" w:sz="0" w:space="0" w:color="auto"/>
                <w:right w:val="none" w:sz="0" w:space="0" w:color="auto"/>
              </w:divBdr>
              <w:divsChild>
                <w:div w:id="1652559735">
                  <w:marLeft w:val="-240"/>
                  <w:marRight w:val="-240"/>
                  <w:marTop w:val="0"/>
                  <w:marBottom w:val="0"/>
                  <w:divBdr>
                    <w:top w:val="none" w:sz="0" w:space="0" w:color="auto"/>
                    <w:left w:val="none" w:sz="0" w:space="0" w:color="auto"/>
                    <w:bottom w:val="none" w:sz="0" w:space="0" w:color="auto"/>
                    <w:right w:val="none" w:sz="0" w:space="0" w:color="auto"/>
                  </w:divBdr>
                  <w:divsChild>
                    <w:div w:id="850922152">
                      <w:marLeft w:val="0"/>
                      <w:marRight w:val="0"/>
                      <w:marTop w:val="0"/>
                      <w:marBottom w:val="0"/>
                      <w:divBdr>
                        <w:top w:val="none" w:sz="0" w:space="0" w:color="auto"/>
                        <w:left w:val="none" w:sz="0" w:space="0" w:color="auto"/>
                        <w:bottom w:val="none" w:sz="0" w:space="0" w:color="auto"/>
                        <w:right w:val="none" w:sz="0" w:space="0" w:color="auto"/>
                      </w:divBdr>
                      <w:divsChild>
                        <w:div w:id="467354716">
                          <w:marLeft w:val="0"/>
                          <w:marRight w:val="0"/>
                          <w:marTop w:val="0"/>
                          <w:marBottom w:val="0"/>
                          <w:divBdr>
                            <w:top w:val="none" w:sz="0" w:space="0" w:color="auto"/>
                            <w:left w:val="none" w:sz="0" w:space="0" w:color="auto"/>
                            <w:bottom w:val="none" w:sz="0" w:space="0" w:color="auto"/>
                            <w:right w:val="none" w:sz="0" w:space="0" w:color="auto"/>
                          </w:divBdr>
                        </w:div>
                        <w:div w:id="29648988">
                          <w:marLeft w:val="0"/>
                          <w:marRight w:val="0"/>
                          <w:marTop w:val="0"/>
                          <w:marBottom w:val="0"/>
                          <w:divBdr>
                            <w:top w:val="none" w:sz="0" w:space="0" w:color="auto"/>
                            <w:left w:val="none" w:sz="0" w:space="0" w:color="auto"/>
                            <w:bottom w:val="none" w:sz="0" w:space="0" w:color="auto"/>
                            <w:right w:val="none" w:sz="0" w:space="0" w:color="auto"/>
                          </w:divBdr>
                          <w:divsChild>
                            <w:div w:id="1983657561">
                              <w:marLeft w:val="165"/>
                              <w:marRight w:val="165"/>
                              <w:marTop w:val="0"/>
                              <w:marBottom w:val="0"/>
                              <w:divBdr>
                                <w:top w:val="none" w:sz="0" w:space="0" w:color="auto"/>
                                <w:left w:val="none" w:sz="0" w:space="0" w:color="auto"/>
                                <w:bottom w:val="none" w:sz="0" w:space="0" w:color="auto"/>
                                <w:right w:val="none" w:sz="0" w:space="0" w:color="auto"/>
                              </w:divBdr>
                              <w:divsChild>
                                <w:div w:id="1651669043">
                                  <w:marLeft w:val="0"/>
                                  <w:marRight w:val="0"/>
                                  <w:marTop w:val="0"/>
                                  <w:marBottom w:val="0"/>
                                  <w:divBdr>
                                    <w:top w:val="none" w:sz="0" w:space="0" w:color="auto"/>
                                    <w:left w:val="none" w:sz="0" w:space="0" w:color="auto"/>
                                    <w:bottom w:val="none" w:sz="0" w:space="0" w:color="auto"/>
                                    <w:right w:val="none" w:sz="0" w:space="0" w:color="auto"/>
                                  </w:divBdr>
                                  <w:divsChild>
                                    <w:div w:id="11719185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0961854">
      <w:bodyDiv w:val="1"/>
      <w:marLeft w:val="0"/>
      <w:marRight w:val="0"/>
      <w:marTop w:val="0"/>
      <w:marBottom w:val="0"/>
      <w:divBdr>
        <w:top w:val="none" w:sz="0" w:space="0" w:color="auto"/>
        <w:left w:val="none" w:sz="0" w:space="0" w:color="auto"/>
        <w:bottom w:val="none" w:sz="0" w:space="0" w:color="auto"/>
        <w:right w:val="none" w:sz="0" w:space="0" w:color="auto"/>
      </w:divBdr>
    </w:div>
    <w:div w:id="661278159">
      <w:bodyDiv w:val="1"/>
      <w:marLeft w:val="0"/>
      <w:marRight w:val="0"/>
      <w:marTop w:val="0"/>
      <w:marBottom w:val="0"/>
      <w:divBdr>
        <w:top w:val="none" w:sz="0" w:space="0" w:color="auto"/>
        <w:left w:val="none" w:sz="0" w:space="0" w:color="auto"/>
        <w:bottom w:val="none" w:sz="0" w:space="0" w:color="auto"/>
        <w:right w:val="none" w:sz="0" w:space="0" w:color="auto"/>
      </w:divBdr>
      <w:divsChild>
        <w:div w:id="1168983386">
          <w:marLeft w:val="0"/>
          <w:marRight w:val="0"/>
          <w:marTop w:val="0"/>
          <w:marBottom w:val="0"/>
          <w:divBdr>
            <w:top w:val="none" w:sz="0" w:space="0" w:color="auto"/>
            <w:left w:val="none" w:sz="0" w:space="0" w:color="auto"/>
            <w:bottom w:val="none" w:sz="0" w:space="0" w:color="auto"/>
            <w:right w:val="none" w:sz="0" w:space="0" w:color="auto"/>
          </w:divBdr>
          <w:divsChild>
            <w:div w:id="479422516">
              <w:marLeft w:val="0"/>
              <w:marRight w:val="0"/>
              <w:marTop w:val="0"/>
              <w:marBottom w:val="0"/>
              <w:divBdr>
                <w:top w:val="none" w:sz="0" w:space="0" w:color="auto"/>
                <w:left w:val="none" w:sz="0" w:space="0" w:color="auto"/>
                <w:bottom w:val="none" w:sz="0" w:space="0" w:color="auto"/>
                <w:right w:val="none" w:sz="0" w:space="0" w:color="auto"/>
              </w:divBdr>
              <w:divsChild>
                <w:div w:id="996348553">
                  <w:marLeft w:val="-240"/>
                  <w:marRight w:val="-240"/>
                  <w:marTop w:val="0"/>
                  <w:marBottom w:val="0"/>
                  <w:divBdr>
                    <w:top w:val="none" w:sz="0" w:space="0" w:color="auto"/>
                    <w:left w:val="none" w:sz="0" w:space="0" w:color="auto"/>
                    <w:bottom w:val="none" w:sz="0" w:space="0" w:color="auto"/>
                    <w:right w:val="none" w:sz="0" w:space="0" w:color="auto"/>
                  </w:divBdr>
                  <w:divsChild>
                    <w:div w:id="1811047509">
                      <w:marLeft w:val="0"/>
                      <w:marRight w:val="0"/>
                      <w:marTop w:val="0"/>
                      <w:marBottom w:val="0"/>
                      <w:divBdr>
                        <w:top w:val="none" w:sz="0" w:space="0" w:color="auto"/>
                        <w:left w:val="none" w:sz="0" w:space="0" w:color="auto"/>
                        <w:bottom w:val="none" w:sz="0" w:space="0" w:color="auto"/>
                        <w:right w:val="none" w:sz="0" w:space="0" w:color="auto"/>
                      </w:divBdr>
                      <w:divsChild>
                        <w:div w:id="1260915408">
                          <w:marLeft w:val="0"/>
                          <w:marRight w:val="0"/>
                          <w:marTop w:val="0"/>
                          <w:marBottom w:val="0"/>
                          <w:divBdr>
                            <w:top w:val="none" w:sz="0" w:space="0" w:color="auto"/>
                            <w:left w:val="none" w:sz="0" w:space="0" w:color="auto"/>
                            <w:bottom w:val="none" w:sz="0" w:space="0" w:color="auto"/>
                            <w:right w:val="none" w:sz="0" w:space="0" w:color="auto"/>
                          </w:divBdr>
                        </w:div>
                        <w:div w:id="1863930598">
                          <w:marLeft w:val="0"/>
                          <w:marRight w:val="0"/>
                          <w:marTop w:val="0"/>
                          <w:marBottom w:val="0"/>
                          <w:divBdr>
                            <w:top w:val="none" w:sz="0" w:space="0" w:color="auto"/>
                            <w:left w:val="none" w:sz="0" w:space="0" w:color="auto"/>
                            <w:bottom w:val="none" w:sz="0" w:space="0" w:color="auto"/>
                            <w:right w:val="none" w:sz="0" w:space="0" w:color="auto"/>
                          </w:divBdr>
                          <w:divsChild>
                            <w:div w:id="357392874">
                              <w:marLeft w:val="165"/>
                              <w:marRight w:val="165"/>
                              <w:marTop w:val="0"/>
                              <w:marBottom w:val="0"/>
                              <w:divBdr>
                                <w:top w:val="none" w:sz="0" w:space="0" w:color="auto"/>
                                <w:left w:val="none" w:sz="0" w:space="0" w:color="auto"/>
                                <w:bottom w:val="none" w:sz="0" w:space="0" w:color="auto"/>
                                <w:right w:val="none" w:sz="0" w:space="0" w:color="auto"/>
                              </w:divBdr>
                              <w:divsChild>
                                <w:div w:id="339084963">
                                  <w:marLeft w:val="0"/>
                                  <w:marRight w:val="0"/>
                                  <w:marTop w:val="0"/>
                                  <w:marBottom w:val="0"/>
                                  <w:divBdr>
                                    <w:top w:val="none" w:sz="0" w:space="0" w:color="auto"/>
                                    <w:left w:val="none" w:sz="0" w:space="0" w:color="auto"/>
                                    <w:bottom w:val="none" w:sz="0" w:space="0" w:color="auto"/>
                                    <w:right w:val="none" w:sz="0" w:space="0" w:color="auto"/>
                                  </w:divBdr>
                                  <w:divsChild>
                                    <w:div w:id="123262230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6054469">
      <w:bodyDiv w:val="1"/>
      <w:marLeft w:val="0"/>
      <w:marRight w:val="0"/>
      <w:marTop w:val="0"/>
      <w:marBottom w:val="0"/>
      <w:divBdr>
        <w:top w:val="none" w:sz="0" w:space="0" w:color="auto"/>
        <w:left w:val="none" w:sz="0" w:space="0" w:color="auto"/>
        <w:bottom w:val="none" w:sz="0" w:space="0" w:color="auto"/>
        <w:right w:val="none" w:sz="0" w:space="0" w:color="auto"/>
      </w:divBdr>
      <w:divsChild>
        <w:div w:id="701202082">
          <w:marLeft w:val="0"/>
          <w:marRight w:val="0"/>
          <w:marTop w:val="0"/>
          <w:marBottom w:val="0"/>
          <w:divBdr>
            <w:top w:val="none" w:sz="0" w:space="0" w:color="auto"/>
            <w:left w:val="none" w:sz="0" w:space="0" w:color="auto"/>
            <w:bottom w:val="none" w:sz="0" w:space="0" w:color="auto"/>
            <w:right w:val="none" w:sz="0" w:space="0" w:color="auto"/>
          </w:divBdr>
          <w:divsChild>
            <w:div w:id="1666282985">
              <w:marLeft w:val="0"/>
              <w:marRight w:val="0"/>
              <w:marTop w:val="0"/>
              <w:marBottom w:val="0"/>
              <w:divBdr>
                <w:top w:val="none" w:sz="0" w:space="0" w:color="auto"/>
                <w:left w:val="none" w:sz="0" w:space="0" w:color="auto"/>
                <w:bottom w:val="none" w:sz="0" w:space="0" w:color="auto"/>
                <w:right w:val="none" w:sz="0" w:space="0" w:color="auto"/>
              </w:divBdr>
              <w:divsChild>
                <w:div w:id="1433746082">
                  <w:marLeft w:val="-240"/>
                  <w:marRight w:val="-240"/>
                  <w:marTop w:val="0"/>
                  <w:marBottom w:val="0"/>
                  <w:divBdr>
                    <w:top w:val="none" w:sz="0" w:space="0" w:color="auto"/>
                    <w:left w:val="none" w:sz="0" w:space="0" w:color="auto"/>
                    <w:bottom w:val="none" w:sz="0" w:space="0" w:color="auto"/>
                    <w:right w:val="none" w:sz="0" w:space="0" w:color="auto"/>
                  </w:divBdr>
                  <w:divsChild>
                    <w:div w:id="1587376228">
                      <w:marLeft w:val="0"/>
                      <w:marRight w:val="0"/>
                      <w:marTop w:val="0"/>
                      <w:marBottom w:val="0"/>
                      <w:divBdr>
                        <w:top w:val="none" w:sz="0" w:space="0" w:color="auto"/>
                        <w:left w:val="none" w:sz="0" w:space="0" w:color="auto"/>
                        <w:bottom w:val="none" w:sz="0" w:space="0" w:color="auto"/>
                        <w:right w:val="none" w:sz="0" w:space="0" w:color="auto"/>
                      </w:divBdr>
                      <w:divsChild>
                        <w:div w:id="1382903084">
                          <w:marLeft w:val="0"/>
                          <w:marRight w:val="0"/>
                          <w:marTop w:val="0"/>
                          <w:marBottom w:val="0"/>
                          <w:divBdr>
                            <w:top w:val="none" w:sz="0" w:space="0" w:color="auto"/>
                            <w:left w:val="none" w:sz="0" w:space="0" w:color="auto"/>
                            <w:bottom w:val="none" w:sz="0" w:space="0" w:color="auto"/>
                            <w:right w:val="none" w:sz="0" w:space="0" w:color="auto"/>
                          </w:divBdr>
                        </w:div>
                        <w:div w:id="1575816372">
                          <w:marLeft w:val="0"/>
                          <w:marRight w:val="0"/>
                          <w:marTop w:val="0"/>
                          <w:marBottom w:val="0"/>
                          <w:divBdr>
                            <w:top w:val="none" w:sz="0" w:space="0" w:color="auto"/>
                            <w:left w:val="none" w:sz="0" w:space="0" w:color="auto"/>
                            <w:bottom w:val="none" w:sz="0" w:space="0" w:color="auto"/>
                            <w:right w:val="none" w:sz="0" w:space="0" w:color="auto"/>
                          </w:divBdr>
                          <w:divsChild>
                            <w:div w:id="619725874">
                              <w:marLeft w:val="165"/>
                              <w:marRight w:val="165"/>
                              <w:marTop w:val="0"/>
                              <w:marBottom w:val="0"/>
                              <w:divBdr>
                                <w:top w:val="none" w:sz="0" w:space="0" w:color="auto"/>
                                <w:left w:val="none" w:sz="0" w:space="0" w:color="auto"/>
                                <w:bottom w:val="none" w:sz="0" w:space="0" w:color="auto"/>
                                <w:right w:val="none" w:sz="0" w:space="0" w:color="auto"/>
                              </w:divBdr>
                              <w:divsChild>
                                <w:div w:id="1333682270">
                                  <w:marLeft w:val="0"/>
                                  <w:marRight w:val="0"/>
                                  <w:marTop w:val="0"/>
                                  <w:marBottom w:val="0"/>
                                  <w:divBdr>
                                    <w:top w:val="none" w:sz="0" w:space="0" w:color="auto"/>
                                    <w:left w:val="none" w:sz="0" w:space="0" w:color="auto"/>
                                    <w:bottom w:val="none" w:sz="0" w:space="0" w:color="auto"/>
                                    <w:right w:val="none" w:sz="0" w:space="0" w:color="auto"/>
                                  </w:divBdr>
                                  <w:divsChild>
                                    <w:div w:id="124711205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2977008">
      <w:bodyDiv w:val="1"/>
      <w:marLeft w:val="0"/>
      <w:marRight w:val="0"/>
      <w:marTop w:val="0"/>
      <w:marBottom w:val="0"/>
      <w:divBdr>
        <w:top w:val="none" w:sz="0" w:space="0" w:color="auto"/>
        <w:left w:val="none" w:sz="0" w:space="0" w:color="auto"/>
        <w:bottom w:val="none" w:sz="0" w:space="0" w:color="auto"/>
        <w:right w:val="none" w:sz="0" w:space="0" w:color="auto"/>
      </w:divBdr>
      <w:divsChild>
        <w:div w:id="1759210498">
          <w:marLeft w:val="0"/>
          <w:marRight w:val="0"/>
          <w:marTop w:val="0"/>
          <w:marBottom w:val="0"/>
          <w:divBdr>
            <w:top w:val="none" w:sz="0" w:space="0" w:color="auto"/>
            <w:left w:val="none" w:sz="0" w:space="0" w:color="auto"/>
            <w:bottom w:val="none" w:sz="0" w:space="0" w:color="auto"/>
            <w:right w:val="none" w:sz="0" w:space="0" w:color="auto"/>
          </w:divBdr>
          <w:divsChild>
            <w:div w:id="1186553859">
              <w:marLeft w:val="0"/>
              <w:marRight w:val="0"/>
              <w:marTop w:val="0"/>
              <w:marBottom w:val="0"/>
              <w:divBdr>
                <w:top w:val="none" w:sz="0" w:space="0" w:color="auto"/>
                <w:left w:val="none" w:sz="0" w:space="0" w:color="auto"/>
                <w:bottom w:val="none" w:sz="0" w:space="0" w:color="auto"/>
                <w:right w:val="none" w:sz="0" w:space="0" w:color="auto"/>
              </w:divBdr>
              <w:divsChild>
                <w:div w:id="1829204385">
                  <w:marLeft w:val="-240"/>
                  <w:marRight w:val="-240"/>
                  <w:marTop w:val="0"/>
                  <w:marBottom w:val="0"/>
                  <w:divBdr>
                    <w:top w:val="none" w:sz="0" w:space="0" w:color="auto"/>
                    <w:left w:val="none" w:sz="0" w:space="0" w:color="auto"/>
                    <w:bottom w:val="none" w:sz="0" w:space="0" w:color="auto"/>
                    <w:right w:val="none" w:sz="0" w:space="0" w:color="auto"/>
                  </w:divBdr>
                  <w:divsChild>
                    <w:div w:id="838930082">
                      <w:marLeft w:val="0"/>
                      <w:marRight w:val="0"/>
                      <w:marTop w:val="0"/>
                      <w:marBottom w:val="0"/>
                      <w:divBdr>
                        <w:top w:val="none" w:sz="0" w:space="0" w:color="auto"/>
                        <w:left w:val="none" w:sz="0" w:space="0" w:color="auto"/>
                        <w:bottom w:val="none" w:sz="0" w:space="0" w:color="auto"/>
                        <w:right w:val="none" w:sz="0" w:space="0" w:color="auto"/>
                      </w:divBdr>
                      <w:divsChild>
                        <w:div w:id="1951081258">
                          <w:marLeft w:val="0"/>
                          <w:marRight w:val="0"/>
                          <w:marTop w:val="0"/>
                          <w:marBottom w:val="0"/>
                          <w:divBdr>
                            <w:top w:val="none" w:sz="0" w:space="0" w:color="auto"/>
                            <w:left w:val="none" w:sz="0" w:space="0" w:color="auto"/>
                            <w:bottom w:val="none" w:sz="0" w:space="0" w:color="auto"/>
                            <w:right w:val="none" w:sz="0" w:space="0" w:color="auto"/>
                          </w:divBdr>
                        </w:div>
                        <w:div w:id="418448415">
                          <w:marLeft w:val="0"/>
                          <w:marRight w:val="0"/>
                          <w:marTop w:val="0"/>
                          <w:marBottom w:val="0"/>
                          <w:divBdr>
                            <w:top w:val="none" w:sz="0" w:space="0" w:color="auto"/>
                            <w:left w:val="none" w:sz="0" w:space="0" w:color="auto"/>
                            <w:bottom w:val="none" w:sz="0" w:space="0" w:color="auto"/>
                            <w:right w:val="none" w:sz="0" w:space="0" w:color="auto"/>
                          </w:divBdr>
                          <w:divsChild>
                            <w:div w:id="600531302">
                              <w:marLeft w:val="165"/>
                              <w:marRight w:val="165"/>
                              <w:marTop w:val="0"/>
                              <w:marBottom w:val="0"/>
                              <w:divBdr>
                                <w:top w:val="none" w:sz="0" w:space="0" w:color="auto"/>
                                <w:left w:val="none" w:sz="0" w:space="0" w:color="auto"/>
                                <w:bottom w:val="none" w:sz="0" w:space="0" w:color="auto"/>
                                <w:right w:val="none" w:sz="0" w:space="0" w:color="auto"/>
                              </w:divBdr>
                              <w:divsChild>
                                <w:div w:id="901795713">
                                  <w:marLeft w:val="0"/>
                                  <w:marRight w:val="0"/>
                                  <w:marTop w:val="0"/>
                                  <w:marBottom w:val="0"/>
                                  <w:divBdr>
                                    <w:top w:val="none" w:sz="0" w:space="0" w:color="auto"/>
                                    <w:left w:val="none" w:sz="0" w:space="0" w:color="auto"/>
                                    <w:bottom w:val="none" w:sz="0" w:space="0" w:color="auto"/>
                                    <w:right w:val="none" w:sz="0" w:space="0" w:color="auto"/>
                                  </w:divBdr>
                                  <w:divsChild>
                                    <w:div w:id="30169027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9526303">
      <w:bodyDiv w:val="1"/>
      <w:marLeft w:val="0"/>
      <w:marRight w:val="0"/>
      <w:marTop w:val="0"/>
      <w:marBottom w:val="0"/>
      <w:divBdr>
        <w:top w:val="none" w:sz="0" w:space="0" w:color="auto"/>
        <w:left w:val="none" w:sz="0" w:space="0" w:color="auto"/>
        <w:bottom w:val="none" w:sz="0" w:space="0" w:color="auto"/>
        <w:right w:val="none" w:sz="0" w:space="0" w:color="auto"/>
      </w:divBdr>
      <w:divsChild>
        <w:div w:id="1557014536">
          <w:marLeft w:val="0"/>
          <w:marRight w:val="0"/>
          <w:marTop w:val="0"/>
          <w:marBottom w:val="0"/>
          <w:divBdr>
            <w:top w:val="none" w:sz="0" w:space="0" w:color="auto"/>
            <w:left w:val="none" w:sz="0" w:space="0" w:color="auto"/>
            <w:bottom w:val="none" w:sz="0" w:space="0" w:color="auto"/>
            <w:right w:val="none" w:sz="0" w:space="0" w:color="auto"/>
          </w:divBdr>
          <w:divsChild>
            <w:div w:id="1775897873">
              <w:marLeft w:val="0"/>
              <w:marRight w:val="0"/>
              <w:marTop w:val="0"/>
              <w:marBottom w:val="0"/>
              <w:divBdr>
                <w:top w:val="none" w:sz="0" w:space="0" w:color="auto"/>
                <w:left w:val="none" w:sz="0" w:space="0" w:color="auto"/>
                <w:bottom w:val="none" w:sz="0" w:space="0" w:color="auto"/>
                <w:right w:val="none" w:sz="0" w:space="0" w:color="auto"/>
              </w:divBdr>
              <w:divsChild>
                <w:div w:id="540091617">
                  <w:marLeft w:val="-240"/>
                  <w:marRight w:val="-240"/>
                  <w:marTop w:val="0"/>
                  <w:marBottom w:val="0"/>
                  <w:divBdr>
                    <w:top w:val="none" w:sz="0" w:space="0" w:color="auto"/>
                    <w:left w:val="none" w:sz="0" w:space="0" w:color="auto"/>
                    <w:bottom w:val="none" w:sz="0" w:space="0" w:color="auto"/>
                    <w:right w:val="none" w:sz="0" w:space="0" w:color="auto"/>
                  </w:divBdr>
                  <w:divsChild>
                    <w:div w:id="255670864">
                      <w:marLeft w:val="0"/>
                      <w:marRight w:val="0"/>
                      <w:marTop w:val="0"/>
                      <w:marBottom w:val="0"/>
                      <w:divBdr>
                        <w:top w:val="none" w:sz="0" w:space="0" w:color="auto"/>
                        <w:left w:val="none" w:sz="0" w:space="0" w:color="auto"/>
                        <w:bottom w:val="none" w:sz="0" w:space="0" w:color="auto"/>
                        <w:right w:val="none" w:sz="0" w:space="0" w:color="auto"/>
                      </w:divBdr>
                      <w:divsChild>
                        <w:div w:id="449521140">
                          <w:marLeft w:val="0"/>
                          <w:marRight w:val="0"/>
                          <w:marTop w:val="0"/>
                          <w:marBottom w:val="0"/>
                          <w:divBdr>
                            <w:top w:val="none" w:sz="0" w:space="0" w:color="auto"/>
                            <w:left w:val="none" w:sz="0" w:space="0" w:color="auto"/>
                            <w:bottom w:val="none" w:sz="0" w:space="0" w:color="auto"/>
                            <w:right w:val="none" w:sz="0" w:space="0" w:color="auto"/>
                          </w:divBdr>
                        </w:div>
                        <w:div w:id="1682969401">
                          <w:marLeft w:val="0"/>
                          <w:marRight w:val="0"/>
                          <w:marTop w:val="0"/>
                          <w:marBottom w:val="0"/>
                          <w:divBdr>
                            <w:top w:val="none" w:sz="0" w:space="0" w:color="auto"/>
                            <w:left w:val="none" w:sz="0" w:space="0" w:color="auto"/>
                            <w:bottom w:val="none" w:sz="0" w:space="0" w:color="auto"/>
                            <w:right w:val="none" w:sz="0" w:space="0" w:color="auto"/>
                          </w:divBdr>
                          <w:divsChild>
                            <w:div w:id="1181046799">
                              <w:marLeft w:val="165"/>
                              <w:marRight w:val="165"/>
                              <w:marTop w:val="0"/>
                              <w:marBottom w:val="0"/>
                              <w:divBdr>
                                <w:top w:val="none" w:sz="0" w:space="0" w:color="auto"/>
                                <w:left w:val="none" w:sz="0" w:space="0" w:color="auto"/>
                                <w:bottom w:val="none" w:sz="0" w:space="0" w:color="auto"/>
                                <w:right w:val="none" w:sz="0" w:space="0" w:color="auto"/>
                              </w:divBdr>
                              <w:divsChild>
                                <w:div w:id="608052318">
                                  <w:marLeft w:val="0"/>
                                  <w:marRight w:val="0"/>
                                  <w:marTop w:val="0"/>
                                  <w:marBottom w:val="0"/>
                                  <w:divBdr>
                                    <w:top w:val="none" w:sz="0" w:space="0" w:color="auto"/>
                                    <w:left w:val="none" w:sz="0" w:space="0" w:color="auto"/>
                                    <w:bottom w:val="none" w:sz="0" w:space="0" w:color="auto"/>
                                    <w:right w:val="none" w:sz="0" w:space="0" w:color="auto"/>
                                  </w:divBdr>
                                  <w:divsChild>
                                    <w:div w:id="5702115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3057691">
      <w:bodyDiv w:val="1"/>
      <w:marLeft w:val="0"/>
      <w:marRight w:val="0"/>
      <w:marTop w:val="0"/>
      <w:marBottom w:val="0"/>
      <w:divBdr>
        <w:top w:val="none" w:sz="0" w:space="0" w:color="auto"/>
        <w:left w:val="none" w:sz="0" w:space="0" w:color="auto"/>
        <w:bottom w:val="none" w:sz="0" w:space="0" w:color="auto"/>
        <w:right w:val="none" w:sz="0" w:space="0" w:color="auto"/>
      </w:divBdr>
      <w:divsChild>
        <w:div w:id="442501796">
          <w:marLeft w:val="0"/>
          <w:marRight w:val="0"/>
          <w:marTop w:val="0"/>
          <w:marBottom w:val="0"/>
          <w:divBdr>
            <w:top w:val="none" w:sz="0" w:space="0" w:color="auto"/>
            <w:left w:val="none" w:sz="0" w:space="0" w:color="auto"/>
            <w:bottom w:val="none" w:sz="0" w:space="0" w:color="auto"/>
            <w:right w:val="none" w:sz="0" w:space="0" w:color="auto"/>
          </w:divBdr>
          <w:divsChild>
            <w:div w:id="1227953664">
              <w:marLeft w:val="0"/>
              <w:marRight w:val="0"/>
              <w:marTop w:val="0"/>
              <w:marBottom w:val="0"/>
              <w:divBdr>
                <w:top w:val="none" w:sz="0" w:space="0" w:color="auto"/>
                <w:left w:val="none" w:sz="0" w:space="0" w:color="auto"/>
                <w:bottom w:val="none" w:sz="0" w:space="0" w:color="auto"/>
                <w:right w:val="none" w:sz="0" w:space="0" w:color="auto"/>
              </w:divBdr>
              <w:divsChild>
                <w:div w:id="2103911382">
                  <w:marLeft w:val="-240"/>
                  <w:marRight w:val="-240"/>
                  <w:marTop w:val="0"/>
                  <w:marBottom w:val="0"/>
                  <w:divBdr>
                    <w:top w:val="none" w:sz="0" w:space="0" w:color="auto"/>
                    <w:left w:val="none" w:sz="0" w:space="0" w:color="auto"/>
                    <w:bottom w:val="none" w:sz="0" w:space="0" w:color="auto"/>
                    <w:right w:val="none" w:sz="0" w:space="0" w:color="auto"/>
                  </w:divBdr>
                  <w:divsChild>
                    <w:div w:id="1205412232">
                      <w:marLeft w:val="0"/>
                      <w:marRight w:val="0"/>
                      <w:marTop w:val="0"/>
                      <w:marBottom w:val="0"/>
                      <w:divBdr>
                        <w:top w:val="none" w:sz="0" w:space="0" w:color="auto"/>
                        <w:left w:val="none" w:sz="0" w:space="0" w:color="auto"/>
                        <w:bottom w:val="none" w:sz="0" w:space="0" w:color="auto"/>
                        <w:right w:val="none" w:sz="0" w:space="0" w:color="auto"/>
                      </w:divBdr>
                      <w:divsChild>
                        <w:div w:id="1453864772">
                          <w:marLeft w:val="0"/>
                          <w:marRight w:val="0"/>
                          <w:marTop w:val="0"/>
                          <w:marBottom w:val="0"/>
                          <w:divBdr>
                            <w:top w:val="none" w:sz="0" w:space="0" w:color="auto"/>
                            <w:left w:val="none" w:sz="0" w:space="0" w:color="auto"/>
                            <w:bottom w:val="none" w:sz="0" w:space="0" w:color="auto"/>
                            <w:right w:val="none" w:sz="0" w:space="0" w:color="auto"/>
                          </w:divBdr>
                        </w:div>
                        <w:div w:id="1142040887">
                          <w:marLeft w:val="0"/>
                          <w:marRight w:val="0"/>
                          <w:marTop w:val="0"/>
                          <w:marBottom w:val="0"/>
                          <w:divBdr>
                            <w:top w:val="none" w:sz="0" w:space="0" w:color="auto"/>
                            <w:left w:val="none" w:sz="0" w:space="0" w:color="auto"/>
                            <w:bottom w:val="none" w:sz="0" w:space="0" w:color="auto"/>
                            <w:right w:val="none" w:sz="0" w:space="0" w:color="auto"/>
                          </w:divBdr>
                          <w:divsChild>
                            <w:div w:id="731076582">
                              <w:marLeft w:val="165"/>
                              <w:marRight w:val="165"/>
                              <w:marTop w:val="0"/>
                              <w:marBottom w:val="0"/>
                              <w:divBdr>
                                <w:top w:val="none" w:sz="0" w:space="0" w:color="auto"/>
                                <w:left w:val="none" w:sz="0" w:space="0" w:color="auto"/>
                                <w:bottom w:val="none" w:sz="0" w:space="0" w:color="auto"/>
                                <w:right w:val="none" w:sz="0" w:space="0" w:color="auto"/>
                              </w:divBdr>
                              <w:divsChild>
                                <w:div w:id="846018318">
                                  <w:marLeft w:val="0"/>
                                  <w:marRight w:val="0"/>
                                  <w:marTop w:val="0"/>
                                  <w:marBottom w:val="0"/>
                                  <w:divBdr>
                                    <w:top w:val="none" w:sz="0" w:space="0" w:color="auto"/>
                                    <w:left w:val="none" w:sz="0" w:space="0" w:color="auto"/>
                                    <w:bottom w:val="none" w:sz="0" w:space="0" w:color="auto"/>
                                    <w:right w:val="none" w:sz="0" w:space="0" w:color="auto"/>
                                  </w:divBdr>
                                  <w:divsChild>
                                    <w:div w:id="120143822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56546">
      <w:bodyDiv w:val="1"/>
      <w:marLeft w:val="0"/>
      <w:marRight w:val="0"/>
      <w:marTop w:val="0"/>
      <w:marBottom w:val="0"/>
      <w:divBdr>
        <w:top w:val="none" w:sz="0" w:space="0" w:color="auto"/>
        <w:left w:val="none" w:sz="0" w:space="0" w:color="auto"/>
        <w:bottom w:val="none" w:sz="0" w:space="0" w:color="auto"/>
        <w:right w:val="none" w:sz="0" w:space="0" w:color="auto"/>
      </w:divBdr>
      <w:divsChild>
        <w:div w:id="1732192918">
          <w:marLeft w:val="0"/>
          <w:marRight w:val="0"/>
          <w:marTop w:val="0"/>
          <w:marBottom w:val="0"/>
          <w:divBdr>
            <w:top w:val="none" w:sz="0" w:space="0" w:color="auto"/>
            <w:left w:val="none" w:sz="0" w:space="0" w:color="auto"/>
            <w:bottom w:val="none" w:sz="0" w:space="0" w:color="auto"/>
            <w:right w:val="none" w:sz="0" w:space="0" w:color="auto"/>
          </w:divBdr>
          <w:divsChild>
            <w:div w:id="1550410925">
              <w:marLeft w:val="0"/>
              <w:marRight w:val="0"/>
              <w:marTop w:val="0"/>
              <w:marBottom w:val="0"/>
              <w:divBdr>
                <w:top w:val="none" w:sz="0" w:space="0" w:color="auto"/>
                <w:left w:val="none" w:sz="0" w:space="0" w:color="auto"/>
                <w:bottom w:val="none" w:sz="0" w:space="0" w:color="auto"/>
                <w:right w:val="none" w:sz="0" w:space="0" w:color="auto"/>
              </w:divBdr>
              <w:divsChild>
                <w:div w:id="968248554">
                  <w:marLeft w:val="-240"/>
                  <w:marRight w:val="-240"/>
                  <w:marTop w:val="0"/>
                  <w:marBottom w:val="0"/>
                  <w:divBdr>
                    <w:top w:val="none" w:sz="0" w:space="0" w:color="auto"/>
                    <w:left w:val="none" w:sz="0" w:space="0" w:color="auto"/>
                    <w:bottom w:val="none" w:sz="0" w:space="0" w:color="auto"/>
                    <w:right w:val="none" w:sz="0" w:space="0" w:color="auto"/>
                  </w:divBdr>
                  <w:divsChild>
                    <w:div w:id="1363047597">
                      <w:marLeft w:val="0"/>
                      <w:marRight w:val="0"/>
                      <w:marTop w:val="0"/>
                      <w:marBottom w:val="0"/>
                      <w:divBdr>
                        <w:top w:val="none" w:sz="0" w:space="0" w:color="auto"/>
                        <w:left w:val="none" w:sz="0" w:space="0" w:color="auto"/>
                        <w:bottom w:val="none" w:sz="0" w:space="0" w:color="auto"/>
                        <w:right w:val="none" w:sz="0" w:space="0" w:color="auto"/>
                      </w:divBdr>
                      <w:divsChild>
                        <w:div w:id="898249559">
                          <w:marLeft w:val="0"/>
                          <w:marRight w:val="0"/>
                          <w:marTop w:val="0"/>
                          <w:marBottom w:val="0"/>
                          <w:divBdr>
                            <w:top w:val="none" w:sz="0" w:space="0" w:color="auto"/>
                            <w:left w:val="none" w:sz="0" w:space="0" w:color="auto"/>
                            <w:bottom w:val="none" w:sz="0" w:space="0" w:color="auto"/>
                            <w:right w:val="none" w:sz="0" w:space="0" w:color="auto"/>
                          </w:divBdr>
                        </w:div>
                        <w:div w:id="2115392273">
                          <w:marLeft w:val="0"/>
                          <w:marRight w:val="0"/>
                          <w:marTop w:val="0"/>
                          <w:marBottom w:val="0"/>
                          <w:divBdr>
                            <w:top w:val="none" w:sz="0" w:space="0" w:color="auto"/>
                            <w:left w:val="none" w:sz="0" w:space="0" w:color="auto"/>
                            <w:bottom w:val="none" w:sz="0" w:space="0" w:color="auto"/>
                            <w:right w:val="none" w:sz="0" w:space="0" w:color="auto"/>
                          </w:divBdr>
                          <w:divsChild>
                            <w:div w:id="371927233">
                              <w:marLeft w:val="165"/>
                              <w:marRight w:val="165"/>
                              <w:marTop w:val="0"/>
                              <w:marBottom w:val="0"/>
                              <w:divBdr>
                                <w:top w:val="none" w:sz="0" w:space="0" w:color="auto"/>
                                <w:left w:val="none" w:sz="0" w:space="0" w:color="auto"/>
                                <w:bottom w:val="none" w:sz="0" w:space="0" w:color="auto"/>
                                <w:right w:val="none" w:sz="0" w:space="0" w:color="auto"/>
                              </w:divBdr>
                              <w:divsChild>
                                <w:div w:id="1788308952">
                                  <w:marLeft w:val="0"/>
                                  <w:marRight w:val="0"/>
                                  <w:marTop w:val="0"/>
                                  <w:marBottom w:val="0"/>
                                  <w:divBdr>
                                    <w:top w:val="none" w:sz="0" w:space="0" w:color="auto"/>
                                    <w:left w:val="none" w:sz="0" w:space="0" w:color="auto"/>
                                    <w:bottom w:val="none" w:sz="0" w:space="0" w:color="auto"/>
                                    <w:right w:val="none" w:sz="0" w:space="0" w:color="auto"/>
                                  </w:divBdr>
                                  <w:divsChild>
                                    <w:div w:id="47969027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9977361">
      <w:bodyDiv w:val="1"/>
      <w:marLeft w:val="0"/>
      <w:marRight w:val="0"/>
      <w:marTop w:val="0"/>
      <w:marBottom w:val="0"/>
      <w:divBdr>
        <w:top w:val="none" w:sz="0" w:space="0" w:color="auto"/>
        <w:left w:val="none" w:sz="0" w:space="0" w:color="auto"/>
        <w:bottom w:val="none" w:sz="0" w:space="0" w:color="auto"/>
        <w:right w:val="none" w:sz="0" w:space="0" w:color="auto"/>
      </w:divBdr>
      <w:divsChild>
        <w:div w:id="1188133699">
          <w:marLeft w:val="0"/>
          <w:marRight w:val="0"/>
          <w:marTop w:val="0"/>
          <w:marBottom w:val="0"/>
          <w:divBdr>
            <w:top w:val="none" w:sz="0" w:space="0" w:color="auto"/>
            <w:left w:val="none" w:sz="0" w:space="0" w:color="auto"/>
            <w:bottom w:val="none" w:sz="0" w:space="0" w:color="auto"/>
            <w:right w:val="none" w:sz="0" w:space="0" w:color="auto"/>
          </w:divBdr>
          <w:divsChild>
            <w:div w:id="2099203913">
              <w:marLeft w:val="0"/>
              <w:marRight w:val="0"/>
              <w:marTop w:val="0"/>
              <w:marBottom w:val="0"/>
              <w:divBdr>
                <w:top w:val="none" w:sz="0" w:space="0" w:color="auto"/>
                <w:left w:val="none" w:sz="0" w:space="0" w:color="auto"/>
                <w:bottom w:val="none" w:sz="0" w:space="0" w:color="auto"/>
                <w:right w:val="none" w:sz="0" w:space="0" w:color="auto"/>
              </w:divBdr>
              <w:divsChild>
                <w:div w:id="1105228738">
                  <w:marLeft w:val="-240"/>
                  <w:marRight w:val="-240"/>
                  <w:marTop w:val="0"/>
                  <w:marBottom w:val="0"/>
                  <w:divBdr>
                    <w:top w:val="none" w:sz="0" w:space="0" w:color="auto"/>
                    <w:left w:val="none" w:sz="0" w:space="0" w:color="auto"/>
                    <w:bottom w:val="none" w:sz="0" w:space="0" w:color="auto"/>
                    <w:right w:val="none" w:sz="0" w:space="0" w:color="auto"/>
                  </w:divBdr>
                  <w:divsChild>
                    <w:div w:id="299656781">
                      <w:marLeft w:val="0"/>
                      <w:marRight w:val="0"/>
                      <w:marTop w:val="0"/>
                      <w:marBottom w:val="0"/>
                      <w:divBdr>
                        <w:top w:val="none" w:sz="0" w:space="0" w:color="auto"/>
                        <w:left w:val="none" w:sz="0" w:space="0" w:color="auto"/>
                        <w:bottom w:val="none" w:sz="0" w:space="0" w:color="auto"/>
                        <w:right w:val="none" w:sz="0" w:space="0" w:color="auto"/>
                      </w:divBdr>
                      <w:divsChild>
                        <w:div w:id="1798253492">
                          <w:marLeft w:val="0"/>
                          <w:marRight w:val="0"/>
                          <w:marTop w:val="0"/>
                          <w:marBottom w:val="0"/>
                          <w:divBdr>
                            <w:top w:val="none" w:sz="0" w:space="0" w:color="auto"/>
                            <w:left w:val="none" w:sz="0" w:space="0" w:color="auto"/>
                            <w:bottom w:val="none" w:sz="0" w:space="0" w:color="auto"/>
                            <w:right w:val="none" w:sz="0" w:space="0" w:color="auto"/>
                          </w:divBdr>
                        </w:div>
                        <w:div w:id="2001810302">
                          <w:marLeft w:val="0"/>
                          <w:marRight w:val="0"/>
                          <w:marTop w:val="0"/>
                          <w:marBottom w:val="0"/>
                          <w:divBdr>
                            <w:top w:val="none" w:sz="0" w:space="0" w:color="auto"/>
                            <w:left w:val="none" w:sz="0" w:space="0" w:color="auto"/>
                            <w:bottom w:val="none" w:sz="0" w:space="0" w:color="auto"/>
                            <w:right w:val="none" w:sz="0" w:space="0" w:color="auto"/>
                          </w:divBdr>
                          <w:divsChild>
                            <w:div w:id="2077585422">
                              <w:marLeft w:val="165"/>
                              <w:marRight w:val="165"/>
                              <w:marTop w:val="0"/>
                              <w:marBottom w:val="0"/>
                              <w:divBdr>
                                <w:top w:val="none" w:sz="0" w:space="0" w:color="auto"/>
                                <w:left w:val="none" w:sz="0" w:space="0" w:color="auto"/>
                                <w:bottom w:val="none" w:sz="0" w:space="0" w:color="auto"/>
                                <w:right w:val="none" w:sz="0" w:space="0" w:color="auto"/>
                              </w:divBdr>
                              <w:divsChild>
                                <w:div w:id="120812175">
                                  <w:marLeft w:val="0"/>
                                  <w:marRight w:val="0"/>
                                  <w:marTop w:val="0"/>
                                  <w:marBottom w:val="0"/>
                                  <w:divBdr>
                                    <w:top w:val="none" w:sz="0" w:space="0" w:color="auto"/>
                                    <w:left w:val="none" w:sz="0" w:space="0" w:color="auto"/>
                                    <w:bottom w:val="none" w:sz="0" w:space="0" w:color="auto"/>
                                    <w:right w:val="none" w:sz="0" w:space="0" w:color="auto"/>
                                  </w:divBdr>
                                  <w:divsChild>
                                    <w:div w:id="57339582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2468299">
      <w:bodyDiv w:val="1"/>
      <w:marLeft w:val="0"/>
      <w:marRight w:val="0"/>
      <w:marTop w:val="0"/>
      <w:marBottom w:val="0"/>
      <w:divBdr>
        <w:top w:val="none" w:sz="0" w:space="0" w:color="auto"/>
        <w:left w:val="none" w:sz="0" w:space="0" w:color="auto"/>
        <w:bottom w:val="none" w:sz="0" w:space="0" w:color="auto"/>
        <w:right w:val="none" w:sz="0" w:space="0" w:color="auto"/>
      </w:divBdr>
      <w:divsChild>
        <w:div w:id="1251310546">
          <w:marLeft w:val="0"/>
          <w:marRight w:val="0"/>
          <w:marTop w:val="0"/>
          <w:marBottom w:val="0"/>
          <w:divBdr>
            <w:top w:val="none" w:sz="0" w:space="0" w:color="auto"/>
            <w:left w:val="none" w:sz="0" w:space="0" w:color="auto"/>
            <w:bottom w:val="none" w:sz="0" w:space="0" w:color="auto"/>
            <w:right w:val="none" w:sz="0" w:space="0" w:color="auto"/>
          </w:divBdr>
          <w:divsChild>
            <w:div w:id="1405109678">
              <w:marLeft w:val="0"/>
              <w:marRight w:val="0"/>
              <w:marTop w:val="0"/>
              <w:marBottom w:val="0"/>
              <w:divBdr>
                <w:top w:val="none" w:sz="0" w:space="0" w:color="auto"/>
                <w:left w:val="none" w:sz="0" w:space="0" w:color="auto"/>
                <w:bottom w:val="none" w:sz="0" w:space="0" w:color="auto"/>
                <w:right w:val="none" w:sz="0" w:space="0" w:color="auto"/>
              </w:divBdr>
              <w:divsChild>
                <w:div w:id="85538335">
                  <w:marLeft w:val="-240"/>
                  <w:marRight w:val="-240"/>
                  <w:marTop w:val="0"/>
                  <w:marBottom w:val="0"/>
                  <w:divBdr>
                    <w:top w:val="none" w:sz="0" w:space="0" w:color="auto"/>
                    <w:left w:val="none" w:sz="0" w:space="0" w:color="auto"/>
                    <w:bottom w:val="none" w:sz="0" w:space="0" w:color="auto"/>
                    <w:right w:val="none" w:sz="0" w:space="0" w:color="auto"/>
                  </w:divBdr>
                  <w:divsChild>
                    <w:div w:id="1123228193">
                      <w:marLeft w:val="0"/>
                      <w:marRight w:val="0"/>
                      <w:marTop w:val="0"/>
                      <w:marBottom w:val="0"/>
                      <w:divBdr>
                        <w:top w:val="none" w:sz="0" w:space="0" w:color="auto"/>
                        <w:left w:val="none" w:sz="0" w:space="0" w:color="auto"/>
                        <w:bottom w:val="none" w:sz="0" w:space="0" w:color="auto"/>
                        <w:right w:val="none" w:sz="0" w:space="0" w:color="auto"/>
                      </w:divBdr>
                      <w:divsChild>
                        <w:div w:id="770852637">
                          <w:marLeft w:val="0"/>
                          <w:marRight w:val="0"/>
                          <w:marTop w:val="0"/>
                          <w:marBottom w:val="0"/>
                          <w:divBdr>
                            <w:top w:val="none" w:sz="0" w:space="0" w:color="auto"/>
                            <w:left w:val="none" w:sz="0" w:space="0" w:color="auto"/>
                            <w:bottom w:val="none" w:sz="0" w:space="0" w:color="auto"/>
                            <w:right w:val="none" w:sz="0" w:space="0" w:color="auto"/>
                          </w:divBdr>
                        </w:div>
                        <w:div w:id="2138402095">
                          <w:marLeft w:val="0"/>
                          <w:marRight w:val="0"/>
                          <w:marTop w:val="0"/>
                          <w:marBottom w:val="0"/>
                          <w:divBdr>
                            <w:top w:val="none" w:sz="0" w:space="0" w:color="auto"/>
                            <w:left w:val="none" w:sz="0" w:space="0" w:color="auto"/>
                            <w:bottom w:val="none" w:sz="0" w:space="0" w:color="auto"/>
                            <w:right w:val="none" w:sz="0" w:space="0" w:color="auto"/>
                          </w:divBdr>
                          <w:divsChild>
                            <w:div w:id="1943099338">
                              <w:marLeft w:val="165"/>
                              <w:marRight w:val="165"/>
                              <w:marTop w:val="0"/>
                              <w:marBottom w:val="0"/>
                              <w:divBdr>
                                <w:top w:val="none" w:sz="0" w:space="0" w:color="auto"/>
                                <w:left w:val="none" w:sz="0" w:space="0" w:color="auto"/>
                                <w:bottom w:val="none" w:sz="0" w:space="0" w:color="auto"/>
                                <w:right w:val="none" w:sz="0" w:space="0" w:color="auto"/>
                              </w:divBdr>
                              <w:divsChild>
                                <w:div w:id="1228300705">
                                  <w:marLeft w:val="0"/>
                                  <w:marRight w:val="0"/>
                                  <w:marTop w:val="0"/>
                                  <w:marBottom w:val="0"/>
                                  <w:divBdr>
                                    <w:top w:val="none" w:sz="0" w:space="0" w:color="auto"/>
                                    <w:left w:val="none" w:sz="0" w:space="0" w:color="auto"/>
                                    <w:bottom w:val="none" w:sz="0" w:space="0" w:color="auto"/>
                                    <w:right w:val="none" w:sz="0" w:space="0" w:color="auto"/>
                                  </w:divBdr>
                                  <w:divsChild>
                                    <w:div w:id="79988480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0451380">
      <w:bodyDiv w:val="1"/>
      <w:marLeft w:val="0"/>
      <w:marRight w:val="0"/>
      <w:marTop w:val="0"/>
      <w:marBottom w:val="0"/>
      <w:divBdr>
        <w:top w:val="none" w:sz="0" w:space="0" w:color="auto"/>
        <w:left w:val="none" w:sz="0" w:space="0" w:color="auto"/>
        <w:bottom w:val="none" w:sz="0" w:space="0" w:color="auto"/>
        <w:right w:val="none" w:sz="0" w:space="0" w:color="auto"/>
      </w:divBdr>
      <w:divsChild>
        <w:div w:id="872302169">
          <w:marLeft w:val="0"/>
          <w:marRight w:val="0"/>
          <w:marTop w:val="0"/>
          <w:marBottom w:val="0"/>
          <w:divBdr>
            <w:top w:val="none" w:sz="0" w:space="0" w:color="auto"/>
            <w:left w:val="none" w:sz="0" w:space="0" w:color="auto"/>
            <w:bottom w:val="none" w:sz="0" w:space="0" w:color="auto"/>
            <w:right w:val="none" w:sz="0" w:space="0" w:color="auto"/>
          </w:divBdr>
          <w:divsChild>
            <w:div w:id="233667801">
              <w:marLeft w:val="0"/>
              <w:marRight w:val="0"/>
              <w:marTop w:val="0"/>
              <w:marBottom w:val="0"/>
              <w:divBdr>
                <w:top w:val="none" w:sz="0" w:space="0" w:color="auto"/>
                <w:left w:val="none" w:sz="0" w:space="0" w:color="auto"/>
                <w:bottom w:val="none" w:sz="0" w:space="0" w:color="auto"/>
                <w:right w:val="none" w:sz="0" w:space="0" w:color="auto"/>
              </w:divBdr>
              <w:divsChild>
                <w:div w:id="1053233507">
                  <w:marLeft w:val="-240"/>
                  <w:marRight w:val="-240"/>
                  <w:marTop w:val="0"/>
                  <w:marBottom w:val="0"/>
                  <w:divBdr>
                    <w:top w:val="none" w:sz="0" w:space="0" w:color="auto"/>
                    <w:left w:val="none" w:sz="0" w:space="0" w:color="auto"/>
                    <w:bottom w:val="none" w:sz="0" w:space="0" w:color="auto"/>
                    <w:right w:val="none" w:sz="0" w:space="0" w:color="auto"/>
                  </w:divBdr>
                  <w:divsChild>
                    <w:div w:id="1479151118">
                      <w:marLeft w:val="0"/>
                      <w:marRight w:val="0"/>
                      <w:marTop w:val="0"/>
                      <w:marBottom w:val="0"/>
                      <w:divBdr>
                        <w:top w:val="none" w:sz="0" w:space="0" w:color="auto"/>
                        <w:left w:val="none" w:sz="0" w:space="0" w:color="auto"/>
                        <w:bottom w:val="none" w:sz="0" w:space="0" w:color="auto"/>
                        <w:right w:val="none" w:sz="0" w:space="0" w:color="auto"/>
                      </w:divBdr>
                      <w:divsChild>
                        <w:div w:id="38210417">
                          <w:marLeft w:val="0"/>
                          <w:marRight w:val="0"/>
                          <w:marTop w:val="0"/>
                          <w:marBottom w:val="0"/>
                          <w:divBdr>
                            <w:top w:val="none" w:sz="0" w:space="0" w:color="auto"/>
                            <w:left w:val="none" w:sz="0" w:space="0" w:color="auto"/>
                            <w:bottom w:val="none" w:sz="0" w:space="0" w:color="auto"/>
                            <w:right w:val="none" w:sz="0" w:space="0" w:color="auto"/>
                          </w:divBdr>
                        </w:div>
                        <w:div w:id="1141340684">
                          <w:marLeft w:val="0"/>
                          <w:marRight w:val="0"/>
                          <w:marTop w:val="0"/>
                          <w:marBottom w:val="0"/>
                          <w:divBdr>
                            <w:top w:val="none" w:sz="0" w:space="0" w:color="auto"/>
                            <w:left w:val="none" w:sz="0" w:space="0" w:color="auto"/>
                            <w:bottom w:val="none" w:sz="0" w:space="0" w:color="auto"/>
                            <w:right w:val="none" w:sz="0" w:space="0" w:color="auto"/>
                          </w:divBdr>
                          <w:divsChild>
                            <w:div w:id="1623219869">
                              <w:marLeft w:val="165"/>
                              <w:marRight w:val="165"/>
                              <w:marTop w:val="0"/>
                              <w:marBottom w:val="0"/>
                              <w:divBdr>
                                <w:top w:val="none" w:sz="0" w:space="0" w:color="auto"/>
                                <w:left w:val="none" w:sz="0" w:space="0" w:color="auto"/>
                                <w:bottom w:val="none" w:sz="0" w:space="0" w:color="auto"/>
                                <w:right w:val="none" w:sz="0" w:space="0" w:color="auto"/>
                              </w:divBdr>
                              <w:divsChild>
                                <w:div w:id="1037631644">
                                  <w:marLeft w:val="0"/>
                                  <w:marRight w:val="0"/>
                                  <w:marTop w:val="0"/>
                                  <w:marBottom w:val="0"/>
                                  <w:divBdr>
                                    <w:top w:val="none" w:sz="0" w:space="0" w:color="auto"/>
                                    <w:left w:val="none" w:sz="0" w:space="0" w:color="auto"/>
                                    <w:bottom w:val="none" w:sz="0" w:space="0" w:color="auto"/>
                                    <w:right w:val="none" w:sz="0" w:space="0" w:color="auto"/>
                                  </w:divBdr>
                                  <w:divsChild>
                                    <w:div w:id="20443607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4890658">
      <w:bodyDiv w:val="1"/>
      <w:marLeft w:val="0"/>
      <w:marRight w:val="0"/>
      <w:marTop w:val="0"/>
      <w:marBottom w:val="0"/>
      <w:divBdr>
        <w:top w:val="none" w:sz="0" w:space="0" w:color="auto"/>
        <w:left w:val="none" w:sz="0" w:space="0" w:color="auto"/>
        <w:bottom w:val="none" w:sz="0" w:space="0" w:color="auto"/>
        <w:right w:val="none" w:sz="0" w:space="0" w:color="auto"/>
      </w:divBdr>
      <w:divsChild>
        <w:div w:id="504519549">
          <w:marLeft w:val="0"/>
          <w:marRight w:val="0"/>
          <w:marTop w:val="0"/>
          <w:marBottom w:val="0"/>
          <w:divBdr>
            <w:top w:val="none" w:sz="0" w:space="0" w:color="auto"/>
            <w:left w:val="none" w:sz="0" w:space="0" w:color="auto"/>
            <w:bottom w:val="none" w:sz="0" w:space="0" w:color="auto"/>
            <w:right w:val="none" w:sz="0" w:space="0" w:color="auto"/>
          </w:divBdr>
          <w:divsChild>
            <w:div w:id="952707756">
              <w:marLeft w:val="0"/>
              <w:marRight w:val="0"/>
              <w:marTop w:val="0"/>
              <w:marBottom w:val="0"/>
              <w:divBdr>
                <w:top w:val="none" w:sz="0" w:space="0" w:color="auto"/>
                <w:left w:val="none" w:sz="0" w:space="0" w:color="auto"/>
                <w:bottom w:val="none" w:sz="0" w:space="0" w:color="auto"/>
                <w:right w:val="none" w:sz="0" w:space="0" w:color="auto"/>
              </w:divBdr>
              <w:divsChild>
                <w:div w:id="838620291">
                  <w:marLeft w:val="-240"/>
                  <w:marRight w:val="-240"/>
                  <w:marTop w:val="0"/>
                  <w:marBottom w:val="0"/>
                  <w:divBdr>
                    <w:top w:val="none" w:sz="0" w:space="0" w:color="auto"/>
                    <w:left w:val="none" w:sz="0" w:space="0" w:color="auto"/>
                    <w:bottom w:val="none" w:sz="0" w:space="0" w:color="auto"/>
                    <w:right w:val="none" w:sz="0" w:space="0" w:color="auto"/>
                  </w:divBdr>
                  <w:divsChild>
                    <w:div w:id="631981729">
                      <w:marLeft w:val="0"/>
                      <w:marRight w:val="0"/>
                      <w:marTop w:val="0"/>
                      <w:marBottom w:val="0"/>
                      <w:divBdr>
                        <w:top w:val="none" w:sz="0" w:space="0" w:color="auto"/>
                        <w:left w:val="none" w:sz="0" w:space="0" w:color="auto"/>
                        <w:bottom w:val="none" w:sz="0" w:space="0" w:color="auto"/>
                        <w:right w:val="none" w:sz="0" w:space="0" w:color="auto"/>
                      </w:divBdr>
                      <w:divsChild>
                        <w:div w:id="1514682652">
                          <w:marLeft w:val="0"/>
                          <w:marRight w:val="0"/>
                          <w:marTop w:val="0"/>
                          <w:marBottom w:val="0"/>
                          <w:divBdr>
                            <w:top w:val="none" w:sz="0" w:space="0" w:color="auto"/>
                            <w:left w:val="none" w:sz="0" w:space="0" w:color="auto"/>
                            <w:bottom w:val="none" w:sz="0" w:space="0" w:color="auto"/>
                            <w:right w:val="none" w:sz="0" w:space="0" w:color="auto"/>
                          </w:divBdr>
                        </w:div>
                        <w:div w:id="39522296">
                          <w:marLeft w:val="0"/>
                          <w:marRight w:val="0"/>
                          <w:marTop w:val="0"/>
                          <w:marBottom w:val="0"/>
                          <w:divBdr>
                            <w:top w:val="none" w:sz="0" w:space="0" w:color="auto"/>
                            <w:left w:val="none" w:sz="0" w:space="0" w:color="auto"/>
                            <w:bottom w:val="none" w:sz="0" w:space="0" w:color="auto"/>
                            <w:right w:val="none" w:sz="0" w:space="0" w:color="auto"/>
                          </w:divBdr>
                          <w:divsChild>
                            <w:div w:id="1544101316">
                              <w:marLeft w:val="165"/>
                              <w:marRight w:val="165"/>
                              <w:marTop w:val="0"/>
                              <w:marBottom w:val="0"/>
                              <w:divBdr>
                                <w:top w:val="none" w:sz="0" w:space="0" w:color="auto"/>
                                <w:left w:val="none" w:sz="0" w:space="0" w:color="auto"/>
                                <w:bottom w:val="none" w:sz="0" w:space="0" w:color="auto"/>
                                <w:right w:val="none" w:sz="0" w:space="0" w:color="auto"/>
                              </w:divBdr>
                              <w:divsChild>
                                <w:div w:id="39012263">
                                  <w:marLeft w:val="0"/>
                                  <w:marRight w:val="0"/>
                                  <w:marTop w:val="0"/>
                                  <w:marBottom w:val="0"/>
                                  <w:divBdr>
                                    <w:top w:val="none" w:sz="0" w:space="0" w:color="auto"/>
                                    <w:left w:val="none" w:sz="0" w:space="0" w:color="auto"/>
                                    <w:bottom w:val="none" w:sz="0" w:space="0" w:color="auto"/>
                                    <w:right w:val="none" w:sz="0" w:space="0" w:color="auto"/>
                                  </w:divBdr>
                                  <w:divsChild>
                                    <w:div w:id="695155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8549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4A01E8-89F7-4C48-9E28-13FED906B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4816</Words>
  <Characters>27453</Characters>
  <Application>Microsoft Office Word</Application>
  <DocSecurity>0</DocSecurity>
  <Lines>228</Lines>
  <Paragraphs>64</Paragraphs>
  <ScaleCrop>false</ScaleCrop>
  <Company/>
  <LinksUpToDate>false</LinksUpToDate>
  <CharactersWithSpaces>32205</CharactersWithSpaces>
  <SharedDoc>false</SharedDoc>
  <HLinks>
    <vt:vector size="120" baseType="variant">
      <vt:variant>
        <vt:i4>1441844</vt:i4>
      </vt:variant>
      <vt:variant>
        <vt:i4>116</vt:i4>
      </vt:variant>
      <vt:variant>
        <vt:i4>0</vt:i4>
      </vt:variant>
      <vt:variant>
        <vt:i4>5</vt:i4>
      </vt:variant>
      <vt:variant>
        <vt:lpwstr/>
      </vt:variant>
      <vt:variant>
        <vt:lpwstr>_Toc45276340</vt:lpwstr>
      </vt:variant>
      <vt:variant>
        <vt:i4>2031667</vt:i4>
      </vt:variant>
      <vt:variant>
        <vt:i4>110</vt:i4>
      </vt:variant>
      <vt:variant>
        <vt:i4>0</vt:i4>
      </vt:variant>
      <vt:variant>
        <vt:i4>5</vt:i4>
      </vt:variant>
      <vt:variant>
        <vt:lpwstr/>
      </vt:variant>
      <vt:variant>
        <vt:lpwstr>_Toc45276339</vt:lpwstr>
      </vt:variant>
      <vt:variant>
        <vt:i4>1966131</vt:i4>
      </vt:variant>
      <vt:variant>
        <vt:i4>104</vt:i4>
      </vt:variant>
      <vt:variant>
        <vt:i4>0</vt:i4>
      </vt:variant>
      <vt:variant>
        <vt:i4>5</vt:i4>
      </vt:variant>
      <vt:variant>
        <vt:lpwstr/>
      </vt:variant>
      <vt:variant>
        <vt:lpwstr>_Toc45276338</vt:lpwstr>
      </vt:variant>
      <vt:variant>
        <vt:i4>1114163</vt:i4>
      </vt:variant>
      <vt:variant>
        <vt:i4>98</vt:i4>
      </vt:variant>
      <vt:variant>
        <vt:i4>0</vt:i4>
      </vt:variant>
      <vt:variant>
        <vt:i4>5</vt:i4>
      </vt:variant>
      <vt:variant>
        <vt:lpwstr/>
      </vt:variant>
      <vt:variant>
        <vt:lpwstr>_Toc45276337</vt:lpwstr>
      </vt:variant>
      <vt:variant>
        <vt:i4>1048627</vt:i4>
      </vt:variant>
      <vt:variant>
        <vt:i4>92</vt:i4>
      </vt:variant>
      <vt:variant>
        <vt:i4>0</vt:i4>
      </vt:variant>
      <vt:variant>
        <vt:i4>5</vt:i4>
      </vt:variant>
      <vt:variant>
        <vt:lpwstr/>
      </vt:variant>
      <vt:variant>
        <vt:lpwstr>_Toc45276336</vt:lpwstr>
      </vt:variant>
      <vt:variant>
        <vt:i4>1179699</vt:i4>
      </vt:variant>
      <vt:variant>
        <vt:i4>86</vt:i4>
      </vt:variant>
      <vt:variant>
        <vt:i4>0</vt:i4>
      </vt:variant>
      <vt:variant>
        <vt:i4>5</vt:i4>
      </vt:variant>
      <vt:variant>
        <vt:lpwstr/>
      </vt:variant>
      <vt:variant>
        <vt:lpwstr>_Toc45276334</vt:lpwstr>
      </vt:variant>
      <vt:variant>
        <vt:i4>1376307</vt:i4>
      </vt:variant>
      <vt:variant>
        <vt:i4>80</vt:i4>
      </vt:variant>
      <vt:variant>
        <vt:i4>0</vt:i4>
      </vt:variant>
      <vt:variant>
        <vt:i4>5</vt:i4>
      </vt:variant>
      <vt:variant>
        <vt:lpwstr/>
      </vt:variant>
      <vt:variant>
        <vt:lpwstr>_Toc45276333</vt:lpwstr>
      </vt:variant>
      <vt:variant>
        <vt:i4>1310771</vt:i4>
      </vt:variant>
      <vt:variant>
        <vt:i4>74</vt:i4>
      </vt:variant>
      <vt:variant>
        <vt:i4>0</vt:i4>
      </vt:variant>
      <vt:variant>
        <vt:i4>5</vt:i4>
      </vt:variant>
      <vt:variant>
        <vt:lpwstr/>
      </vt:variant>
      <vt:variant>
        <vt:lpwstr>_Toc45276332</vt:lpwstr>
      </vt:variant>
      <vt:variant>
        <vt:i4>1507379</vt:i4>
      </vt:variant>
      <vt:variant>
        <vt:i4>68</vt:i4>
      </vt:variant>
      <vt:variant>
        <vt:i4>0</vt:i4>
      </vt:variant>
      <vt:variant>
        <vt:i4>5</vt:i4>
      </vt:variant>
      <vt:variant>
        <vt:lpwstr/>
      </vt:variant>
      <vt:variant>
        <vt:lpwstr>_Toc45276331</vt:lpwstr>
      </vt:variant>
      <vt:variant>
        <vt:i4>1441843</vt:i4>
      </vt:variant>
      <vt:variant>
        <vt:i4>62</vt:i4>
      </vt:variant>
      <vt:variant>
        <vt:i4>0</vt:i4>
      </vt:variant>
      <vt:variant>
        <vt:i4>5</vt:i4>
      </vt:variant>
      <vt:variant>
        <vt:lpwstr/>
      </vt:variant>
      <vt:variant>
        <vt:lpwstr>_Toc45276330</vt:lpwstr>
      </vt:variant>
      <vt:variant>
        <vt:i4>2031666</vt:i4>
      </vt:variant>
      <vt:variant>
        <vt:i4>56</vt:i4>
      </vt:variant>
      <vt:variant>
        <vt:i4>0</vt:i4>
      </vt:variant>
      <vt:variant>
        <vt:i4>5</vt:i4>
      </vt:variant>
      <vt:variant>
        <vt:lpwstr/>
      </vt:variant>
      <vt:variant>
        <vt:lpwstr>_Toc45276329</vt:lpwstr>
      </vt:variant>
      <vt:variant>
        <vt:i4>1966130</vt:i4>
      </vt:variant>
      <vt:variant>
        <vt:i4>50</vt:i4>
      </vt:variant>
      <vt:variant>
        <vt:i4>0</vt:i4>
      </vt:variant>
      <vt:variant>
        <vt:i4>5</vt:i4>
      </vt:variant>
      <vt:variant>
        <vt:lpwstr/>
      </vt:variant>
      <vt:variant>
        <vt:lpwstr>_Toc45276328</vt:lpwstr>
      </vt:variant>
      <vt:variant>
        <vt:i4>1114162</vt:i4>
      </vt:variant>
      <vt:variant>
        <vt:i4>44</vt:i4>
      </vt:variant>
      <vt:variant>
        <vt:i4>0</vt:i4>
      </vt:variant>
      <vt:variant>
        <vt:i4>5</vt:i4>
      </vt:variant>
      <vt:variant>
        <vt:lpwstr/>
      </vt:variant>
      <vt:variant>
        <vt:lpwstr>_Toc45276327</vt:lpwstr>
      </vt:variant>
      <vt:variant>
        <vt:i4>1048626</vt:i4>
      </vt:variant>
      <vt:variant>
        <vt:i4>38</vt:i4>
      </vt:variant>
      <vt:variant>
        <vt:i4>0</vt:i4>
      </vt:variant>
      <vt:variant>
        <vt:i4>5</vt:i4>
      </vt:variant>
      <vt:variant>
        <vt:lpwstr/>
      </vt:variant>
      <vt:variant>
        <vt:lpwstr>_Toc45276326</vt:lpwstr>
      </vt:variant>
      <vt:variant>
        <vt:i4>1245234</vt:i4>
      </vt:variant>
      <vt:variant>
        <vt:i4>32</vt:i4>
      </vt:variant>
      <vt:variant>
        <vt:i4>0</vt:i4>
      </vt:variant>
      <vt:variant>
        <vt:i4>5</vt:i4>
      </vt:variant>
      <vt:variant>
        <vt:lpwstr/>
      </vt:variant>
      <vt:variant>
        <vt:lpwstr>_Toc45276325</vt:lpwstr>
      </vt:variant>
      <vt:variant>
        <vt:i4>1179698</vt:i4>
      </vt:variant>
      <vt:variant>
        <vt:i4>26</vt:i4>
      </vt:variant>
      <vt:variant>
        <vt:i4>0</vt:i4>
      </vt:variant>
      <vt:variant>
        <vt:i4>5</vt:i4>
      </vt:variant>
      <vt:variant>
        <vt:lpwstr/>
      </vt:variant>
      <vt:variant>
        <vt:lpwstr>_Toc45276324</vt:lpwstr>
      </vt:variant>
      <vt:variant>
        <vt:i4>1376306</vt:i4>
      </vt:variant>
      <vt:variant>
        <vt:i4>20</vt:i4>
      </vt:variant>
      <vt:variant>
        <vt:i4>0</vt:i4>
      </vt:variant>
      <vt:variant>
        <vt:i4>5</vt:i4>
      </vt:variant>
      <vt:variant>
        <vt:lpwstr/>
      </vt:variant>
      <vt:variant>
        <vt:lpwstr>_Toc45276323</vt:lpwstr>
      </vt:variant>
      <vt:variant>
        <vt:i4>1310770</vt:i4>
      </vt:variant>
      <vt:variant>
        <vt:i4>14</vt:i4>
      </vt:variant>
      <vt:variant>
        <vt:i4>0</vt:i4>
      </vt:variant>
      <vt:variant>
        <vt:i4>5</vt:i4>
      </vt:variant>
      <vt:variant>
        <vt:lpwstr/>
      </vt:variant>
      <vt:variant>
        <vt:lpwstr>_Toc45276322</vt:lpwstr>
      </vt:variant>
      <vt:variant>
        <vt:i4>1507378</vt:i4>
      </vt:variant>
      <vt:variant>
        <vt:i4>8</vt:i4>
      </vt:variant>
      <vt:variant>
        <vt:i4>0</vt:i4>
      </vt:variant>
      <vt:variant>
        <vt:i4>5</vt:i4>
      </vt:variant>
      <vt:variant>
        <vt:lpwstr/>
      </vt:variant>
      <vt:variant>
        <vt:lpwstr>_Toc45276321</vt:lpwstr>
      </vt:variant>
      <vt:variant>
        <vt:i4>1441842</vt:i4>
      </vt:variant>
      <vt:variant>
        <vt:i4>2</vt:i4>
      </vt:variant>
      <vt:variant>
        <vt:i4>0</vt:i4>
      </vt:variant>
      <vt:variant>
        <vt:i4>5</vt:i4>
      </vt:variant>
      <vt:variant>
        <vt:lpwstr/>
      </vt:variant>
      <vt:variant>
        <vt:lpwstr>_Toc45276320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Latimer (1808515)</dc:creator>
  <cp:lastModifiedBy>Kim Latimer (1808515)</cp:lastModifiedBy>
  <cp:revision>2</cp:revision>
  <dcterms:created xsi:type="dcterms:W3CDTF">2020-07-10T12:03:00Z</dcterms:created>
  <dcterms:modified xsi:type="dcterms:W3CDTF">2020-07-10T12:03:00Z</dcterms:modified>
</cp:coreProperties>
</file>