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in order to increase the stock of knowledge, including knowledge of man, culture and </w:t>
      </w:r>
      <w:proofErr w:type="gramStart"/>
      <w:r w:rsidR="00EF6306" w:rsidRPr="00A42F82">
        <w:rPr>
          <w:rFonts w:ascii="Arial" w:hAnsi="Arial" w:cs="Arial"/>
          <w:sz w:val="22"/>
          <w:szCs w:val="22"/>
        </w:rPr>
        <w:t>society</w:t>
      </w:r>
      <w:proofErr w:type="gramEnd"/>
      <w:r w:rsidR="00EF6306" w:rsidRPr="00A42F82">
        <w:rPr>
          <w:rFonts w:ascii="Arial" w:hAnsi="Arial" w:cs="Arial"/>
          <w:sz w:val="22"/>
          <w:szCs w:val="22"/>
        </w:rPr>
        <w:t>,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8F1BA3B" w:rsidR="005E6C44" w:rsidRPr="00E6756A" w:rsidRDefault="00E6756A" w:rsidP="00A91894">
            <w:pPr>
              <w:rPr>
                <w:rFonts w:ascii="Arial" w:hAnsi="Arial" w:cs="Arial"/>
                <w:sz w:val="22"/>
                <w:szCs w:val="22"/>
              </w:rPr>
            </w:pPr>
            <w:r w:rsidRPr="00E6756A">
              <w:rPr>
                <w:rFonts w:ascii="Arial" w:hAnsi="Arial" w:cs="Arial"/>
              </w:rPr>
              <w:t>GANESH SUKHIPRASAD GUATAM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bookmarkStart w:id="0" w:name="_GoBack"/>
            <w:bookmarkEnd w:id="0"/>
          </w:p>
          <w:p w14:paraId="72964C02" w14:textId="2BDACD0C" w:rsidR="005E6C44" w:rsidRPr="00A42F82" w:rsidRDefault="00CD589D"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E268A7" w:rsidR="005E6C44" w:rsidRPr="00A42F82" w:rsidRDefault="00D439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7E5D277" w:rsidR="005E6C44" w:rsidRPr="00A42F82" w:rsidRDefault="00256E5C" w:rsidP="00A91894">
            <w:pPr>
              <w:rPr>
                <w:rFonts w:ascii="Arial" w:hAnsi="Arial" w:cs="Arial"/>
                <w:sz w:val="22"/>
                <w:szCs w:val="22"/>
              </w:rPr>
            </w:pPr>
            <w:r>
              <w:rPr>
                <w:rFonts w:ascii="Arial" w:hAnsi="Arial" w:cs="Arial"/>
                <w:sz w:val="22"/>
                <w:szCs w:val="22"/>
              </w:rPr>
              <w:t>242</w:t>
            </w:r>
            <w:r w:rsidR="009B53AE">
              <w:rPr>
                <w:rFonts w:ascii="Arial" w:hAnsi="Arial" w:cs="Arial"/>
                <w:sz w:val="22"/>
                <w:szCs w:val="22"/>
              </w:rPr>
              <w:t>7677</w:t>
            </w:r>
            <w:r w:rsidR="00D43909">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91BE2C7" w:rsidR="005E6C44" w:rsidRPr="00A42F82" w:rsidRDefault="009B53AE" w:rsidP="00A91894">
            <w:pPr>
              <w:rPr>
                <w:rFonts w:ascii="Arial" w:hAnsi="Arial" w:cs="Arial"/>
                <w:sz w:val="22"/>
                <w:szCs w:val="22"/>
              </w:rPr>
            </w:pPr>
            <w:r>
              <w:rPr>
                <w:rFonts w:ascii="Arial" w:hAnsi="Arial" w:cs="Arial"/>
                <w:sz w:val="22"/>
                <w:szCs w:val="22"/>
              </w:rPr>
              <w:t>07818961115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875D302" w:rsidR="005E6C44" w:rsidRPr="00A42F82" w:rsidRDefault="00D43909" w:rsidP="00A91894">
            <w:pPr>
              <w:rPr>
                <w:rFonts w:ascii="Arial" w:hAnsi="Arial" w:cs="Arial"/>
                <w:sz w:val="22"/>
                <w:szCs w:val="22"/>
              </w:rPr>
            </w:pPr>
            <w:r>
              <w:rPr>
                <w:rFonts w:ascii="Arial" w:hAnsi="Arial" w:cs="Arial"/>
                <w:sz w:val="22"/>
                <w:szCs w:val="22"/>
              </w:rPr>
              <w:t>24</w:t>
            </w:r>
            <w:r w:rsidR="009B53AE">
              <w:rPr>
                <w:rFonts w:ascii="Arial" w:hAnsi="Arial" w:cs="Arial"/>
                <w:sz w:val="22"/>
                <w:szCs w:val="22"/>
              </w:rPr>
              <w:t>27677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3F050E8" w:rsidR="005E6C44" w:rsidRPr="00A42F82" w:rsidRDefault="009B53AE" w:rsidP="00A91894">
            <w:pPr>
              <w:rPr>
                <w:rFonts w:ascii="Arial" w:hAnsi="Arial" w:cs="Arial"/>
                <w:sz w:val="22"/>
                <w:szCs w:val="22"/>
              </w:rPr>
            </w:pPr>
            <w:r>
              <w:rPr>
                <w:rFonts w:ascii="Arial" w:hAnsi="Arial" w:cs="Arial"/>
                <w:color w:val="1D2125"/>
                <w:sz w:val="23"/>
                <w:szCs w:val="23"/>
                <w:shd w:val="clear" w:color="auto" w:fill="FFFFFF"/>
              </w:rPr>
              <w:t>Odette Jack</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6756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6756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6756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6756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6756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14A5259" w:rsidR="004C3D85" w:rsidRPr="00A42F82" w:rsidRDefault="009B53AE" w:rsidP="00A91894">
            <w:pPr>
              <w:rPr>
                <w:rFonts w:ascii="Arial" w:hAnsi="Arial" w:cs="Arial"/>
                <w:sz w:val="22"/>
                <w:szCs w:val="22"/>
              </w:rPr>
            </w:pPr>
            <w:r>
              <w:t xml:space="preserve">Effectiveness of personalized care </w:t>
            </w:r>
            <w:proofErr w:type="spellStart"/>
            <w:r>
              <w:t>planing</w:t>
            </w:r>
            <w:proofErr w:type="spellEnd"/>
            <w:r>
              <w:t xml:space="preserve"> in adult stroke survivors age between 45 to 60 in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766B76" w:rsidR="004C3D85" w:rsidRPr="00A42F82" w:rsidRDefault="00D43909" w:rsidP="00A91894">
            <w:pPr>
              <w:rPr>
                <w:rFonts w:ascii="Arial" w:hAnsi="Arial" w:cs="Arial"/>
                <w:sz w:val="22"/>
                <w:szCs w:val="22"/>
              </w:rPr>
            </w:pPr>
            <w:r>
              <w:rPr>
                <w:rFonts w:ascii="Arial" w:hAnsi="Arial" w:cs="Arial"/>
                <w:sz w:val="22"/>
                <w:szCs w:val="22"/>
              </w:rPr>
              <w:t>6 OCT</w:t>
            </w:r>
            <w:r w:rsidR="00D725A2">
              <w:rPr>
                <w:rFonts w:ascii="Arial" w:hAnsi="Arial" w:cs="Arial"/>
                <w:sz w:val="22"/>
                <w:szCs w:val="22"/>
              </w:rPr>
              <w:t>OBER</w:t>
            </w:r>
            <w:r>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372DBD" w:rsidR="004C3D85" w:rsidRPr="00A42F82" w:rsidRDefault="00D43909" w:rsidP="00A91894">
            <w:pPr>
              <w:rPr>
                <w:rFonts w:ascii="Arial" w:hAnsi="Arial" w:cs="Arial"/>
                <w:sz w:val="22"/>
                <w:szCs w:val="22"/>
              </w:rPr>
            </w:pPr>
            <w:r>
              <w:rPr>
                <w:rFonts w:ascii="Arial" w:hAnsi="Arial" w:cs="Arial"/>
                <w:sz w:val="22"/>
                <w:szCs w:val="22"/>
              </w:rPr>
              <w:t>2</w:t>
            </w:r>
            <w:r w:rsidR="00D725A2">
              <w:rPr>
                <w:rFonts w:ascii="Arial" w:hAnsi="Arial" w:cs="Arial"/>
                <w:sz w:val="22"/>
                <w:szCs w:val="22"/>
              </w:rPr>
              <w:t xml:space="preserve"> </w:t>
            </w:r>
            <w:r>
              <w:rPr>
                <w:rFonts w:ascii="Arial" w:hAnsi="Arial" w:cs="Arial"/>
                <w:sz w:val="22"/>
                <w:szCs w:val="22"/>
              </w:rPr>
              <w:t>FEB</w:t>
            </w:r>
            <w:r w:rsidR="00D725A2">
              <w:rPr>
                <w:rFonts w:ascii="Arial" w:hAnsi="Arial" w:cs="Arial"/>
                <w:sz w:val="22"/>
                <w:szCs w:val="22"/>
              </w:rPr>
              <w:t>RUARY</w:t>
            </w:r>
            <w:r>
              <w:rPr>
                <w:rFonts w:ascii="Arial" w:hAnsi="Arial" w:cs="Arial"/>
                <w:sz w:val="22"/>
                <w:szCs w:val="22"/>
              </w:rPr>
              <w:t xml:space="preserve">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ED1E38F" w14:textId="77777777" w:rsidR="00E6756A" w:rsidRPr="00E6756A" w:rsidRDefault="00E6756A" w:rsidP="00E6756A">
            <w:pPr>
              <w:rPr>
                <w:rFonts w:ascii="Arial" w:hAnsi="Arial" w:cs="Arial"/>
              </w:rPr>
            </w:pPr>
            <w:r w:rsidRPr="00E6756A">
              <w:rPr>
                <w:rFonts w:ascii="Arial" w:hAnsi="Arial" w:cs="Arial"/>
              </w:rPr>
              <w:t xml:space="preserve">Despite national initiatives, gaps remain in delivering coordinated, patient-centred post-stroke care in the UK. Each year, stroke causes around 34,000 deaths and leaves many survivors with long-term disabilities (The Guardian, 2025). This highlights the urgent need for personalised post-stroke care models that bridge acute treatment with long-term recovery. Personalised care planning enables timely assessments, tailored rehabilitation goals, and appropriate service access, while also reflecting individual health status, goals, and social circumstances (Le </w:t>
            </w:r>
            <w:proofErr w:type="spellStart"/>
            <w:r w:rsidRPr="00E6756A">
              <w:rPr>
                <w:rFonts w:ascii="Arial" w:hAnsi="Arial" w:cs="Arial"/>
              </w:rPr>
              <w:t>Boutillier</w:t>
            </w:r>
            <w:proofErr w:type="spellEnd"/>
            <w:r w:rsidRPr="00E6756A">
              <w:rPr>
                <w:rFonts w:ascii="Arial" w:hAnsi="Arial" w:cs="Arial"/>
              </w:rPr>
              <w:t xml:space="preserve"> et al., 2023). It further addresses inequalities, particularly among middle-aged adults often neglected in stroke service prioritisation due to socio-economic disparities. For instance, people from African ancestry with low income face higher stroke incidence (</w:t>
            </w:r>
            <w:proofErr w:type="spellStart"/>
            <w:r w:rsidRPr="00E6756A">
              <w:rPr>
                <w:rFonts w:ascii="Arial" w:hAnsi="Arial" w:cs="Arial"/>
              </w:rPr>
              <w:t>Akinyemi</w:t>
            </w:r>
            <w:proofErr w:type="spellEnd"/>
            <w:r w:rsidRPr="00E6756A">
              <w:rPr>
                <w:rFonts w:ascii="Arial" w:hAnsi="Arial" w:cs="Arial"/>
              </w:rPr>
              <w:t xml:space="preserve"> et al., 2021). Early specialist interventions and personalised rehabilitation are therefore crucial to improving survival and quality of life for stroke patients in the UK.</w:t>
            </w:r>
          </w:p>
          <w:p w14:paraId="5513DB43" w14:textId="77777777" w:rsidR="00E6756A" w:rsidRPr="00E6756A" w:rsidRDefault="00E6756A" w:rsidP="00E6756A">
            <w:pPr>
              <w:rPr>
                <w:rFonts w:ascii="Arial" w:hAnsi="Arial" w:cs="Arial"/>
              </w:rPr>
            </w:pPr>
          </w:p>
          <w:p w14:paraId="75CF6BFC" w14:textId="77777777" w:rsidR="00E6756A" w:rsidRPr="00E6756A" w:rsidRDefault="00E6756A" w:rsidP="00E6756A">
            <w:pPr>
              <w:rPr>
                <w:rFonts w:ascii="Arial" w:hAnsi="Arial" w:cs="Arial"/>
              </w:rPr>
            </w:pPr>
            <w:r w:rsidRPr="00E6756A">
              <w:rPr>
                <w:rFonts w:ascii="Arial" w:hAnsi="Arial" w:cs="Arial"/>
              </w:rPr>
              <w:t>Systemic shortcomings remain evident: only 46.6% of patients gain direct admission to a specialist stroke unit within a few hours of symptom onset, largely due to delays and lack of specialist-led intervention (The Guardian, 2025). Rising complaints to the NHS—318 in 2024, increasing to 396 in 2025—further reveal dissatisfaction with stroke care, particularly regarding delays, poor diagnosis, inadequate follow-up, and limited rehabilitation opportunities (The Guardian, 2025). These trends reinforce the need for personalised, patient-centred care pathways.</w:t>
            </w:r>
          </w:p>
          <w:p w14:paraId="316E89CD" w14:textId="77777777" w:rsidR="00E6756A" w:rsidRPr="00E6756A" w:rsidRDefault="00E6756A" w:rsidP="00E6756A">
            <w:pPr>
              <w:rPr>
                <w:rFonts w:ascii="Arial" w:hAnsi="Arial" w:cs="Arial"/>
              </w:rPr>
            </w:pPr>
          </w:p>
          <w:p w14:paraId="001E7318" w14:textId="78A93CA2" w:rsidR="00F96C3F" w:rsidRPr="00A42F82" w:rsidRDefault="00E6756A" w:rsidP="00E6756A">
            <w:pPr>
              <w:rPr>
                <w:rFonts w:ascii="Arial" w:hAnsi="Arial" w:cs="Arial"/>
              </w:rPr>
            </w:pPr>
            <w:r w:rsidRPr="00E6756A">
              <w:rPr>
                <w:rFonts w:ascii="Arial" w:hAnsi="Arial" w:cs="Arial"/>
              </w:rPr>
              <w:t>Middle-aged adults (45–60 years) face heightened stroke risks linked to obesity, poor diet, and sedentary lifestyles. Hospital admissions for stroke rose by 28%, reaching 111,137 cases (NHS, 2024). Yet, survival has also increased, with over 2.1 million people now living after a stroke due to improved acute interventions such as ILASS (Stroke Association, 2023). This research, therefore, aims to explore the role of personalised care planning in enhancing recovery and long-term quality of life among stroke survivors aged 45–60.</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5617415F" w:rsidR="00F96C3F" w:rsidRPr="00A42F82" w:rsidRDefault="009B53AE" w:rsidP="00E17449">
            <w:pPr>
              <w:rPr>
                <w:rFonts w:ascii="Arial" w:hAnsi="Arial" w:cs="Arial"/>
                <w:b/>
                <w:bCs/>
                <w:sz w:val="22"/>
                <w:szCs w:val="22"/>
              </w:rPr>
            </w:pPr>
            <w:r>
              <w:t xml:space="preserve">What is the effectiveness of personalised care planning on improving the quality of life of the stroke survivors newly arrived age between 45 to 60 </w:t>
            </w:r>
            <w:proofErr w:type="gramStart"/>
            <w:r>
              <w:t>age</w:t>
            </w:r>
            <w:proofErr w:type="gramEnd"/>
            <w:r>
              <w:t xml:space="preserve"> in the UK?</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1A9514B5" w:rsidR="00F96C3F" w:rsidRPr="00A42F82" w:rsidRDefault="009B53AE" w:rsidP="00A91894">
            <w:pPr>
              <w:rPr>
                <w:rFonts w:ascii="Arial" w:hAnsi="Arial" w:cs="Arial"/>
              </w:rPr>
            </w:pPr>
            <w:r>
              <w:t>To determine the effect of personalised care planning in the quality of life of people in the age group 45-60, there has been a stroke in UK.</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642312" w14:textId="0F2B9FF0" w:rsidR="009B53AE" w:rsidRPr="009B53AE" w:rsidRDefault="009B53AE" w:rsidP="00E17449">
            <w:pPr>
              <w:pStyle w:val="ListParagraph"/>
              <w:numPr>
                <w:ilvl w:val="0"/>
                <w:numId w:val="26"/>
              </w:numPr>
              <w:rPr>
                <w:rFonts w:ascii="Arial" w:hAnsi="Arial" w:cs="Arial"/>
              </w:rPr>
            </w:pPr>
            <w:r>
              <w:t>To discuss the peculiarities of the personalised care planning applied to stroke survivors in the UK.”</w:t>
            </w:r>
          </w:p>
          <w:p w14:paraId="2ECE1BB2" w14:textId="0B21CF5D" w:rsidR="009B53AE" w:rsidRPr="009B53AE" w:rsidRDefault="009B53AE" w:rsidP="00E17449">
            <w:pPr>
              <w:pStyle w:val="ListParagraph"/>
              <w:numPr>
                <w:ilvl w:val="0"/>
                <w:numId w:val="26"/>
              </w:numPr>
              <w:rPr>
                <w:rFonts w:ascii="Arial" w:hAnsi="Arial" w:cs="Arial"/>
              </w:rPr>
            </w:pPr>
            <w:r>
              <w:t xml:space="preserve">To determine the stroke survivors views concerning the impacts of personalised care on their functions daily and well-being. </w:t>
            </w:r>
          </w:p>
          <w:p w14:paraId="195CBC88" w14:textId="5FA618D8" w:rsidR="00F96C3F" w:rsidRPr="00E17449" w:rsidRDefault="009B53AE" w:rsidP="00E17449">
            <w:pPr>
              <w:pStyle w:val="ListParagraph"/>
              <w:numPr>
                <w:ilvl w:val="0"/>
                <w:numId w:val="26"/>
              </w:numPr>
              <w:rPr>
                <w:rFonts w:ascii="Arial" w:hAnsi="Arial" w:cs="Arial"/>
              </w:rPr>
            </w:pPr>
            <w:r>
              <w:t>To assess objective outcomes (e.g. independence, emotional wellbeing, use of health services) with personalised care planning of this age group.</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A413879" w14:textId="77777777" w:rsidR="002B0F65" w:rsidRPr="002B0F65" w:rsidRDefault="002B0F65" w:rsidP="00E6756A">
            <w:pPr>
              <w:pBdr>
                <w:top w:val="nil"/>
                <w:left w:val="nil"/>
                <w:bottom w:val="nil"/>
                <w:right w:val="nil"/>
                <w:between w:val="nil"/>
              </w:pBdr>
              <w:rPr>
                <w:rFonts w:ascii="Arial" w:eastAsia="Arial" w:hAnsi="Arial" w:cs="Arial"/>
                <w:b/>
                <w:bCs/>
                <w:color w:val="000000"/>
                <w:sz w:val="22"/>
                <w:szCs w:val="22"/>
              </w:rPr>
            </w:pPr>
            <w:r w:rsidRPr="002B0F65">
              <w:rPr>
                <w:rFonts w:ascii="Arial" w:eastAsia="Arial" w:hAnsi="Arial" w:cs="Arial"/>
                <w:b/>
                <w:bCs/>
                <w:color w:val="000000"/>
                <w:sz w:val="22"/>
                <w:szCs w:val="22"/>
              </w:rPr>
              <w:t>Research Design</w:t>
            </w:r>
          </w:p>
          <w:p w14:paraId="2ECD6AB4" w14:textId="5EEAE449" w:rsidR="00B176D7" w:rsidRPr="00B176D7" w:rsidRDefault="00B176D7" w:rsidP="00B176D7">
            <w:pPr>
              <w:pBdr>
                <w:top w:val="nil"/>
                <w:left w:val="nil"/>
                <w:bottom w:val="nil"/>
                <w:right w:val="nil"/>
                <w:between w:val="nil"/>
              </w:pBdr>
              <w:rPr>
                <w:rFonts w:ascii="Arial" w:eastAsia="Arial" w:hAnsi="Arial" w:cs="Arial"/>
                <w:color w:val="000000"/>
                <w:sz w:val="22"/>
                <w:szCs w:val="22"/>
              </w:rPr>
            </w:pPr>
            <w:r w:rsidRPr="00B176D7">
              <w:rPr>
                <w:rFonts w:ascii="Arial" w:eastAsia="Arial" w:hAnsi="Arial" w:cs="Arial"/>
                <w:color w:val="000000"/>
                <w:sz w:val="22"/>
                <w:szCs w:val="22"/>
              </w:rPr>
              <w:t>This study will adopt a descriptive research design to examine the effectiveness of personalised care planning in improving the quality of life among stroke survivors in the UK. Descriptive design is suitable as it allows for detailed observation, recording, and interpretation of existing conditions without inferring causal relationships (</w:t>
            </w:r>
            <w:proofErr w:type="spellStart"/>
            <w:r w:rsidRPr="00B176D7">
              <w:rPr>
                <w:rFonts w:ascii="Arial" w:eastAsia="Arial" w:hAnsi="Arial" w:cs="Arial"/>
                <w:color w:val="000000"/>
                <w:sz w:val="22"/>
                <w:szCs w:val="22"/>
              </w:rPr>
              <w:t>Uman</w:t>
            </w:r>
            <w:proofErr w:type="spellEnd"/>
            <w:r w:rsidRPr="00B176D7">
              <w:rPr>
                <w:rFonts w:ascii="Arial" w:eastAsia="Arial" w:hAnsi="Arial" w:cs="Arial"/>
                <w:color w:val="000000"/>
                <w:sz w:val="22"/>
                <w:szCs w:val="22"/>
              </w:rPr>
              <w:t xml:space="preserve"> et al., 2023). It is particularly effective for identifying key components of personalised care plans and understanding patient recovery experiences.</w:t>
            </w:r>
          </w:p>
          <w:p w14:paraId="7444A446" w14:textId="77777777" w:rsidR="00B176D7" w:rsidRDefault="00B176D7" w:rsidP="00B176D7">
            <w:pPr>
              <w:rPr>
                <w:rFonts w:ascii="Arial" w:eastAsia="Arial" w:hAnsi="Arial" w:cs="Arial"/>
                <w:color w:val="000000"/>
                <w:sz w:val="22"/>
                <w:szCs w:val="22"/>
              </w:rPr>
            </w:pPr>
            <w:r w:rsidRPr="00B176D7">
              <w:rPr>
                <w:rFonts w:ascii="Arial" w:eastAsia="Arial" w:hAnsi="Arial" w:cs="Arial"/>
                <w:color w:val="000000"/>
                <w:sz w:val="22"/>
                <w:szCs w:val="22"/>
              </w:rPr>
              <w:t>Moreover, descriptive research supports the integration of both qualitative and quantitative methods (</w:t>
            </w:r>
            <w:proofErr w:type="spellStart"/>
            <w:r w:rsidRPr="00B176D7">
              <w:rPr>
                <w:rFonts w:ascii="Arial" w:eastAsia="Arial" w:hAnsi="Arial" w:cs="Arial"/>
                <w:color w:val="000000"/>
                <w:sz w:val="22"/>
                <w:szCs w:val="22"/>
              </w:rPr>
              <w:t>Muzari</w:t>
            </w:r>
            <w:proofErr w:type="spellEnd"/>
            <w:r w:rsidRPr="00B176D7">
              <w:rPr>
                <w:rFonts w:ascii="Arial" w:eastAsia="Arial" w:hAnsi="Arial" w:cs="Arial"/>
                <w:color w:val="000000"/>
                <w:sz w:val="22"/>
                <w:szCs w:val="22"/>
              </w:rPr>
              <w:t xml:space="preserve"> et al., 2022), enabling the collection of statistical data alongside narrative insights from patients and healthcare providers. As highlighted by </w:t>
            </w:r>
            <w:proofErr w:type="spellStart"/>
            <w:r w:rsidRPr="00B176D7">
              <w:rPr>
                <w:rFonts w:ascii="Arial" w:eastAsia="Arial" w:hAnsi="Arial" w:cs="Arial"/>
                <w:color w:val="000000"/>
                <w:sz w:val="22"/>
                <w:szCs w:val="22"/>
              </w:rPr>
              <w:t>Firdaus</w:t>
            </w:r>
            <w:proofErr w:type="spellEnd"/>
            <w:r w:rsidRPr="00B176D7">
              <w:rPr>
                <w:rFonts w:ascii="Arial" w:eastAsia="Arial" w:hAnsi="Arial" w:cs="Arial"/>
                <w:color w:val="000000"/>
                <w:sz w:val="22"/>
                <w:szCs w:val="22"/>
              </w:rPr>
              <w:t xml:space="preserve"> et al. (2021), this design is dynamic and emphasises evaluation, policy development, and practical recommendations. Therefore, adopting a descriptive design will help to identify current strengths and weaknesses in stroke care while generating evidence-based recommendations for improving personalised care delivery.</w:t>
            </w:r>
          </w:p>
          <w:p w14:paraId="0DDE9BD1" w14:textId="085F16E1" w:rsidR="002B0F65" w:rsidRPr="00305973" w:rsidRDefault="002B0F65" w:rsidP="00B176D7">
            <w:pPr>
              <w:rPr>
                <w:rFonts w:ascii="Arial" w:hAnsi="Arial" w:cs="Arial"/>
                <w:b/>
                <w:bCs/>
                <w:sz w:val="22"/>
                <w:szCs w:val="22"/>
              </w:rPr>
            </w:pPr>
            <w:r w:rsidRPr="00305973">
              <w:rPr>
                <w:rFonts w:ascii="Arial" w:hAnsi="Arial" w:cs="Arial"/>
                <w:b/>
                <w:bCs/>
                <w:sz w:val="22"/>
                <w:szCs w:val="22"/>
              </w:rPr>
              <w:t>Search Strategy and Data Sources</w:t>
            </w:r>
          </w:p>
          <w:p w14:paraId="6B1E3320" w14:textId="6BC53E2F" w:rsidR="00F96C3F" w:rsidRPr="00A42F82" w:rsidRDefault="00F7647F" w:rsidP="00A91894">
            <w:pPr>
              <w:rPr>
                <w:rFonts w:ascii="Arial" w:hAnsi="Arial" w:cs="Arial"/>
                <w:sz w:val="22"/>
                <w:szCs w:val="22"/>
              </w:rPr>
            </w:pPr>
            <w:r w:rsidRPr="00F7647F">
              <w:rPr>
                <w:rFonts w:ascii="Arial" w:hAnsi="Arial" w:cs="Arial"/>
                <w:sz w:val="22"/>
                <w:szCs w:val="22"/>
              </w:rPr>
              <w:t>A total of 16 peer-reviewed studies will be selected through convenience sampling to provide relevant insights without over-saturation. Each study will be critically reviewed for quality, methodological rigor, and relevance to the research objectives. The gathered literature will inform a thematic analysis, allowing the identification of patterns and evidence on how personalised care planning influences recovery and quality of life in stroke survivors.</w:t>
            </w:r>
          </w:p>
          <w:p w14:paraId="299D871D" w14:textId="77777777" w:rsidR="00B176D7" w:rsidRDefault="00B176D7" w:rsidP="00B176D7">
            <w:pPr>
              <w:rPr>
                <w:rFonts w:ascii="Arial" w:hAnsi="Arial" w:cs="Arial"/>
                <w:b/>
                <w:bCs/>
                <w:sz w:val="22"/>
                <w:szCs w:val="22"/>
              </w:rPr>
            </w:pPr>
          </w:p>
          <w:p w14:paraId="52212046" w14:textId="61E78E7C" w:rsidR="00B176D7" w:rsidRPr="00A42F82" w:rsidRDefault="00B176D7" w:rsidP="00B176D7">
            <w:pPr>
              <w:rPr>
                <w:rFonts w:ascii="Arial" w:hAnsi="Arial" w:cs="Arial"/>
                <w:sz w:val="22"/>
                <w:szCs w:val="22"/>
              </w:rPr>
            </w:pPr>
            <w:r w:rsidRPr="00305973">
              <w:rPr>
                <w:rFonts w:ascii="Arial" w:hAnsi="Arial" w:cs="Arial"/>
                <w:b/>
                <w:bCs/>
                <w:sz w:val="22"/>
                <w:szCs w:val="22"/>
              </w:rPr>
              <w:t>Inclusion Criteria</w:t>
            </w:r>
            <w:r w:rsidRPr="00305973">
              <w:rPr>
                <w:rFonts w:ascii="Arial" w:hAnsi="Arial" w:cs="Arial"/>
                <w:sz w:val="22"/>
                <w:szCs w:val="22"/>
              </w:rPr>
              <w:t>:</w:t>
            </w:r>
          </w:p>
          <w:p w14:paraId="486DAA88" w14:textId="3E52124C" w:rsidR="00B176D7" w:rsidRPr="00B176D7" w:rsidRDefault="00B176D7" w:rsidP="00B176D7">
            <w:pPr>
              <w:pStyle w:val="ListParagraph"/>
              <w:numPr>
                <w:ilvl w:val="0"/>
                <w:numId w:val="31"/>
              </w:numPr>
              <w:rPr>
                <w:rFonts w:ascii="Arial" w:hAnsi="Arial" w:cs="Arial"/>
              </w:rPr>
            </w:pPr>
            <w:r w:rsidRPr="00B176D7">
              <w:rPr>
                <w:rFonts w:ascii="Arial" w:hAnsi="Arial" w:cs="Arial"/>
              </w:rPr>
              <w:t>Adults aged 45–60 years who are stroke survivors.</w:t>
            </w:r>
          </w:p>
          <w:p w14:paraId="11E2D067" w14:textId="6D94CF8A" w:rsidR="00B176D7" w:rsidRPr="00B176D7" w:rsidRDefault="00B176D7" w:rsidP="00B176D7">
            <w:pPr>
              <w:pStyle w:val="ListParagraph"/>
              <w:numPr>
                <w:ilvl w:val="0"/>
                <w:numId w:val="31"/>
              </w:numPr>
              <w:rPr>
                <w:rFonts w:ascii="Arial" w:hAnsi="Arial" w:cs="Arial"/>
              </w:rPr>
            </w:pPr>
            <w:r w:rsidRPr="00B176D7">
              <w:rPr>
                <w:rFonts w:ascii="Arial" w:hAnsi="Arial" w:cs="Arial"/>
              </w:rPr>
              <w:t>Studies conducted in the UK healthcare system.</w:t>
            </w:r>
          </w:p>
          <w:p w14:paraId="4561C361" w14:textId="77777777" w:rsidR="00B176D7" w:rsidRPr="00B176D7" w:rsidRDefault="00B176D7" w:rsidP="00B176D7">
            <w:pPr>
              <w:pStyle w:val="ListParagraph"/>
              <w:numPr>
                <w:ilvl w:val="0"/>
                <w:numId w:val="31"/>
              </w:numPr>
              <w:rPr>
                <w:rFonts w:ascii="Arial" w:hAnsi="Arial" w:cs="Arial"/>
              </w:rPr>
            </w:pPr>
            <w:r w:rsidRPr="00B176D7">
              <w:rPr>
                <w:rFonts w:ascii="Arial" w:hAnsi="Arial" w:cs="Arial"/>
              </w:rPr>
              <w:t>Focus on personalised care planning interventions (e.g., ESD, CSRT, ABC pathway, ILASS).</w:t>
            </w:r>
          </w:p>
          <w:p w14:paraId="092C8EAF" w14:textId="00EACA7C" w:rsidR="00B176D7" w:rsidRPr="00B176D7" w:rsidRDefault="00B176D7" w:rsidP="00B176D7">
            <w:pPr>
              <w:pStyle w:val="ListParagraph"/>
              <w:numPr>
                <w:ilvl w:val="0"/>
                <w:numId w:val="31"/>
              </w:numPr>
              <w:rPr>
                <w:rFonts w:ascii="Arial" w:hAnsi="Arial" w:cs="Arial"/>
              </w:rPr>
            </w:pPr>
            <w:r w:rsidRPr="00B176D7">
              <w:rPr>
                <w:rFonts w:ascii="Arial" w:hAnsi="Arial" w:cs="Arial"/>
              </w:rPr>
              <w:t>Must report outcomes on quality of life, independence, emotional wellbeing, or healthcare use.</w:t>
            </w:r>
          </w:p>
          <w:p w14:paraId="4CB63E6D" w14:textId="4A66B982" w:rsidR="00B176D7" w:rsidRPr="00B176D7" w:rsidRDefault="00B176D7" w:rsidP="00B176D7">
            <w:pPr>
              <w:pStyle w:val="ListParagraph"/>
              <w:numPr>
                <w:ilvl w:val="0"/>
                <w:numId w:val="31"/>
              </w:numPr>
              <w:rPr>
                <w:rFonts w:ascii="Arial" w:hAnsi="Arial" w:cs="Arial"/>
              </w:rPr>
            </w:pPr>
            <w:r w:rsidRPr="00B176D7">
              <w:rPr>
                <w:rFonts w:ascii="Arial" w:hAnsi="Arial" w:cs="Arial"/>
              </w:rPr>
              <w:t>Peer-reviewed qualitative, quantitative, or mixed-methods studies (2015–2025).</w:t>
            </w:r>
          </w:p>
          <w:p w14:paraId="0687532F" w14:textId="0685B298" w:rsidR="00F96C3F" w:rsidRDefault="00B176D7" w:rsidP="00B176D7">
            <w:pPr>
              <w:pStyle w:val="ListParagraph"/>
              <w:numPr>
                <w:ilvl w:val="0"/>
                <w:numId w:val="31"/>
              </w:numPr>
              <w:rPr>
                <w:rFonts w:ascii="Arial" w:hAnsi="Arial" w:cs="Arial"/>
              </w:rPr>
            </w:pPr>
            <w:r w:rsidRPr="00B176D7">
              <w:rPr>
                <w:rFonts w:ascii="Arial" w:hAnsi="Arial" w:cs="Arial"/>
              </w:rPr>
              <w:t>Published in English.</w:t>
            </w:r>
          </w:p>
          <w:p w14:paraId="218F09C1" w14:textId="71EC3544" w:rsidR="00B176D7" w:rsidRPr="00B176D7" w:rsidRDefault="00B176D7" w:rsidP="00B176D7">
            <w:pPr>
              <w:rPr>
                <w:rFonts w:ascii="Arial" w:hAnsi="Arial" w:cs="Arial"/>
                <w:b/>
                <w:bCs/>
                <w:sz w:val="22"/>
                <w:szCs w:val="22"/>
              </w:rPr>
            </w:pPr>
            <w:r w:rsidRPr="00305973">
              <w:rPr>
                <w:rFonts w:ascii="Arial" w:hAnsi="Arial" w:cs="Arial"/>
                <w:b/>
                <w:bCs/>
                <w:sz w:val="22"/>
                <w:szCs w:val="22"/>
              </w:rPr>
              <w:t>Exclusion Criteria:</w:t>
            </w:r>
          </w:p>
          <w:p w14:paraId="363FB2B8" w14:textId="2F07CA03" w:rsidR="00B176D7" w:rsidRPr="00B176D7" w:rsidRDefault="00B176D7" w:rsidP="00B176D7">
            <w:pPr>
              <w:pStyle w:val="ListParagraph"/>
              <w:numPr>
                <w:ilvl w:val="0"/>
                <w:numId w:val="32"/>
              </w:numPr>
              <w:rPr>
                <w:rFonts w:ascii="Arial" w:hAnsi="Arial" w:cs="Arial"/>
              </w:rPr>
            </w:pPr>
            <w:r w:rsidRPr="00B176D7">
              <w:rPr>
                <w:rFonts w:ascii="Arial" w:hAnsi="Arial" w:cs="Arial"/>
              </w:rPr>
              <w:t>Stroke survivors below 45 or above 60 years.</w:t>
            </w:r>
          </w:p>
          <w:p w14:paraId="6248ABE7" w14:textId="144B7D04" w:rsidR="00B176D7" w:rsidRPr="00B176D7" w:rsidRDefault="00B176D7" w:rsidP="00B176D7">
            <w:pPr>
              <w:pStyle w:val="ListParagraph"/>
              <w:numPr>
                <w:ilvl w:val="0"/>
                <w:numId w:val="32"/>
              </w:numPr>
              <w:rPr>
                <w:rFonts w:ascii="Arial" w:hAnsi="Arial" w:cs="Arial"/>
              </w:rPr>
            </w:pPr>
            <w:r w:rsidRPr="00B176D7">
              <w:rPr>
                <w:rFonts w:ascii="Arial" w:hAnsi="Arial" w:cs="Arial"/>
              </w:rPr>
              <w:t>Studies conducted outside the UK.</w:t>
            </w:r>
          </w:p>
          <w:p w14:paraId="71D76EAD" w14:textId="123EF50C" w:rsidR="00B176D7" w:rsidRPr="00B176D7" w:rsidRDefault="00B176D7" w:rsidP="00B176D7">
            <w:pPr>
              <w:pStyle w:val="ListParagraph"/>
              <w:numPr>
                <w:ilvl w:val="0"/>
                <w:numId w:val="32"/>
              </w:numPr>
              <w:rPr>
                <w:rFonts w:ascii="Arial" w:hAnsi="Arial" w:cs="Arial"/>
              </w:rPr>
            </w:pPr>
            <w:r w:rsidRPr="00B176D7">
              <w:rPr>
                <w:rFonts w:ascii="Arial" w:hAnsi="Arial" w:cs="Arial"/>
              </w:rPr>
              <w:t>Research not focused on personalised care planning (e.g., only acute treatment without follow-up care).</w:t>
            </w:r>
          </w:p>
          <w:p w14:paraId="3B556E2A" w14:textId="10A482EA" w:rsidR="00B176D7" w:rsidRPr="00B176D7" w:rsidRDefault="00B176D7" w:rsidP="00B176D7">
            <w:pPr>
              <w:pStyle w:val="ListParagraph"/>
              <w:numPr>
                <w:ilvl w:val="0"/>
                <w:numId w:val="32"/>
              </w:numPr>
              <w:rPr>
                <w:rFonts w:ascii="Arial" w:hAnsi="Arial" w:cs="Arial"/>
              </w:rPr>
            </w:pPr>
            <w:r w:rsidRPr="00B176D7">
              <w:rPr>
                <w:rFonts w:ascii="Arial" w:hAnsi="Arial" w:cs="Arial"/>
              </w:rPr>
              <w:t>Studies without outcomes on quality of life, independence, wellbeing, or healthcare use.</w:t>
            </w:r>
          </w:p>
          <w:p w14:paraId="046A4D23" w14:textId="64D669C4" w:rsidR="00B176D7" w:rsidRPr="00B176D7" w:rsidRDefault="00B176D7" w:rsidP="00B176D7">
            <w:pPr>
              <w:pStyle w:val="ListParagraph"/>
              <w:numPr>
                <w:ilvl w:val="0"/>
                <w:numId w:val="32"/>
              </w:numPr>
              <w:rPr>
                <w:rFonts w:ascii="Arial" w:hAnsi="Arial" w:cs="Arial"/>
              </w:rPr>
            </w:pPr>
            <w:r w:rsidRPr="00B176D7">
              <w:rPr>
                <w:rFonts w:ascii="Arial" w:hAnsi="Arial" w:cs="Arial"/>
              </w:rPr>
              <w:t>Non-peer-reviewed sources, opinion pieces, or grey literature (unless official NHS/Stroke Association reports).</w:t>
            </w:r>
          </w:p>
          <w:p w14:paraId="7D116849" w14:textId="02E9F7DC" w:rsidR="00B176D7" w:rsidRPr="00B176D7" w:rsidRDefault="00B176D7" w:rsidP="00B176D7">
            <w:pPr>
              <w:pStyle w:val="ListParagraph"/>
              <w:numPr>
                <w:ilvl w:val="0"/>
                <w:numId w:val="32"/>
              </w:numPr>
              <w:rPr>
                <w:rFonts w:ascii="Arial" w:hAnsi="Arial" w:cs="Arial"/>
              </w:rPr>
            </w:pPr>
            <w:r w:rsidRPr="00B176D7">
              <w:rPr>
                <w:rFonts w:ascii="Arial" w:hAnsi="Arial" w:cs="Arial"/>
              </w:rPr>
              <w:lastRenderedPageBreak/>
              <w:t>Publications before 2015.</w:t>
            </w:r>
          </w:p>
          <w:p w14:paraId="50ABE118" w14:textId="1FDAA23F" w:rsidR="00B176D7" w:rsidRPr="00B176D7" w:rsidRDefault="00B176D7" w:rsidP="00B176D7">
            <w:pPr>
              <w:pStyle w:val="ListParagraph"/>
              <w:numPr>
                <w:ilvl w:val="0"/>
                <w:numId w:val="32"/>
              </w:numPr>
              <w:rPr>
                <w:rFonts w:ascii="Arial" w:hAnsi="Arial" w:cs="Arial"/>
              </w:rPr>
            </w:pPr>
            <w:r w:rsidRPr="00B176D7">
              <w:rPr>
                <w:rFonts w:ascii="Arial" w:hAnsi="Arial" w:cs="Arial"/>
              </w:rPr>
              <w:t>Studies not in English.</w:t>
            </w:r>
          </w:p>
          <w:p w14:paraId="5C99E409" w14:textId="77777777" w:rsidR="00B176D7" w:rsidRPr="00D83E08" w:rsidRDefault="00B176D7" w:rsidP="00B176D7">
            <w:pPr>
              <w:rPr>
                <w:rFonts w:ascii="Arial" w:hAnsi="Arial" w:cs="Arial"/>
                <w:b/>
                <w:bCs/>
                <w:sz w:val="22"/>
                <w:szCs w:val="22"/>
              </w:rPr>
            </w:pPr>
            <w:r w:rsidRPr="00D83E08">
              <w:rPr>
                <w:rFonts w:ascii="Arial" w:hAnsi="Arial" w:cs="Arial"/>
                <w:b/>
                <w:bCs/>
                <w:sz w:val="22"/>
                <w:szCs w:val="22"/>
              </w:rPr>
              <w:t>Materials and Data Collection Methods</w:t>
            </w:r>
          </w:p>
          <w:p w14:paraId="16CE23F5" w14:textId="77777777" w:rsidR="00B176D7" w:rsidRDefault="00B176D7" w:rsidP="00B176D7">
            <w:pPr>
              <w:rPr>
                <w:rFonts w:ascii="Arial" w:hAnsi="Arial" w:cs="Arial"/>
                <w:sz w:val="22"/>
                <w:szCs w:val="22"/>
              </w:rPr>
            </w:pPr>
            <w:r w:rsidRPr="00B176D7">
              <w:rPr>
                <w:rFonts w:ascii="Arial" w:hAnsi="Arial" w:cs="Arial"/>
                <w:sz w:val="22"/>
                <w:szCs w:val="22"/>
              </w:rPr>
              <w:t xml:space="preserve">The study will use a secondary qualitative data collection approach to gather authentic and topic-specific evidence on personalised care planning for stroke survivors. Sources such as Google Scholar, </w:t>
            </w:r>
            <w:proofErr w:type="spellStart"/>
            <w:r w:rsidRPr="00B176D7">
              <w:rPr>
                <w:rFonts w:ascii="Arial" w:hAnsi="Arial" w:cs="Arial"/>
                <w:sz w:val="22"/>
                <w:szCs w:val="22"/>
              </w:rPr>
              <w:t>ResearchGate</w:t>
            </w:r>
            <w:proofErr w:type="spellEnd"/>
            <w:r w:rsidRPr="00B176D7">
              <w:rPr>
                <w:rFonts w:ascii="Arial" w:hAnsi="Arial" w:cs="Arial"/>
                <w:sz w:val="22"/>
                <w:szCs w:val="22"/>
              </w:rPr>
              <w:t>, and PubMed will provide access to peer-reviewed literature (Anderson &amp; Paulus, 2021). This method ensures wide coverage but carries limitations, including concerns over data quality and suitability (Cheong et al., 2023). Therefore, careful evaluation of each source is required to ensure reliability and ethical use of secondary data (Rodriguez, 2021).</w:t>
            </w:r>
          </w:p>
          <w:p w14:paraId="0AA10DC4" w14:textId="77777777" w:rsidR="00B176D7" w:rsidRPr="00305973" w:rsidRDefault="00B176D7" w:rsidP="00B176D7">
            <w:pPr>
              <w:rPr>
                <w:rFonts w:ascii="Arial" w:hAnsi="Arial" w:cs="Arial"/>
                <w:b/>
                <w:bCs/>
                <w:sz w:val="22"/>
                <w:szCs w:val="22"/>
              </w:rPr>
            </w:pPr>
            <w:r w:rsidRPr="00305973">
              <w:rPr>
                <w:rFonts w:ascii="Arial" w:hAnsi="Arial" w:cs="Arial"/>
                <w:b/>
                <w:bCs/>
                <w:sz w:val="22"/>
                <w:szCs w:val="22"/>
              </w:rPr>
              <w:t>Data Analysis Technique</w:t>
            </w:r>
          </w:p>
          <w:p w14:paraId="777149E6" w14:textId="77777777" w:rsidR="00B176D7" w:rsidRDefault="00B176D7" w:rsidP="00B176D7">
            <w:pPr>
              <w:rPr>
                <w:rFonts w:ascii="Arial" w:hAnsi="Arial" w:cs="Arial"/>
                <w:bCs/>
                <w:sz w:val="22"/>
                <w:szCs w:val="22"/>
              </w:rPr>
            </w:pPr>
            <w:r w:rsidRPr="00B176D7">
              <w:rPr>
                <w:rFonts w:ascii="Arial" w:hAnsi="Arial" w:cs="Arial"/>
                <w:bCs/>
                <w:sz w:val="22"/>
                <w:szCs w:val="22"/>
              </w:rPr>
              <w:t xml:space="preserve">The study will use thematic analysis to interpret secondary data on personalised care planning for stroke survivors. This approach is appropriate as it helps to identify, organise, and analyse recurring patterns and themes within qualitative literature. As noted by </w:t>
            </w:r>
            <w:proofErr w:type="spellStart"/>
            <w:r w:rsidRPr="00B176D7">
              <w:rPr>
                <w:rFonts w:ascii="Arial" w:hAnsi="Arial" w:cs="Arial"/>
                <w:bCs/>
                <w:sz w:val="22"/>
                <w:szCs w:val="22"/>
              </w:rPr>
              <w:t>Lochmiller</w:t>
            </w:r>
            <w:proofErr w:type="spellEnd"/>
            <w:r w:rsidRPr="00B176D7">
              <w:rPr>
                <w:rFonts w:ascii="Arial" w:hAnsi="Arial" w:cs="Arial"/>
                <w:bCs/>
                <w:sz w:val="22"/>
                <w:szCs w:val="22"/>
              </w:rPr>
              <w:t xml:space="preserve"> (2021), thematic analysis employs coding frequencies to strengthen theme development, while </w:t>
            </w:r>
            <w:proofErr w:type="spellStart"/>
            <w:r w:rsidRPr="00B176D7">
              <w:rPr>
                <w:rFonts w:ascii="Arial" w:hAnsi="Arial" w:cs="Arial"/>
                <w:bCs/>
                <w:sz w:val="22"/>
                <w:szCs w:val="22"/>
              </w:rPr>
              <w:t>Jnanathapaswi</w:t>
            </w:r>
            <w:proofErr w:type="spellEnd"/>
            <w:r w:rsidRPr="00B176D7">
              <w:rPr>
                <w:rFonts w:ascii="Arial" w:hAnsi="Arial" w:cs="Arial"/>
                <w:bCs/>
                <w:sz w:val="22"/>
                <w:szCs w:val="22"/>
              </w:rPr>
              <w:t xml:space="preserve"> (2021) emphasises its ability to capture both implicit and explicit meanings. This ensures a structured and comprehensive interpretation, providing valuable insights into the effectiveness of personalised care planning in enhancing the quality of life of stroke survivors aged 45–60 in the UK.</w:t>
            </w:r>
          </w:p>
          <w:p w14:paraId="634075B7" w14:textId="502CFF14" w:rsidR="00B176D7" w:rsidRPr="00305973" w:rsidRDefault="00B176D7" w:rsidP="00B176D7">
            <w:pPr>
              <w:rPr>
                <w:rFonts w:ascii="Arial" w:hAnsi="Arial" w:cs="Arial"/>
                <w:b/>
                <w:bCs/>
                <w:sz w:val="22"/>
                <w:szCs w:val="22"/>
              </w:rPr>
            </w:pPr>
            <w:r w:rsidRPr="00305973">
              <w:rPr>
                <w:rFonts w:ascii="Arial" w:hAnsi="Arial" w:cs="Arial"/>
                <w:b/>
                <w:bCs/>
                <w:sz w:val="22"/>
                <w:szCs w:val="22"/>
              </w:rPr>
              <w:t>Ethical Considerations</w:t>
            </w:r>
          </w:p>
          <w:p w14:paraId="108EF2F7" w14:textId="61992C3A" w:rsidR="00B176D7" w:rsidRPr="00B176D7" w:rsidRDefault="00B176D7" w:rsidP="00A91894">
            <w:pPr>
              <w:rPr>
                <w:rFonts w:ascii="Arial" w:hAnsi="Arial" w:cs="Arial"/>
                <w:bCs/>
                <w:sz w:val="22"/>
                <w:szCs w:val="22"/>
              </w:rPr>
            </w:pPr>
            <w:r w:rsidRPr="00B176D7">
              <w:rPr>
                <w:rFonts w:ascii="Arial" w:eastAsia="Arial" w:hAnsi="Arial" w:cs="Arial"/>
                <w:color w:val="000000"/>
                <w:sz w:val="22"/>
                <w:szCs w:val="22"/>
              </w:rPr>
              <w:t>This study will ensure ethical accountability by complying with UK data protection and intellectual property regulations. The UK Data Protection Act (2018) governs the safe storage and use of secondary information, ensuring the protection of individual rights (Legislation, 2025). In addition, the research will adhere to the Copyright, Designs and Patents Act (1988), which safeguards intellectual property by requiring appropriate permissions before using published work (Legislation.uk, 2025). These frameworks guarantee that all secondary sources, including peer-reviewed articles and official reports, are used responsibly and ethically within this study.</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C59DCE" w14:textId="77777777" w:rsidR="0016540B" w:rsidRPr="00A42F82" w:rsidRDefault="0016540B" w:rsidP="0016540B">
            <w:pPr>
              <w:rPr>
                <w:rFonts w:ascii="Arial" w:hAnsi="Arial" w:cs="Arial"/>
                <w:sz w:val="22"/>
                <w:szCs w:val="22"/>
              </w:rPr>
            </w:pPr>
            <w:r w:rsidRPr="00A64575">
              <w:rPr>
                <w:rFonts w:ascii="Arial" w:hAnsi="Arial" w:cs="Arial"/>
                <w:sz w:val="22"/>
                <w:szCs w:val="22"/>
              </w:rPr>
              <w:t>This is desk-based research. (Systematic review)</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62FF0091" w14:textId="29D37676" w:rsidR="0016540B" w:rsidRPr="00A42F82" w:rsidRDefault="0016540B" w:rsidP="0016540B">
            <w:pPr>
              <w:rPr>
                <w:rFonts w:ascii="Arial" w:hAnsi="Arial" w:cs="Arial"/>
                <w:sz w:val="22"/>
                <w:szCs w:val="22"/>
              </w:rPr>
            </w:pPr>
            <w:r w:rsidRPr="00A64575">
              <w:rPr>
                <w:rFonts w:ascii="Arial" w:hAnsi="Arial" w:cs="Arial"/>
                <w:sz w:val="22"/>
                <w:szCs w:val="22"/>
              </w:rPr>
              <w:t>This is desk-bas</w:t>
            </w:r>
            <w:r>
              <w:rPr>
                <w:rFonts w:ascii="Arial" w:hAnsi="Arial" w:cs="Arial"/>
                <w:sz w:val="22"/>
                <w:szCs w:val="22"/>
              </w:rPr>
              <w:t>ed research.</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88009A5"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05FE3C" w:rsidR="004942B0" w:rsidRPr="00A42F82" w:rsidRDefault="00D725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6756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24D127E"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D0F7729"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2F46A52"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873E53B"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9F3C7F"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DD458A1"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AF10DBC"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FF8DC0E"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BAF3192"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4569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8FA956"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4A99D6"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C50A0A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4516E5D"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657F9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143F5E"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5FE24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6B7588"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EFC0FFF"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F009A3B"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9E240A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C3447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2A7E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CCEF5D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6756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A67CA70" w:rsidR="008C1A38" w:rsidRPr="00A42F82" w:rsidRDefault="00E6756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725A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6756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6756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DA4DA1B" w:rsidR="006930C2" w:rsidRPr="00A42F82" w:rsidRDefault="00E6756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725A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D725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2DC1768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8423B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3B48D7F8"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ACFEBE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9989A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2509B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9DBAEC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E13CF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F55BF21"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01DD5B0"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42ADD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EF7643"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580DA58"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5D2D6E4"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E361CB"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AAD4A1A"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260D46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B7908C6"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240C32"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7E04EE" w:rsidR="00240C32" w:rsidRPr="00A42F82" w:rsidRDefault="00E6756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r w:rsidR="00240C32"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5DFD1F" w:rsidR="00240C32" w:rsidRPr="00A42F82" w:rsidRDefault="00E6756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E84079E" w:rsidR="004D0161" w:rsidRPr="00A42F82" w:rsidRDefault="0016540B" w:rsidP="00A91894">
            <w:pPr>
              <w:spacing w:before="100" w:beforeAutospacing="1" w:after="100" w:afterAutospacing="1"/>
              <w:rPr>
                <w:rFonts w:ascii="Arial" w:hAnsi="Arial" w:cs="Arial"/>
                <w:sz w:val="22"/>
                <w:szCs w:val="22"/>
              </w:rPr>
            </w:pPr>
            <w:r>
              <w:rPr>
                <w:rFonts w:ascii="Arial" w:hAnsi="Arial" w:cs="Arial"/>
                <w:sz w:val="22"/>
                <w:szCs w:val="22"/>
              </w:rPr>
              <w:t xml:space="preserve">Ganesh </w:t>
            </w:r>
            <w:proofErr w:type="spellStart"/>
            <w:r>
              <w:rPr>
                <w:rFonts w:ascii="Arial" w:hAnsi="Arial" w:cs="Arial"/>
                <w:sz w:val="22"/>
                <w:szCs w:val="22"/>
              </w:rPr>
              <w:t>Gautam</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9455656" w:rsidR="00AA7E42" w:rsidRPr="00A42F82" w:rsidRDefault="0016540B" w:rsidP="00A91894">
            <w:pPr>
              <w:pStyle w:val="ListParagraph"/>
              <w:ind w:left="0"/>
              <w:rPr>
                <w:rFonts w:ascii="Arial" w:hAnsi="Arial" w:cs="Arial"/>
              </w:rPr>
            </w:pPr>
            <w:r>
              <w:rPr>
                <w:rFonts w:ascii="Arial" w:hAnsi="Arial" w:cs="Arial"/>
                <w:color w:val="1D2125"/>
                <w:sz w:val="23"/>
                <w:szCs w:val="23"/>
                <w:shd w:val="clear" w:color="auto" w:fill="FFFFFF"/>
              </w:rPr>
              <w:t>Odette Jack</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58EBB82" w:rsidR="00CC2661" w:rsidRPr="00A42F82" w:rsidRDefault="001654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80729D4" w:rsidR="00CC2661" w:rsidRPr="00A42F82" w:rsidRDefault="001654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CBD40A0" w:rsidR="00743859" w:rsidRPr="00A42F82" w:rsidRDefault="001654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43F9B" w14:textId="77777777" w:rsidR="00BD2679" w:rsidRDefault="00BD2679" w:rsidP="00390251">
      <w:r>
        <w:separator/>
      </w:r>
    </w:p>
    <w:p w14:paraId="2348EB3C" w14:textId="77777777" w:rsidR="00BD2679" w:rsidRDefault="00BD2679"/>
  </w:endnote>
  <w:endnote w:type="continuationSeparator" w:id="0">
    <w:p w14:paraId="0E33E319" w14:textId="77777777" w:rsidR="00BD2679" w:rsidRDefault="00BD2679" w:rsidP="00390251">
      <w:r>
        <w:continuationSeparator/>
      </w:r>
    </w:p>
    <w:p w14:paraId="779BEF19" w14:textId="77777777" w:rsidR="00BD2679" w:rsidRDefault="00BD26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E6756A" w:rsidRDefault="00E6756A"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D589D">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F2E5A5" w14:textId="77777777" w:rsidR="00BD2679" w:rsidRDefault="00BD2679" w:rsidP="00390251">
      <w:r>
        <w:separator/>
      </w:r>
    </w:p>
    <w:p w14:paraId="4460BAD1" w14:textId="77777777" w:rsidR="00BD2679" w:rsidRDefault="00BD2679"/>
  </w:footnote>
  <w:footnote w:type="continuationSeparator" w:id="0">
    <w:p w14:paraId="65B9B272" w14:textId="77777777" w:rsidR="00BD2679" w:rsidRDefault="00BD2679" w:rsidP="00390251">
      <w:r>
        <w:continuationSeparator/>
      </w:r>
    </w:p>
    <w:p w14:paraId="1FFFA88A" w14:textId="77777777" w:rsidR="00BD2679" w:rsidRDefault="00BD26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E6756A" w:rsidRPr="00965F27" w:rsidRDefault="00E6756A"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2692E"/>
    <w:multiLevelType w:val="hybridMultilevel"/>
    <w:tmpl w:val="CC7C32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C4401F"/>
    <w:multiLevelType w:val="hybridMultilevel"/>
    <w:tmpl w:val="2CCCE6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0" w15:restartNumberingAfterBreak="0">
    <w:nsid w:val="77BF1BC4"/>
    <w:multiLevelType w:val="hybridMultilevel"/>
    <w:tmpl w:val="558E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5"/>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8"/>
  </w:num>
  <w:num w:numId="16">
    <w:abstractNumId w:val="9"/>
  </w:num>
  <w:num w:numId="17">
    <w:abstractNumId w:val="14"/>
  </w:num>
  <w:num w:numId="18">
    <w:abstractNumId w:val="17"/>
  </w:num>
  <w:num w:numId="19">
    <w:abstractNumId w:val="27"/>
  </w:num>
  <w:num w:numId="20">
    <w:abstractNumId w:val="7"/>
  </w:num>
  <w:num w:numId="21">
    <w:abstractNumId w:val="18"/>
  </w:num>
  <w:num w:numId="22">
    <w:abstractNumId w:val="22"/>
  </w:num>
  <w:num w:numId="23">
    <w:abstractNumId w:val="3"/>
  </w:num>
  <w:num w:numId="24">
    <w:abstractNumId w:val="12"/>
  </w:num>
  <w:num w:numId="25">
    <w:abstractNumId w:val="15"/>
  </w:num>
  <w:num w:numId="26">
    <w:abstractNumId w:val="30"/>
  </w:num>
  <w:num w:numId="27">
    <w:abstractNumId w:val="21"/>
  </w:num>
  <w:num w:numId="28">
    <w:abstractNumId w:val="16"/>
  </w:num>
  <w:num w:numId="29">
    <w:abstractNumId w:val="4"/>
  </w:num>
  <w:num w:numId="30">
    <w:abstractNumId w:val="29"/>
  </w:num>
  <w:num w:numId="31">
    <w:abstractNumId w:val="0"/>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26C"/>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540B"/>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46F7"/>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E5C"/>
    <w:rsid w:val="00257ABC"/>
    <w:rsid w:val="002657B4"/>
    <w:rsid w:val="00266AB2"/>
    <w:rsid w:val="00272EE5"/>
    <w:rsid w:val="00280A88"/>
    <w:rsid w:val="002866BC"/>
    <w:rsid w:val="0029113C"/>
    <w:rsid w:val="00293A45"/>
    <w:rsid w:val="002A152D"/>
    <w:rsid w:val="002A7E77"/>
    <w:rsid w:val="002B0F65"/>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24"/>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3B3"/>
    <w:rsid w:val="00842FC0"/>
    <w:rsid w:val="00844C9E"/>
    <w:rsid w:val="008461DD"/>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53A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6D7"/>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800"/>
    <w:rsid w:val="00BC301B"/>
    <w:rsid w:val="00BD2679"/>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589D"/>
    <w:rsid w:val="00CE0890"/>
    <w:rsid w:val="00CE0C76"/>
    <w:rsid w:val="00CE1636"/>
    <w:rsid w:val="00CE6A00"/>
    <w:rsid w:val="00CE6A02"/>
    <w:rsid w:val="00CE6A0D"/>
    <w:rsid w:val="00CF4E46"/>
    <w:rsid w:val="00CF6CA5"/>
    <w:rsid w:val="00D07385"/>
    <w:rsid w:val="00D07C1B"/>
    <w:rsid w:val="00D107AC"/>
    <w:rsid w:val="00D155C0"/>
    <w:rsid w:val="00D174E2"/>
    <w:rsid w:val="00D20BAC"/>
    <w:rsid w:val="00D267DA"/>
    <w:rsid w:val="00D31A08"/>
    <w:rsid w:val="00D364C7"/>
    <w:rsid w:val="00D36746"/>
    <w:rsid w:val="00D369B5"/>
    <w:rsid w:val="00D37985"/>
    <w:rsid w:val="00D37BF1"/>
    <w:rsid w:val="00D43909"/>
    <w:rsid w:val="00D452E9"/>
    <w:rsid w:val="00D47308"/>
    <w:rsid w:val="00D50372"/>
    <w:rsid w:val="00D51EF7"/>
    <w:rsid w:val="00D53FA1"/>
    <w:rsid w:val="00D55C53"/>
    <w:rsid w:val="00D56776"/>
    <w:rsid w:val="00D6035B"/>
    <w:rsid w:val="00D61E87"/>
    <w:rsid w:val="00D651BE"/>
    <w:rsid w:val="00D661EC"/>
    <w:rsid w:val="00D66471"/>
    <w:rsid w:val="00D71982"/>
    <w:rsid w:val="00D725A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449"/>
    <w:rsid w:val="00E17AFC"/>
    <w:rsid w:val="00E239F4"/>
    <w:rsid w:val="00E26DD2"/>
    <w:rsid w:val="00E31847"/>
    <w:rsid w:val="00E32138"/>
    <w:rsid w:val="00E43EC5"/>
    <w:rsid w:val="00E45AB0"/>
    <w:rsid w:val="00E57EF4"/>
    <w:rsid w:val="00E65973"/>
    <w:rsid w:val="00E6714D"/>
    <w:rsid w:val="00E6756A"/>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B2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7647F"/>
    <w:rsid w:val="00F82885"/>
    <w:rsid w:val="00F842FD"/>
    <w:rsid w:val="00F87E26"/>
    <w:rsid w:val="00F96C3F"/>
    <w:rsid w:val="00FA17A2"/>
    <w:rsid w:val="00FA1C94"/>
    <w:rsid w:val="00FA35A1"/>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B0F6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2B0F6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45204">
      <w:bodyDiv w:val="1"/>
      <w:marLeft w:val="0"/>
      <w:marRight w:val="0"/>
      <w:marTop w:val="0"/>
      <w:marBottom w:val="0"/>
      <w:divBdr>
        <w:top w:val="none" w:sz="0" w:space="0" w:color="auto"/>
        <w:left w:val="none" w:sz="0" w:space="0" w:color="auto"/>
        <w:bottom w:val="none" w:sz="0" w:space="0" w:color="auto"/>
        <w:right w:val="none" w:sz="0" w:space="0" w:color="auto"/>
      </w:divBdr>
    </w:div>
    <w:div w:id="2731710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7071969">
      <w:bodyDiv w:val="1"/>
      <w:marLeft w:val="0"/>
      <w:marRight w:val="0"/>
      <w:marTop w:val="0"/>
      <w:marBottom w:val="0"/>
      <w:divBdr>
        <w:top w:val="none" w:sz="0" w:space="0" w:color="auto"/>
        <w:left w:val="none" w:sz="0" w:space="0" w:color="auto"/>
        <w:bottom w:val="none" w:sz="0" w:space="0" w:color="auto"/>
        <w:right w:val="none" w:sz="0" w:space="0" w:color="auto"/>
      </w:divBdr>
    </w:div>
    <w:div w:id="72980929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998303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8093115">
      <w:bodyDiv w:val="1"/>
      <w:marLeft w:val="0"/>
      <w:marRight w:val="0"/>
      <w:marTop w:val="0"/>
      <w:marBottom w:val="0"/>
      <w:divBdr>
        <w:top w:val="none" w:sz="0" w:space="0" w:color="auto"/>
        <w:left w:val="none" w:sz="0" w:space="0" w:color="auto"/>
        <w:bottom w:val="none" w:sz="0" w:space="0" w:color="auto"/>
        <w:right w:val="none" w:sz="0" w:space="0" w:color="auto"/>
      </w:divBdr>
    </w:div>
    <w:div w:id="10496489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364839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2532614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8C6BED-27D8-4A44-82A0-1AC5B5838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4916</Words>
  <Characters>26550</Characters>
  <Application>Microsoft Office Word</Application>
  <DocSecurity>0</DocSecurity>
  <Lines>1264</Lines>
  <Paragraphs>874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30592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account</cp:lastModifiedBy>
  <cp:revision>4</cp:revision>
  <cp:lastPrinted>2016-10-24T12:21:00Z</cp:lastPrinted>
  <dcterms:created xsi:type="dcterms:W3CDTF">2025-08-20T22:48:00Z</dcterms:created>
  <dcterms:modified xsi:type="dcterms:W3CDTF">2025-08-20T22:51:00Z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