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7A2582" w14:textId="0EB420DF" w:rsidR="00C93492" w:rsidRDefault="00C93492">
      <w:r>
        <w:rPr>
          <w:noProof/>
        </w:rPr>
        <w:drawing>
          <wp:inline distT="0" distB="0" distL="0" distR="0" wp14:anchorId="2F5DCA8D" wp14:editId="3C305E43">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745A2BCD" w14:textId="77777777" w:rsidR="00B773B0" w:rsidRDefault="00B773B0"/>
    <w:p w14:paraId="766AF60B" w14:textId="77777777" w:rsidR="00B773B0" w:rsidRDefault="00B773B0"/>
    <w:p w14:paraId="16819744" w14:textId="77777777" w:rsidR="00B773B0" w:rsidRDefault="00B773B0"/>
    <w:p w14:paraId="5346C8D4" w14:textId="77777777" w:rsidR="0081196D" w:rsidRDefault="0081196D" w:rsidP="0081196D">
      <w:pPr>
        <w:spacing w:line="360" w:lineRule="auto"/>
        <w:jc w:val="center"/>
        <w:rPr>
          <w:rStyle w:val="Strong"/>
          <w:rFonts w:ascii="Arial" w:hAnsi="Arial" w:cs="Arial"/>
          <w:color w:val="1D2125"/>
          <w:sz w:val="36"/>
          <w:szCs w:val="36"/>
        </w:rPr>
      </w:pPr>
      <w:r>
        <w:t xml:space="preserve">                              </w:t>
      </w:r>
      <w:r>
        <w:rPr>
          <w:rStyle w:val="Strong"/>
          <w:rFonts w:ascii="Segoe UI" w:hAnsi="Segoe UI" w:cs="Segoe UI"/>
          <w:color w:val="1D2125"/>
          <w:sz w:val="36"/>
          <w:szCs w:val="36"/>
          <w:shd w:val="clear" w:color="auto" w:fill="FFFFFF"/>
        </w:rPr>
        <w:t>Changemakers: Creativity and Value Creation</w:t>
      </w:r>
    </w:p>
    <w:p w14:paraId="5D935F94" w14:textId="77777777" w:rsidR="0081196D" w:rsidRDefault="0081196D" w:rsidP="0081196D">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79C6A68D" w14:textId="77777777" w:rsidR="0081196D" w:rsidRDefault="0081196D" w:rsidP="0081196D">
      <w:pPr>
        <w:spacing w:line="360" w:lineRule="auto"/>
        <w:jc w:val="center"/>
        <w:rPr>
          <w:rStyle w:val="Strong"/>
          <w:rFonts w:ascii="Arial" w:hAnsi="Arial" w:cs="Arial"/>
          <w:color w:val="1D2125"/>
          <w:sz w:val="36"/>
          <w:szCs w:val="36"/>
        </w:rPr>
      </w:pPr>
    </w:p>
    <w:p w14:paraId="54F05DBE" w14:textId="77777777" w:rsidR="0081196D" w:rsidRDefault="0081196D" w:rsidP="0081196D">
      <w:pPr>
        <w:spacing w:line="360" w:lineRule="auto"/>
        <w:jc w:val="center"/>
        <w:rPr>
          <w:rStyle w:val="Strong"/>
          <w:rFonts w:ascii="Arial" w:hAnsi="Arial" w:cs="Arial"/>
          <w:color w:val="1D2125"/>
          <w:sz w:val="36"/>
          <w:szCs w:val="36"/>
        </w:rPr>
      </w:pPr>
    </w:p>
    <w:p w14:paraId="71852F39" w14:textId="77777777" w:rsidR="00F677FA" w:rsidRDefault="0081196D" w:rsidP="00F677FA">
      <w:pPr>
        <w:pStyle w:val="pdq2pgselectionanchorcontainer"/>
        <w:rPr>
          <w:color w:val="000000"/>
        </w:rPr>
      </w:pPr>
      <w:r>
        <w:rPr>
          <w:rFonts w:ascii="Arial" w:hAnsi="Arial" w:cs="Arial"/>
          <w:b/>
          <w:bCs/>
          <w:color w:val="000000"/>
          <w:sz w:val="32"/>
          <w:szCs w:val="32"/>
        </w:rPr>
        <w:t>Component</w:t>
      </w:r>
      <w:r w:rsidR="0077244F">
        <w:rPr>
          <w:rFonts w:ascii="Arial" w:hAnsi="Arial" w:cs="Arial"/>
          <w:b/>
          <w:bCs/>
          <w:color w:val="000000"/>
          <w:sz w:val="32"/>
          <w:szCs w:val="32"/>
        </w:rPr>
        <w:t xml:space="preserve"> 2</w:t>
      </w:r>
      <w:r>
        <w:rPr>
          <w:rFonts w:ascii="Arial" w:hAnsi="Arial" w:cs="Arial"/>
          <w:b/>
          <w:bCs/>
          <w:color w:val="000000"/>
          <w:sz w:val="32"/>
          <w:szCs w:val="32"/>
        </w:rPr>
        <w:t>:</w:t>
      </w:r>
      <w:r w:rsidRPr="00871C29">
        <w:t xml:space="preserve"> </w:t>
      </w:r>
      <w:r w:rsidR="00F677FA" w:rsidRPr="00F677FA">
        <w:rPr>
          <w:rStyle w:val="Strong"/>
          <w:rFonts w:ascii="Arial" w:hAnsi="Arial" w:cs="Arial"/>
          <w:color w:val="000000"/>
          <w:sz w:val="32"/>
          <w:szCs w:val="32"/>
        </w:rPr>
        <w:t>Written Assignment (Poster and Pitch)</w:t>
      </w:r>
    </w:p>
    <w:p w14:paraId="244918DE" w14:textId="1D7181BD" w:rsidR="0081196D" w:rsidRDefault="0081196D" w:rsidP="0081196D">
      <w:pPr>
        <w:spacing w:line="360" w:lineRule="auto"/>
        <w:rPr>
          <w:rStyle w:val="Strong"/>
          <w:rFonts w:ascii="Arial" w:hAnsi="Arial" w:cs="Arial"/>
          <w:b w:val="0"/>
          <w:bCs w:val="0"/>
          <w:color w:val="1D2125"/>
          <w:sz w:val="32"/>
          <w:szCs w:val="32"/>
        </w:rPr>
      </w:pPr>
    </w:p>
    <w:p w14:paraId="234BC422" w14:textId="77777777" w:rsidR="0081196D" w:rsidRDefault="0081196D" w:rsidP="0081196D">
      <w:pPr>
        <w:spacing w:line="360" w:lineRule="auto"/>
        <w:rPr>
          <w:rStyle w:val="Strong"/>
          <w:rFonts w:ascii="Arial" w:hAnsi="Arial" w:cs="Arial"/>
          <w:color w:val="1D2125"/>
          <w:sz w:val="32"/>
          <w:szCs w:val="32"/>
        </w:rPr>
      </w:pPr>
    </w:p>
    <w:p w14:paraId="2CB00AC5" w14:textId="77777777" w:rsidR="0081196D" w:rsidRDefault="0081196D" w:rsidP="0081196D">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 Michala Peterova</w:t>
      </w:r>
    </w:p>
    <w:p w14:paraId="7899E6CE" w14:textId="77777777" w:rsidR="0081196D" w:rsidRDefault="0081196D" w:rsidP="0081196D">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 2418841</w:t>
      </w:r>
    </w:p>
    <w:p w14:paraId="4338525D" w14:textId="77777777" w:rsidR="0081196D" w:rsidRDefault="0081196D" w:rsidP="0081196D">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 Brian Mashumba</w:t>
      </w:r>
    </w:p>
    <w:p w14:paraId="62BC986B" w14:textId="77777777" w:rsidR="0081196D" w:rsidRDefault="0081196D" w:rsidP="0081196D">
      <w:pPr>
        <w:spacing w:line="360" w:lineRule="auto"/>
        <w:rPr>
          <w:sz w:val="36"/>
          <w:szCs w:val="36"/>
        </w:rPr>
      </w:pPr>
    </w:p>
    <w:p w14:paraId="58888F9E" w14:textId="78302A84" w:rsidR="00B773B0" w:rsidRDefault="00B773B0"/>
    <w:p w14:paraId="6AD564EC" w14:textId="77777777" w:rsidR="00B773B0" w:rsidRPr="00586984" w:rsidRDefault="00B773B0">
      <w:pPr>
        <w:rPr>
          <w:rFonts w:ascii="Arial" w:hAnsi="Arial" w:cs="Arial"/>
        </w:rPr>
      </w:pPr>
    </w:p>
    <w:p w14:paraId="4792E6C6" w14:textId="77777777" w:rsidR="00357069" w:rsidRDefault="00357069" w:rsidP="00357069">
      <w:pPr>
        <w:spacing w:before="100" w:beforeAutospacing="1" w:after="100" w:afterAutospacing="1"/>
        <w:outlineLvl w:val="1"/>
        <w:rPr>
          <w:b/>
          <w:bCs/>
          <w:color w:val="000000"/>
          <w:sz w:val="36"/>
          <w:szCs w:val="36"/>
        </w:rPr>
      </w:pPr>
    </w:p>
    <w:p w14:paraId="0B3FAA11" w14:textId="77777777" w:rsidR="00357069" w:rsidRDefault="00357069" w:rsidP="00357069">
      <w:pPr>
        <w:spacing w:before="100" w:beforeAutospacing="1" w:after="100" w:afterAutospacing="1"/>
        <w:outlineLvl w:val="1"/>
        <w:rPr>
          <w:b/>
          <w:bCs/>
          <w:color w:val="000000"/>
          <w:sz w:val="36"/>
          <w:szCs w:val="36"/>
        </w:rPr>
      </w:pPr>
    </w:p>
    <w:p w14:paraId="5FDB6614" w14:textId="77777777" w:rsidR="00357069" w:rsidRDefault="00357069" w:rsidP="00357069">
      <w:pPr>
        <w:spacing w:before="100" w:beforeAutospacing="1" w:after="100" w:afterAutospacing="1"/>
        <w:outlineLvl w:val="1"/>
        <w:rPr>
          <w:b/>
          <w:bCs/>
          <w:color w:val="000000"/>
          <w:sz w:val="36"/>
          <w:szCs w:val="36"/>
        </w:rPr>
      </w:pPr>
    </w:p>
    <w:p w14:paraId="2365B3CA" w14:textId="77777777" w:rsidR="00357069" w:rsidRDefault="00357069" w:rsidP="00357069">
      <w:pPr>
        <w:spacing w:before="100" w:beforeAutospacing="1" w:after="100" w:afterAutospacing="1"/>
        <w:outlineLvl w:val="1"/>
        <w:rPr>
          <w:b/>
          <w:bCs/>
          <w:color w:val="000000"/>
          <w:sz w:val="36"/>
          <w:szCs w:val="36"/>
        </w:rPr>
      </w:pPr>
    </w:p>
    <w:p w14:paraId="6DF9D56D" w14:textId="25492E89" w:rsidR="00332BD8" w:rsidRPr="00332BD8" w:rsidRDefault="00357069" w:rsidP="00357069">
      <w:pPr>
        <w:spacing w:before="100" w:beforeAutospacing="1" w:after="100" w:afterAutospacing="1"/>
        <w:outlineLvl w:val="1"/>
        <w:rPr>
          <w:rFonts w:ascii="Arial" w:hAnsi="Arial" w:cs="Arial"/>
          <w:b/>
          <w:bCs/>
          <w:color w:val="000000"/>
          <w:sz w:val="32"/>
          <w:szCs w:val="32"/>
        </w:rPr>
      </w:pPr>
      <w:r w:rsidRPr="00332BD8">
        <w:rPr>
          <w:rFonts w:ascii="Arial" w:hAnsi="Arial" w:cs="Arial"/>
          <w:b/>
          <w:bCs/>
          <w:color w:val="000000"/>
          <w:sz w:val="32"/>
          <w:szCs w:val="32"/>
        </w:rPr>
        <w:lastRenderedPageBreak/>
        <w:t>Table of Contents</w:t>
      </w:r>
    </w:p>
    <w:p w14:paraId="2D05BF1F" w14:textId="77777777" w:rsidR="00357069" w:rsidRPr="00332BD8" w:rsidRDefault="00357069" w:rsidP="00357069">
      <w:pPr>
        <w:numPr>
          <w:ilvl w:val="0"/>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Poster</w:t>
      </w:r>
    </w:p>
    <w:p w14:paraId="5081DC55"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Introduction / Overview</w:t>
      </w:r>
    </w:p>
    <w:p w14:paraId="20EE7B14"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Problem Statement</w:t>
      </w:r>
    </w:p>
    <w:p w14:paraId="77F46BB4"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Target Audience and Impact</w:t>
      </w:r>
    </w:p>
    <w:p w14:paraId="76D4D67E"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Implementation</w:t>
      </w:r>
    </w:p>
    <w:p w14:paraId="5E359496"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Timeline</w:t>
      </w:r>
    </w:p>
    <w:p w14:paraId="48921F39"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Regulations</w:t>
      </w:r>
    </w:p>
    <w:p w14:paraId="28C4BAA8"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Technology Integration</w:t>
      </w:r>
    </w:p>
    <w:p w14:paraId="1E39768E"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Dissemination</w:t>
      </w:r>
    </w:p>
    <w:p w14:paraId="1D85EFEB"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Conclusion</w:t>
      </w:r>
    </w:p>
    <w:p w14:paraId="3651C50A" w14:textId="77777777" w:rsidR="00357069" w:rsidRPr="00332BD8" w:rsidRDefault="00357069" w:rsidP="00357069">
      <w:pPr>
        <w:numPr>
          <w:ilvl w:val="0"/>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Written Pitch</w:t>
      </w:r>
    </w:p>
    <w:p w14:paraId="7A00F316"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Introduction</w:t>
      </w:r>
    </w:p>
    <w:p w14:paraId="117A86C2"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Background</w:t>
      </w:r>
    </w:p>
    <w:p w14:paraId="24908C62"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Innovation Description</w:t>
      </w:r>
    </w:p>
    <w:p w14:paraId="58663F27"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Impact on Health and Social Care</w:t>
      </w:r>
    </w:p>
    <w:p w14:paraId="659193CE"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Public and Stakeholder Involvement</w:t>
      </w:r>
    </w:p>
    <w:p w14:paraId="1CE04178"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Policies, Services, and Professional Links</w:t>
      </w:r>
    </w:p>
    <w:p w14:paraId="623C6731" w14:textId="77777777" w:rsidR="00357069" w:rsidRPr="00332BD8" w:rsidRDefault="00357069" w:rsidP="00357069">
      <w:pPr>
        <w:numPr>
          <w:ilvl w:val="1"/>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Conclusion</w:t>
      </w:r>
    </w:p>
    <w:p w14:paraId="424FB165" w14:textId="77777777" w:rsidR="00357069" w:rsidRPr="00332BD8" w:rsidRDefault="00357069" w:rsidP="00357069">
      <w:pPr>
        <w:numPr>
          <w:ilvl w:val="0"/>
          <w:numId w:val="1"/>
        </w:numPr>
        <w:spacing w:before="100" w:beforeAutospacing="1" w:after="100" w:afterAutospacing="1"/>
        <w:rPr>
          <w:rFonts w:ascii="Arial" w:hAnsi="Arial" w:cs="Arial"/>
          <w:color w:val="000000"/>
          <w:sz w:val="32"/>
          <w:szCs w:val="32"/>
        </w:rPr>
      </w:pPr>
      <w:r w:rsidRPr="00332BD8">
        <w:rPr>
          <w:rFonts w:ascii="Arial" w:hAnsi="Arial" w:cs="Arial"/>
          <w:color w:val="000000"/>
          <w:sz w:val="32"/>
          <w:szCs w:val="32"/>
        </w:rPr>
        <w:t>References</w:t>
      </w:r>
    </w:p>
    <w:p w14:paraId="2E276172" w14:textId="77777777" w:rsidR="00B773B0" w:rsidRPr="00586984" w:rsidRDefault="00B773B0">
      <w:pPr>
        <w:rPr>
          <w:rFonts w:ascii="Arial" w:hAnsi="Arial" w:cs="Arial"/>
          <w:sz w:val="28"/>
          <w:szCs w:val="28"/>
        </w:rPr>
      </w:pPr>
    </w:p>
    <w:p w14:paraId="5F901DE8" w14:textId="77777777" w:rsidR="00B773B0" w:rsidRPr="00586984" w:rsidRDefault="00B773B0" w:rsidP="00B773B0">
      <w:pPr>
        <w:rPr>
          <w:rFonts w:ascii="Arial" w:hAnsi="Arial" w:cs="Arial"/>
          <w:sz w:val="32"/>
          <w:szCs w:val="32"/>
        </w:rPr>
      </w:pPr>
    </w:p>
    <w:p w14:paraId="1F55CB6F" w14:textId="77777777" w:rsidR="00B773B0" w:rsidRPr="00586984" w:rsidRDefault="00B773B0" w:rsidP="00B773B0">
      <w:pPr>
        <w:rPr>
          <w:rFonts w:ascii="Arial" w:hAnsi="Arial" w:cs="Arial"/>
          <w:sz w:val="32"/>
          <w:szCs w:val="32"/>
        </w:rPr>
      </w:pPr>
    </w:p>
    <w:p w14:paraId="3761BA7D" w14:textId="77777777" w:rsidR="00B773B0" w:rsidRPr="00586984" w:rsidRDefault="00B773B0" w:rsidP="00B773B0">
      <w:pPr>
        <w:rPr>
          <w:rFonts w:ascii="Arial" w:hAnsi="Arial" w:cs="Arial"/>
          <w:sz w:val="32"/>
          <w:szCs w:val="32"/>
        </w:rPr>
      </w:pPr>
    </w:p>
    <w:p w14:paraId="0BC66A6E" w14:textId="77777777" w:rsidR="00B773B0" w:rsidRPr="00586984" w:rsidRDefault="00B773B0" w:rsidP="00B773B0">
      <w:pPr>
        <w:rPr>
          <w:rFonts w:ascii="Arial" w:hAnsi="Arial" w:cs="Arial"/>
          <w:sz w:val="32"/>
          <w:szCs w:val="32"/>
        </w:rPr>
      </w:pPr>
    </w:p>
    <w:p w14:paraId="18E57C92" w14:textId="77777777" w:rsidR="00B773B0" w:rsidRPr="00586984" w:rsidRDefault="00B773B0" w:rsidP="00B773B0">
      <w:pPr>
        <w:rPr>
          <w:rFonts w:ascii="Arial" w:hAnsi="Arial" w:cs="Arial"/>
          <w:sz w:val="32"/>
          <w:szCs w:val="32"/>
        </w:rPr>
      </w:pPr>
    </w:p>
    <w:p w14:paraId="18DDD189" w14:textId="77777777" w:rsidR="00B773B0" w:rsidRPr="00586984" w:rsidRDefault="00B773B0" w:rsidP="00B773B0">
      <w:pPr>
        <w:rPr>
          <w:rFonts w:ascii="Arial" w:hAnsi="Arial" w:cs="Arial"/>
          <w:sz w:val="32"/>
          <w:szCs w:val="32"/>
        </w:rPr>
      </w:pPr>
    </w:p>
    <w:p w14:paraId="21549D0A" w14:textId="77777777" w:rsidR="00B773B0" w:rsidRPr="00586984" w:rsidRDefault="00B773B0" w:rsidP="00B773B0">
      <w:pPr>
        <w:rPr>
          <w:rFonts w:ascii="Arial" w:hAnsi="Arial" w:cs="Arial"/>
          <w:sz w:val="32"/>
          <w:szCs w:val="32"/>
        </w:rPr>
      </w:pPr>
    </w:p>
    <w:p w14:paraId="52268434" w14:textId="77777777" w:rsidR="00B773B0" w:rsidRPr="00586984" w:rsidRDefault="00B773B0" w:rsidP="00B773B0">
      <w:pPr>
        <w:rPr>
          <w:rFonts w:ascii="Arial" w:hAnsi="Arial" w:cs="Arial"/>
          <w:sz w:val="32"/>
          <w:szCs w:val="32"/>
        </w:rPr>
      </w:pPr>
    </w:p>
    <w:p w14:paraId="6F897A65" w14:textId="77777777" w:rsidR="00B773B0" w:rsidRPr="00586984" w:rsidRDefault="00B773B0" w:rsidP="00B773B0">
      <w:pPr>
        <w:rPr>
          <w:rFonts w:ascii="Arial" w:hAnsi="Arial" w:cs="Arial"/>
          <w:sz w:val="32"/>
          <w:szCs w:val="32"/>
        </w:rPr>
      </w:pPr>
    </w:p>
    <w:p w14:paraId="1E34B1F5" w14:textId="77777777" w:rsidR="008A4F8D" w:rsidRDefault="008A4F8D" w:rsidP="00B773B0">
      <w:pPr>
        <w:rPr>
          <w:rFonts w:ascii="Arial" w:hAnsi="Arial" w:cs="Arial"/>
          <w:sz w:val="32"/>
          <w:szCs w:val="32"/>
        </w:rPr>
      </w:pPr>
    </w:p>
    <w:p w14:paraId="095F3B90" w14:textId="77777777" w:rsidR="003508F8" w:rsidRPr="00586984" w:rsidRDefault="003508F8" w:rsidP="00B773B0">
      <w:pPr>
        <w:rPr>
          <w:rFonts w:ascii="Arial" w:hAnsi="Arial" w:cs="Arial"/>
          <w:sz w:val="32"/>
          <w:szCs w:val="32"/>
        </w:rPr>
      </w:pPr>
    </w:p>
    <w:p w14:paraId="0A7C528F" w14:textId="77777777" w:rsidR="00FC4F48" w:rsidRPr="00506CD5" w:rsidRDefault="00FC4F48" w:rsidP="00FC4F48">
      <w:pPr>
        <w:pStyle w:val="Heading1"/>
        <w:rPr>
          <w:rFonts w:ascii="Arial" w:eastAsia="Times New Roman" w:hAnsi="Arial" w:cs="Arial"/>
          <w:b/>
          <w:bCs/>
          <w:color w:val="000000"/>
          <w:sz w:val="32"/>
          <w:szCs w:val="32"/>
        </w:rPr>
      </w:pPr>
      <w:r w:rsidRPr="00506CD5">
        <w:rPr>
          <w:rFonts w:ascii="Arial" w:hAnsi="Arial" w:cs="Arial"/>
          <w:b/>
          <w:bCs/>
          <w:color w:val="000000"/>
          <w:sz w:val="32"/>
          <w:szCs w:val="32"/>
        </w:rPr>
        <w:lastRenderedPageBreak/>
        <w:t>COMPONENT 2</w:t>
      </w:r>
    </w:p>
    <w:p w14:paraId="5E77F6F6" w14:textId="77777777" w:rsidR="00FC4F48" w:rsidRPr="00506CD5" w:rsidRDefault="00FC4F48" w:rsidP="00FC4F48">
      <w:pPr>
        <w:pStyle w:val="Heading1"/>
        <w:rPr>
          <w:rFonts w:ascii="Arial" w:hAnsi="Arial" w:cs="Arial"/>
          <w:b/>
          <w:bCs/>
          <w:color w:val="000000"/>
          <w:sz w:val="32"/>
          <w:szCs w:val="32"/>
        </w:rPr>
      </w:pPr>
      <w:r w:rsidRPr="00506CD5">
        <w:rPr>
          <w:rFonts w:ascii="Arial" w:hAnsi="Arial" w:cs="Arial"/>
          <w:b/>
          <w:bCs/>
          <w:color w:val="000000"/>
          <w:sz w:val="32"/>
          <w:szCs w:val="32"/>
        </w:rPr>
        <w:t>POSTER</w:t>
      </w:r>
    </w:p>
    <w:p w14:paraId="3B4A325B" w14:textId="77777777" w:rsidR="00FC4F48" w:rsidRPr="006E381A" w:rsidRDefault="00FC4F48" w:rsidP="00FC4F48">
      <w:pPr>
        <w:pStyle w:val="NormalWeb"/>
        <w:rPr>
          <w:rFonts w:ascii="Arial" w:hAnsi="Arial" w:cs="Arial"/>
          <w:color w:val="000000"/>
          <w:sz w:val="32"/>
          <w:szCs w:val="32"/>
        </w:rPr>
      </w:pPr>
      <w:r w:rsidRPr="006E381A">
        <w:rPr>
          <w:rStyle w:val="Strong"/>
          <w:rFonts w:ascii="Arial" w:hAnsi="Arial" w:cs="Arial"/>
          <w:color w:val="000000"/>
          <w:sz w:val="32"/>
          <w:szCs w:val="32"/>
        </w:rPr>
        <w:t>Care Connect AI: An Artificial Intelligence Wellbeing Platform to Prevent Burnout Among Health and Social Care Professionals</w:t>
      </w:r>
    </w:p>
    <w:p w14:paraId="287A919F" w14:textId="77777777" w:rsidR="00FC4F48" w:rsidRPr="00156EBC" w:rsidRDefault="00FC4F48" w:rsidP="00FC4F48">
      <w:pPr>
        <w:rPr>
          <w:rFonts w:ascii="Arial" w:hAnsi="Arial" w:cs="Arial"/>
          <w:b/>
          <w:bCs/>
          <w:sz w:val="32"/>
          <w:szCs w:val="32"/>
        </w:rPr>
      </w:pPr>
    </w:p>
    <w:p w14:paraId="01313BF6" w14:textId="77777777" w:rsidR="00FC4F48" w:rsidRPr="00156EBC" w:rsidRDefault="00FC4F48" w:rsidP="00FC4F48">
      <w:pPr>
        <w:pStyle w:val="Heading2"/>
        <w:rPr>
          <w:rFonts w:ascii="Arial" w:hAnsi="Arial" w:cs="Arial"/>
          <w:b/>
          <w:bCs/>
          <w:color w:val="000000"/>
        </w:rPr>
      </w:pPr>
      <w:r w:rsidRPr="00156EBC">
        <w:rPr>
          <w:rStyle w:val="Strong"/>
          <w:rFonts w:ascii="Arial" w:hAnsi="Arial" w:cs="Arial"/>
          <w:color w:val="000000"/>
        </w:rPr>
        <w:t>1. Introduction</w:t>
      </w:r>
      <w:r w:rsidRPr="00156EBC">
        <w:rPr>
          <w:rFonts w:ascii="Arial" w:hAnsi="Arial" w:cs="Arial"/>
          <w:b/>
          <w:bCs/>
          <w:color w:val="000000"/>
        </w:rPr>
        <w:t xml:space="preserve"> / Overview</w:t>
      </w:r>
    </w:p>
    <w:p w14:paraId="58D5EC83" w14:textId="77777777" w:rsidR="00FC4F48" w:rsidRPr="00887A4B" w:rsidRDefault="00FC4F48" w:rsidP="00FC4F48">
      <w:pPr>
        <w:pStyle w:val="NormalWeb"/>
        <w:rPr>
          <w:rFonts w:ascii="-webkit-standard" w:hAnsi="-webkit-standard"/>
          <w:color w:val="000000"/>
          <w:sz w:val="32"/>
          <w:szCs w:val="32"/>
        </w:rPr>
      </w:pPr>
      <w:r w:rsidRPr="00887A4B">
        <w:rPr>
          <w:rFonts w:ascii="-webkit-standard" w:hAnsi="-webkit-standard"/>
          <w:color w:val="000000"/>
          <w:sz w:val="32"/>
          <w:szCs w:val="32"/>
        </w:rPr>
        <w:t>Care Connect AI is an innovative digital wellbeing platform designed to support health and social care professionals experiencing workplace stress and burnout. The platform uses artificial intelligence (AI) to monitor wellbeing through confidential self-assessments, identify early signs of stress, and provide personalised recommendations to improve mental wellbeing. Users can access evidence-based self-care resources, wellbeing tools, and signposting to professional support through a secure mobile application. Unlike traditional staff wellbeing programmes, Care Connect AI provides continuous, personalised support that promotes early intervention before stress develops into burnout. The platform aims to improve staff wellbeing, strengthen workforce resilience, reduce sickness absence, and enhance the quality and safety of care for patients and service users (NHS England, 2023; World Health Organization, 2019).</w:t>
      </w:r>
    </w:p>
    <w:p w14:paraId="21DF3483" w14:textId="77777777" w:rsidR="00FC4F48" w:rsidRDefault="00FC4F48" w:rsidP="00FC4F48">
      <w:pPr>
        <w:pStyle w:val="NormalWeb"/>
        <w:rPr>
          <w:rStyle w:val="apple-converted-space"/>
          <w:rFonts w:ascii="Arial" w:hAnsi="Arial" w:cs="Arial"/>
          <w:b/>
          <w:bCs/>
          <w:color w:val="000000"/>
          <w:sz w:val="32"/>
          <w:szCs w:val="32"/>
        </w:rPr>
      </w:pPr>
      <w:r w:rsidRPr="00AE0D69">
        <w:rPr>
          <w:rFonts w:ascii="Arial" w:hAnsi="Arial" w:cs="Arial"/>
          <w:b/>
          <w:bCs/>
          <w:color w:val="000000"/>
          <w:sz w:val="32"/>
          <w:szCs w:val="32"/>
        </w:rPr>
        <w:t>2. Problem Statement</w:t>
      </w:r>
      <w:r w:rsidRPr="00AE0D69">
        <w:rPr>
          <w:rStyle w:val="apple-converted-space"/>
          <w:rFonts w:ascii="Arial" w:hAnsi="Arial" w:cs="Arial"/>
          <w:b/>
          <w:bCs/>
          <w:color w:val="000000"/>
          <w:sz w:val="32"/>
          <w:szCs w:val="32"/>
        </w:rPr>
        <w:t> </w:t>
      </w:r>
    </w:p>
    <w:p w14:paraId="0AEE3925" w14:textId="3E35A014" w:rsidR="00FC4F48" w:rsidRPr="00887A4B" w:rsidRDefault="00FC4F48" w:rsidP="00FC4F48">
      <w:pPr>
        <w:pStyle w:val="NormalWeb"/>
        <w:rPr>
          <w:rFonts w:ascii="Arial" w:hAnsi="Arial" w:cs="Arial"/>
          <w:b/>
          <w:bCs/>
          <w:color w:val="000000"/>
          <w:sz w:val="32"/>
          <w:szCs w:val="32"/>
        </w:rPr>
      </w:pPr>
      <w:r w:rsidRPr="00887A4B">
        <w:rPr>
          <w:rFonts w:ascii="Arial" w:hAnsi="Arial" w:cs="Arial"/>
          <w:color w:val="000000"/>
          <w:sz w:val="32"/>
          <w:szCs w:val="32"/>
        </w:rPr>
        <w:t xml:space="preserve">Burnout among health and social care professionals is a significant challenge across the UK, affecting workforce wellbeing and patient care. High workloads, staff shortages, increasing administrative demands, and emotionally demanding working environments contribute to chronic stress and emotional exhaustion. The World Health Organization (2019) recognises burnout as an occupational phenomenon resulting from chronic workplace stress that has not been successfully managed. NHS England (2023) identifies workforce wellbeing </w:t>
      </w:r>
      <w:r w:rsidRPr="00887A4B">
        <w:rPr>
          <w:rFonts w:ascii="Arial" w:hAnsi="Arial" w:cs="Arial"/>
          <w:color w:val="000000"/>
          <w:sz w:val="32"/>
          <w:szCs w:val="32"/>
        </w:rPr>
        <w:lastRenderedPageBreak/>
        <w:t xml:space="preserve">as a priority because poor staff wellbeing contributes to increased sickness absence, reduced staff retention, and workforce shortages. West et al. (2016) found that burnout is associated with lower job satisfaction, reduced productivity, and a greater risk of patient safety errors. Similarly, </w:t>
      </w:r>
      <w:r w:rsidR="00D72EA4" w:rsidRPr="00887A4B">
        <w:rPr>
          <w:rFonts w:ascii="Arial" w:hAnsi="Arial" w:cs="Arial"/>
          <w:color w:val="000000"/>
          <w:sz w:val="32"/>
          <w:szCs w:val="32"/>
        </w:rPr>
        <w:t>Dellora</w:t>
      </w:r>
      <w:r w:rsidRPr="00887A4B">
        <w:rPr>
          <w:rFonts w:ascii="Arial" w:hAnsi="Arial" w:cs="Arial"/>
          <w:color w:val="000000"/>
          <w:sz w:val="32"/>
          <w:szCs w:val="32"/>
        </w:rPr>
        <w:t xml:space="preserve"> et al. (2020) identified excessive workloads, insufficient staffing levels, and limited organisational support as key contributors to burnout among nurses. Despite existing wellbeing initiatives, many professionals still face barriers to timely, confidential mental health support. Care Connect AI addresses this gap through accessible digital wellbeing support.</w:t>
      </w:r>
    </w:p>
    <w:p w14:paraId="7012F2B7" w14:textId="77777777" w:rsidR="00FC4F48" w:rsidRPr="00156EBC" w:rsidRDefault="00FC4F48" w:rsidP="00FC4F48">
      <w:pPr>
        <w:pStyle w:val="Heading2"/>
        <w:rPr>
          <w:rFonts w:ascii="Arial" w:eastAsia="Times New Roman" w:hAnsi="Arial" w:cs="Arial"/>
          <w:color w:val="000000"/>
        </w:rPr>
      </w:pPr>
      <w:r w:rsidRPr="00156EBC">
        <w:rPr>
          <w:rStyle w:val="Strong"/>
          <w:rFonts w:ascii="Arial" w:hAnsi="Arial" w:cs="Arial"/>
          <w:color w:val="000000"/>
        </w:rPr>
        <w:t xml:space="preserve">3. Target Audience and Impact </w:t>
      </w:r>
    </w:p>
    <w:p w14:paraId="21F6521D" w14:textId="77777777" w:rsidR="00FC4F48" w:rsidRPr="00AE0D69" w:rsidRDefault="00FC4F48" w:rsidP="00FC4F48">
      <w:pPr>
        <w:pStyle w:val="NormalWeb"/>
        <w:rPr>
          <w:rFonts w:ascii="Arial" w:hAnsi="Arial" w:cs="Arial"/>
          <w:color w:val="000000"/>
          <w:sz w:val="32"/>
          <w:szCs w:val="32"/>
        </w:rPr>
      </w:pPr>
      <w:r w:rsidRPr="00AE0D69">
        <w:rPr>
          <w:rFonts w:ascii="Arial" w:hAnsi="Arial" w:cs="Arial"/>
          <w:color w:val="000000"/>
          <w:sz w:val="32"/>
          <w:szCs w:val="32"/>
        </w:rPr>
        <w:t>Care Connect AI is designed for health and social care professionals working in hospitals, primary care, community services, care homes, and social care organisations across the UK. The platform supports nurses, doctors, allied health professionals, social workers, healthcare assistants, and care workers experiencing workplace stress and emotional fatigue. Although professionals are the primary users, patients and service users also benefit from a healthier, more resilient workforce. Supporting staff wellbeing can improve job satisfaction, reduce sickness absence, increase staff retention, and enhance the quality and continuity of care (NHS England, 2023). The innovation promotes the common good by improving access to confidential mental health support regardless of professional role, workplace, or geographical location. By encouraging early intervention and preventing burnout, Care Connect AI helps create a safer working environment while supporting dignity, wellbeing, and high-quality care for staff and the people they support (World Health Organization, 2019).</w:t>
      </w:r>
    </w:p>
    <w:p w14:paraId="01B8F124" w14:textId="77777777" w:rsidR="00FC4F48" w:rsidRPr="00156EBC" w:rsidRDefault="00FC4F48" w:rsidP="00FC4F48">
      <w:pPr>
        <w:pStyle w:val="Heading2"/>
        <w:rPr>
          <w:rFonts w:ascii="Arial" w:eastAsia="Times New Roman" w:hAnsi="Arial" w:cs="Arial"/>
          <w:color w:val="000000"/>
        </w:rPr>
      </w:pPr>
      <w:r w:rsidRPr="00156EBC">
        <w:rPr>
          <w:rStyle w:val="Strong"/>
          <w:rFonts w:ascii="Arial" w:hAnsi="Arial" w:cs="Arial"/>
          <w:color w:val="000000"/>
        </w:rPr>
        <w:t xml:space="preserve">4. Implementation </w:t>
      </w:r>
    </w:p>
    <w:p w14:paraId="2F0793F2" w14:textId="77777777" w:rsidR="00FC4F48" w:rsidRDefault="00FC4F48" w:rsidP="00FC4F48">
      <w:pPr>
        <w:pStyle w:val="NormalWeb"/>
        <w:rPr>
          <w:rFonts w:ascii="Arial" w:hAnsi="Arial" w:cs="Arial"/>
          <w:color w:val="000000"/>
          <w:sz w:val="32"/>
          <w:szCs w:val="32"/>
        </w:rPr>
      </w:pPr>
      <w:r w:rsidRPr="00AE0D69">
        <w:rPr>
          <w:rFonts w:ascii="Arial" w:hAnsi="Arial" w:cs="Arial"/>
          <w:color w:val="000000"/>
          <w:sz w:val="32"/>
          <w:szCs w:val="32"/>
        </w:rPr>
        <w:t xml:space="preserve">Care Connect AI would be implemented through collaboration between NHS organisations, local authorities, social care </w:t>
      </w:r>
      <w:r w:rsidRPr="00AE0D69">
        <w:rPr>
          <w:rFonts w:ascii="Arial" w:hAnsi="Arial" w:cs="Arial"/>
          <w:color w:val="000000"/>
          <w:sz w:val="32"/>
          <w:szCs w:val="32"/>
        </w:rPr>
        <w:lastRenderedPageBreak/>
        <w:t>providers, and occupational health services. The platform would initially be introduced through a six-month pilot programme in selected NHS trusts and social care organisations to evaluate its effectiveness and gather user feedback before wider implementation. Staff would receive training through online tutorials, workshops, and digital guidance to ensure confident use of the platform. The application would be accessible via smartphones, tablets, and computers, allowing users to access wellbeing support while maintaining confidentiality. Occupational health teams and managers would monitor anonymised organisational data to identify wellbeing trends without accessing personal information. Following a successful pilot, Care Connect AI could be introduced nationally across health and social care settings in England, with future expansion to Scotland, Wales, and Northern Ireland. Continuous evaluation and user feedback would ensure the platform remains effective, accessible, and responsive to workforce needs (NHS England, 2023).</w:t>
      </w:r>
    </w:p>
    <w:p w14:paraId="50C388A7" w14:textId="77777777" w:rsidR="00FC4F48" w:rsidRPr="00AE0D69" w:rsidRDefault="00FC4F48" w:rsidP="00FC4F48">
      <w:pPr>
        <w:pStyle w:val="NormalWeb"/>
        <w:rPr>
          <w:rFonts w:ascii="Arial" w:hAnsi="Arial" w:cs="Arial"/>
          <w:color w:val="000000"/>
          <w:sz w:val="32"/>
          <w:szCs w:val="32"/>
        </w:rPr>
      </w:pPr>
    </w:p>
    <w:p w14:paraId="785E420F" w14:textId="77777777" w:rsidR="00FC4F48" w:rsidRDefault="00FC4F48" w:rsidP="00FC4F48">
      <w:pPr>
        <w:pStyle w:val="Heading1"/>
        <w:rPr>
          <w:rStyle w:val="Strong"/>
          <w:rFonts w:ascii="Arial" w:hAnsi="Arial" w:cs="Arial"/>
          <w:color w:val="000000"/>
          <w:sz w:val="32"/>
          <w:szCs w:val="32"/>
        </w:rPr>
      </w:pPr>
      <w:r w:rsidRPr="00AE0D69">
        <w:rPr>
          <w:rStyle w:val="Strong"/>
          <w:rFonts w:ascii="Arial" w:hAnsi="Arial" w:cs="Arial"/>
          <w:color w:val="000000"/>
          <w:sz w:val="32"/>
          <w:szCs w:val="32"/>
        </w:rPr>
        <w:t>5. Timeline</w:t>
      </w:r>
    </w:p>
    <w:p w14:paraId="53194005" w14:textId="77777777" w:rsidR="00FC4F48" w:rsidRPr="00AE0D69" w:rsidRDefault="00FC4F48" w:rsidP="00FC4F48"/>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6"/>
        <w:gridCol w:w="5896"/>
        <w:gridCol w:w="1894"/>
      </w:tblGrid>
      <w:tr w:rsidR="00FC4F48" w:rsidRPr="00832A43" w14:paraId="01E61368" w14:textId="77777777" w:rsidTr="00C8386B">
        <w:trPr>
          <w:tblHeader/>
          <w:tblCellSpacing w:w="15" w:type="dxa"/>
        </w:trPr>
        <w:tc>
          <w:tcPr>
            <w:tcW w:w="0" w:type="auto"/>
            <w:vAlign w:val="center"/>
            <w:hideMark/>
          </w:tcPr>
          <w:p w14:paraId="0AB9E25A" w14:textId="77777777" w:rsidR="00FC4F48" w:rsidRPr="00832A43" w:rsidRDefault="00FC4F48" w:rsidP="00C8386B">
            <w:pPr>
              <w:jc w:val="center"/>
              <w:rPr>
                <w:rFonts w:ascii="Arial" w:hAnsi="Arial" w:cs="Arial"/>
                <w:b/>
                <w:bCs/>
                <w:sz w:val="32"/>
                <w:szCs w:val="32"/>
              </w:rPr>
            </w:pPr>
            <w:r w:rsidRPr="00832A43">
              <w:rPr>
                <w:rStyle w:val="Strong"/>
                <w:rFonts w:ascii="Arial" w:hAnsi="Arial" w:cs="Arial"/>
                <w:sz w:val="32"/>
                <w:szCs w:val="32"/>
              </w:rPr>
              <w:t>Phase</w:t>
            </w:r>
          </w:p>
        </w:tc>
        <w:tc>
          <w:tcPr>
            <w:tcW w:w="0" w:type="auto"/>
            <w:vAlign w:val="center"/>
            <w:hideMark/>
          </w:tcPr>
          <w:p w14:paraId="182D44B4" w14:textId="77777777" w:rsidR="00FC4F48" w:rsidRPr="00832A43" w:rsidRDefault="00FC4F48" w:rsidP="00C8386B">
            <w:pPr>
              <w:jc w:val="center"/>
              <w:rPr>
                <w:rFonts w:ascii="Arial" w:hAnsi="Arial" w:cs="Arial"/>
                <w:b/>
                <w:bCs/>
                <w:sz w:val="32"/>
                <w:szCs w:val="32"/>
              </w:rPr>
            </w:pPr>
            <w:r w:rsidRPr="00832A43">
              <w:rPr>
                <w:rStyle w:val="Strong"/>
                <w:rFonts w:ascii="Arial" w:hAnsi="Arial" w:cs="Arial"/>
                <w:sz w:val="32"/>
                <w:szCs w:val="32"/>
              </w:rPr>
              <w:t>Activity</w:t>
            </w:r>
          </w:p>
        </w:tc>
        <w:tc>
          <w:tcPr>
            <w:tcW w:w="0" w:type="auto"/>
            <w:vAlign w:val="center"/>
            <w:hideMark/>
          </w:tcPr>
          <w:p w14:paraId="1BB17519" w14:textId="77777777" w:rsidR="00FC4F48" w:rsidRPr="00832A43" w:rsidRDefault="00FC4F48" w:rsidP="00C8386B">
            <w:pPr>
              <w:jc w:val="center"/>
              <w:rPr>
                <w:rFonts w:ascii="Arial" w:hAnsi="Arial" w:cs="Arial"/>
                <w:b/>
                <w:bCs/>
                <w:sz w:val="32"/>
                <w:szCs w:val="32"/>
              </w:rPr>
            </w:pPr>
            <w:r w:rsidRPr="00832A43">
              <w:rPr>
                <w:rStyle w:val="Strong"/>
                <w:rFonts w:ascii="Arial" w:hAnsi="Arial" w:cs="Arial"/>
                <w:sz w:val="32"/>
                <w:szCs w:val="32"/>
              </w:rPr>
              <w:t>Timeframe</w:t>
            </w:r>
          </w:p>
        </w:tc>
      </w:tr>
      <w:tr w:rsidR="00FC4F48" w:rsidRPr="00832A43" w14:paraId="57E3D3B1" w14:textId="77777777" w:rsidTr="00C8386B">
        <w:trPr>
          <w:tblCellSpacing w:w="15" w:type="dxa"/>
        </w:trPr>
        <w:tc>
          <w:tcPr>
            <w:tcW w:w="0" w:type="auto"/>
            <w:vAlign w:val="center"/>
            <w:hideMark/>
          </w:tcPr>
          <w:p w14:paraId="72832FA8" w14:textId="77777777" w:rsidR="00FC4F48" w:rsidRPr="00832A43" w:rsidRDefault="00FC4F48" w:rsidP="00C8386B">
            <w:pPr>
              <w:rPr>
                <w:rFonts w:ascii="Arial" w:hAnsi="Arial" w:cs="Arial"/>
                <w:sz w:val="32"/>
                <w:szCs w:val="32"/>
              </w:rPr>
            </w:pPr>
            <w:r w:rsidRPr="00832A43">
              <w:rPr>
                <w:rStyle w:val="Strong"/>
                <w:rFonts w:ascii="Arial" w:hAnsi="Arial" w:cs="Arial"/>
                <w:sz w:val="32"/>
                <w:szCs w:val="32"/>
              </w:rPr>
              <w:t xml:space="preserve">Phase </w:t>
            </w:r>
            <w:r>
              <w:rPr>
                <w:rStyle w:val="Strong"/>
                <w:rFonts w:ascii="Arial" w:hAnsi="Arial" w:cs="Arial"/>
                <w:sz w:val="32"/>
                <w:szCs w:val="32"/>
              </w:rPr>
              <w:t xml:space="preserve">  </w:t>
            </w:r>
            <w:r w:rsidRPr="00832A43">
              <w:rPr>
                <w:rStyle w:val="Strong"/>
                <w:rFonts w:ascii="Arial" w:hAnsi="Arial" w:cs="Arial"/>
                <w:sz w:val="32"/>
                <w:szCs w:val="32"/>
              </w:rPr>
              <w:t>1</w:t>
            </w:r>
          </w:p>
        </w:tc>
        <w:tc>
          <w:tcPr>
            <w:tcW w:w="0" w:type="auto"/>
            <w:vAlign w:val="center"/>
            <w:hideMark/>
          </w:tcPr>
          <w:p w14:paraId="2DC826B0" w14:textId="77777777" w:rsidR="00FC4F48" w:rsidRPr="00832A43" w:rsidRDefault="00FC4F48" w:rsidP="00C8386B">
            <w:pPr>
              <w:rPr>
                <w:rFonts w:ascii="Arial" w:hAnsi="Arial" w:cs="Arial"/>
                <w:sz w:val="32"/>
                <w:szCs w:val="32"/>
              </w:rPr>
            </w:pPr>
            <w:r w:rsidRPr="00832A43">
              <w:rPr>
                <w:rFonts w:ascii="Arial" w:hAnsi="Arial" w:cs="Arial"/>
                <w:sz w:val="32"/>
                <w:szCs w:val="32"/>
              </w:rPr>
              <w:t>Research, planning and platform development</w:t>
            </w:r>
          </w:p>
        </w:tc>
        <w:tc>
          <w:tcPr>
            <w:tcW w:w="0" w:type="auto"/>
            <w:vAlign w:val="center"/>
            <w:hideMark/>
          </w:tcPr>
          <w:p w14:paraId="7280F27E" w14:textId="77777777" w:rsidR="00FC4F48" w:rsidRPr="00832A43" w:rsidRDefault="00FC4F48" w:rsidP="00C8386B">
            <w:pPr>
              <w:rPr>
                <w:rFonts w:ascii="Arial" w:hAnsi="Arial" w:cs="Arial"/>
                <w:sz w:val="32"/>
                <w:szCs w:val="32"/>
              </w:rPr>
            </w:pPr>
            <w:r w:rsidRPr="00832A43">
              <w:rPr>
                <w:rFonts w:ascii="Arial" w:hAnsi="Arial" w:cs="Arial"/>
                <w:sz w:val="32"/>
                <w:szCs w:val="32"/>
              </w:rPr>
              <w:t>Months 1–3</w:t>
            </w:r>
          </w:p>
        </w:tc>
      </w:tr>
      <w:tr w:rsidR="00FC4F48" w:rsidRPr="00832A43" w14:paraId="1F5612E2" w14:textId="77777777" w:rsidTr="00C8386B">
        <w:trPr>
          <w:tblCellSpacing w:w="15" w:type="dxa"/>
        </w:trPr>
        <w:tc>
          <w:tcPr>
            <w:tcW w:w="0" w:type="auto"/>
            <w:vAlign w:val="center"/>
            <w:hideMark/>
          </w:tcPr>
          <w:p w14:paraId="5A3D1A2C" w14:textId="77777777" w:rsidR="00FC4F48" w:rsidRPr="00832A43" w:rsidRDefault="00FC4F48" w:rsidP="00C8386B">
            <w:pPr>
              <w:rPr>
                <w:rFonts w:ascii="Arial" w:hAnsi="Arial" w:cs="Arial"/>
                <w:sz w:val="32"/>
                <w:szCs w:val="32"/>
              </w:rPr>
            </w:pPr>
            <w:r w:rsidRPr="00832A43">
              <w:rPr>
                <w:rStyle w:val="Strong"/>
                <w:rFonts w:ascii="Arial" w:hAnsi="Arial" w:cs="Arial"/>
                <w:sz w:val="32"/>
                <w:szCs w:val="32"/>
              </w:rPr>
              <w:t>Phase 2</w:t>
            </w:r>
          </w:p>
        </w:tc>
        <w:tc>
          <w:tcPr>
            <w:tcW w:w="0" w:type="auto"/>
            <w:vAlign w:val="center"/>
            <w:hideMark/>
          </w:tcPr>
          <w:p w14:paraId="7521E0E6" w14:textId="77777777" w:rsidR="00FC4F48" w:rsidRPr="00832A43" w:rsidRDefault="00FC4F48" w:rsidP="00C8386B">
            <w:pPr>
              <w:rPr>
                <w:rFonts w:ascii="Arial" w:hAnsi="Arial" w:cs="Arial"/>
                <w:sz w:val="32"/>
                <w:szCs w:val="32"/>
              </w:rPr>
            </w:pPr>
            <w:r w:rsidRPr="00832A43">
              <w:rPr>
                <w:rFonts w:ascii="Arial" w:hAnsi="Arial" w:cs="Arial"/>
                <w:sz w:val="32"/>
                <w:szCs w:val="32"/>
              </w:rPr>
              <w:t>AI testing, security checks and user feedback</w:t>
            </w:r>
          </w:p>
        </w:tc>
        <w:tc>
          <w:tcPr>
            <w:tcW w:w="0" w:type="auto"/>
            <w:vAlign w:val="center"/>
            <w:hideMark/>
          </w:tcPr>
          <w:p w14:paraId="2FBDCC5F" w14:textId="77777777" w:rsidR="00FC4F48" w:rsidRPr="00832A43" w:rsidRDefault="00FC4F48" w:rsidP="00C8386B">
            <w:pPr>
              <w:rPr>
                <w:rFonts w:ascii="Arial" w:hAnsi="Arial" w:cs="Arial"/>
                <w:sz w:val="32"/>
                <w:szCs w:val="32"/>
              </w:rPr>
            </w:pPr>
            <w:r w:rsidRPr="00832A43">
              <w:rPr>
                <w:rFonts w:ascii="Arial" w:hAnsi="Arial" w:cs="Arial"/>
                <w:sz w:val="32"/>
                <w:szCs w:val="32"/>
              </w:rPr>
              <w:t>Months 4–5</w:t>
            </w:r>
          </w:p>
        </w:tc>
      </w:tr>
      <w:tr w:rsidR="00FC4F48" w:rsidRPr="00832A43" w14:paraId="6C544932" w14:textId="77777777" w:rsidTr="00C8386B">
        <w:trPr>
          <w:tblCellSpacing w:w="15" w:type="dxa"/>
        </w:trPr>
        <w:tc>
          <w:tcPr>
            <w:tcW w:w="0" w:type="auto"/>
            <w:vAlign w:val="center"/>
            <w:hideMark/>
          </w:tcPr>
          <w:p w14:paraId="441F2EAF" w14:textId="77777777" w:rsidR="00FC4F48" w:rsidRPr="00832A43" w:rsidRDefault="00FC4F48" w:rsidP="00C8386B">
            <w:pPr>
              <w:rPr>
                <w:rFonts w:ascii="Arial" w:hAnsi="Arial" w:cs="Arial"/>
                <w:sz w:val="32"/>
                <w:szCs w:val="32"/>
              </w:rPr>
            </w:pPr>
            <w:r w:rsidRPr="00832A43">
              <w:rPr>
                <w:rStyle w:val="Strong"/>
                <w:rFonts w:ascii="Arial" w:hAnsi="Arial" w:cs="Arial"/>
                <w:sz w:val="32"/>
                <w:szCs w:val="32"/>
              </w:rPr>
              <w:t>Phase 3</w:t>
            </w:r>
          </w:p>
        </w:tc>
        <w:tc>
          <w:tcPr>
            <w:tcW w:w="0" w:type="auto"/>
            <w:vAlign w:val="center"/>
            <w:hideMark/>
          </w:tcPr>
          <w:p w14:paraId="7B4ECD75" w14:textId="77777777" w:rsidR="00FC4F48" w:rsidRPr="00832A43" w:rsidRDefault="00FC4F48" w:rsidP="00C8386B">
            <w:pPr>
              <w:rPr>
                <w:rFonts w:ascii="Arial" w:hAnsi="Arial" w:cs="Arial"/>
                <w:sz w:val="32"/>
                <w:szCs w:val="32"/>
              </w:rPr>
            </w:pPr>
            <w:r w:rsidRPr="00832A43">
              <w:rPr>
                <w:rFonts w:ascii="Arial" w:hAnsi="Arial" w:cs="Arial"/>
                <w:sz w:val="32"/>
                <w:szCs w:val="32"/>
              </w:rPr>
              <w:t>Pilot programme in selected NHS trusts and social care organisations</w:t>
            </w:r>
          </w:p>
        </w:tc>
        <w:tc>
          <w:tcPr>
            <w:tcW w:w="0" w:type="auto"/>
            <w:vAlign w:val="center"/>
            <w:hideMark/>
          </w:tcPr>
          <w:p w14:paraId="192CF233" w14:textId="77777777" w:rsidR="00FC4F48" w:rsidRPr="00832A43" w:rsidRDefault="00FC4F48" w:rsidP="00C8386B">
            <w:pPr>
              <w:rPr>
                <w:rFonts w:ascii="Arial" w:hAnsi="Arial" w:cs="Arial"/>
                <w:sz w:val="32"/>
                <w:szCs w:val="32"/>
              </w:rPr>
            </w:pPr>
            <w:r w:rsidRPr="00832A43">
              <w:rPr>
                <w:rFonts w:ascii="Arial" w:hAnsi="Arial" w:cs="Arial"/>
                <w:sz w:val="32"/>
                <w:szCs w:val="32"/>
              </w:rPr>
              <w:t>Months 6–8</w:t>
            </w:r>
          </w:p>
        </w:tc>
      </w:tr>
      <w:tr w:rsidR="00FC4F48" w:rsidRPr="00832A43" w14:paraId="4CA03BCF" w14:textId="77777777" w:rsidTr="00C8386B">
        <w:trPr>
          <w:tblCellSpacing w:w="15" w:type="dxa"/>
        </w:trPr>
        <w:tc>
          <w:tcPr>
            <w:tcW w:w="0" w:type="auto"/>
            <w:vAlign w:val="center"/>
            <w:hideMark/>
          </w:tcPr>
          <w:p w14:paraId="7888E59E" w14:textId="77777777" w:rsidR="00FC4F48" w:rsidRPr="00832A43" w:rsidRDefault="00FC4F48" w:rsidP="00C8386B">
            <w:pPr>
              <w:rPr>
                <w:rFonts w:ascii="Arial" w:hAnsi="Arial" w:cs="Arial"/>
                <w:sz w:val="32"/>
                <w:szCs w:val="32"/>
              </w:rPr>
            </w:pPr>
            <w:r w:rsidRPr="00832A43">
              <w:rPr>
                <w:rStyle w:val="Strong"/>
                <w:rFonts w:ascii="Arial" w:hAnsi="Arial" w:cs="Arial"/>
                <w:sz w:val="32"/>
                <w:szCs w:val="32"/>
              </w:rPr>
              <w:t>Phase 4</w:t>
            </w:r>
          </w:p>
        </w:tc>
        <w:tc>
          <w:tcPr>
            <w:tcW w:w="0" w:type="auto"/>
            <w:vAlign w:val="center"/>
            <w:hideMark/>
          </w:tcPr>
          <w:p w14:paraId="36DDD22A" w14:textId="77777777" w:rsidR="00FC4F48" w:rsidRPr="00832A43" w:rsidRDefault="00FC4F48" w:rsidP="00C8386B">
            <w:pPr>
              <w:rPr>
                <w:rFonts w:ascii="Arial" w:hAnsi="Arial" w:cs="Arial"/>
                <w:sz w:val="32"/>
                <w:szCs w:val="32"/>
              </w:rPr>
            </w:pPr>
            <w:r w:rsidRPr="00832A43">
              <w:rPr>
                <w:rFonts w:ascii="Arial" w:hAnsi="Arial" w:cs="Arial"/>
                <w:sz w:val="32"/>
                <w:szCs w:val="32"/>
              </w:rPr>
              <w:t>Evaluation of pilot results and platform improvements</w:t>
            </w:r>
          </w:p>
        </w:tc>
        <w:tc>
          <w:tcPr>
            <w:tcW w:w="0" w:type="auto"/>
            <w:vAlign w:val="center"/>
            <w:hideMark/>
          </w:tcPr>
          <w:p w14:paraId="76D46128" w14:textId="77777777" w:rsidR="00FC4F48" w:rsidRPr="00832A43" w:rsidRDefault="00FC4F48" w:rsidP="00C8386B">
            <w:pPr>
              <w:rPr>
                <w:rFonts w:ascii="Arial" w:hAnsi="Arial" w:cs="Arial"/>
                <w:sz w:val="32"/>
                <w:szCs w:val="32"/>
              </w:rPr>
            </w:pPr>
            <w:r w:rsidRPr="00832A43">
              <w:rPr>
                <w:rFonts w:ascii="Arial" w:hAnsi="Arial" w:cs="Arial"/>
                <w:sz w:val="32"/>
                <w:szCs w:val="32"/>
              </w:rPr>
              <w:t>Months 9–10</w:t>
            </w:r>
          </w:p>
        </w:tc>
      </w:tr>
      <w:tr w:rsidR="00FC4F48" w:rsidRPr="00832A43" w14:paraId="234E8EA1" w14:textId="77777777" w:rsidTr="00C8386B">
        <w:trPr>
          <w:tblCellSpacing w:w="15" w:type="dxa"/>
        </w:trPr>
        <w:tc>
          <w:tcPr>
            <w:tcW w:w="0" w:type="auto"/>
            <w:vAlign w:val="center"/>
            <w:hideMark/>
          </w:tcPr>
          <w:p w14:paraId="3A234CD7" w14:textId="77777777" w:rsidR="00FC4F48" w:rsidRPr="00832A43" w:rsidRDefault="00FC4F48" w:rsidP="00C8386B">
            <w:pPr>
              <w:rPr>
                <w:rFonts w:ascii="Arial" w:hAnsi="Arial" w:cs="Arial"/>
                <w:sz w:val="32"/>
                <w:szCs w:val="32"/>
              </w:rPr>
            </w:pPr>
            <w:r w:rsidRPr="00832A43">
              <w:rPr>
                <w:rStyle w:val="Strong"/>
                <w:rFonts w:ascii="Arial" w:hAnsi="Arial" w:cs="Arial"/>
                <w:sz w:val="32"/>
                <w:szCs w:val="32"/>
              </w:rPr>
              <w:t>Phase 5</w:t>
            </w:r>
          </w:p>
        </w:tc>
        <w:tc>
          <w:tcPr>
            <w:tcW w:w="0" w:type="auto"/>
            <w:vAlign w:val="center"/>
            <w:hideMark/>
          </w:tcPr>
          <w:p w14:paraId="7747A95F" w14:textId="77777777" w:rsidR="00FC4F48" w:rsidRPr="00832A43" w:rsidRDefault="00FC4F48" w:rsidP="00C8386B">
            <w:pPr>
              <w:rPr>
                <w:rFonts w:ascii="Arial" w:hAnsi="Arial" w:cs="Arial"/>
                <w:sz w:val="32"/>
                <w:szCs w:val="32"/>
              </w:rPr>
            </w:pPr>
            <w:r w:rsidRPr="00832A43">
              <w:rPr>
                <w:rFonts w:ascii="Arial" w:hAnsi="Arial" w:cs="Arial"/>
                <w:sz w:val="32"/>
                <w:szCs w:val="32"/>
              </w:rPr>
              <w:t>National rollout across health and social care settings</w:t>
            </w:r>
          </w:p>
        </w:tc>
        <w:tc>
          <w:tcPr>
            <w:tcW w:w="0" w:type="auto"/>
            <w:vAlign w:val="center"/>
            <w:hideMark/>
          </w:tcPr>
          <w:p w14:paraId="1339967A" w14:textId="77777777" w:rsidR="00FC4F48" w:rsidRPr="00832A43" w:rsidRDefault="00FC4F48" w:rsidP="00C8386B">
            <w:pPr>
              <w:rPr>
                <w:rFonts w:ascii="Arial" w:hAnsi="Arial" w:cs="Arial"/>
                <w:sz w:val="32"/>
                <w:szCs w:val="32"/>
              </w:rPr>
            </w:pPr>
            <w:r w:rsidRPr="00832A43">
              <w:rPr>
                <w:rFonts w:ascii="Arial" w:hAnsi="Arial" w:cs="Arial"/>
                <w:sz w:val="32"/>
                <w:szCs w:val="32"/>
              </w:rPr>
              <w:t>Months 11–12</w:t>
            </w:r>
          </w:p>
        </w:tc>
      </w:tr>
    </w:tbl>
    <w:p w14:paraId="17C274D5" w14:textId="77777777" w:rsidR="00FC4F48" w:rsidRPr="00AE0D69" w:rsidRDefault="00FC4F48" w:rsidP="00FC4F48">
      <w:pPr>
        <w:pStyle w:val="NormalWeb"/>
        <w:rPr>
          <w:rFonts w:ascii="Arial" w:hAnsi="Arial" w:cs="Arial"/>
          <w:b/>
          <w:bCs/>
          <w:color w:val="000000"/>
          <w:sz w:val="32"/>
          <w:szCs w:val="32"/>
        </w:rPr>
      </w:pPr>
      <w:r w:rsidRPr="00AE0D69">
        <w:rPr>
          <w:rStyle w:val="Strong"/>
          <w:rFonts w:ascii="Arial" w:hAnsi="Arial" w:cs="Arial"/>
          <w:b w:val="0"/>
          <w:bCs w:val="0"/>
          <w:color w:val="000000"/>
          <w:sz w:val="32"/>
          <w:szCs w:val="32"/>
        </w:rPr>
        <w:t>Figure 1. Proposed implementation timeline for Care Connect AI.</w:t>
      </w:r>
    </w:p>
    <w:p w14:paraId="1A08C7A7" w14:textId="77777777" w:rsidR="00FC4F48" w:rsidRPr="00156EBC" w:rsidRDefault="00FC4F48" w:rsidP="00FC4F48">
      <w:pPr>
        <w:pStyle w:val="NormalWeb"/>
        <w:rPr>
          <w:rFonts w:ascii="Arial" w:hAnsi="Arial" w:cs="Arial"/>
          <w:color w:val="000000"/>
          <w:sz w:val="32"/>
          <w:szCs w:val="32"/>
        </w:rPr>
      </w:pPr>
    </w:p>
    <w:p w14:paraId="5DE014F4" w14:textId="77777777" w:rsidR="00FC4F48" w:rsidRPr="00156EBC" w:rsidRDefault="00FC4F48" w:rsidP="00FC4F48">
      <w:pPr>
        <w:pStyle w:val="Heading2"/>
        <w:rPr>
          <w:rFonts w:ascii="Arial" w:eastAsia="Times New Roman" w:hAnsi="Arial" w:cs="Arial"/>
          <w:color w:val="000000"/>
        </w:rPr>
      </w:pPr>
      <w:r w:rsidRPr="00156EBC">
        <w:rPr>
          <w:rStyle w:val="Strong"/>
          <w:rFonts w:ascii="Arial" w:hAnsi="Arial" w:cs="Arial"/>
          <w:color w:val="000000"/>
        </w:rPr>
        <w:t xml:space="preserve">6. Regulations </w:t>
      </w:r>
    </w:p>
    <w:p w14:paraId="7890B2D3" w14:textId="77777777" w:rsidR="00FC4F48" w:rsidRDefault="00FC4F48" w:rsidP="00FC4F48">
      <w:pPr>
        <w:pStyle w:val="pdq2pgselectionanchorcontainer"/>
        <w:rPr>
          <w:rStyle w:val="Strong"/>
          <w:rFonts w:ascii="Arial" w:hAnsi="Arial" w:cs="Arial"/>
          <w:b w:val="0"/>
          <w:bCs w:val="0"/>
          <w:color w:val="000000"/>
          <w:sz w:val="32"/>
          <w:szCs w:val="32"/>
        </w:rPr>
      </w:pPr>
      <w:r w:rsidRPr="00AE0D69">
        <w:rPr>
          <w:rStyle w:val="Strong"/>
          <w:rFonts w:ascii="Arial" w:hAnsi="Arial" w:cs="Arial"/>
          <w:b w:val="0"/>
          <w:bCs w:val="0"/>
          <w:color w:val="000000"/>
          <w:sz w:val="32"/>
          <w:szCs w:val="32"/>
        </w:rPr>
        <w:t>Care Connect AI must comply with relevant legal, ethical, and professional standards to ensure the safe and secure use of personal and wellbeing data. As the platform processes sensitive health-related information, it must comply with the UK General Data Protection Regulation (UK GDPR) and the Data Protection Act 2018, ensuring personal data are stored securely, processed lawfully, and accessed only by authorised individuals. The innovation should also support the principles of the Care Act 2014, promoting wellbeing and person-centred care. In addition, Care Connect AI should align with the NMC Code (2018) by promoting professionalism, protecting confidentiality, and prioritising people's wellbeing. Guidance from the National Institute for Health and Care Excellence (NICE, 2022) should also inform the design and implementation of the platform to encourage safe, evidence-based practice.</w:t>
      </w:r>
    </w:p>
    <w:p w14:paraId="62292EDA" w14:textId="77777777" w:rsidR="00FC4F48" w:rsidRDefault="00FC4F48" w:rsidP="00FC4F48">
      <w:pPr>
        <w:pStyle w:val="pdq2pgselectionanchorcontainer"/>
        <w:rPr>
          <w:rStyle w:val="Strong"/>
          <w:rFonts w:ascii="Arial" w:hAnsi="Arial" w:cs="Arial"/>
          <w:color w:val="000000"/>
          <w:sz w:val="32"/>
          <w:szCs w:val="32"/>
        </w:rPr>
      </w:pPr>
      <w:r w:rsidRPr="00156EBC">
        <w:rPr>
          <w:rStyle w:val="Strong"/>
          <w:rFonts w:ascii="Arial" w:hAnsi="Arial" w:cs="Arial"/>
          <w:color w:val="000000"/>
          <w:sz w:val="32"/>
          <w:szCs w:val="32"/>
        </w:rPr>
        <w:t xml:space="preserve">7. Technology Integration </w:t>
      </w:r>
    </w:p>
    <w:p w14:paraId="60F7581B" w14:textId="77777777" w:rsidR="00FC4F48" w:rsidRDefault="00FC4F48" w:rsidP="00FC4F48">
      <w:pPr>
        <w:pStyle w:val="pdq2pgselectionanchorcontainer"/>
        <w:rPr>
          <w:rFonts w:ascii="Arial" w:hAnsi="Arial" w:cs="Arial"/>
          <w:color w:val="000000"/>
          <w:sz w:val="32"/>
          <w:szCs w:val="32"/>
        </w:rPr>
      </w:pPr>
      <w:r w:rsidRPr="00AE0D69">
        <w:rPr>
          <w:rFonts w:ascii="Arial" w:hAnsi="Arial" w:cs="Arial"/>
          <w:color w:val="000000"/>
          <w:sz w:val="32"/>
          <w:szCs w:val="32"/>
        </w:rPr>
        <w:t xml:space="preserve">Technology is central to the success of Care Connect AI, enabling personalised, accessible, and evidence-based wellbeing support for health and social care professionals. The platform uses artificial intelligence (AI) to analyse confidential wellbeing assessments and identify early signs of stress and burnout. Based on individual responses, it provides tailored self-care recommendations, wellbeing resources, and signposting to appropriate support services. The platform is accessible through a secure mobile application and web portal, allowing users to access wellbeing support anytime and from any location. Secure cloud-based storage protects personal information in accordance with the UK General Data Protection Regulation (UK GDPR) and the Data Protection Act 2018. By promoting early intervention, Care Connect AI improves access to mental health support, reduces barriers to seeking help, and contributes to a healthier, more resilient workforce while </w:t>
      </w:r>
      <w:r w:rsidRPr="00AE0D69">
        <w:rPr>
          <w:rFonts w:ascii="Arial" w:hAnsi="Arial" w:cs="Arial"/>
          <w:color w:val="000000"/>
          <w:sz w:val="32"/>
          <w:szCs w:val="32"/>
        </w:rPr>
        <w:lastRenderedPageBreak/>
        <w:t>supporting efficient service delivery (NICE, 2022; NHS England, 2023).</w:t>
      </w:r>
    </w:p>
    <w:p w14:paraId="0BFBE7C4" w14:textId="77777777" w:rsidR="00FC4F48" w:rsidRDefault="00FC4F48" w:rsidP="00FC4F48">
      <w:pPr>
        <w:pStyle w:val="pdq2pgselectionanchorcontainer"/>
        <w:rPr>
          <w:rStyle w:val="Strong"/>
          <w:rFonts w:ascii="Arial" w:hAnsi="Arial" w:cs="Arial"/>
          <w:color w:val="000000"/>
          <w:sz w:val="32"/>
          <w:szCs w:val="32"/>
        </w:rPr>
      </w:pPr>
      <w:r w:rsidRPr="00156EBC">
        <w:rPr>
          <w:rStyle w:val="Strong"/>
          <w:rFonts w:ascii="Arial" w:hAnsi="Arial" w:cs="Arial"/>
          <w:color w:val="000000"/>
          <w:sz w:val="32"/>
          <w:szCs w:val="32"/>
        </w:rPr>
        <w:t xml:space="preserve">8. Dissemination </w:t>
      </w:r>
    </w:p>
    <w:p w14:paraId="59F70984" w14:textId="77777777" w:rsidR="00FC4F48" w:rsidRDefault="00FC4F48" w:rsidP="00FC4F48">
      <w:pPr>
        <w:pStyle w:val="pdq2pgselectionanchorcontainer"/>
        <w:rPr>
          <w:rFonts w:ascii="Arial" w:hAnsi="Arial" w:cs="Arial"/>
          <w:color w:val="000000"/>
          <w:sz w:val="32"/>
          <w:szCs w:val="32"/>
        </w:rPr>
      </w:pPr>
      <w:r w:rsidRPr="004539E5">
        <w:rPr>
          <w:rFonts w:ascii="Arial" w:hAnsi="Arial" w:cs="Arial"/>
          <w:color w:val="000000"/>
          <w:sz w:val="32"/>
          <w:szCs w:val="32"/>
        </w:rPr>
        <w:t>The successful implementation of Care Connect AI depends on effective communication and engagement with health and social care professionals. The innovation would be promoted through NHS communication channels, professional organisations, conferences, and staff wellbeing events. Digital marketing, including campaigns on LinkedIn, Facebook, and X, would increase awareness and encourage engagement among healthcare professionals. Information leaflets, posters, webinars, and email newsletters would explain the platform's benefits and how to access it. Stakeholder briefings for NHS managers, social care providers, and occupational health teams would support implementation. Collaboration with professional bodies, including the Royal College of Nursing (RCN) and the Chartered Society of Physiotherapy (CSP), would further promote awareness and credibility. Continuous user feedback and success stories would build trust, encourage participation, and support the long-term sustainability of Care Connect AI.</w:t>
      </w:r>
    </w:p>
    <w:p w14:paraId="7534F972" w14:textId="77777777" w:rsidR="00FC4F48" w:rsidRDefault="00FC4F48" w:rsidP="00FC4F48">
      <w:pPr>
        <w:pStyle w:val="pdq2pgselectionanchorcontainer"/>
        <w:rPr>
          <w:rFonts w:ascii="Arial" w:hAnsi="Arial" w:cs="Arial"/>
          <w:color w:val="000000"/>
          <w:sz w:val="32"/>
          <w:szCs w:val="32"/>
        </w:rPr>
      </w:pPr>
    </w:p>
    <w:p w14:paraId="0C528B38" w14:textId="77777777" w:rsidR="00FC4F48" w:rsidRDefault="00FC4F48" w:rsidP="00FC4F48">
      <w:pPr>
        <w:pStyle w:val="pdq2pgselectionanchorcontainer"/>
        <w:rPr>
          <w:rFonts w:ascii="Arial" w:hAnsi="Arial" w:cs="Arial"/>
          <w:color w:val="000000"/>
          <w:sz w:val="32"/>
          <w:szCs w:val="32"/>
        </w:rPr>
      </w:pPr>
    </w:p>
    <w:p w14:paraId="55B3A01C" w14:textId="77777777" w:rsidR="00FC4F48" w:rsidRPr="00FD1C7E" w:rsidRDefault="00FC4F48" w:rsidP="00FC4F48">
      <w:pPr>
        <w:pStyle w:val="pdq2pgselectionanchorcontainer"/>
        <w:rPr>
          <w:rFonts w:ascii="Arial" w:hAnsi="Arial" w:cs="Arial"/>
          <w:b/>
          <w:bCs/>
          <w:color w:val="000000"/>
          <w:sz w:val="32"/>
          <w:szCs w:val="32"/>
        </w:rPr>
      </w:pPr>
      <w:r w:rsidRPr="003356E3">
        <w:rPr>
          <w:rStyle w:val="Strong"/>
          <w:rFonts w:ascii="Arial" w:hAnsi="Arial" w:cs="Arial"/>
          <w:color w:val="000000"/>
          <w:sz w:val="32"/>
          <w:szCs w:val="32"/>
        </w:rPr>
        <w:t>Conclusion</w:t>
      </w:r>
    </w:p>
    <w:p w14:paraId="671237EC" w14:textId="77777777" w:rsidR="00FC4F48" w:rsidRPr="00FD1C7E" w:rsidRDefault="00FC4F48" w:rsidP="00FC4F48">
      <w:pPr>
        <w:pStyle w:val="pdq2pgselectionanchorcontainer"/>
        <w:rPr>
          <w:rFonts w:ascii="Arial" w:hAnsi="Arial" w:cs="Arial"/>
          <w:b/>
          <w:bCs/>
          <w:color w:val="000000"/>
          <w:sz w:val="32"/>
          <w:szCs w:val="32"/>
        </w:rPr>
      </w:pPr>
      <w:r w:rsidRPr="00FD1C7E">
        <w:rPr>
          <w:rStyle w:val="Strong"/>
          <w:rFonts w:ascii="Arial" w:hAnsi="Arial" w:cs="Arial"/>
          <w:b w:val="0"/>
          <w:bCs w:val="0"/>
          <w:color w:val="000000"/>
          <w:sz w:val="32"/>
          <w:szCs w:val="32"/>
        </w:rPr>
        <w:t>Care Connect AI offers an innovative solution to address stress and burnout among health and social care professionals. By combining artificial intelligence with personalised wellbeing support, the platform promotes early intervention, improves staff wellbeing, and strengthens workforce resilience. Its evidence-based approach can enhance staff retention, improve the quality and safety of care, and contribute to a more sustainable health and social care system.</w:t>
      </w:r>
    </w:p>
    <w:p w14:paraId="40F84C33" w14:textId="77777777" w:rsidR="00FC4F48" w:rsidRDefault="00FC4F48" w:rsidP="00FC4F48">
      <w:pPr>
        <w:pStyle w:val="NormalWeb"/>
        <w:rPr>
          <w:rFonts w:ascii="Arial" w:hAnsi="Arial" w:cs="Arial"/>
          <w:color w:val="000000"/>
          <w:sz w:val="32"/>
          <w:szCs w:val="32"/>
        </w:rPr>
      </w:pPr>
      <w:r w:rsidRPr="003356E3">
        <w:rPr>
          <w:rFonts w:ascii="Arial" w:hAnsi="Arial" w:cs="Arial"/>
          <w:color w:val="000000"/>
          <w:sz w:val="32"/>
          <w:szCs w:val="32"/>
        </w:rPr>
        <w:lastRenderedPageBreak/>
        <w:t>.</w:t>
      </w:r>
    </w:p>
    <w:p w14:paraId="109016D9" w14:textId="77777777" w:rsidR="00FC4F48" w:rsidRDefault="00FC4F48" w:rsidP="00FC4F48">
      <w:pPr>
        <w:pStyle w:val="NormalWeb"/>
        <w:rPr>
          <w:rFonts w:ascii="Arial" w:hAnsi="Arial" w:cs="Arial"/>
          <w:color w:val="000000"/>
          <w:sz w:val="32"/>
          <w:szCs w:val="32"/>
        </w:rPr>
      </w:pPr>
    </w:p>
    <w:p w14:paraId="02C93FE7" w14:textId="77777777" w:rsidR="00FC4F48" w:rsidRPr="003356E3" w:rsidRDefault="00FC4F48" w:rsidP="00FC4F48">
      <w:pPr>
        <w:pStyle w:val="Heading1"/>
        <w:rPr>
          <w:rFonts w:ascii="Arial" w:eastAsia="Times New Roman" w:hAnsi="Arial" w:cs="Arial"/>
          <w:color w:val="000000"/>
          <w:sz w:val="32"/>
          <w:szCs w:val="32"/>
        </w:rPr>
      </w:pPr>
      <w:r w:rsidRPr="003356E3">
        <w:rPr>
          <w:rStyle w:val="Strong"/>
          <w:rFonts w:ascii="Arial" w:hAnsi="Arial" w:cs="Arial"/>
          <w:color w:val="000000"/>
          <w:sz w:val="32"/>
          <w:szCs w:val="32"/>
        </w:rPr>
        <w:t>WRITTEN PITCH</w:t>
      </w:r>
    </w:p>
    <w:p w14:paraId="7DA535D0" w14:textId="77777777" w:rsidR="00FC4F48" w:rsidRPr="003356E3" w:rsidRDefault="00FC4F48" w:rsidP="00FC4F48">
      <w:pPr>
        <w:pStyle w:val="Heading2"/>
        <w:rPr>
          <w:rFonts w:ascii="Arial" w:hAnsi="Arial" w:cs="Arial"/>
          <w:color w:val="000000"/>
        </w:rPr>
      </w:pPr>
      <w:r w:rsidRPr="003356E3">
        <w:rPr>
          <w:rStyle w:val="Strong"/>
          <w:rFonts w:ascii="Arial" w:hAnsi="Arial" w:cs="Arial"/>
          <w:color w:val="000000"/>
        </w:rPr>
        <w:t xml:space="preserve">1. Introduction </w:t>
      </w:r>
    </w:p>
    <w:p w14:paraId="460E75E9" w14:textId="77777777" w:rsidR="00FC4F48" w:rsidRPr="00887A4B" w:rsidRDefault="00FC4F48" w:rsidP="00FC4F48">
      <w:pPr>
        <w:spacing w:before="100" w:beforeAutospacing="1" w:after="100" w:afterAutospacing="1"/>
        <w:outlineLvl w:val="1"/>
        <w:rPr>
          <w:rFonts w:ascii="Arial" w:hAnsi="Arial" w:cs="Arial"/>
          <w:color w:val="000000"/>
          <w:sz w:val="32"/>
          <w:szCs w:val="32"/>
        </w:rPr>
      </w:pPr>
      <w:r w:rsidRPr="00887A4B">
        <w:rPr>
          <w:rFonts w:ascii="Arial" w:hAnsi="Arial" w:cs="Arial"/>
          <w:color w:val="000000"/>
          <w:sz w:val="32"/>
          <w:szCs w:val="32"/>
        </w:rPr>
        <w:t>Care Connect AI is designed for health and social care professionals working in hospitals, primary care, community services, care homes, and social care organisations across the UK. The platform supports nurses, doctors, allied health professionals, social workers, healthcare assistants, and care workers experiencing workplace stress and emotional fatigue. Although professionals are the primary users, patients and service users also benefit from a healthier workforce. Supporting staff wellbeing improves job satisfaction, reduces sickness absence, increases staff retention, and enhances the quality and continuity of care (NHS England, 2023). The innovation promotes the common good by improving access to confidential mental health support regardless of professional role or location. By promoting early intervention and preventing burnout, Care Connect AI helps create a safer working environment while supporting dignity, wellbeing, and high-quality care (World Health Organization, 2019).</w:t>
      </w:r>
    </w:p>
    <w:p w14:paraId="33CE341A" w14:textId="77777777" w:rsidR="00FC4F48" w:rsidRDefault="00FC4F48" w:rsidP="00FC4F48">
      <w:pPr>
        <w:spacing w:before="100" w:beforeAutospacing="1" w:after="100" w:afterAutospacing="1"/>
        <w:outlineLvl w:val="1"/>
        <w:rPr>
          <w:rFonts w:ascii="Arial" w:hAnsi="Arial" w:cs="Arial"/>
          <w:b/>
          <w:bCs/>
          <w:color w:val="000000"/>
          <w:sz w:val="32"/>
          <w:szCs w:val="32"/>
        </w:rPr>
      </w:pPr>
    </w:p>
    <w:p w14:paraId="08B195BA" w14:textId="77777777" w:rsidR="00FC4F48" w:rsidRDefault="00FC4F48" w:rsidP="00FC4F48">
      <w:pPr>
        <w:spacing w:before="100" w:beforeAutospacing="1" w:after="100" w:afterAutospacing="1"/>
        <w:outlineLvl w:val="1"/>
        <w:rPr>
          <w:rFonts w:ascii="Arial" w:hAnsi="Arial" w:cs="Arial"/>
          <w:b/>
          <w:bCs/>
          <w:color w:val="000000"/>
          <w:sz w:val="32"/>
          <w:szCs w:val="32"/>
        </w:rPr>
      </w:pPr>
      <w:r w:rsidRPr="003356E3">
        <w:rPr>
          <w:rFonts w:ascii="Arial" w:hAnsi="Arial" w:cs="Arial"/>
          <w:b/>
          <w:bCs/>
          <w:color w:val="000000"/>
          <w:sz w:val="32"/>
          <w:szCs w:val="32"/>
        </w:rPr>
        <w:t xml:space="preserve">2. Background </w:t>
      </w:r>
    </w:p>
    <w:p w14:paraId="1FC9B09A" w14:textId="77777777" w:rsidR="00FC4F48" w:rsidRPr="006F2207" w:rsidRDefault="00FC4F48" w:rsidP="00FC4F48">
      <w:pPr>
        <w:spacing w:before="100" w:beforeAutospacing="1" w:after="100" w:afterAutospacing="1"/>
        <w:outlineLvl w:val="1"/>
        <w:rPr>
          <w:rFonts w:ascii="Arial" w:hAnsi="Arial" w:cs="Arial"/>
          <w:color w:val="000000"/>
          <w:sz w:val="32"/>
          <w:szCs w:val="32"/>
        </w:rPr>
      </w:pPr>
      <w:r w:rsidRPr="006F2207">
        <w:rPr>
          <w:rFonts w:ascii="Arial" w:hAnsi="Arial" w:cs="Arial"/>
          <w:color w:val="000000"/>
          <w:sz w:val="32"/>
          <w:szCs w:val="32"/>
        </w:rPr>
        <w:t xml:space="preserve">Health and social care professionals increasingly experience workplace stress due to growing service demands, workforce shortages, and emotionally challenging working environments. These pressures have made staff wellbeing a priority for health and social care organisations. The NHS Long Term Workforce Plan recognises that improving staff wellbeing is essential to retain experienced professionals, reduce sickness absence, and ensure the long-term sustainability of healthcare services (NHS England, 2023). Likewise, the World Health Organization </w:t>
      </w:r>
      <w:r w:rsidRPr="006F2207">
        <w:rPr>
          <w:rFonts w:ascii="Arial" w:hAnsi="Arial" w:cs="Arial"/>
          <w:color w:val="000000"/>
          <w:sz w:val="32"/>
          <w:szCs w:val="32"/>
        </w:rPr>
        <w:lastRenderedPageBreak/>
        <w:t>(2019) identifies burnout as an occupational phenomenon resulting from chronic workplace stress. Research demonstrates its impact on healthcare professionals and patient outcomes. West et al. (2016) found that burnout is associated with lower job satisfaction, reduced productivity, increased staff turnover, and a greater risk of medical errors. Similarly, Dellora et al. (2020) concluded that excessive workloads, inadequate staffing levels, and limited organisational support contribute to emotional exhaustion among nurses. Burnout also reduces care quality, leading to poorer patient experiences and additional pressure on health services. Although many NHS organisations provide occupational health and employee assistance programmes, access to support is often inconsistent, and staff may be reluctant to seek help because of stigma or confidentiality concerns. These challenges highlight the need for innovative, accessible digital solutions promoting early intervention and mental wellbeing for health and social care professionals.</w:t>
      </w:r>
    </w:p>
    <w:p w14:paraId="1788C7FC" w14:textId="77777777" w:rsidR="00FC4F48" w:rsidRDefault="00FC4F48" w:rsidP="00FC4F48">
      <w:pPr>
        <w:spacing w:before="100" w:beforeAutospacing="1" w:after="100" w:afterAutospacing="1"/>
        <w:outlineLvl w:val="1"/>
        <w:rPr>
          <w:rStyle w:val="Strong"/>
          <w:rFonts w:ascii="Arial" w:hAnsi="Arial" w:cs="Arial"/>
          <w:color w:val="000000"/>
          <w:sz w:val="32"/>
          <w:szCs w:val="32"/>
        </w:rPr>
      </w:pPr>
      <w:r w:rsidRPr="003356E3">
        <w:rPr>
          <w:rStyle w:val="Strong"/>
          <w:rFonts w:ascii="Arial" w:hAnsi="Arial" w:cs="Arial"/>
          <w:color w:val="000000"/>
          <w:sz w:val="32"/>
          <w:szCs w:val="32"/>
        </w:rPr>
        <w:t xml:space="preserve">3. Innovation Description </w:t>
      </w:r>
    </w:p>
    <w:p w14:paraId="756CBF52" w14:textId="77777777" w:rsidR="00FC4F48" w:rsidRPr="0063219A" w:rsidRDefault="00FC4F48" w:rsidP="00FC4F48">
      <w:pPr>
        <w:spacing w:before="100" w:beforeAutospacing="1" w:after="100" w:afterAutospacing="1"/>
        <w:outlineLvl w:val="1"/>
        <w:rPr>
          <w:rFonts w:ascii="Arial" w:hAnsi="Arial" w:cs="Arial"/>
          <w:b/>
          <w:bCs/>
          <w:color w:val="000000"/>
          <w:sz w:val="32"/>
          <w:szCs w:val="32"/>
        </w:rPr>
      </w:pPr>
      <w:r w:rsidRPr="0063219A">
        <w:rPr>
          <w:rFonts w:ascii="Arial" w:hAnsi="Arial" w:cs="Arial"/>
          <w:color w:val="000000"/>
          <w:sz w:val="32"/>
          <w:szCs w:val="32"/>
        </w:rPr>
        <w:t xml:space="preserve">Care Connect AI is an innovative digital wellbeing platform supporting the mental health and wellbeing of health and social care professionals. Unlike traditional employee assistance programmes, which provide support only after staff seek help, Care Connect AI focuses on prevention and early intervention. Using artificial intelligence, it analyses confidential wellbeing assessments to identify early signs of stress, emotional exhaustion, and burnout. Based on users' responses, it provides personalised recommendations, including stress management techniques, mindfulness exercises, self-care resources, and signposting to support services. Users monitor their wellbeing through regular self-assessments, helping them recognise patterns and act early. Accessible through a secure mobile application and web portal, the platform provides support. For organisations, anonymised data identify workforce wellbeing trends, enabling NHS organisations and social care providers to target support while complying with the UK </w:t>
      </w:r>
      <w:r w:rsidRPr="0063219A">
        <w:rPr>
          <w:rFonts w:ascii="Arial" w:hAnsi="Arial" w:cs="Arial"/>
          <w:color w:val="000000"/>
          <w:sz w:val="32"/>
          <w:szCs w:val="32"/>
        </w:rPr>
        <w:lastRenderedPageBreak/>
        <w:t>General Data Protection Regulation (UK GDPR) and the Data Protection Act 2018. Combining artificial intelligence with personalised, confidential support, Care Connect AI offers a practical approach to improving workforce wellbeing and reducing burnout across health and social car</w:t>
      </w:r>
    </w:p>
    <w:p w14:paraId="67F4B681" w14:textId="77777777" w:rsidR="00FC4F48" w:rsidRPr="003356E3" w:rsidRDefault="00FC4F48" w:rsidP="00FC4F48">
      <w:pPr>
        <w:pStyle w:val="Heading2"/>
        <w:rPr>
          <w:rFonts w:ascii="Arial" w:eastAsia="Times New Roman" w:hAnsi="Arial" w:cs="Arial"/>
          <w:color w:val="000000"/>
        </w:rPr>
      </w:pPr>
      <w:r w:rsidRPr="003356E3">
        <w:rPr>
          <w:rStyle w:val="Strong"/>
          <w:rFonts w:ascii="Arial" w:hAnsi="Arial" w:cs="Arial"/>
          <w:color w:val="000000"/>
        </w:rPr>
        <w:t xml:space="preserve">4. Impact on Health and Social Care </w:t>
      </w:r>
    </w:p>
    <w:p w14:paraId="320A6D86" w14:textId="77777777" w:rsidR="00FC4F48" w:rsidRPr="00FD1C7E" w:rsidRDefault="00FC4F48" w:rsidP="00FC4F48">
      <w:pPr>
        <w:pStyle w:val="NormalWeb"/>
        <w:rPr>
          <w:rFonts w:ascii="Arial" w:hAnsi="Arial" w:cs="Arial"/>
          <w:color w:val="000000"/>
          <w:sz w:val="32"/>
          <w:szCs w:val="32"/>
        </w:rPr>
      </w:pPr>
      <w:r w:rsidRPr="00FD1C7E">
        <w:rPr>
          <w:rFonts w:ascii="Arial" w:hAnsi="Arial" w:cs="Arial"/>
          <w:color w:val="000000"/>
          <w:sz w:val="32"/>
          <w:szCs w:val="32"/>
        </w:rPr>
        <w:t>Care Connect AI has the potential to benefit health and social care professionals and organisations across the sector. The primary beneficiaries are nurses, doctors, allied health professionals, social workers, healthcare assistants, and care workers experiencing workplace stress and emotional exhaustion. By providing confidential, personalised, accessible wellbeing support, the platform promotes early intervention, helping staff manage stress before it develops into burnout. Improved staff wellbeing reduces sickness absence, increases job satisfaction, improves staff retention, and strengthens workforce resilience, contributing to more sustainable health and social care services (NHS England, 2023). Patients and service users also benefit because a healthier workforce delivers safe, compassionate, person-centred care. Research shows that reducing burnout among healthcare professionals is associated with improved patient safety, fewer clinical errors, and higher quality care (West et al., 2016). Care Connect AI promotes the common good by improving access to confidential mental health support regardless of professional role or location. This reduces inequalities in wellbeing support while promoting dignity, inclusion, and workforce wellbeing. By strengthening staff and organisational resilience, the platform contributes to the long-term sustainability of health and social care services.</w:t>
      </w:r>
    </w:p>
    <w:p w14:paraId="55186E6B" w14:textId="77777777" w:rsidR="00FC4F48" w:rsidRDefault="00FC4F48" w:rsidP="00FC4F48">
      <w:pPr>
        <w:pStyle w:val="NormalWeb"/>
        <w:rPr>
          <w:rStyle w:val="Strong"/>
          <w:rFonts w:ascii="Arial" w:hAnsi="Arial" w:cs="Arial"/>
          <w:color w:val="000000"/>
          <w:sz w:val="32"/>
          <w:szCs w:val="32"/>
        </w:rPr>
      </w:pPr>
      <w:r w:rsidRPr="00515A2C">
        <w:rPr>
          <w:rStyle w:val="Strong"/>
          <w:rFonts w:ascii="Arial" w:hAnsi="Arial" w:cs="Arial"/>
          <w:color w:val="000000"/>
          <w:sz w:val="32"/>
          <w:szCs w:val="32"/>
        </w:rPr>
        <w:t xml:space="preserve">5. Public and Stakeholder Involvement </w:t>
      </w:r>
    </w:p>
    <w:p w14:paraId="2550D650" w14:textId="77777777" w:rsidR="00FC4F48" w:rsidRDefault="00FC4F48" w:rsidP="00FC4F48">
      <w:pPr>
        <w:pStyle w:val="NormalWeb"/>
        <w:rPr>
          <w:rFonts w:ascii="Arial" w:hAnsi="Arial" w:cs="Arial"/>
          <w:color w:val="000000"/>
          <w:sz w:val="32"/>
          <w:szCs w:val="32"/>
        </w:rPr>
      </w:pPr>
      <w:r w:rsidRPr="0006256A">
        <w:rPr>
          <w:rFonts w:ascii="Arial" w:hAnsi="Arial" w:cs="Arial"/>
          <w:color w:val="000000"/>
          <w:sz w:val="32"/>
          <w:szCs w:val="32"/>
        </w:rPr>
        <w:t xml:space="preserve">Public and stakeholder involvement is essential to ensure that Care Connect AI meets the needs of health and social care professionals. During development, healthcare staff, social </w:t>
      </w:r>
      <w:r w:rsidRPr="0006256A">
        <w:rPr>
          <w:rFonts w:ascii="Arial" w:hAnsi="Arial" w:cs="Arial"/>
          <w:color w:val="000000"/>
          <w:sz w:val="32"/>
          <w:szCs w:val="32"/>
        </w:rPr>
        <w:lastRenderedPageBreak/>
        <w:t>workers, occupational health teams, and service managers would participate in surveys, focus groups, and pilot testing. Their feedback would improve the platform's design, usability, and effectiveness. Professional organisations, trade unions, and NHS employers would also be consulted to support implementation across healthcare settings. Regular user feedback would be collected after launch to identify improvements and ensure the platform continues to meet users' needs. This co-production approach promotes transparency, increases user confidence, and creates a practical, accessible, responsive digital wellbeing solution for today's health and social care workforce (NHS England, 2023).</w:t>
      </w:r>
    </w:p>
    <w:p w14:paraId="293A93EE" w14:textId="77777777" w:rsidR="00FC4F48" w:rsidRPr="0006256A" w:rsidRDefault="00FC4F48" w:rsidP="00FC4F48">
      <w:pPr>
        <w:pStyle w:val="NormalWeb"/>
        <w:rPr>
          <w:rFonts w:ascii="Arial" w:hAnsi="Arial" w:cs="Arial"/>
          <w:color w:val="000000"/>
          <w:sz w:val="32"/>
          <w:szCs w:val="32"/>
        </w:rPr>
      </w:pPr>
    </w:p>
    <w:p w14:paraId="4749D545" w14:textId="77777777" w:rsidR="00FC4F48" w:rsidRDefault="00FC4F48" w:rsidP="00FC4F48">
      <w:pPr>
        <w:pStyle w:val="Heading2"/>
        <w:rPr>
          <w:rStyle w:val="Strong"/>
          <w:rFonts w:ascii="Arial" w:hAnsi="Arial" w:cs="Arial"/>
          <w:color w:val="000000"/>
        </w:rPr>
      </w:pPr>
      <w:r w:rsidRPr="00515A2C">
        <w:rPr>
          <w:rStyle w:val="Strong"/>
          <w:rFonts w:ascii="Arial" w:hAnsi="Arial" w:cs="Arial"/>
          <w:color w:val="000000"/>
        </w:rPr>
        <w:t xml:space="preserve">6. Policies, Services, and Professional Links </w:t>
      </w:r>
    </w:p>
    <w:p w14:paraId="7687A0AA" w14:textId="77777777" w:rsidR="00FC4F48" w:rsidRPr="0063219A" w:rsidRDefault="00FC4F48" w:rsidP="00FC4F48">
      <w:pPr>
        <w:pStyle w:val="Heading2"/>
        <w:rPr>
          <w:rFonts w:ascii="Arial" w:hAnsi="Arial" w:cs="Arial"/>
          <w:color w:val="000000"/>
        </w:rPr>
      </w:pPr>
      <w:r w:rsidRPr="0063219A">
        <w:rPr>
          <w:rFonts w:ascii="Arial" w:hAnsi="Arial" w:cs="Arial"/>
          <w:color w:val="000000"/>
        </w:rPr>
        <w:t>Care Connect AI aligns with key UK legislation, national policies, and professional standards promoting safe, effective, person-centred health and social care. The platform supports the principles of the Care Act 2014 by promoting wellbeing and early intervention. It also complies with the UK General Data Protection Regulation (UK GDPR) and the Data Protection Act 2018, ensuring users' personal information is collected, stored, and processed securely. The innovation complements NHS occupational health services, Employee Assistance Programmes (EAPs), and mental health services by providing accessible digital wellbeing support alongside established care pathways. Healthcare professionals, including nurses, social workers, occupational therapists, and managers, play a key role in supporting the platform. The innovation also reflects the professional values of the NMC Code (2018), including confidentiality, professionalism, and wellbeing.</w:t>
      </w:r>
    </w:p>
    <w:p w14:paraId="4C2B897A" w14:textId="77777777" w:rsidR="00FC4F48" w:rsidRDefault="00FC4F48" w:rsidP="00FC4F48">
      <w:pPr>
        <w:pStyle w:val="Heading2"/>
        <w:rPr>
          <w:rFonts w:ascii="-webkit-standard" w:hAnsi="-webkit-standard"/>
          <w:color w:val="000000"/>
          <w:sz w:val="27"/>
          <w:szCs w:val="27"/>
        </w:rPr>
      </w:pPr>
    </w:p>
    <w:p w14:paraId="3D45E091" w14:textId="77777777" w:rsidR="00FC4F48" w:rsidRPr="00C54903" w:rsidRDefault="00FC4F48" w:rsidP="00FC4F48">
      <w:pPr>
        <w:pStyle w:val="Heading2"/>
        <w:rPr>
          <w:rFonts w:ascii="Arial" w:eastAsia="Times New Roman" w:hAnsi="Arial" w:cs="Arial"/>
          <w:color w:val="000000"/>
        </w:rPr>
      </w:pPr>
      <w:r w:rsidRPr="00C54903">
        <w:rPr>
          <w:rStyle w:val="Strong"/>
          <w:rFonts w:ascii="Arial" w:hAnsi="Arial" w:cs="Arial"/>
          <w:color w:val="000000"/>
        </w:rPr>
        <w:t xml:space="preserve">7. Conclusion </w:t>
      </w:r>
    </w:p>
    <w:p w14:paraId="3CC4ECF3" w14:textId="77777777" w:rsidR="00FC4F48" w:rsidRPr="00FD1C7E" w:rsidRDefault="00FC4F48" w:rsidP="00FC4F48">
      <w:pPr>
        <w:pStyle w:val="pdq2pgselectionanchorcontainer"/>
        <w:rPr>
          <w:rFonts w:ascii="Arial" w:hAnsi="Arial" w:cs="Arial"/>
          <w:b/>
          <w:bCs/>
          <w:color w:val="000000"/>
          <w:sz w:val="32"/>
          <w:szCs w:val="32"/>
        </w:rPr>
      </w:pPr>
      <w:r w:rsidRPr="00FD1C7E">
        <w:rPr>
          <w:rStyle w:val="Strong"/>
          <w:rFonts w:ascii="Arial" w:hAnsi="Arial" w:cs="Arial"/>
          <w:b w:val="0"/>
          <w:bCs w:val="0"/>
          <w:color w:val="000000"/>
          <w:sz w:val="32"/>
          <w:szCs w:val="32"/>
        </w:rPr>
        <w:t xml:space="preserve">Care Connect AI provides an innovative and practical approach to addressing stress and burnout among health and social care </w:t>
      </w:r>
      <w:r w:rsidRPr="00FD1C7E">
        <w:rPr>
          <w:rStyle w:val="Strong"/>
          <w:rFonts w:ascii="Arial" w:hAnsi="Arial" w:cs="Arial"/>
          <w:b w:val="0"/>
          <w:bCs w:val="0"/>
          <w:color w:val="000000"/>
          <w:sz w:val="32"/>
          <w:szCs w:val="32"/>
        </w:rPr>
        <w:lastRenderedPageBreak/>
        <w:t>professionals. By combining artificial intelligence with personalised wellbeing support, the platform promotes early intervention, strengthens workforce resilience, and complements existing health and social care services. Its implementation has the potential to improve staff wellbeing, enhance the quality and safety of care, and contribute to a more sustainable, compassionate, and resilient health and social care system (NHS England, 2023).</w:t>
      </w:r>
    </w:p>
    <w:p w14:paraId="69C2EAAF" w14:textId="77777777" w:rsidR="00FC4F48" w:rsidRPr="00515A2C" w:rsidRDefault="00FC4F48" w:rsidP="00FC4F48">
      <w:pPr>
        <w:pStyle w:val="NormalWeb"/>
        <w:rPr>
          <w:rFonts w:ascii="Arial" w:hAnsi="Arial" w:cs="Arial"/>
          <w:color w:val="000000"/>
          <w:sz w:val="32"/>
          <w:szCs w:val="32"/>
        </w:rPr>
      </w:pPr>
    </w:p>
    <w:p w14:paraId="75B2358E" w14:textId="77777777" w:rsidR="00FC4F48" w:rsidRPr="00515A2C" w:rsidRDefault="00FC4F48" w:rsidP="00FC4F48">
      <w:pPr>
        <w:pStyle w:val="NormalWeb"/>
        <w:rPr>
          <w:rFonts w:ascii="Arial" w:hAnsi="Arial" w:cs="Arial"/>
          <w:color w:val="000000"/>
          <w:sz w:val="32"/>
          <w:szCs w:val="32"/>
        </w:rPr>
      </w:pPr>
    </w:p>
    <w:p w14:paraId="50BD7DB3" w14:textId="77777777" w:rsidR="00FC4F48" w:rsidRPr="00165771" w:rsidRDefault="00FC4F48" w:rsidP="00FC4F48">
      <w:pPr>
        <w:pStyle w:val="NormalWeb"/>
        <w:rPr>
          <w:rFonts w:ascii="Arial" w:hAnsi="Arial" w:cs="Arial"/>
          <w:b/>
          <w:bCs/>
          <w:color w:val="000000"/>
          <w:sz w:val="32"/>
          <w:szCs w:val="32"/>
        </w:rPr>
      </w:pPr>
      <w:r>
        <w:rPr>
          <w:rFonts w:ascii="Arial" w:hAnsi="Arial" w:cs="Arial"/>
          <w:b/>
          <w:bCs/>
          <w:color w:val="000000"/>
          <w:sz w:val="32"/>
          <w:szCs w:val="32"/>
        </w:rPr>
        <w:t>References</w:t>
      </w:r>
    </w:p>
    <w:p w14:paraId="108C1246" w14:textId="77777777" w:rsidR="00FC4F48" w:rsidRPr="00A3467E" w:rsidRDefault="00FC4F48" w:rsidP="00FC4F48">
      <w:pPr>
        <w:pStyle w:val="pdq2pgselectionanchorcontainer"/>
        <w:rPr>
          <w:rFonts w:ascii="Arial" w:hAnsi="Arial" w:cs="Arial"/>
          <w:color w:val="000000"/>
          <w:sz w:val="32"/>
          <w:szCs w:val="32"/>
        </w:rPr>
      </w:pPr>
      <w:r w:rsidRPr="00A3467E">
        <w:rPr>
          <w:rStyle w:val="Strong"/>
          <w:rFonts w:ascii="Arial" w:hAnsi="Arial" w:cs="Arial"/>
          <w:color w:val="000000"/>
          <w:sz w:val="32"/>
          <w:szCs w:val="32"/>
        </w:rPr>
        <w:t>Care Act 2014</w:t>
      </w:r>
      <w:r w:rsidRPr="00A3467E">
        <w:rPr>
          <w:rStyle w:val="apple-converted-space"/>
          <w:rFonts w:ascii="Arial" w:hAnsi="Arial" w:cs="Arial"/>
          <w:color w:val="000000"/>
          <w:sz w:val="32"/>
          <w:szCs w:val="32"/>
        </w:rPr>
        <w:t> </w:t>
      </w:r>
      <w:r w:rsidRPr="00A3467E">
        <w:rPr>
          <w:rFonts w:ascii="Arial" w:hAnsi="Arial" w:cs="Arial"/>
          <w:color w:val="000000"/>
          <w:sz w:val="32"/>
          <w:szCs w:val="32"/>
        </w:rPr>
        <w:t>(2014)</w:t>
      </w:r>
      <w:r w:rsidRPr="00A3467E">
        <w:rPr>
          <w:rStyle w:val="apple-converted-space"/>
          <w:rFonts w:ascii="Arial" w:hAnsi="Arial" w:cs="Arial"/>
          <w:color w:val="000000"/>
          <w:sz w:val="32"/>
          <w:szCs w:val="32"/>
        </w:rPr>
        <w:t> </w:t>
      </w:r>
      <w:r w:rsidRPr="00A3467E">
        <w:rPr>
          <w:rStyle w:val="Emphasis"/>
          <w:rFonts w:ascii="Arial" w:hAnsi="Arial" w:cs="Arial"/>
          <w:color w:val="000000"/>
          <w:sz w:val="32"/>
          <w:szCs w:val="32"/>
        </w:rPr>
        <w:t>Care Act 2014</w:t>
      </w:r>
      <w:r w:rsidRPr="00A3467E">
        <w:rPr>
          <w:rFonts w:ascii="Arial" w:hAnsi="Arial" w:cs="Arial"/>
          <w:color w:val="000000"/>
          <w:sz w:val="32"/>
          <w:szCs w:val="32"/>
        </w:rPr>
        <w:t>. London: The Stationery Office. Available at:</w:t>
      </w:r>
      <w:r w:rsidRPr="00A3467E">
        <w:rPr>
          <w:rStyle w:val="apple-converted-space"/>
          <w:rFonts w:ascii="Arial" w:hAnsi="Arial" w:cs="Arial"/>
          <w:color w:val="000000"/>
          <w:sz w:val="32"/>
          <w:szCs w:val="32"/>
        </w:rPr>
        <w:t> </w:t>
      </w:r>
      <w:hyperlink r:id="rId6" w:tgtFrame="_new" w:history="1">
        <w:r w:rsidRPr="00A3467E">
          <w:rPr>
            <w:rStyle w:val="Hyperlink"/>
            <w:rFonts w:ascii="Arial" w:hAnsi="Arial" w:cs="Arial"/>
            <w:sz w:val="32"/>
            <w:szCs w:val="32"/>
          </w:rPr>
          <w:t>https://www.legislation.gov.uk/ukpga/2014/23/contents</w:t>
        </w:r>
      </w:hyperlink>
      <w:r w:rsidRPr="00A3467E">
        <w:rPr>
          <w:rStyle w:val="apple-converted-space"/>
          <w:rFonts w:ascii="Arial" w:hAnsi="Arial" w:cs="Arial"/>
          <w:color w:val="000000"/>
          <w:sz w:val="32"/>
          <w:szCs w:val="32"/>
        </w:rPr>
        <w:t> </w:t>
      </w:r>
      <w:r w:rsidRPr="00A3467E">
        <w:rPr>
          <w:rFonts w:ascii="Arial" w:hAnsi="Arial" w:cs="Arial"/>
          <w:color w:val="000000"/>
          <w:sz w:val="32"/>
          <w:szCs w:val="32"/>
        </w:rPr>
        <w:t>(Accessed: 25 July 2026).</w:t>
      </w:r>
    </w:p>
    <w:p w14:paraId="68A5BD87" w14:textId="77777777" w:rsidR="00FC4F48" w:rsidRPr="00A3467E" w:rsidRDefault="00FC4F48" w:rsidP="00FC4F48">
      <w:pPr>
        <w:pStyle w:val="NormalWeb"/>
        <w:rPr>
          <w:rFonts w:ascii="Arial" w:hAnsi="Arial" w:cs="Arial"/>
          <w:color w:val="000000"/>
          <w:sz w:val="32"/>
          <w:szCs w:val="32"/>
        </w:rPr>
      </w:pPr>
      <w:r w:rsidRPr="00A3467E">
        <w:rPr>
          <w:rStyle w:val="Strong"/>
          <w:rFonts w:ascii="Arial" w:hAnsi="Arial" w:cs="Arial"/>
          <w:color w:val="000000"/>
          <w:sz w:val="32"/>
          <w:szCs w:val="32"/>
        </w:rPr>
        <w:t>Dellora, C., Ball, J., Reinis, M. and Griffiths, P.</w:t>
      </w:r>
      <w:r w:rsidRPr="00A3467E">
        <w:rPr>
          <w:rStyle w:val="apple-converted-space"/>
          <w:rFonts w:ascii="Arial" w:hAnsi="Arial" w:cs="Arial"/>
          <w:color w:val="000000"/>
          <w:sz w:val="32"/>
          <w:szCs w:val="32"/>
        </w:rPr>
        <w:t> </w:t>
      </w:r>
      <w:r w:rsidRPr="00A3467E">
        <w:rPr>
          <w:rFonts w:ascii="Arial" w:hAnsi="Arial" w:cs="Arial"/>
          <w:color w:val="000000"/>
          <w:sz w:val="32"/>
          <w:szCs w:val="32"/>
        </w:rPr>
        <w:t>(2020) ‘Burnout in nursing: A theoretical review’,</w:t>
      </w:r>
      <w:r w:rsidRPr="00A3467E">
        <w:rPr>
          <w:rStyle w:val="apple-converted-space"/>
          <w:rFonts w:ascii="Arial" w:hAnsi="Arial" w:cs="Arial"/>
          <w:color w:val="000000"/>
          <w:sz w:val="32"/>
          <w:szCs w:val="32"/>
        </w:rPr>
        <w:t> </w:t>
      </w:r>
      <w:r w:rsidRPr="00A3467E">
        <w:rPr>
          <w:rStyle w:val="Emphasis"/>
          <w:rFonts w:ascii="Arial" w:hAnsi="Arial" w:cs="Arial"/>
          <w:color w:val="000000"/>
          <w:sz w:val="32"/>
          <w:szCs w:val="32"/>
        </w:rPr>
        <w:t>Human Resources for Health</w:t>
      </w:r>
      <w:r w:rsidRPr="00A3467E">
        <w:rPr>
          <w:rFonts w:ascii="Arial" w:hAnsi="Arial" w:cs="Arial"/>
          <w:color w:val="000000"/>
          <w:sz w:val="32"/>
          <w:szCs w:val="32"/>
        </w:rPr>
        <w:t>,</w:t>
      </w:r>
      <w:r w:rsidRPr="00A3467E">
        <w:rPr>
          <w:rStyle w:val="apple-converted-space"/>
          <w:rFonts w:ascii="Arial" w:hAnsi="Arial" w:cs="Arial"/>
          <w:color w:val="000000"/>
          <w:sz w:val="32"/>
          <w:szCs w:val="32"/>
        </w:rPr>
        <w:t> </w:t>
      </w:r>
      <w:r w:rsidRPr="00A3467E">
        <w:rPr>
          <w:rStyle w:val="Strong"/>
          <w:rFonts w:ascii="Arial" w:hAnsi="Arial" w:cs="Arial"/>
          <w:color w:val="000000"/>
          <w:sz w:val="32"/>
          <w:szCs w:val="32"/>
        </w:rPr>
        <w:t>18</w:t>
      </w:r>
      <w:r w:rsidRPr="00A3467E">
        <w:rPr>
          <w:rFonts w:ascii="Arial" w:hAnsi="Arial" w:cs="Arial"/>
          <w:color w:val="000000"/>
          <w:sz w:val="32"/>
          <w:szCs w:val="32"/>
        </w:rPr>
        <w:t>, 41. Available at:</w:t>
      </w:r>
      <w:r w:rsidRPr="00A3467E">
        <w:rPr>
          <w:rStyle w:val="apple-converted-space"/>
          <w:rFonts w:ascii="Arial" w:hAnsi="Arial" w:cs="Arial"/>
          <w:color w:val="000000"/>
          <w:sz w:val="32"/>
          <w:szCs w:val="32"/>
        </w:rPr>
        <w:t> </w:t>
      </w:r>
      <w:hyperlink r:id="rId7" w:tgtFrame="_new" w:history="1">
        <w:r w:rsidRPr="00A3467E">
          <w:rPr>
            <w:rStyle w:val="Hyperlink"/>
            <w:rFonts w:ascii="Arial" w:hAnsi="Arial" w:cs="Arial"/>
            <w:sz w:val="32"/>
            <w:szCs w:val="32"/>
          </w:rPr>
          <w:t>https://doi.org/10.1186/s12960-020-00469-9</w:t>
        </w:r>
      </w:hyperlink>
      <w:r w:rsidRPr="00A3467E">
        <w:rPr>
          <w:rStyle w:val="apple-converted-space"/>
          <w:rFonts w:ascii="Arial" w:hAnsi="Arial" w:cs="Arial"/>
          <w:color w:val="000000"/>
          <w:sz w:val="32"/>
          <w:szCs w:val="32"/>
        </w:rPr>
        <w:t> </w:t>
      </w:r>
      <w:r w:rsidRPr="00A3467E">
        <w:rPr>
          <w:rFonts w:ascii="Arial" w:hAnsi="Arial" w:cs="Arial"/>
          <w:color w:val="000000"/>
          <w:sz w:val="32"/>
          <w:szCs w:val="32"/>
        </w:rPr>
        <w:t>(Accessed: 25 July 2026).</w:t>
      </w:r>
    </w:p>
    <w:p w14:paraId="3964C36D" w14:textId="77777777" w:rsidR="00FC4F48" w:rsidRPr="00A3467E" w:rsidRDefault="00FC4F48" w:rsidP="00FC4F48">
      <w:pPr>
        <w:pStyle w:val="NormalWeb"/>
        <w:rPr>
          <w:rFonts w:ascii="Arial" w:hAnsi="Arial" w:cs="Arial"/>
          <w:color w:val="000000"/>
          <w:sz w:val="32"/>
          <w:szCs w:val="32"/>
        </w:rPr>
      </w:pPr>
      <w:r w:rsidRPr="00A3467E">
        <w:rPr>
          <w:rStyle w:val="Strong"/>
          <w:rFonts w:ascii="Arial" w:hAnsi="Arial" w:cs="Arial"/>
          <w:color w:val="000000"/>
          <w:sz w:val="32"/>
          <w:szCs w:val="32"/>
        </w:rPr>
        <w:t>Data Protection Act 2018</w:t>
      </w:r>
      <w:r w:rsidRPr="00A3467E">
        <w:rPr>
          <w:rStyle w:val="apple-converted-space"/>
          <w:rFonts w:ascii="Arial" w:hAnsi="Arial" w:cs="Arial"/>
          <w:color w:val="000000"/>
          <w:sz w:val="32"/>
          <w:szCs w:val="32"/>
        </w:rPr>
        <w:t> </w:t>
      </w:r>
      <w:r w:rsidRPr="00A3467E">
        <w:rPr>
          <w:rFonts w:ascii="Arial" w:hAnsi="Arial" w:cs="Arial"/>
          <w:color w:val="000000"/>
          <w:sz w:val="32"/>
          <w:szCs w:val="32"/>
        </w:rPr>
        <w:t>(2018)</w:t>
      </w:r>
      <w:r w:rsidRPr="00A3467E">
        <w:rPr>
          <w:rStyle w:val="apple-converted-space"/>
          <w:rFonts w:ascii="Arial" w:hAnsi="Arial" w:cs="Arial"/>
          <w:color w:val="000000"/>
          <w:sz w:val="32"/>
          <w:szCs w:val="32"/>
        </w:rPr>
        <w:t> </w:t>
      </w:r>
      <w:r w:rsidRPr="00A3467E">
        <w:rPr>
          <w:rStyle w:val="Emphasis"/>
          <w:rFonts w:ascii="Arial" w:hAnsi="Arial" w:cs="Arial"/>
          <w:color w:val="000000"/>
          <w:sz w:val="32"/>
          <w:szCs w:val="32"/>
        </w:rPr>
        <w:t>Data Protection Act 2018</w:t>
      </w:r>
      <w:r w:rsidRPr="00A3467E">
        <w:rPr>
          <w:rFonts w:ascii="Arial" w:hAnsi="Arial" w:cs="Arial"/>
          <w:color w:val="000000"/>
          <w:sz w:val="32"/>
          <w:szCs w:val="32"/>
        </w:rPr>
        <w:t>. London: The Stationery Office. Available at:</w:t>
      </w:r>
      <w:r w:rsidRPr="00A3467E">
        <w:rPr>
          <w:rStyle w:val="apple-converted-space"/>
          <w:rFonts w:ascii="Arial" w:hAnsi="Arial" w:cs="Arial"/>
          <w:color w:val="000000"/>
          <w:sz w:val="32"/>
          <w:szCs w:val="32"/>
        </w:rPr>
        <w:t> </w:t>
      </w:r>
      <w:hyperlink r:id="rId8" w:tgtFrame="_new" w:history="1">
        <w:r w:rsidRPr="00A3467E">
          <w:rPr>
            <w:rStyle w:val="Hyperlink"/>
            <w:rFonts w:ascii="Arial" w:hAnsi="Arial" w:cs="Arial"/>
            <w:sz w:val="32"/>
            <w:szCs w:val="32"/>
          </w:rPr>
          <w:t>https://www.legislation.gov.uk/ukpga/2018/12/contents</w:t>
        </w:r>
      </w:hyperlink>
      <w:r w:rsidRPr="00A3467E">
        <w:rPr>
          <w:rStyle w:val="apple-converted-space"/>
          <w:rFonts w:ascii="Arial" w:hAnsi="Arial" w:cs="Arial"/>
          <w:color w:val="000000"/>
          <w:sz w:val="32"/>
          <w:szCs w:val="32"/>
        </w:rPr>
        <w:t> </w:t>
      </w:r>
      <w:r w:rsidRPr="00A3467E">
        <w:rPr>
          <w:rFonts w:ascii="Arial" w:hAnsi="Arial" w:cs="Arial"/>
          <w:color w:val="000000"/>
          <w:sz w:val="32"/>
          <w:szCs w:val="32"/>
        </w:rPr>
        <w:t>(Accessed: 25 July 2026).</w:t>
      </w:r>
    </w:p>
    <w:p w14:paraId="69AA0F33" w14:textId="77777777" w:rsidR="00FC4F48" w:rsidRPr="00A3467E" w:rsidRDefault="00FC4F48" w:rsidP="00FC4F48">
      <w:pPr>
        <w:pStyle w:val="NormalWeb"/>
        <w:rPr>
          <w:rFonts w:ascii="Arial" w:hAnsi="Arial" w:cs="Arial"/>
          <w:color w:val="000000"/>
          <w:sz w:val="32"/>
          <w:szCs w:val="32"/>
        </w:rPr>
      </w:pPr>
      <w:r w:rsidRPr="00A3467E">
        <w:rPr>
          <w:rStyle w:val="Strong"/>
          <w:rFonts w:ascii="Arial" w:hAnsi="Arial" w:cs="Arial"/>
          <w:color w:val="000000"/>
          <w:sz w:val="32"/>
          <w:szCs w:val="32"/>
        </w:rPr>
        <w:t>National Institute for Health and Care Excellence (NICE)</w:t>
      </w:r>
      <w:r w:rsidRPr="00A3467E">
        <w:rPr>
          <w:rStyle w:val="apple-converted-space"/>
          <w:rFonts w:ascii="Arial" w:hAnsi="Arial" w:cs="Arial"/>
          <w:color w:val="000000"/>
          <w:sz w:val="32"/>
          <w:szCs w:val="32"/>
        </w:rPr>
        <w:t> </w:t>
      </w:r>
      <w:r w:rsidRPr="00A3467E">
        <w:rPr>
          <w:rFonts w:ascii="Arial" w:hAnsi="Arial" w:cs="Arial"/>
          <w:color w:val="000000"/>
          <w:sz w:val="32"/>
          <w:szCs w:val="32"/>
        </w:rPr>
        <w:t>(2022)</w:t>
      </w:r>
      <w:r w:rsidRPr="00A3467E">
        <w:rPr>
          <w:rStyle w:val="apple-converted-space"/>
          <w:rFonts w:ascii="Arial" w:hAnsi="Arial" w:cs="Arial"/>
          <w:color w:val="000000"/>
          <w:sz w:val="32"/>
          <w:szCs w:val="32"/>
        </w:rPr>
        <w:t> </w:t>
      </w:r>
      <w:r w:rsidRPr="00A3467E">
        <w:rPr>
          <w:rStyle w:val="Emphasis"/>
          <w:rFonts w:ascii="Arial" w:hAnsi="Arial" w:cs="Arial"/>
          <w:color w:val="000000"/>
          <w:sz w:val="32"/>
          <w:szCs w:val="32"/>
        </w:rPr>
        <w:t>Mental wellbeing at work (NG212)</w:t>
      </w:r>
      <w:r w:rsidRPr="00A3467E">
        <w:rPr>
          <w:rFonts w:ascii="Arial" w:hAnsi="Arial" w:cs="Arial"/>
          <w:color w:val="000000"/>
          <w:sz w:val="32"/>
          <w:szCs w:val="32"/>
        </w:rPr>
        <w:t>. London: NICE. Available at:</w:t>
      </w:r>
      <w:r w:rsidRPr="00A3467E">
        <w:rPr>
          <w:rStyle w:val="apple-converted-space"/>
          <w:rFonts w:ascii="Arial" w:hAnsi="Arial" w:cs="Arial"/>
          <w:color w:val="000000"/>
          <w:sz w:val="32"/>
          <w:szCs w:val="32"/>
        </w:rPr>
        <w:t> </w:t>
      </w:r>
      <w:hyperlink r:id="rId9" w:tgtFrame="_new" w:history="1">
        <w:r w:rsidRPr="00A3467E">
          <w:rPr>
            <w:rStyle w:val="Hyperlink"/>
            <w:rFonts w:ascii="Arial" w:hAnsi="Arial" w:cs="Arial"/>
            <w:sz w:val="32"/>
            <w:szCs w:val="32"/>
          </w:rPr>
          <w:t>https://www.nice.org.uk/guidance/ng212</w:t>
        </w:r>
      </w:hyperlink>
      <w:r w:rsidRPr="00A3467E">
        <w:rPr>
          <w:rStyle w:val="apple-converted-space"/>
          <w:rFonts w:ascii="Arial" w:hAnsi="Arial" w:cs="Arial"/>
          <w:color w:val="000000"/>
          <w:sz w:val="32"/>
          <w:szCs w:val="32"/>
        </w:rPr>
        <w:t> </w:t>
      </w:r>
      <w:r w:rsidRPr="00A3467E">
        <w:rPr>
          <w:rFonts w:ascii="Arial" w:hAnsi="Arial" w:cs="Arial"/>
          <w:color w:val="000000"/>
          <w:sz w:val="32"/>
          <w:szCs w:val="32"/>
        </w:rPr>
        <w:t>(Accessed: 25 July 2026).</w:t>
      </w:r>
    </w:p>
    <w:p w14:paraId="3C16193B" w14:textId="77777777" w:rsidR="00FC4F48" w:rsidRPr="00A3467E" w:rsidRDefault="00FC4F48" w:rsidP="00FC4F48">
      <w:pPr>
        <w:pStyle w:val="NormalWeb"/>
        <w:rPr>
          <w:rFonts w:ascii="Arial" w:hAnsi="Arial" w:cs="Arial"/>
          <w:color w:val="000000"/>
          <w:sz w:val="32"/>
          <w:szCs w:val="32"/>
        </w:rPr>
      </w:pPr>
      <w:r w:rsidRPr="00A3467E">
        <w:rPr>
          <w:rStyle w:val="Strong"/>
          <w:rFonts w:ascii="Arial" w:hAnsi="Arial" w:cs="Arial"/>
          <w:color w:val="000000"/>
          <w:sz w:val="32"/>
          <w:szCs w:val="32"/>
        </w:rPr>
        <w:t>NHS England</w:t>
      </w:r>
      <w:r w:rsidRPr="00A3467E">
        <w:rPr>
          <w:rStyle w:val="apple-converted-space"/>
          <w:rFonts w:ascii="Arial" w:hAnsi="Arial" w:cs="Arial"/>
          <w:color w:val="000000"/>
          <w:sz w:val="32"/>
          <w:szCs w:val="32"/>
        </w:rPr>
        <w:t> </w:t>
      </w:r>
      <w:r w:rsidRPr="00A3467E">
        <w:rPr>
          <w:rFonts w:ascii="Arial" w:hAnsi="Arial" w:cs="Arial"/>
          <w:color w:val="000000"/>
          <w:sz w:val="32"/>
          <w:szCs w:val="32"/>
        </w:rPr>
        <w:t>(2023)</w:t>
      </w:r>
      <w:r w:rsidRPr="00A3467E">
        <w:rPr>
          <w:rStyle w:val="apple-converted-space"/>
          <w:rFonts w:ascii="Arial" w:hAnsi="Arial" w:cs="Arial"/>
          <w:color w:val="000000"/>
          <w:sz w:val="32"/>
          <w:szCs w:val="32"/>
        </w:rPr>
        <w:t> </w:t>
      </w:r>
      <w:r w:rsidRPr="00A3467E">
        <w:rPr>
          <w:rStyle w:val="Emphasis"/>
          <w:rFonts w:ascii="Arial" w:hAnsi="Arial" w:cs="Arial"/>
          <w:color w:val="000000"/>
          <w:sz w:val="32"/>
          <w:szCs w:val="32"/>
        </w:rPr>
        <w:t>NHS Long Term Workforce Plan</w:t>
      </w:r>
      <w:r w:rsidRPr="00A3467E">
        <w:rPr>
          <w:rFonts w:ascii="Arial" w:hAnsi="Arial" w:cs="Arial"/>
          <w:color w:val="000000"/>
          <w:sz w:val="32"/>
          <w:szCs w:val="32"/>
        </w:rPr>
        <w:t>. Available at:</w:t>
      </w:r>
      <w:r w:rsidRPr="00A3467E">
        <w:rPr>
          <w:rStyle w:val="apple-converted-space"/>
          <w:rFonts w:ascii="Arial" w:hAnsi="Arial" w:cs="Arial"/>
          <w:color w:val="000000"/>
          <w:sz w:val="32"/>
          <w:szCs w:val="32"/>
        </w:rPr>
        <w:t> </w:t>
      </w:r>
      <w:hyperlink r:id="rId10" w:tgtFrame="_new" w:history="1">
        <w:r w:rsidRPr="00A3467E">
          <w:rPr>
            <w:rStyle w:val="Hyperlink"/>
            <w:rFonts w:ascii="Arial" w:hAnsi="Arial" w:cs="Arial"/>
            <w:sz w:val="32"/>
            <w:szCs w:val="32"/>
          </w:rPr>
          <w:t>https://www.england.nhs.uk/long-read/nhs-long-term-workforce-plan-2/</w:t>
        </w:r>
      </w:hyperlink>
      <w:r w:rsidRPr="00A3467E">
        <w:rPr>
          <w:rStyle w:val="apple-converted-space"/>
          <w:rFonts w:ascii="Arial" w:hAnsi="Arial" w:cs="Arial"/>
          <w:color w:val="000000"/>
          <w:sz w:val="32"/>
          <w:szCs w:val="32"/>
        </w:rPr>
        <w:t> </w:t>
      </w:r>
      <w:r w:rsidRPr="00A3467E">
        <w:rPr>
          <w:rFonts w:ascii="Arial" w:hAnsi="Arial" w:cs="Arial"/>
          <w:color w:val="000000"/>
          <w:sz w:val="32"/>
          <w:szCs w:val="32"/>
        </w:rPr>
        <w:t>(Accessed: 25 July 2026).</w:t>
      </w:r>
    </w:p>
    <w:p w14:paraId="36D2B005" w14:textId="77777777" w:rsidR="00FC4F48" w:rsidRPr="00A3467E" w:rsidRDefault="00FC4F48" w:rsidP="00FC4F48">
      <w:pPr>
        <w:pStyle w:val="NormalWeb"/>
        <w:rPr>
          <w:rFonts w:ascii="Arial" w:hAnsi="Arial" w:cs="Arial"/>
          <w:color w:val="000000"/>
          <w:sz w:val="32"/>
          <w:szCs w:val="32"/>
        </w:rPr>
      </w:pPr>
      <w:r w:rsidRPr="00A3467E">
        <w:rPr>
          <w:rStyle w:val="Strong"/>
          <w:rFonts w:ascii="Arial" w:hAnsi="Arial" w:cs="Arial"/>
          <w:color w:val="000000"/>
          <w:sz w:val="32"/>
          <w:szCs w:val="32"/>
        </w:rPr>
        <w:lastRenderedPageBreak/>
        <w:t>Nursing and Midwifery Council (NMC)</w:t>
      </w:r>
      <w:r w:rsidRPr="00A3467E">
        <w:rPr>
          <w:rStyle w:val="apple-converted-space"/>
          <w:rFonts w:ascii="Arial" w:hAnsi="Arial" w:cs="Arial"/>
          <w:color w:val="000000"/>
          <w:sz w:val="32"/>
          <w:szCs w:val="32"/>
        </w:rPr>
        <w:t> </w:t>
      </w:r>
      <w:r w:rsidRPr="00A3467E">
        <w:rPr>
          <w:rFonts w:ascii="Arial" w:hAnsi="Arial" w:cs="Arial"/>
          <w:color w:val="000000"/>
          <w:sz w:val="32"/>
          <w:szCs w:val="32"/>
        </w:rPr>
        <w:t>(2018)</w:t>
      </w:r>
      <w:r w:rsidRPr="00A3467E">
        <w:rPr>
          <w:rStyle w:val="apple-converted-space"/>
          <w:rFonts w:ascii="Arial" w:hAnsi="Arial" w:cs="Arial"/>
          <w:color w:val="000000"/>
          <w:sz w:val="32"/>
          <w:szCs w:val="32"/>
        </w:rPr>
        <w:t> </w:t>
      </w:r>
      <w:r w:rsidRPr="00A3467E">
        <w:rPr>
          <w:rStyle w:val="Emphasis"/>
          <w:rFonts w:ascii="Arial" w:hAnsi="Arial" w:cs="Arial"/>
          <w:color w:val="000000"/>
          <w:sz w:val="32"/>
          <w:szCs w:val="32"/>
        </w:rPr>
        <w:t>The Code: Professional standards of practice and behaviour for nurses, midwives and nursing associates</w:t>
      </w:r>
      <w:r w:rsidRPr="00A3467E">
        <w:rPr>
          <w:rFonts w:ascii="Arial" w:hAnsi="Arial" w:cs="Arial"/>
          <w:color w:val="000000"/>
          <w:sz w:val="32"/>
          <w:szCs w:val="32"/>
        </w:rPr>
        <w:t>. London: NMC. Available at:</w:t>
      </w:r>
      <w:r w:rsidRPr="00A3467E">
        <w:rPr>
          <w:rStyle w:val="apple-converted-space"/>
          <w:rFonts w:ascii="Arial" w:hAnsi="Arial" w:cs="Arial"/>
          <w:color w:val="000000"/>
          <w:sz w:val="32"/>
          <w:szCs w:val="32"/>
        </w:rPr>
        <w:t> </w:t>
      </w:r>
      <w:hyperlink r:id="rId11" w:tgtFrame="_new" w:history="1">
        <w:r w:rsidRPr="00A3467E">
          <w:rPr>
            <w:rStyle w:val="Hyperlink"/>
            <w:rFonts w:ascii="Arial" w:hAnsi="Arial" w:cs="Arial"/>
            <w:sz w:val="32"/>
            <w:szCs w:val="32"/>
          </w:rPr>
          <w:t>https://www.nmc.org.uk/standards/code/</w:t>
        </w:r>
      </w:hyperlink>
      <w:r w:rsidRPr="00A3467E">
        <w:rPr>
          <w:rStyle w:val="apple-converted-space"/>
          <w:rFonts w:ascii="Arial" w:hAnsi="Arial" w:cs="Arial"/>
          <w:color w:val="000000"/>
          <w:sz w:val="32"/>
          <w:szCs w:val="32"/>
        </w:rPr>
        <w:t> </w:t>
      </w:r>
      <w:r w:rsidRPr="00A3467E">
        <w:rPr>
          <w:rFonts w:ascii="Arial" w:hAnsi="Arial" w:cs="Arial"/>
          <w:color w:val="000000"/>
          <w:sz w:val="32"/>
          <w:szCs w:val="32"/>
        </w:rPr>
        <w:t>(Accessed: 25 July 2026).</w:t>
      </w:r>
    </w:p>
    <w:p w14:paraId="4BB78383" w14:textId="77777777" w:rsidR="00FC4F48" w:rsidRPr="00A3467E" w:rsidRDefault="00FC4F48" w:rsidP="00FC4F48">
      <w:pPr>
        <w:pStyle w:val="NormalWeb"/>
        <w:rPr>
          <w:rFonts w:ascii="Arial" w:hAnsi="Arial" w:cs="Arial"/>
          <w:color w:val="000000"/>
          <w:sz w:val="32"/>
          <w:szCs w:val="32"/>
        </w:rPr>
      </w:pPr>
      <w:r w:rsidRPr="00A3467E">
        <w:rPr>
          <w:rStyle w:val="Strong"/>
          <w:rFonts w:ascii="Arial" w:hAnsi="Arial" w:cs="Arial"/>
          <w:color w:val="000000"/>
          <w:sz w:val="32"/>
          <w:szCs w:val="32"/>
        </w:rPr>
        <w:t>West, C.P., Dyrbye, L.N., Erwin, P.J. and Shanafelt, T.D.</w:t>
      </w:r>
      <w:r w:rsidRPr="00A3467E">
        <w:rPr>
          <w:rStyle w:val="apple-converted-space"/>
          <w:rFonts w:ascii="Arial" w:hAnsi="Arial" w:cs="Arial"/>
          <w:color w:val="000000"/>
          <w:sz w:val="32"/>
          <w:szCs w:val="32"/>
        </w:rPr>
        <w:t> </w:t>
      </w:r>
      <w:r w:rsidRPr="00A3467E">
        <w:rPr>
          <w:rFonts w:ascii="Arial" w:hAnsi="Arial" w:cs="Arial"/>
          <w:color w:val="000000"/>
          <w:sz w:val="32"/>
          <w:szCs w:val="32"/>
        </w:rPr>
        <w:t>(2016) ‘Interventions to prevent and reduce physician burnout: a systematic review and meta-analysis’,</w:t>
      </w:r>
      <w:r w:rsidRPr="00A3467E">
        <w:rPr>
          <w:rStyle w:val="apple-converted-space"/>
          <w:rFonts w:ascii="Arial" w:hAnsi="Arial" w:cs="Arial"/>
          <w:color w:val="000000"/>
          <w:sz w:val="32"/>
          <w:szCs w:val="32"/>
        </w:rPr>
        <w:t> </w:t>
      </w:r>
      <w:r w:rsidRPr="00A3467E">
        <w:rPr>
          <w:rStyle w:val="Emphasis"/>
          <w:rFonts w:ascii="Arial" w:hAnsi="Arial" w:cs="Arial"/>
          <w:color w:val="000000"/>
          <w:sz w:val="32"/>
          <w:szCs w:val="32"/>
        </w:rPr>
        <w:t>The Lancet</w:t>
      </w:r>
      <w:r w:rsidRPr="00A3467E">
        <w:rPr>
          <w:rFonts w:ascii="Arial" w:hAnsi="Arial" w:cs="Arial"/>
          <w:color w:val="000000"/>
          <w:sz w:val="32"/>
          <w:szCs w:val="32"/>
        </w:rPr>
        <w:t>,</w:t>
      </w:r>
      <w:r w:rsidRPr="00A3467E">
        <w:rPr>
          <w:rStyle w:val="apple-converted-space"/>
          <w:rFonts w:ascii="Arial" w:hAnsi="Arial" w:cs="Arial"/>
          <w:color w:val="000000"/>
          <w:sz w:val="32"/>
          <w:szCs w:val="32"/>
        </w:rPr>
        <w:t> </w:t>
      </w:r>
      <w:r w:rsidRPr="00A3467E">
        <w:rPr>
          <w:rStyle w:val="Strong"/>
          <w:rFonts w:ascii="Arial" w:hAnsi="Arial" w:cs="Arial"/>
          <w:color w:val="000000"/>
          <w:sz w:val="32"/>
          <w:szCs w:val="32"/>
        </w:rPr>
        <w:t>388</w:t>
      </w:r>
      <w:r w:rsidRPr="00A3467E">
        <w:rPr>
          <w:rFonts w:ascii="Arial" w:hAnsi="Arial" w:cs="Arial"/>
          <w:color w:val="000000"/>
          <w:sz w:val="32"/>
          <w:szCs w:val="32"/>
        </w:rPr>
        <w:t>(10057), pp. 2272–2281. Available at:</w:t>
      </w:r>
      <w:r w:rsidRPr="00A3467E">
        <w:rPr>
          <w:rStyle w:val="apple-converted-space"/>
          <w:rFonts w:ascii="Arial" w:hAnsi="Arial" w:cs="Arial"/>
          <w:color w:val="000000"/>
          <w:sz w:val="32"/>
          <w:szCs w:val="32"/>
        </w:rPr>
        <w:t> </w:t>
      </w:r>
      <w:hyperlink r:id="rId12" w:tgtFrame="_new" w:history="1">
        <w:r w:rsidRPr="00A3467E">
          <w:rPr>
            <w:rStyle w:val="Hyperlink"/>
            <w:rFonts w:ascii="Arial" w:hAnsi="Arial" w:cs="Arial"/>
            <w:sz w:val="32"/>
            <w:szCs w:val="32"/>
          </w:rPr>
          <w:t>https://doi.org/10.1016/S0140-6736(16)31279-X</w:t>
        </w:r>
      </w:hyperlink>
      <w:r w:rsidRPr="00A3467E">
        <w:rPr>
          <w:rStyle w:val="apple-converted-space"/>
          <w:rFonts w:ascii="Arial" w:hAnsi="Arial" w:cs="Arial"/>
          <w:color w:val="000000"/>
          <w:sz w:val="32"/>
          <w:szCs w:val="32"/>
        </w:rPr>
        <w:t> </w:t>
      </w:r>
      <w:r w:rsidRPr="00A3467E">
        <w:rPr>
          <w:rFonts w:ascii="Arial" w:hAnsi="Arial" w:cs="Arial"/>
          <w:color w:val="000000"/>
          <w:sz w:val="32"/>
          <w:szCs w:val="32"/>
        </w:rPr>
        <w:t>(Accessed: 25 July 2026).</w:t>
      </w:r>
    </w:p>
    <w:p w14:paraId="5A3D0E4E" w14:textId="77777777" w:rsidR="00FC4F48" w:rsidRPr="00A3467E" w:rsidRDefault="00FC4F48" w:rsidP="00FC4F48">
      <w:pPr>
        <w:pStyle w:val="NormalWeb"/>
        <w:rPr>
          <w:rFonts w:ascii="Arial" w:hAnsi="Arial" w:cs="Arial"/>
          <w:color w:val="000000"/>
          <w:sz w:val="32"/>
          <w:szCs w:val="32"/>
        </w:rPr>
      </w:pPr>
      <w:r w:rsidRPr="00A3467E">
        <w:rPr>
          <w:rStyle w:val="Strong"/>
          <w:rFonts w:ascii="Arial" w:hAnsi="Arial" w:cs="Arial"/>
          <w:color w:val="000000"/>
          <w:sz w:val="32"/>
          <w:szCs w:val="32"/>
        </w:rPr>
        <w:t>World Health Organization</w:t>
      </w:r>
      <w:r w:rsidRPr="00A3467E">
        <w:rPr>
          <w:rStyle w:val="apple-converted-space"/>
          <w:rFonts w:ascii="Arial" w:hAnsi="Arial" w:cs="Arial"/>
          <w:color w:val="000000"/>
          <w:sz w:val="32"/>
          <w:szCs w:val="32"/>
        </w:rPr>
        <w:t> </w:t>
      </w:r>
      <w:r w:rsidRPr="00A3467E">
        <w:rPr>
          <w:rFonts w:ascii="Arial" w:hAnsi="Arial" w:cs="Arial"/>
          <w:color w:val="000000"/>
          <w:sz w:val="32"/>
          <w:szCs w:val="32"/>
        </w:rPr>
        <w:t>(2019)</w:t>
      </w:r>
      <w:r w:rsidRPr="00A3467E">
        <w:rPr>
          <w:rStyle w:val="apple-converted-space"/>
          <w:rFonts w:ascii="Arial" w:hAnsi="Arial" w:cs="Arial"/>
          <w:color w:val="000000"/>
          <w:sz w:val="32"/>
          <w:szCs w:val="32"/>
        </w:rPr>
        <w:t> </w:t>
      </w:r>
      <w:r w:rsidRPr="00A3467E">
        <w:rPr>
          <w:rStyle w:val="Emphasis"/>
          <w:rFonts w:ascii="Arial" w:hAnsi="Arial" w:cs="Arial"/>
          <w:color w:val="000000"/>
          <w:sz w:val="32"/>
          <w:szCs w:val="32"/>
        </w:rPr>
        <w:t>Burn-out an "occupational phenomenon": International Classification of Diseases</w:t>
      </w:r>
      <w:r w:rsidRPr="00A3467E">
        <w:rPr>
          <w:rFonts w:ascii="Arial" w:hAnsi="Arial" w:cs="Arial"/>
          <w:color w:val="000000"/>
          <w:sz w:val="32"/>
          <w:szCs w:val="32"/>
        </w:rPr>
        <w:t>. Available at:</w:t>
      </w:r>
      <w:r w:rsidRPr="00A3467E">
        <w:rPr>
          <w:rStyle w:val="apple-converted-space"/>
          <w:rFonts w:ascii="Arial" w:hAnsi="Arial" w:cs="Arial"/>
          <w:color w:val="000000"/>
          <w:sz w:val="32"/>
          <w:szCs w:val="32"/>
        </w:rPr>
        <w:t> </w:t>
      </w:r>
      <w:hyperlink r:id="rId13" w:tgtFrame="_new" w:history="1">
        <w:r w:rsidRPr="00A3467E">
          <w:rPr>
            <w:rStyle w:val="Hyperlink"/>
            <w:rFonts w:ascii="Arial" w:hAnsi="Arial" w:cs="Arial"/>
            <w:sz w:val="32"/>
            <w:szCs w:val="32"/>
          </w:rPr>
          <w:t>https://www.who.int/news/item/28-05-2019-burn-out-an-occupational-phenomenon-international-classification-of-diseases</w:t>
        </w:r>
      </w:hyperlink>
      <w:r w:rsidRPr="00A3467E">
        <w:rPr>
          <w:rStyle w:val="apple-converted-space"/>
          <w:rFonts w:ascii="Arial" w:hAnsi="Arial" w:cs="Arial"/>
          <w:color w:val="000000"/>
          <w:sz w:val="32"/>
          <w:szCs w:val="32"/>
        </w:rPr>
        <w:t> </w:t>
      </w:r>
      <w:r w:rsidRPr="00A3467E">
        <w:rPr>
          <w:rFonts w:ascii="Arial" w:hAnsi="Arial" w:cs="Arial"/>
          <w:color w:val="000000"/>
          <w:sz w:val="32"/>
          <w:szCs w:val="32"/>
        </w:rPr>
        <w:t>(Accessed: 25 July 2026).</w:t>
      </w:r>
    </w:p>
    <w:p w14:paraId="735ABEBE" w14:textId="77777777" w:rsidR="00FC4F48" w:rsidRPr="003356E3" w:rsidRDefault="00FC4F48" w:rsidP="00FC4F48">
      <w:pPr>
        <w:rPr>
          <w:rFonts w:ascii="Arial" w:hAnsi="Arial" w:cs="Arial"/>
          <w:color w:val="000000"/>
          <w:sz w:val="32"/>
          <w:szCs w:val="32"/>
        </w:rPr>
      </w:pPr>
    </w:p>
    <w:p w14:paraId="16FA3B81" w14:textId="392A41E8" w:rsidR="008A4F8D" w:rsidRPr="00586984" w:rsidRDefault="008A4F8D" w:rsidP="008A4F8D">
      <w:pPr>
        <w:rPr>
          <w:b/>
          <w:bCs/>
          <w:sz w:val="28"/>
          <w:szCs w:val="28"/>
        </w:rPr>
      </w:pPr>
    </w:p>
    <w:sectPr w:rsidR="008A4F8D" w:rsidRPr="005869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5C47E24"/>
    <w:multiLevelType w:val="multilevel"/>
    <w:tmpl w:val="08C23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775678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492"/>
    <w:rsid w:val="000E0962"/>
    <w:rsid w:val="002A3478"/>
    <w:rsid w:val="002C674F"/>
    <w:rsid w:val="00332BD8"/>
    <w:rsid w:val="003508F8"/>
    <w:rsid w:val="00357069"/>
    <w:rsid w:val="00373737"/>
    <w:rsid w:val="00426588"/>
    <w:rsid w:val="005429E1"/>
    <w:rsid w:val="00586984"/>
    <w:rsid w:val="005C3D93"/>
    <w:rsid w:val="0077244F"/>
    <w:rsid w:val="0081196D"/>
    <w:rsid w:val="008A4F8D"/>
    <w:rsid w:val="00B773B0"/>
    <w:rsid w:val="00B80EF2"/>
    <w:rsid w:val="00BD2213"/>
    <w:rsid w:val="00C93492"/>
    <w:rsid w:val="00C960E7"/>
    <w:rsid w:val="00D22FAB"/>
    <w:rsid w:val="00D72EA4"/>
    <w:rsid w:val="00F677FA"/>
    <w:rsid w:val="00FC4F48"/>
    <w:rsid w:val="00FF3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2844D0"/>
  <w15:chartTrackingRefBased/>
  <w15:docId w15:val="{294B4838-E41A-BF4E-A70C-FBF580CDB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069"/>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934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34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34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34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34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34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4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4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4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4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34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34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34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34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34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4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4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492"/>
    <w:rPr>
      <w:rFonts w:eastAsiaTheme="majorEastAsia" w:cstheme="majorBidi"/>
      <w:color w:val="272727" w:themeColor="text1" w:themeTint="D8"/>
    </w:rPr>
  </w:style>
  <w:style w:type="paragraph" w:styleId="Title">
    <w:name w:val="Title"/>
    <w:basedOn w:val="Normal"/>
    <w:next w:val="Normal"/>
    <w:link w:val="TitleChar"/>
    <w:uiPriority w:val="10"/>
    <w:qFormat/>
    <w:rsid w:val="00C934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4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4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4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492"/>
    <w:pPr>
      <w:spacing w:before="160"/>
      <w:jc w:val="center"/>
    </w:pPr>
    <w:rPr>
      <w:i/>
      <w:iCs/>
      <w:color w:val="404040" w:themeColor="text1" w:themeTint="BF"/>
    </w:rPr>
  </w:style>
  <w:style w:type="character" w:customStyle="1" w:styleId="QuoteChar">
    <w:name w:val="Quote Char"/>
    <w:basedOn w:val="DefaultParagraphFont"/>
    <w:link w:val="Quote"/>
    <w:uiPriority w:val="29"/>
    <w:rsid w:val="00C93492"/>
    <w:rPr>
      <w:i/>
      <w:iCs/>
      <w:color w:val="404040" w:themeColor="text1" w:themeTint="BF"/>
    </w:rPr>
  </w:style>
  <w:style w:type="paragraph" w:styleId="ListParagraph">
    <w:name w:val="List Paragraph"/>
    <w:basedOn w:val="Normal"/>
    <w:uiPriority w:val="34"/>
    <w:qFormat/>
    <w:rsid w:val="00C93492"/>
    <w:pPr>
      <w:ind w:left="720"/>
      <w:contextualSpacing/>
    </w:pPr>
  </w:style>
  <w:style w:type="character" w:styleId="IntenseEmphasis">
    <w:name w:val="Intense Emphasis"/>
    <w:basedOn w:val="DefaultParagraphFont"/>
    <w:uiPriority w:val="21"/>
    <w:qFormat/>
    <w:rsid w:val="00C93492"/>
    <w:rPr>
      <w:i/>
      <w:iCs/>
      <w:color w:val="0F4761" w:themeColor="accent1" w:themeShade="BF"/>
    </w:rPr>
  </w:style>
  <w:style w:type="paragraph" w:styleId="IntenseQuote">
    <w:name w:val="Intense Quote"/>
    <w:basedOn w:val="Normal"/>
    <w:next w:val="Normal"/>
    <w:link w:val="IntenseQuoteChar"/>
    <w:uiPriority w:val="30"/>
    <w:qFormat/>
    <w:rsid w:val="00C934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3492"/>
    <w:rPr>
      <w:i/>
      <w:iCs/>
      <w:color w:val="0F4761" w:themeColor="accent1" w:themeShade="BF"/>
    </w:rPr>
  </w:style>
  <w:style w:type="character" w:styleId="IntenseReference">
    <w:name w:val="Intense Reference"/>
    <w:basedOn w:val="DefaultParagraphFont"/>
    <w:uiPriority w:val="32"/>
    <w:qFormat/>
    <w:rsid w:val="00C93492"/>
    <w:rPr>
      <w:b/>
      <w:bCs/>
      <w:smallCaps/>
      <w:color w:val="0F4761" w:themeColor="accent1" w:themeShade="BF"/>
      <w:spacing w:val="5"/>
    </w:rPr>
  </w:style>
  <w:style w:type="character" w:styleId="Strong">
    <w:name w:val="Strong"/>
    <w:basedOn w:val="DefaultParagraphFont"/>
    <w:uiPriority w:val="22"/>
    <w:qFormat/>
    <w:rsid w:val="00B773B0"/>
    <w:rPr>
      <w:b/>
      <w:bCs/>
    </w:rPr>
  </w:style>
  <w:style w:type="character" w:customStyle="1" w:styleId="apple-converted-space">
    <w:name w:val="apple-converted-space"/>
    <w:basedOn w:val="DefaultParagraphFont"/>
    <w:rsid w:val="00B773B0"/>
  </w:style>
  <w:style w:type="character" w:styleId="Emphasis">
    <w:name w:val="Emphasis"/>
    <w:basedOn w:val="DefaultParagraphFont"/>
    <w:uiPriority w:val="20"/>
    <w:qFormat/>
    <w:rsid w:val="008A4F8D"/>
    <w:rPr>
      <w:i/>
      <w:iCs/>
    </w:rPr>
  </w:style>
  <w:style w:type="character" w:styleId="Hyperlink">
    <w:name w:val="Hyperlink"/>
    <w:basedOn w:val="DefaultParagraphFont"/>
    <w:uiPriority w:val="99"/>
    <w:semiHidden/>
    <w:unhideWhenUsed/>
    <w:rsid w:val="008A4F8D"/>
    <w:rPr>
      <w:color w:val="0000FF"/>
      <w:u w:val="single"/>
    </w:rPr>
  </w:style>
  <w:style w:type="paragraph" w:customStyle="1" w:styleId="pdq2pgselectionanchorcontainer">
    <w:name w:val="pdq2pg_selectionanchorcontainer"/>
    <w:basedOn w:val="Normal"/>
    <w:rsid w:val="00FF3D47"/>
    <w:pPr>
      <w:spacing w:before="100" w:beforeAutospacing="1" w:after="100" w:afterAutospacing="1"/>
    </w:pPr>
  </w:style>
  <w:style w:type="paragraph" w:styleId="NormalWeb">
    <w:name w:val="Normal (Web)"/>
    <w:basedOn w:val="Normal"/>
    <w:uiPriority w:val="99"/>
    <w:unhideWhenUsed/>
    <w:rsid w:val="00FF3D4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 TargetMode="External"/><Relationship Id="rId13" Type="http://schemas.openxmlformats.org/officeDocument/2006/relationships/hyperlink" Target="https://www.who.int/news/item/28-05-2019-burn-out-an-occupational-phenomenon-international-classification-of-diseases?utm_source=chatgpt.com" TargetMode="External"/><Relationship Id="rId3" Type="http://schemas.openxmlformats.org/officeDocument/2006/relationships/settings" Target="settings.xml"/><Relationship Id="rId7" Type="http://schemas.openxmlformats.org/officeDocument/2006/relationships/hyperlink" Target="https://doi.org/10.1186/s12960-020-00469-9" TargetMode="External"/><Relationship Id="rId12" Type="http://schemas.openxmlformats.org/officeDocument/2006/relationships/hyperlink" Target="https://doi.org/10.1016/S0140-6736(16)31279-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4/23/contents" TargetMode="External"/><Relationship Id="rId11" Type="http://schemas.openxmlformats.org/officeDocument/2006/relationships/hyperlink" Target="https://www.nmc.org.uk/standards/code/"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england.nhs.uk/long-read/nhs-long-term-workforce-plan-2/?utm_source=chatgpt.com" TargetMode="External"/><Relationship Id="rId4" Type="http://schemas.openxmlformats.org/officeDocument/2006/relationships/webSettings" Target="webSettings.xml"/><Relationship Id="rId9" Type="http://schemas.openxmlformats.org/officeDocument/2006/relationships/hyperlink" Target="https://www.nice.org.uk/guidance/ng212?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2920</Words>
  <Characters>16648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Michala Peterova (2418841)</dc:creator>
  <cp:keywords/>
  <dc:description/>
  <cp:lastModifiedBy>Michala Peterova (2418841)</cp:lastModifiedBy>
  <cp:revision>2</cp:revision>
  <dcterms:created xsi:type="dcterms:W3CDTF">2026-07-25T14:41:00Z</dcterms:created>
  <dcterms:modified xsi:type="dcterms:W3CDTF">2026-07-25T14:41:00Z</dcterms:modified>
</cp:coreProperties>
</file>