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fontTable+xml" PartName="/word/fontTable.xml"/>
  <Override ContentType="application/vnd.openxmlformats-officedocument.theme+xml" PartName="/word/theme/theme1.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ackground w:color="000000"/>
  <w:body>
    <w:p>
      <w:pPr>
        <w:spacing w:after="80" w:before="600"/>
      </w:pPr>
      <w:r>
        <w:rPr>
          <w:b/>
          <w:bCs/>
          <w:color w:val="A99BBD"/>
          <w:sz w:val="24"/>
          <w:szCs w:val="24"/>
        </w:rPr>
        <w:t xml:space="preserve">University of Wales Trinity Saint David (UWTSD)</w:t>
      </w:r>
    </w:p>
    <w:p>
      <w:pPr>
        <w:spacing w:after="60"/>
      </w:pPr>
      <w:r>
        <w:rPr>
          <w:b/>
          <w:bCs/>
          <w:color w:val="FFFFFF"/>
          <w:sz w:val="64"/>
          <w:szCs w:val="64"/>
        </w:rPr>
        <w:t xml:space="preserve">Professional Career Development</w:t>
      </w:r>
    </w:p>
    <w:p>
      <w:pPr>
        <w:pBdr>
          <w:bottom w:val="single" w:color="7C3AED" w:sz="18" w:space="10"/>
        </w:pBdr>
        <w:spacing w:after="360"/>
      </w:pPr>
      <w:r>
        <w:rPr>
          <w:b/>
          <w:bCs/>
          <w:color w:val="A78BFA"/>
          <w:sz w:val="28"/>
          <w:szCs w:val="28"/>
        </w:rPr>
        <w:t xml:space="preserve">BMBS4005  |  Assessment 1  |  Robert Eley</w:t>
      </w:r>
    </w:p>
    <w:tbl>
      <w:tblPr>
        <w:tblW w:type="dxa" w:w="9638"/>
        <w:tblBorders>
          <w:top w:val="single" w:color="auto" w:sz="4"/>
          <w:left w:val="single" w:color="auto" w:sz="4"/>
          <w:bottom w:val="single" w:color="auto" w:sz="4"/>
          <w:right w:val="single" w:color="auto" w:sz="4"/>
          <w:insideH w:val="single" w:color="auto" w:sz="4"/>
          <w:insideV w:val="single" w:color="auto" w:sz="4"/>
        </w:tblBorders>
      </w:tblPr>
      <w:tblGrid>
        <w:gridCol w:w="3000"/>
        <w:gridCol w:w="6638"/>
      </w:tblGrid>
      <w:tr>
        <w:tc>
          <w:tcPr>
            <w:tcW w:type="dxa" w:w="3000"/>
            <w:tcBorders>
              <w:top w:val="single" w:color="3B2D52" w:sz="4"/>
              <w:left w:val="single" w:color="3B2D52" w:sz="4"/>
              <w:bottom w:val="single" w:color="3B2D52" w:sz="4"/>
              <w:right w:val="single" w:color="3B2D52" w:sz="4"/>
            </w:tcBorders>
            <w:shd w:fill="6D28D9" w:color="auto" w:val="clear"/>
            <w:tcMar>
              <w:top w:type="dxa" w:w="110"/>
              <w:left w:type="dxa" w:w="150"/>
              <w:bottom w:type="dxa" w:w="110"/>
              <w:right w:type="dxa" w:w="150"/>
            </w:tcMar>
            <w:vAlign w:val="top"/>
          </w:tcPr>
          <w:p>
            <w:pPr>
              <w:spacing w:after="40" w:line="276"/>
            </w:pPr>
            <w:r>
              <w:rPr>
                <w:b/>
                <w:bCs/>
                <w:color w:val="FFFFFF"/>
              </w:rPr>
              <w:t xml:space="preserve">Student name</w:t>
            </w:r>
          </w:p>
        </w:tc>
        <w:tc>
          <w:tcPr>
            <w:tcW w:type="dxa" w:w="6638"/>
            <w:tcBorders>
              <w:top w:val="single" w:color="3B2D52" w:sz="4"/>
              <w:left w:val="single" w:color="3B2D52" w:sz="4"/>
              <w:bottom w:val="single" w:color="3B2D52" w:sz="4"/>
              <w:right w:val="single" w:color="3B2D52" w:sz="4"/>
            </w:tcBorders>
            <w:shd w:fill="17111F" w:color="auto" w:val="clear"/>
            <w:tcMar>
              <w:top w:type="dxa" w:w="110"/>
              <w:left w:type="dxa" w:w="150"/>
              <w:bottom w:type="dxa" w:w="110"/>
              <w:right w:type="dxa" w:w="150"/>
            </w:tcMar>
            <w:vAlign w:val="top"/>
          </w:tcPr>
          <w:p>
            <w:pPr>
              <w:spacing w:after="40" w:line="276"/>
            </w:pPr>
            <w:r>
              <w:rPr>
                <w:color w:val="E9E4F0"/>
              </w:rPr>
              <w:t xml:space="preserve">Robert Eley</w:t>
            </w:r>
          </w:p>
        </w:tc>
      </w:tr>
      <w:tr>
        <w:tc>
          <w:tcPr>
            <w:tcW w:type="dxa" w:w="3000"/>
            <w:tcBorders>
              <w:top w:val="single" w:color="3B2D52" w:sz="4"/>
              <w:left w:val="single" w:color="3B2D52" w:sz="4"/>
              <w:bottom w:val="single" w:color="3B2D52" w:sz="4"/>
              <w:right w:val="single" w:color="3B2D52" w:sz="4"/>
            </w:tcBorders>
            <w:shd w:fill="6D28D9" w:color="auto" w:val="clear"/>
            <w:tcMar>
              <w:top w:type="dxa" w:w="110"/>
              <w:left w:type="dxa" w:w="150"/>
              <w:bottom w:type="dxa" w:w="110"/>
              <w:right w:type="dxa" w:w="150"/>
            </w:tcMar>
            <w:vAlign w:val="top"/>
          </w:tcPr>
          <w:p>
            <w:pPr>
              <w:spacing w:after="40" w:line="276"/>
            </w:pPr>
            <w:r>
              <w:rPr>
                <w:b/>
                <w:bCs/>
                <w:color w:val="FFFFFF"/>
              </w:rPr>
              <w:t xml:space="preserve">Student number</w:t>
            </w:r>
          </w:p>
        </w:tc>
        <w:tc>
          <w:tcPr>
            <w:tcW w:type="dxa" w:w="6638"/>
            <w:tcBorders>
              <w:top w:val="single" w:color="3B2D52" w:sz="4"/>
              <w:left w:val="single" w:color="3B2D52" w:sz="4"/>
              <w:bottom w:val="single" w:color="3B2D52" w:sz="4"/>
              <w:right w:val="single" w:color="3B2D52" w:sz="4"/>
            </w:tcBorders>
            <w:shd w:fill="17111F" w:color="auto" w:val="clear"/>
            <w:tcMar>
              <w:top w:type="dxa" w:w="110"/>
              <w:left w:type="dxa" w:w="150"/>
              <w:bottom w:type="dxa" w:w="110"/>
              <w:right w:type="dxa" w:w="150"/>
            </w:tcMar>
            <w:vAlign w:val="top"/>
          </w:tcPr>
          <w:p>
            <w:pPr>
              <w:spacing w:after="40" w:line="276"/>
            </w:pPr>
            <w:r>
              <w:rPr>
                <w:color w:val="E9E4F0"/>
              </w:rPr>
              <w:t xml:space="preserve">2543406</w:t>
            </w:r>
          </w:p>
        </w:tc>
      </w:tr>
      <w:tr>
        <w:tc>
          <w:tcPr>
            <w:tcW w:type="dxa" w:w="3000"/>
            <w:tcBorders>
              <w:top w:val="single" w:color="3B2D52" w:sz="4"/>
              <w:left w:val="single" w:color="3B2D52" w:sz="4"/>
              <w:bottom w:val="single" w:color="3B2D52" w:sz="4"/>
              <w:right w:val="single" w:color="3B2D52" w:sz="4"/>
            </w:tcBorders>
            <w:shd w:fill="6D28D9" w:color="auto" w:val="clear"/>
            <w:tcMar>
              <w:top w:type="dxa" w:w="110"/>
              <w:left w:type="dxa" w:w="150"/>
              <w:bottom w:type="dxa" w:w="110"/>
              <w:right w:type="dxa" w:w="150"/>
            </w:tcMar>
            <w:vAlign w:val="top"/>
          </w:tcPr>
          <w:p>
            <w:pPr>
              <w:spacing w:after="40" w:line="276"/>
            </w:pPr>
            <w:r>
              <w:rPr>
                <w:b/>
                <w:bCs/>
                <w:color w:val="FFFFFF"/>
              </w:rPr>
              <w:t xml:space="preserve">Module</w:t>
            </w:r>
          </w:p>
        </w:tc>
        <w:tc>
          <w:tcPr>
            <w:tcW w:type="dxa" w:w="6638"/>
            <w:tcBorders>
              <w:top w:val="single" w:color="3B2D52" w:sz="4"/>
              <w:left w:val="single" w:color="3B2D52" w:sz="4"/>
              <w:bottom w:val="single" w:color="3B2D52" w:sz="4"/>
              <w:right w:val="single" w:color="3B2D52" w:sz="4"/>
            </w:tcBorders>
            <w:shd w:fill="17111F" w:color="auto" w:val="clear"/>
            <w:tcMar>
              <w:top w:type="dxa" w:w="110"/>
              <w:left w:type="dxa" w:w="150"/>
              <w:bottom w:type="dxa" w:w="110"/>
              <w:right w:type="dxa" w:w="150"/>
            </w:tcMar>
            <w:vAlign w:val="top"/>
          </w:tcPr>
          <w:p>
            <w:pPr>
              <w:spacing w:after="40" w:line="276"/>
            </w:pPr>
            <w:r>
              <w:rPr>
                <w:color w:val="E9E4F0"/>
              </w:rPr>
              <w:t xml:space="preserve">BMBS4005 Professional Career Development</w:t>
            </w:r>
          </w:p>
        </w:tc>
      </w:tr>
      <w:tr>
        <w:tc>
          <w:tcPr>
            <w:tcW w:type="dxa" w:w="3000"/>
            <w:tcBorders>
              <w:top w:val="single" w:color="3B2D52" w:sz="4"/>
              <w:left w:val="single" w:color="3B2D52" w:sz="4"/>
              <w:bottom w:val="single" w:color="3B2D52" w:sz="4"/>
              <w:right w:val="single" w:color="3B2D52" w:sz="4"/>
            </w:tcBorders>
            <w:shd w:fill="6D28D9" w:color="auto" w:val="clear"/>
            <w:tcMar>
              <w:top w:type="dxa" w:w="110"/>
              <w:left w:type="dxa" w:w="150"/>
              <w:bottom w:type="dxa" w:w="110"/>
              <w:right w:type="dxa" w:w="150"/>
            </w:tcMar>
            <w:vAlign w:val="top"/>
          </w:tcPr>
          <w:p>
            <w:pPr>
              <w:spacing w:after="40" w:line="276"/>
            </w:pPr>
            <w:r>
              <w:rPr>
                <w:b/>
                <w:bCs/>
                <w:color w:val="FFFFFF"/>
              </w:rPr>
              <w:t xml:space="preserve">Assessment</w:t>
            </w:r>
          </w:p>
        </w:tc>
        <w:tc>
          <w:tcPr>
            <w:tcW w:type="dxa" w:w="6638"/>
            <w:tcBorders>
              <w:top w:val="single" w:color="3B2D52" w:sz="4"/>
              <w:left w:val="single" w:color="3B2D52" w:sz="4"/>
              <w:bottom w:val="single" w:color="3B2D52" w:sz="4"/>
              <w:right w:val="single" w:color="3B2D52" w:sz="4"/>
            </w:tcBorders>
            <w:shd w:fill="17111F" w:color="auto" w:val="clear"/>
            <w:tcMar>
              <w:top w:type="dxa" w:w="110"/>
              <w:left w:type="dxa" w:w="150"/>
              <w:bottom w:type="dxa" w:w="110"/>
              <w:right w:type="dxa" w:w="150"/>
            </w:tcMar>
            <w:vAlign w:val="top"/>
          </w:tcPr>
          <w:p>
            <w:pPr>
              <w:spacing w:after="40" w:line="276"/>
            </w:pPr>
            <w:r>
              <w:rPr>
                <w:color w:val="E9E4F0"/>
              </w:rPr>
              <w:t xml:space="preserve">Assessment 1</w:t>
            </w:r>
          </w:p>
        </w:tc>
      </w:tr>
      <w:tr>
        <w:tc>
          <w:tcPr>
            <w:tcW w:type="dxa" w:w="3000"/>
            <w:tcBorders>
              <w:top w:val="single" w:color="3B2D52" w:sz="4"/>
              <w:left w:val="single" w:color="3B2D52" w:sz="4"/>
              <w:bottom w:val="single" w:color="3B2D52" w:sz="4"/>
              <w:right w:val="single" w:color="3B2D52" w:sz="4"/>
            </w:tcBorders>
            <w:shd w:fill="6D28D9" w:color="auto" w:val="clear"/>
            <w:tcMar>
              <w:top w:type="dxa" w:w="110"/>
              <w:left w:type="dxa" w:w="150"/>
              <w:bottom w:type="dxa" w:w="110"/>
              <w:right w:type="dxa" w:w="150"/>
            </w:tcMar>
            <w:vAlign w:val="top"/>
          </w:tcPr>
          <w:p>
            <w:pPr>
              <w:spacing w:after="40" w:line="276"/>
            </w:pPr>
            <w:r>
              <w:rPr>
                <w:b/>
                <w:bCs/>
                <w:color w:val="FFFFFF"/>
              </w:rPr>
              <w:t xml:space="preserve">Tutor</w:t>
            </w:r>
          </w:p>
        </w:tc>
        <w:tc>
          <w:tcPr>
            <w:tcW w:type="dxa" w:w="6638"/>
            <w:tcBorders>
              <w:top w:val="single" w:color="3B2D52" w:sz="4"/>
              <w:left w:val="single" w:color="3B2D52" w:sz="4"/>
              <w:bottom w:val="single" w:color="3B2D52" w:sz="4"/>
              <w:right w:val="single" w:color="3B2D52" w:sz="4"/>
            </w:tcBorders>
            <w:shd w:fill="17111F" w:color="auto" w:val="clear"/>
            <w:tcMar>
              <w:top w:type="dxa" w:w="110"/>
              <w:left w:type="dxa" w:w="150"/>
              <w:bottom w:type="dxa" w:w="110"/>
              <w:right w:type="dxa" w:w="150"/>
            </w:tcMar>
            <w:vAlign w:val="top"/>
          </w:tcPr>
          <w:p>
            <w:pPr>
              <w:spacing w:after="40" w:line="276"/>
            </w:pPr>
            <w:r>
              <w:rPr>
                <w:color w:val="E9E4F0"/>
              </w:rPr>
              <w:t xml:space="preserve">Scott James</w:t>
            </w:r>
          </w:p>
        </w:tc>
      </w:tr>
      <w:tr>
        <w:tc>
          <w:tcPr>
            <w:tcW w:type="dxa" w:w="3000"/>
            <w:tcBorders>
              <w:top w:val="single" w:color="3B2D52" w:sz="4"/>
              <w:left w:val="single" w:color="3B2D52" w:sz="4"/>
              <w:bottom w:val="single" w:color="3B2D52" w:sz="4"/>
              <w:right w:val="single" w:color="3B2D52" w:sz="4"/>
            </w:tcBorders>
            <w:shd w:fill="6D28D9" w:color="auto" w:val="clear"/>
            <w:tcMar>
              <w:top w:type="dxa" w:w="110"/>
              <w:left w:type="dxa" w:w="150"/>
              <w:bottom w:type="dxa" w:w="110"/>
              <w:right w:type="dxa" w:w="150"/>
            </w:tcMar>
            <w:vAlign w:val="top"/>
          </w:tcPr>
          <w:p>
            <w:pPr>
              <w:spacing w:after="40" w:line="276"/>
            </w:pPr>
            <w:r>
              <w:rPr>
                <w:b/>
                <w:bCs/>
                <w:color w:val="FFFFFF"/>
              </w:rPr>
              <w:t xml:space="preserve">Date of submission</w:t>
            </w:r>
          </w:p>
        </w:tc>
        <w:tc>
          <w:tcPr>
            <w:tcW w:type="dxa" w:w="6638"/>
            <w:tcBorders>
              <w:top w:val="single" w:color="3B2D52" w:sz="4"/>
              <w:left w:val="single" w:color="3B2D52" w:sz="4"/>
              <w:bottom w:val="single" w:color="3B2D52" w:sz="4"/>
              <w:right w:val="single" w:color="3B2D52" w:sz="4"/>
            </w:tcBorders>
            <w:shd w:fill="17111F" w:color="auto" w:val="clear"/>
            <w:tcMar>
              <w:top w:type="dxa" w:w="110"/>
              <w:left w:type="dxa" w:w="150"/>
              <w:bottom w:type="dxa" w:w="110"/>
              <w:right w:type="dxa" w:w="150"/>
            </w:tcMar>
            <w:vAlign w:val="top"/>
          </w:tcPr>
          <w:p>
            <w:pPr>
              <w:spacing w:after="40" w:line="276"/>
            </w:pPr>
            <w:r>
              <w:rPr>
                <w:color w:val="E9E4F0"/>
              </w:rPr>
              <w:t xml:space="preserve">25 October 2026</w:t>
            </w:r>
          </w:p>
        </w:tc>
      </w:tr>
    </w:tbl>
    <w:p>
      <w:pPr>
        <w:spacing w:after="360"/>
      </w:pPr>
    </w:p>
    <w:p>
      <w:pPr>
        <w:spacing w:after="140"/>
      </w:pPr>
      <w:r>
        <w:rPr>
          <w:b/>
          <w:bCs/>
          <w:color w:val="A78BFA"/>
          <w:sz w:val="30"/>
          <w:szCs w:val="30"/>
        </w:rPr>
        <w:t xml:space="preserve">Contents</w:t>
      </w:r>
    </w:p>
    <w:p>
      <w:pPr>
        <w:pBdr>
          <w:left w:val="single" w:color="7C3AED" w:sz="24" w:space="10"/>
        </w:pBdr>
        <w:spacing w:after="40" w:before="140"/>
        <w:ind w:left="200"/>
      </w:pPr>
      <w:r>
        <w:rPr>
          <w:b/>
          <w:bCs/>
          <w:color w:val="A78BFA"/>
          <w:sz w:val="23"/>
          <w:szCs w:val="23"/>
        </w:rPr>
        <w:t xml:space="preserve">Element 1:  </w:t>
      </w:r>
      <w:r>
        <w:rPr>
          <w:b/>
          <w:bCs/>
          <w:color w:val="E9E4F0"/>
          <w:sz w:val="23"/>
          <w:szCs w:val="23"/>
        </w:rPr>
        <w:t xml:space="preserve">Career Sector Investigation</w:t>
      </w:r>
    </w:p>
    <w:p>
      <w:pPr>
        <w:pBdr>
          <w:left w:val="single" w:color="7C3AED" w:sz="24" w:space="10"/>
        </w:pBdr>
        <w:spacing w:after="60" w:line="288"/>
        <w:ind w:left="200"/>
      </w:pPr>
      <w:r>
        <w:rPr>
          <w:color w:val="C9C0D8"/>
          <w:sz w:val="20"/>
          <w:szCs w:val="20"/>
        </w:rPr>
        <w:t xml:space="preserve">1.1 Chosen sector · 1.2 Sector research · 1.3 Skills valued by employers · 1.4 Current trends · 1.5 Personal career fit</w:t>
      </w:r>
    </w:p>
    <w:p>
      <w:pPr>
        <w:pBdr>
          <w:left w:val="single" w:color="7C3AED" w:sz="24" w:space="10"/>
        </w:pBdr>
        <w:spacing w:after="40" w:before="140"/>
        <w:ind w:left="200"/>
      </w:pPr>
      <w:r>
        <w:rPr>
          <w:b/>
          <w:bCs/>
          <w:color w:val="A78BFA"/>
          <w:sz w:val="23"/>
          <w:szCs w:val="23"/>
        </w:rPr>
        <w:t xml:space="preserve">Element 2:  </w:t>
      </w:r>
      <w:r>
        <w:rPr>
          <w:b/>
          <w:bCs/>
          <w:color w:val="E9E4F0"/>
          <w:sz w:val="23"/>
          <w:szCs w:val="23"/>
        </w:rPr>
        <w:t xml:space="preserve">Skills Audit and Professional Development Plan</w:t>
      </w:r>
    </w:p>
    <w:p>
      <w:pPr>
        <w:pBdr>
          <w:left w:val="single" w:color="7C3AED" w:sz="24" w:space="10"/>
        </w:pBdr>
        <w:spacing w:after="60" w:line="288"/>
        <w:ind w:left="200"/>
      </w:pPr>
      <w:r>
        <w:rPr>
          <w:color w:val="C9C0D8"/>
          <w:sz w:val="20"/>
          <w:szCs w:val="20"/>
        </w:rPr>
        <w:t xml:space="preserve">2.1 SWOT analysis · 2.2 Emotional intelligence · 2.3 Gibbs’ reflective cycle and Johari window · 2.4 SMART development goals</w:t>
      </w:r>
    </w:p>
    <w:p>
      <w:pPr>
        <w:pBdr>
          <w:left w:val="single" w:color="7C3AED" w:sz="24" w:space="10"/>
        </w:pBdr>
        <w:spacing w:after="40" w:before="140"/>
        <w:ind w:left="200"/>
      </w:pPr>
      <w:r>
        <w:rPr>
          <w:b/>
          <w:bCs/>
          <w:color w:val="A78BFA"/>
          <w:sz w:val="23"/>
          <w:szCs w:val="23"/>
        </w:rPr>
        <w:t xml:space="preserve">Element 3:  </w:t>
      </w:r>
      <w:r>
        <w:rPr>
          <w:b/>
          <w:bCs/>
          <w:color w:val="E9E4F0"/>
          <w:sz w:val="23"/>
          <w:szCs w:val="23"/>
        </w:rPr>
        <w:t xml:space="preserve">Recruitment Application Pack</w:t>
      </w:r>
    </w:p>
    <w:p>
      <w:pPr>
        <w:pBdr>
          <w:left w:val="single" w:color="7C3AED" w:sz="24" w:space="10"/>
        </w:pBdr>
        <w:spacing w:after="60" w:line="288"/>
        <w:ind w:left="200"/>
      </w:pPr>
      <w:r>
        <w:rPr>
          <w:color w:val="C9C0D8"/>
          <w:sz w:val="20"/>
          <w:szCs w:val="20"/>
        </w:rPr>
        <w:t xml:space="preserve">3.1 Selected job role · 3.2 Tailored CV · 3.3 Cover letter · 3.4 LinkedIn profile and evidence · 3.5 Application rationale</w:t>
      </w:r>
    </w:p>
    <w:p>
      <w:pPr>
        <w:pBdr>
          <w:left w:val="single" w:color="7C3AED" w:sz="24" w:space="10"/>
        </w:pBdr>
        <w:spacing w:after="40" w:before="140"/>
        <w:ind w:left="200"/>
      </w:pPr>
      <w:r>
        <w:rPr>
          <w:b/>
          <w:bCs/>
          <w:color w:val="A78BFA"/>
          <w:sz w:val="23"/>
          <w:szCs w:val="23"/>
        </w:rPr>
        <w:t xml:space="preserve"/>
      </w:r>
      <w:r>
        <w:rPr>
          <w:b/>
          <w:bCs/>
          <w:color w:val="E9E4F0"/>
          <w:sz w:val="23"/>
          <w:szCs w:val="23"/>
        </w:rPr>
        <w:t xml:space="preserve">References</w:t>
      </w:r>
    </w:p>
    <w:p>
      <w:pPr>
        <w:pBdr>
          <w:left w:val="single" w:color="7C3AED" w:sz="24" w:space="10"/>
        </w:pBdr>
        <w:spacing w:after="60" w:line="288"/>
        <w:ind w:left="200"/>
      </w:pPr>
      <w:r>
        <w:rPr>
          <w:color w:val="C9C0D8"/>
          <w:sz w:val="20"/>
          <w:szCs w:val="20"/>
        </w:rPr>
        <w:t xml:space="preserve">Harvard references with working links</w:t>
      </w:r>
    </w:p>
    <w:p>
      <w:r>
        <w:br w:type="page"/>
      </w:r>
    </w:p>
    <w:p>
      <w:pPr>
        <w:pStyle w:val="Heading1"/>
      </w:pPr>
      <w:r>
        <w:t xml:space="preserve">Element 1: Career Sector Investigation</w:t>
      </w:r>
    </w:p>
    <w:p>
      <w:pPr>
        <w:pStyle w:val="Heading2"/>
      </w:pPr>
      <w:r>
        <w:t xml:space="preserve">1.1 My Chosen Sector or Business Area</w:t>
      </w:r>
    </w:p>
    <w:p>
      <w:pPr>
        <w:spacing w:after="140" w:line="300"/>
      </w:pPr>
      <w:r>
        <w:rPr>
          <w:color w:val="E9E4F0"/>
        </w:rPr>
        <w:t xml:space="preserve">I have chosen AI software engineering within the UK technology and digital sector, with a focus on agentic AI, where AI models plan and complete tasks under guardrails and human oversight. I chose it because I already work in it daily, running two software companies, so I want to test whether it is a sound long-term career.</w:t>
      </w:r>
    </w:p>
    <w:p>
      <w:pPr>
        <w:pStyle w:val="Heading2"/>
      </w:pPr>
      <w:r>
        <w:t xml:space="preserve">1.2 Sector / Business Area Research</w:t>
      </w:r>
    </w:p>
    <w:p>
      <w:pPr>
        <w:spacing w:after="140" w:line="300"/>
      </w:pPr>
      <w:r>
        <w:rPr>
          <w:color w:val="E9E4F0"/>
        </w:rPr>
        <w:t xml:space="preserve">The sector covers designing, building and running software, data and AI systems. Organisations include start-ups, consultancies such as Capgemini, banks and public bodies. Jobs include software engineer, AI engineer, cloud architect and technical consultant. Customers are mostly businesses and government, and activities run from requirements and coding to deployment and support.</w:t>
      </w:r>
    </w:p>
    <w:p>
      <w:pPr>
        <w:spacing w:after="140" w:line="300"/>
      </w:pPr>
      <w:r>
        <w:rPr>
          <w:color w:val="E9E4F0"/>
        </w:rPr>
        <w:t xml:space="preserve">The sector is growing. The Department for Science, Innovation and Technology (DSIT) estimates the digital sector produced £177.2 billion of gross value added in 2024, 6.8% of the UK total, growing 3.3% in real terms against 1.1% for the whole economy (DSIT, 2026). Its AI sector study found 5,862 AI firms employing 86,139 full-time equivalent staff, with revenue of £23.9 billion (DSIT, 2025a).</w:t>
      </w:r>
    </w:p>
    <w:p>
      <w:pPr>
        <w:pStyle w:val="Heading2"/>
      </w:pPr>
      <w:r>
        <w:t xml:space="preserve">1.3 Skills, Qualities and Attributes Valued by Employers</w:t>
      </w:r>
    </w:p>
    <w:p>
      <w:pPr>
        <w:spacing w:after="140" w:line="300"/>
      </w:pPr>
      <w:r>
        <w:rPr>
          <w:color w:val="E9E4F0"/>
        </w:rPr>
        <w:t xml:space="preserve">The Capgemini (2026) advert for a Senior AI Software Engineer (Azure) in Cardiff asks for agentic AI and multi-agent systems, guardrails and responsible AI, Azure and Microsoft Foundry, Python and C#/.NET. It also values client-facing communication, so the role is not only coding.</w:t>
      </w:r>
    </w:p>
    <w:p>
      <w:pPr>
        <w:spacing w:after="140" w:line="300"/>
      </w:pPr>
      <w:r>
        <w:rPr>
          <w:color w:val="E9E4F0"/>
        </w:rPr>
        <w:t xml:space="preserve">Government research agrees. DSIT groups AI skills into technical, responsible and non-technical types, and finds non-technical and responsible AI skills transfer well between sectors (DSIT, 2025b). The qualities I take from this are adaptability, accountability, communication and continual learning.</w:t>
      </w:r>
    </w:p>
    <w:p>
      <w:pPr>
        <w:pStyle w:val="Heading2"/>
      </w:pPr>
      <w:r>
        <w:t xml:space="preserve">1.4 Current Trends Affecting the Sector</w:t>
      </w:r>
    </w:p>
    <w:p>
      <w:pPr>
        <w:spacing w:after="140" w:line="300"/>
      </w:pPr>
      <w:r>
        <w:rPr>
          <w:color w:val="E9E4F0"/>
        </w:rPr>
        <w:t xml:space="preserve">AI is the biggest trend. The World Economic Forum (2025) projects 170 million new jobs and 92 million displaced globally by 2030, and expects 39% of existing skill sets to be transformed or become outdated. For engineers, the job shifts from writing every line towards directing and reviewing AI output.</w:t>
      </w:r>
    </w:p>
    <w:p>
      <w:pPr>
        <w:spacing w:after="140" w:line="300"/>
      </w:pPr>
      <w:r>
        <w:rPr>
          <w:color w:val="E9E4F0"/>
        </w:rPr>
        <w:t xml:space="preserve">Skills shortages are a second trend. In the AI sector study, 24% of surveyed firms reported difficulty finding the technical skills they needed, and interviewees said talent is hard to attract and keep (DSIT, 2025a). The World Economic Forum (2025) found 63% of employers see skills gaps as the main barrier to business transformation. Demand for people combining AI skills with responsible practice should therefore stay strong.</w:t>
      </w:r>
    </w:p>
    <w:p>
      <w:pPr>
        <w:pStyle w:val="Heading2"/>
      </w:pPr>
      <w:r>
        <w:t xml:space="preserve">1.5 Personal Career Fit</w:t>
      </w:r>
    </w:p>
    <w:p>
      <w:pPr>
        <w:spacing w:after="140" w:line="300"/>
      </w:pPr>
      <w:r>
        <w:rPr>
          <w:color w:val="E9E4F0"/>
        </w:rPr>
        <w:t xml:space="preserve">I enjoy using technology to solve practical business problems. I founded Reley Fast Software Ltd in October 2024 and RFPN Ltd in July 2026. I have built and run live platforms, including </w:t>
      </w:r>
      <w:hyperlink w:history="1" r:id="rId3b83kqjsj5pp5rrkex2pe">
        <w:r>
          <w:rPr>
            <w:color w:val="A78BFA"/>
            <w:u w:val="single"/>
          </w:rPr>
          <w:t xml:space="preserve">rfpg.ai</w:t>
        </w:r>
      </w:hyperlink>
      <w:r>
        <w:rPr>
          <w:color w:val="E9E4F0"/>
        </w:rPr>
        <w:t xml:space="preserve">, a property refurbishment estimator with a public API, </w:t>
      </w:r>
      <w:hyperlink w:history="1" r:id="rId7ys_m-0bvpaofaxlvb8k6">
        <w:r>
          <w:rPr>
            <w:color w:val="A78BFA"/>
            <w:u w:val="single"/>
          </w:rPr>
          <w:t xml:space="preserve">rfpn.net</w:t>
        </w:r>
      </w:hyperlink>
      <w:r>
        <w:rPr>
          <w:color w:val="E9E4F0"/>
        </w:rPr>
        <w:t xml:space="preserve">, a property finance platform built for FCA compliance, and an </w:t>
      </w:r>
      <w:hyperlink w:history="1" r:id="rIdkesgrgexwsakmmin7gzub">
        <w:r>
          <w:rPr>
            <w:color w:val="A78BFA"/>
            <w:u w:val="single"/>
          </w:rPr>
          <w:t xml:space="preserve">AI deal sourcer</w:t>
        </w:r>
      </w:hyperlink>
      <w:r>
        <w:rPr>
          <w:color w:val="E9E4F0"/>
        </w:rPr>
        <w:t xml:space="preserve">. I led the design, testing and release of each one, with clear checks and sign-off before anything went live. Earlier businesses (property, K9 export, exited 2023, and removals), plus work as an HGV driver and in SIA security, taught me accountability and working under rules.</w:t>
      </w:r>
    </w:p>
    <w:p>
      <w:pPr>
        <w:spacing w:after="140" w:line="300"/>
      </w:pPr>
      <w:r>
        <w:rPr>
          <w:color w:val="E9E4F0"/>
        </w:rPr>
        <w:t xml:space="preserve">I aspire to a senior AI engineering role and am applying for the Capgemini position. My gaps are clear. I have not yet delivered on Azure, my Python is still developing, and I hold no formal computing qualification. This degree, Azure study and regular Python practice will close them.</w:t>
      </w:r>
    </w:p>
    <w:p>
      <w:pPr>
        <w:pStyle w:val="Heading1"/>
      </w:pPr>
      <w:r>
        <w:t xml:space="preserve">Element 2: Skills Audit and Professional Development Plan</w:t>
      </w:r>
    </w:p>
    <w:p>
      <w:pPr>
        <w:spacing w:after="160"/>
      </w:pPr>
      <w:r>
        <w:rPr>
          <w:i/>
          <w:iCs/>
          <w:color w:val="A99BBD"/>
          <w:sz w:val="19"/>
          <w:szCs w:val="19"/>
        </w:rPr>
        <w:t xml:space="preserve">Word count: 456</w:t>
      </w:r>
    </w:p>
    <w:p>
      <w:pPr>
        <w:pStyle w:val="Heading2"/>
      </w:pPr>
      <w:r>
        <w:t xml:space="preserve">2.1 SWOT Analysis</w:t>
      </w:r>
    </w:p>
    <w:p>
      <w:pPr>
        <w:keepNext/>
        <w:spacing w:after="60" w:before="160"/>
      </w:pPr>
      <w:r>
        <w:rPr>
          <w:b/>
          <w:bCs/>
          <w:color w:val="FFFFFF"/>
          <w:sz w:val="24"/>
          <w:szCs w:val="24"/>
          <w:shd w:fill="6D28D9" w:color="auto" w:val="clear"/>
        </w:rPr>
        <w:t xml:space="preserve"> S </w:t>
      </w:r>
      <w:r>
        <w:rPr>
          <w:b/>
          <w:bCs/>
          <w:color w:val="A78BFA"/>
          <w:sz w:val="24"/>
          <w:szCs w:val="24"/>
        </w:rPr>
        <w:t xml:space="preserve">  Strengths</w:t>
      </w:r>
    </w:p>
    <w:p>
      <w:pPr>
        <w:pBdr>
          <w:left w:val="single" w:color="3B2D52" w:sz="18" w:space="10"/>
        </w:pBdr>
        <w:spacing w:after="100" w:line="300"/>
        <w:ind w:left="200"/>
      </w:pPr>
      <w:r>
        <w:rPr>
          <w:color w:val="E9E4F0"/>
        </w:rPr>
        <w:t xml:space="preserve">I have founded and run several businesses and built live platforms, including rfpg.ai and rfpn.net. HGV and SIA work taught me to follow strict rules. I am resilient and active on LinkedIn, posting content and networking regularly.</w:t>
      </w:r>
    </w:p>
    <w:p>
      <w:pPr>
        <w:keepNext/>
        <w:spacing w:after="60" w:before="160"/>
      </w:pPr>
      <w:r>
        <w:rPr>
          <w:b/>
          <w:bCs/>
          <w:color w:val="FFFFFF"/>
          <w:sz w:val="24"/>
          <w:szCs w:val="24"/>
          <w:shd w:fill="6D28D9" w:color="auto" w:val="clear"/>
        </w:rPr>
        <w:t xml:space="preserve"> W </w:t>
      </w:r>
      <w:r>
        <w:rPr>
          <w:b/>
          <w:bCs/>
          <w:color w:val="A78BFA"/>
          <w:sz w:val="24"/>
          <w:szCs w:val="24"/>
        </w:rPr>
        <w:t xml:space="preserve">  Weaknesses</w:t>
      </w:r>
    </w:p>
    <w:p>
      <w:pPr>
        <w:pBdr>
          <w:left w:val="single" w:color="3B2D52" w:sz="18" w:space="10"/>
        </w:pBdr>
        <w:spacing w:after="100" w:line="300"/>
        <w:ind w:left="200"/>
      </w:pPr>
      <w:r>
        <w:rPr>
          <w:color w:val="E9E4F0"/>
        </w:rPr>
        <w:t xml:space="preserve">I hold no formal computing qualification and my Python is still developing. My ADHD means I generate many ideas at once, which can spread my time thinly.</w:t>
      </w:r>
    </w:p>
    <w:p>
      <w:pPr>
        <w:keepNext/>
        <w:spacing w:after="60" w:before="160"/>
      </w:pPr>
      <w:r>
        <w:rPr>
          <w:b/>
          <w:bCs/>
          <w:color w:val="FFFFFF"/>
          <w:sz w:val="24"/>
          <w:szCs w:val="24"/>
          <w:shd w:fill="6D28D9" w:color="auto" w:val="clear"/>
        </w:rPr>
        <w:t xml:space="preserve"> O </w:t>
      </w:r>
      <w:r>
        <w:rPr>
          <w:b/>
          <w:bCs/>
          <w:color w:val="A78BFA"/>
          <w:sz w:val="24"/>
          <w:szCs w:val="24"/>
        </w:rPr>
        <w:t xml:space="preserve">  Opportunities</w:t>
      </w:r>
    </w:p>
    <w:p>
      <w:pPr>
        <w:pBdr>
          <w:left w:val="single" w:color="3B2D52" w:sz="18" w:space="10"/>
        </w:pBdr>
        <w:spacing w:after="100" w:line="300"/>
        <w:ind w:left="200"/>
      </w:pPr>
      <w:r>
        <w:rPr>
          <w:color w:val="E9E4F0"/>
        </w:rPr>
        <w:t xml:space="preserve">Employers report AI skills shortages (DSIT, 2025a), and my UWTSD degree and FCA senior manager training will strengthen my skills.</w:t>
      </w:r>
    </w:p>
    <w:p>
      <w:pPr>
        <w:keepNext/>
        <w:spacing w:after="60" w:before="160"/>
      </w:pPr>
      <w:r>
        <w:rPr>
          <w:b/>
          <w:bCs/>
          <w:color w:val="FFFFFF"/>
          <w:sz w:val="24"/>
          <w:szCs w:val="24"/>
          <w:shd w:fill="6D28D9" w:color="auto" w:val="clear"/>
        </w:rPr>
        <w:t xml:space="preserve"> T </w:t>
      </w:r>
      <w:r>
        <w:rPr>
          <w:b/>
          <w:bCs/>
          <w:color w:val="A78BFA"/>
          <w:sz w:val="24"/>
          <w:szCs w:val="24"/>
        </w:rPr>
        <w:t xml:space="preserve">  Threats</w:t>
      </w:r>
    </w:p>
    <w:p>
      <w:pPr>
        <w:pBdr>
          <w:left w:val="single" w:color="3B2D52" w:sz="18" w:space="10"/>
        </w:pBdr>
        <w:spacing w:after="100" w:line="300"/>
        <w:ind w:left="200"/>
      </w:pPr>
      <w:r>
        <w:rPr>
          <w:color w:val="E9E4F0"/>
        </w:rPr>
        <w:t xml:space="preserve">My health limits the work I can do, AI is changing roles quickly, and running several businesses competes for my time.</w:t>
      </w:r>
    </w:p>
    <w:p>
      <w:pPr>
        <w:spacing w:after="60"/>
      </w:pPr>
    </w:p>
    <w:p>
      <w:pPr>
        <w:pStyle w:val="Heading2"/>
      </w:pPr>
      <w:r>
        <w:t xml:space="preserve">2.2 Emotional Intelligence</w:t>
      </w:r>
    </w:p>
    <w:p>
      <w:pPr>
        <w:spacing w:after="140" w:line="300"/>
      </w:pPr>
      <w:r>
        <w:rPr>
          <w:color w:val="E9E4F0"/>
        </w:rPr>
        <w:t xml:space="preserve">Goleman (1995) describes emotional intelligence through self-awareness, self-regulation, motivation, empathy and social skills. Self-awareness is my strongest area. I understand how ADHD affects my focus, so I use AI tools to organise my ideas into clear plans. My motivation is high, because software lets me build a career despite my health. My empathy comes from working on factory floors and driving HGVs, so I understand clients' practical problems. My social skills show in my LinkedIn networking and in explaining technical ideas plainly to non-technical people. Self-regulation is my main development area: I must prioritise and finish one thing before starting the next.</w:t>
      </w:r>
    </w:p>
    <w:p>
      <w:pPr>
        <w:pStyle w:val="Heading2"/>
      </w:pPr>
      <w:r>
        <w:t xml:space="preserve">2.3 Applying Theory: Gibbs’ Reflective Cycle and the Johari Window</w:t>
      </w:r>
    </w:p>
    <w:p>
      <w:pPr>
        <w:keepNext/>
        <w:spacing w:after="140" w:line="300"/>
      </w:pPr>
      <w:r>
        <w:rPr>
          <w:color w:val="E9E4F0"/>
        </w:rPr>
        <w:t xml:space="preserve">Applying Gibbs' (1988) reflective cycle to my Capgemini application:</w:t>
      </w:r>
    </w:p>
    <w:p>
      <w:pPr>
        <w:pStyle w:val="ListParagraph"/>
        <w:numPr>
          <w:ilvl w:val="0"/>
          <w:numId w:val="2"/>
        </w:numPr>
        <w:spacing w:after="80" w:line="300"/>
      </w:pPr>
      <w:r>
        <w:rPr>
          <w:b/>
          <w:bCs/>
          <w:color w:val="A78BFA"/>
        </w:rPr>
        <w:t xml:space="preserve">Description:</w:t>
      </w:r>
      <w:r>
        <w:rPr>
          <w:color w:val="E9E4F0"/>
        </w:rPr>
        <w:t xml:space="preserve"> I researched the role and wrote my CV and cover letter.</w:t>
      </w:r>
    </w:p>
    <w:p>
      <w:pPr>
        <w:pStyle w:val="ListParagraph"/>
        <w:numPr>
          <w:ilvl w:val="0"/>
          <w:numId w:val="2"/>
        </w:numPr>
        <w:spacing w:after="80" w:line="300"/>
      </w:pPr>
      <w:r>
        <w:rPr>
          <w:b/>
          <w:bCs/>
          <w:color w:val="A78BFA"/>
        </w:rPr>
        <w:t xml:space="preserve">Feelings:</w:t>
      </w:r>
      <w:r>
        <w:rPr>
          <w:color w:val="E9E4F0"/>
        </w:rPr>
        <w:t xml:space="preserve"> I felt confident about my founder experience but uneasy about the technical requirements.</w:t>
      </w:r>
    </w:p>
    <w:p>
      <w:pPr>
        <w:pStyle w:val="ListParagraph"/>
        <w:numPr>
          <w:ilvl w:val="0"/>
          <w:numId w:val="2"/>
        </w:numPr>
        <w:spacing w:after="80" w:line="300"/>
      </w:pPr>
      <w:r>
        <w:rPr>
          <w:b/>
          <w:bCs/>
          <w:color w:val="A78BFA"/>
        </w:rPr>
        <w:t xml:space="preserve">Evaluation:</w:t>
      </w:r>
      <w:r>
        <w:rPr>
          <w:color w:val="E9E4F0"/>
        </w:rPr>
        <w:t xml:space="preserve"> My real, live projects made the application strong.</w:t>
      </w:r>
    </w:p>
    <w:p>
      <w:pPr>
        <w:pStyle w:val="ListParagraph"/>
        <w:numPr>
          <w:ilvl w:val="0"/>
          <w:numId w:val="2"/>
        </w:numPr>
        <w:spacing w:after="80" w:line="300"/>
      </w:pPr>
      <w:r>
        <w:rPr>
          <w:b/>
          <w:bCs/>
          <w:color w:val="A78BFA"/>
        </w:rPr>
        <w:t xml:space="preserve">Analysis:</w:t>
      </w:r>
      <w:r>
        <w:rPr>
          <w:color w:val="E9E4F0"/>
        </w:rPr>
        <w:t xml:space="preserve"> Comparing myself with the advert exposed gaps in Azure, Python and formal qualifications.</w:t>
      </w:r>
    </w:p>
    <w:p>
      <w:pPr>
        <w:pStyle w:val="ListParagraph"/>
        <w:numPr>
          <w:ilvl w:val="0"/>
          <w:numId w:val="2"/>
        </w:numPr>
        <w:spacing w:after="80" w:line="300"/>
      </w:pPr>
      <w:r>
        <w:rPr>
          <w:b/>
          <w:bCs/>
          <w:color w:val="A78BFA"/>
        </w:rPr>
        <w:t xml:space="preserve">Conclusion:</w:t>
      </w:r>
      <w:r>
        <w:rPr>
          <w:color w:val="E9E4F0"/>
        </w:rPr>
        <w:t xml:space="preserve"> Practical experience is valuable, but employers also want recognised skills.</w:t>
      </w:r>
    </w:p>
    <w:p>
      <w:pPr>
        <w:pStyle w:val="ListParagraph"/>
        <w:numPr>
          <w:ilvl w:val="0"/>
          <w:numId w:val="2"/>
        </w:numPr>
        <w:spacing w:after="80" w:line="300"/>
      </w:pPr>
      <w:r>
        <w:rPr>
          <w:b/>
          <w:bCs/>
          <w:color w:val="A78BFA"/>
        </w:rPr>
        <w:t xml:space="preserve">Action plan:</w:t>
      </w:r>
      <w:r>
        <w:rPr>
          <w:color w:val="E9E4F0"/>
        </w:rPr>
        <w:t xml:space="preserve"> My SMART goals turn this into action across my businesses, studies and career.</w:t>
      </w:r>
    </w:p>
    <w:p>
      <w:pPr>
        <w:spacing w:after="60"/>
      </w:pPr>
    </w:p>
    <w:p>
      <w:pPr>
        <w:spacing w:after="140" w:line="300"/>
      </w:pPr>
      <w:r>
        <w:rPr>
          <w:color w:val="E9E4F0"/>
        </w:rPr>
        <w:t xml:space="preserve">The Johari window (Luft and Ingham, 1955) shows what I share with others. My open area includes my businesses and projects, which I show on LinkedIn. My hidden area included my ADHD and health, which I now share because they explain my career change. To reduce my blind area, I will ask my mentor and tutors for honest feedback.</w:t>
      </w:r>
    </w:p>
    <w:p>
      <w:pPr>
        <w:pStyle w:val="Heading2"/>
      </w:pPr>
      <w:r>
        <w:t xml:space="preserve">2.4 SMART Development Goals</w:t>
      </w:r>
    </w:p>
    <w:p>
      <w:pPr>
        <w:keepNext/>
        <w:spacing w:after="40" w:before="140"/>
      </w:pPr>
      <w:r>
        <w:rPr>
          <w:b/>
          <w:bCs/>
          <w:color w:val="A78BFA"/>
          <w:sz w:val="23"/>
          <w:szCs w:val="23"/>
        </w:rPr>
        <w:t xml:space="preserve">1.  FCA authorisation</w:t>
      </w:r>
      <w:r>
        <w:rPr>
          <w:color w:val="A99BBD"/>
          <w:sz w:val="20"/>
          <w:szCs w:val="20"/>
        </w:rPr>
        <w:t xml:space="preserve">   |   Deadline: </w:t>
      </w:r>
      <w:r>
        <w:rPr>
          <w:b/>
          <w:bCs/>
          <w:color w:val="FFFFFF"/>
          <w:sz w:val="20"/>
          <w:szCs w:val="20"/>
        </w:rPr>
        <w:t xml:space="preserve">30 September 2027</w:t>
      </w:r>
    </w:p>
    <w:p>
      <w:pPr>
        <w:spacing w:after="80" w:line="300"/>
        <w:ind w:left="360"/>
      </w:pPr>
      <w:r>
        <w:rPr>
          <w:color w:val="E9E4F0"/>
        </w:rPr>
        <w:t xml:space="preserve">Gain FCA authorisation for RFPN Ltd, with my approval as its senior manager, completing my training and each application stage with my compliance adviser.</w:t>
      </w:r>
    </w:p>
    <w:p>
      <w:pPr>
        <w:keepNext/>
        <w:spacing w:after="40" w:before="140"/>
      </w:pPr>
      <w:r>
        <w:rPr>
          <w:b/>
          <w:bCs/>
          <w:color w:val="A78BFA"/>
          <w:sz w:val="23"/>
          <w:szCs w:val="23"/>
        </w:rPr>
        <w:t xml:space="preserve">2.  Business launches</w:t>
      </w:r>
      <w:r>
        <w:rPr>
          <w:color w:val="A99BBD"/>
          <w:sz w:val="20"/>
          <w:szCs w:val="20"/>
        </w:rPr>
        <w:t xml:space="preserve">   |   Deadline: </w:t>
      </w:r>
      <w:r>
        <w:rPr>
          <w:b/>
          <w:bCs/>
          <w:color w:val="FFFFFF"/>
          <w:sz w:val="20"/>
          <w:szCs w:val="20"/>
        </w:rPr>
        <w:t xml:space="preserve">30 June 2027</w:t>
      </w:r>
    </w:p>
    <w:p>
      <w:pPr>
        <w:spacing w:after="80" w:line="300"/>
        <w:ind w:left="360"/>
      </w:pPr>
      <w:r>
        <w:rPr>
          <w:color w:val="E9E4F0"/>
        </w:rPr>
        <w:t xml:space="preserve">Fully launch the RFPN.NET Finance Portal, rfpg.ai and the RFPN AI Deal Sourcer, tracking sign-ups and enquiries monthly.</w:t>
      </w:r>
    </w:p>
    <w:p>
      <w:pPr>
        <w:keepNext/>
        <w:spacing w:after="40" w:before="140"/>
      </w:pPr>
      <w:r>
        <w:rPr>
          <w:b/>
          <w:bCs/>
          <w:color w:val="A78BFA"/>
          <w:sz w:val="23"/>
          <w:szCs w:val="23"/>
        </w:rPr>
        <w:t xml:space="preserve">3.  Income</w:t>
      </w:r>
      <w:r>
        <w:rPr>
          <w:color w:val="A99BBD"/>
          <w:sz w:val="20"/>
          <w:szCs w:val="20"/>
        </w:rPr>
        <w:t xml:space="preserve">   |   Deadline: </w:t>
      </w:r>
      <w:r>
        <w:rPr>
          <w:b/>
          <w:bCs/>
          <w:color w:val="FFFFFF"/>
          <w:sz w:val="20"/>
          <w:szCs w:val="20"/>
        </w:rPr>
        <w:t xml:space="preserve">31 December 2027</w:t>
      </w:r>
    </w:p>
    <w:p>
      <w:pPr>
        <w:spacing w:after="80" w:line="300"/>
        <w:ind w:left="360"/>
      </w:pPr>
      <w:r>
        <w:rPr>
          <w:color w:val="E9E4F0"/>
        </w:rPr>
        <w:t xml:space="preserve">Reach £10,000 a month from my businesses, reviewing progress quarterly.</w:t>
      </w:r>
    </w:p>
    <w:p>
      <w:pPr>
        <w:keepNext/>
        <w:spacing w:after="40" w:before="140"/>
      </w:pPr>
      <w:r>
        <w:rPr>
          <w:b/>
          <w:bCs/>
          <w:color w:val="A78BFA"/>
          <w:sz w:val="23"/>
          <w:szCs w:val="23"/>
        </w:rPr>
        <w:t xml:space="preserve">4.  University</w:t>
      </w:r>
      <w:r>
        <w:rPr>
          <w:color w:val="A99BBD"/>
          <w:sz w:val="20"/>
          <w:szCs w:val="20"/>
        </w:rPr>
        <w:t xml:space="preserve">   |   Deadline: </w:t>
      </w:r>
      <w:r>
        <w:rPr>
          <w:b/>
          <w:bCs/>
          <w:color w:val="FFFFFF"/>
          <w:sz w:val="20"/>
          <w:szCs w:val="20"/>
        </w:rPr>
        <w:t xml:space="preserve">Summer 2027</w:t>
      </w:r>
    </w:p>
    <w:p>
      <w:pPr>
        <w:spacing w:after="80" w:line="300"/>
        <w:ind w:left="360"/>
      </w:pPr>
      <w:r>
        <w:rPr>
          <w:color w:val="E9E4F0"/>
        </w:rPr>
        <w:t xml:space="preserve">Pass all my first-year UWTSD modules, keeping a reflective log each term.</w:t>
      </w:r>
    </w:p>
    <w:p>
      <w:pPr>
        <w:keepNext/>
        <w:spacing w:after="40" w:before="140"/>
      </w:pPr>
      <w:r>
        <w:rPr>
          <w:b/>
          <w:bCs/>
          <w:color w:val="A78BFA"/>
          <w:sz w:val="23"/>
          <w:szCs w:val="23"/>
        </w:rPr>
        <w:t xml:space="preserve">5.  Senior developer</w:t>
      </w:r>
      <w:r>
        <w:rPr>
          <w:color w:val="A99BBD"/>
          <w:sz w:val="20"/>
          <w:szCs w:val="20"/>
        </w:rPr>
        <w:t xml:space="preserve">   |   Deadline: </w:t>
      </w:r>
      <w:r>
        <w:rPr>
          <w:b/>
          <w:bCs/>
          <w:color w:val="FFFFFF"/>
          <w:sz w:val="20"/>
          <w:szCs w:val="20"/>
        </w:rPr>
        <w:t xml:space="preserve">December 2028</w:t>
      </w:r>
    </w:p>
    <w:p>
      <w:pPr>
        <w:spacing w:after="80" w:line="300"/>
        <w:ind w:left="360"/>
      </w:pPr>
      <w:r>
        <w:rPr>
          <w:color w:val="E9E4F0"/>
        </w:rPr>
        <w:t xml:space="preserve">Work towards a senior software developer role. Release at least one new feature or product every quarter and practise Python weekly.</w:t>
      </w:r>
    </w:p>
    <w:p>
      <w:pPr>
        <w:spacing w:after="240"/>
      </w:pPr>
    </w:p>
    <w:p>
      <w:pPr>
        <w:pStyle w:val="Heading1"/>
      </w:pPr>
      <w:r>
        <w:t xml:space="preserve">Element 3: Recruitment Application Pack</w:t>
      </w:r>
    </w:p>
    <w:p>
      <w:pPr>
        <w:pStyle w:val="Heading2"/>
      </w:pPr>
      <w:r>
        <w:t xml:space="preserve">3.1 Selected Job Role</w:t>
      </w:r>
    </w:p>
    <w:p>
      <w:pPr>
        <w:spacing w:after="140" w:line="300"/>
      </w:pPr>
      <w:r>
        <w:rPr>
          <w:color w:val="E9E4F0"/>
        </w:rPr>
        <w:t xml:space="preserve">Senior AI Software Engineer (Azure) at Capgemini, Cardiff, vacancy reference 564902, as recorded in my career sector investigation.</w:t>
      </w:r>
    </w:p>
    <w:p>
      <w:pPr>
        <w:pBdr>
          <w:left w:val="single" w:color="7C3AED" w:sz="18" w:space="10"/>
        </w:pBdr>
        <w:spacing w:after="90" w:line="300"/>
        <w:ind w:left="200"/>
      </w:pPr>
      <w:r>
        <w:rPr>
          <w:b/>
          <w:bCs/>
          <w:color w:val="A78BFA"/>
        </w:rPr>
        <w:t xml:space="preserve">Job title:  </w:t>
      </w:r>
      <w:r>
        <w:rPr>
          <w:color w:val="E9E4F0"/>
        </w:rPr>
        <w:t xml:space="preserve">Senior AI Software Engineer (Azure)</w:t>
      </w:r>
    </w:p>
    <w:p>
      <w:pPr>
        <w:pBdr>
          <w:left w:val="single" w:color="7C3AED" w:sz="18" w:space="10"/>
        </w:pBdr>
        <w:spacing w:after="90" w:line="300"/>
        <w:ind w:left="200"/>
      </w:pPr>
      <w:r>
        <w:rPr>
          <w:b/>
          <w:bCs/>
          <w:color w:val="A78BFA"/>
        </w:rPr>
        <w:t xml:space="preserve">Employer:  </w:t>
      </w:r>
      <w:r>
        <w:rPr>
          <w:color w:val="E9E4F0"/>
        </w:rPr>
        <w:t xml:space="preserve">Capgemini, Cardiff</w:t>
      </w:r>
    </w:p>
    <w:p>
      <w:pPr>
        <w:pBdr>
          <w:left w:val="single" w:color="7C3AED" w:sz="18" w:space="10"/>
        </w:pBdr>
        <w:spacing w:after="90" w:line="300"/>
        <w:ind w:left="200"/>
      </w:pPr>
      <w:r>
        <w:rPr>
          <w:b/>
          <w:bCs/>
          <w:color w:val="A78BFA"/>
        </w:rPr>
        <w:t xml:space="preserve">Vacancy reference:  </w:t>
      </w:r>
      <w:r>
        <w:rPr>
          <w:color w:val="E9E4F0"/>
        </w:rPr>
        <w:t xml:space="preserve">564902</w:t>
      </w:r>
    </w:p>
    <w:p>
      <w:pPr>
        <w:pBdr>
          <w:left w:val="single" w:color="7C3AED" w:sz="18" w:space="10"/>
        </w:pBdr>
        <w:spacing w:after="90" w:line="300"/>
        <w:ind w:left="200"/>
      </w:pPr>
      <w:r>
        <w:rPr>
          <w:b/>
          <w:bCs/>
          <w:color w:val="A78BFA"/>
        </w:rPr>
        <w:t xml:space="preserve">Official advert:  </w:t>
      </w:r>
      <w:hyperlink w:history="1" r:id="rIdvejxx5evydgd3snx0rzqt">
        <w:r>
          <w:rPr>
            <w:color w:val="A78BFA"/>
            <w:u w:val="single"/>
          </w:rPr>
          <w:t xml:space="preserve">Capgemini careers: Senior AI Software Engineer (Azure) - Cardiff</w:t>
        </w:r>
      </w:hyperlink>
    </w:p>
    <w:p>
      <w:pPr>
        <w:pBdr>
          <w:left w:val="single" w:color="7C3AED" w:sz="18" w:space="10"/>
        </w:pBdr>
        <w:spacing w:after="90" w:line="300"/>
        <w:ind w:left="200"/>
      </w:pPr>
      <w:r>
        <w:rPr>
          <w:b/>
          <w:bCs/>
          <w:color w:val="A78BFA"/>
        </w:rPr>
        <w:t xml:space="preserve">Advert on capgemini.com:  </w:t>
      </w:r>
      <w:hyperlink w:history="1" r:id="rIdrre4_55t8nfs2cfdodi5z">
        <w:r>
          <w:rPr>
            <w:color w:val="A78BFA"/>
            <w:u w:val="single"/>
          </w:rPr>
          <w:t xml:space="preserve">https://www.capgemini.com/jobs/564902-en_GB_SAPBTP/</w:t>
        </w:r>
      </w:hyperlink>
    </w:p>
    <w:p>
      <w:r>
        <w:br w:type="page"/>
      </w:r>
    </w:p>
    <w:p>
      <w:pPr>
        <w:pStyle w:val="Heading2"/>
      </w:pPr>
      <w:r>
        <w:t xml:space="preserve">3.2 Tailored Curriculum Vitae (CV)</w:t>
      </w:r>
    </w:p>
    <w:p>
      <w:pPr>
        <w:keepNext/>
        <w:spacing w:after="40"/>
        <w:jc w:val="center"/>
      </w:pPr>
      <w:r>
        <w:drawing>
          <wp:inline distT="0" distB="0" distL="0" distR="0">
            <wp:extent cx="5486400" cy="776287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5486400" cy="7762875"/>
                    </a:xfrm>
                    <a:prstGeom prst="rect">
                      <a:avLst/>
                    </a:prstGeom>
                  </pic:spPr>
                </pic:pic>
              </a:graphicData>
            </a:graphic>
          </wp:inline>
        </w:drawing>
      </w:r>
    </w:p>
    <w:p>
      <w:r>
        <w:br w:type="page"/>
      </w:r>
    </w:p>
    <w:p>
      <w:pPr>
        <w:keepNext w:val="false"/>
        <w:spacing w:after="40"/>
        <w:jc w:val="center"/>
      </w:pPr>
      <w:r>
        <w:drawing>
          <wp:inline distT="0" distB="0" distL="0" distR="0">
            <wp:extent cx="6038850" cy="8543925"/>
            <wp:effectExtent t="0" r="0" b="0" l="0"/>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6038850" cy="8543925"/>
                    </a:xfrm>
                    <a:prstGeom prst="rect">
                      <a:avLst/>
                    </a:prstGeom>
                  </pic:spPr>
                </pic:pic>
              </a:graphicData>
            </a:graphic>
          </wp:inline>
        </w:drawing>
      </w:r>
    </w:p>
    <w:p>
      <w:r>
        <w:br w:type="page"/>
      </w:r>
    </w:p>
    <w:p>
      <w:pPr>
        <w:pStyle w:val="Heading2"/>
      </w:pPr>
      <w:r>
        <w:t xml:space="preserve">3.3 Cover Letter</w:t>
      </w:r>
    </w:p>
    <w:p>
      <w:pPr>
        <w:keepNext w:val="false"/>
        <w:spacing w:after="40"/>
        <w:jc w:val="center"/>
      </w:pPr>
      <w:r>
        <w:drawing>
          <wp:inline distT="0" distB="0" distL="0" distR="0">
            <wp:extent cx="5486400" cy="7762875"/>
            <wp:effectExtent t="0" r="0" b="0" l="0"/>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5486400" cy="7762875"/>
                    </a:xfrm>
                    <a:prstGeom prst="rect">
                      <a:avLst/>
                    </a:prstGeom>
                  </pic:spPr>
                </pic:pic>
              </a:graphicData>
            </a:graphic>
          </wp:inline>
        </w:drawing>
      </w:r>
    </w:p>
    <w:p>
      <w:r>
        <w:br w:type="page"/>
      </w:r>
    </w:p>
    <w:p>
      <w:pPr>
        <w:pStyle w:val="Heading2"/>
      </w:pPr>
      <w:r>
        <w:t xml:space="preserve">3.4 LinkedIn Profile and Evidence</w:t>
      </w:r>
    </w:p>
    <w:p>
      <w:pPr>
        <w:spacing w:after="140" w:line="300"/>
      </w:pPr>
      <w:r>
        <w:rPr>
          <w:b/>
          <w:bCs/>
          <w:color w:val="E9E4F0"/>
        </w:rPr>
        <w:t xml:space="preserve">Profile: </w:t>
      </w:r>
      <w:hyperlink w:history="1" r:id="rIdviabnuswrznwap4f_tmn0">
        <w:r>
          <w:rPr>
            <w:color w:val="A78BFA"/>
            <w:u w:val="single"/>
          </w:rPr>
          <w:t xml:space="preserve">linkedin.com/in/robert-eley-a4b548304</w:t>
        </w:r>
      </w:hyperlink>
      <w:r>
        <w:rPr>
          <w:color w:val="A99BBD"/>
        </w:rPr>
        <w:t xml:space="preserve">  (screenshots taken 25 October 2026)</w:t>
      </w:r>
    </w:p>
    <w:p>
      <w:pPr>
        <w:keepNext/>
        <w:spacing w:after="40"/>
        <w:jc w:val="center"/>
      </w:pPr>
      <w:r>
        <w:drawing>
          <wp:inline distT="0" distB="0" distL="0" distR="0">
            <wp:extent cx="5667375" cy="3743325"/>
            <wp:effectExtent t="0" r="0" b="0" l="0"/>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5667375" cy="3743325"/>
                    </a:xfrm>
                    <a:prstGeom prst="rect">
                      <a:avLst/>
                    </a:prstGeom>
                  </pic:spPr>
                </pic:pic>
              </a:graphicData>
            </a:graphic>
          </wp:inline>
        </w:drawing>
      </w:r>
    </w:p>
    <w:p>
      <w:pPr>
        <w:keepLines/>
        <w:spacing w:after="240" w:before="60"/>
        <w:jc w:val="center"/>
      </w:pPr>
      <w:r>
        <w:rPr>
          <w:i/>
          <w:iCs/>
          <w:color w:val="A99BBD"/>
          <w:sz w:val="18"/>
          <w:szCs w:val="18"/>
        </w:rPr>
        <w:t xml:space="preserve">Figure 1: Profile header showing my RFPN branding, current role and 500+ connections</w:t>
      </w:r>
    </w:p>
    <w:p>
      <w:pPr>
        <w:keepNext/>
        <w:spacing w:after="40"/>
        <w:jc w:val="center"/>
      </w:pPr>
      <w:r>
        <w:drawing>
          <wp:inline distT="0" distB="0" distL="0" distR="0">
            <wp:extent cx="5667375" cy="2876550"/>
            <wp:effectExtent t="0" r="0" b="0" l="0"/>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5667375" cy="2876550"/>
                    </a:xfrm>
                    <a:prstGeom prst="rect">
                      <a:avLst/>
                    </a:prstGeom>
                  </pic:spPr>
                </pic:pic>
              </a:graphicData>
            </a:graphic>
          </wp:inline>
        </w:drawing>
      </w:r>
    </w:p>
    <w:p>
      <w:pPr>
        <w:keepLines/>
        <w:spacing w:after="240" w:before="60"/>
        <w:jc w:val="center"/>
      </w:pPr>
      <w:r>
        <w:rPr>
          <w:i/>
          <w:iCs/>
          <w:color w:val="A99BBD"/>
          <w:sz w:val="18"/>
          <w:szCs w:val="18"/>
        </w:rPr>
        <w:t xml:space="preserve">Figure 2: About section, top skills and services</w:t>
      </w:r>
    </w:p>
    <w:p>
      <w:r>
        <w:br w:type="page"/>
      </w:r>
    </w:p>
    <w:p>
      <w:pPr>
        <w:keepNext/>
        <w:spacing w:after="40"/>
        <w:jc w:val="center"/>
      </w:pPr>
      <w:r>
        <w:drawing>
          <wp:inline distT="0" distB="0" distL="0" distR="0">
            <wp:extent cx="5667375" cy="3000375"/>
            <wp:effectExtent t="0" r="0" b="0" l="0"/>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5667375" cy="3000375"/>
                    </a:xfrm>
                    <a:prstGeom prst="rect">
                      <a:avLst/>
                    </a:prstGeom>
                  </pic:spPr>
                </pic:pic>
              </a:graphicData>
            </a:graphic>
          </wp:inline>
        </w:drawing>
      </w:r>
    </w:p>
    <w:p>
      <w:pPr>
        <w:keepLines/>
        <w:spacing w:after="240" w:before="60"/>
        <w:jc w:val="center"/>
      </w:pPr>
      <w:r>
        <w:rPr>
          <w:i/>
          <w:iCs/>
          <w:color w:val="A99BBD"/>
          <w:sz w:val="18"/>
          <w:szCs w:val="18"/>
        </w:rPr>
        <w:t xml:space="preserve">Figure 3: Featured section with RFPN content and networking at the NACFB Expo</w:t>
      </w:r>
    </w:p>
    <w:p>
      <w:pPr>
        <w:keepNext/>
        <w:spacing w:after="40"/>
        <w:jc w:val="center"/>
      </w:pPr>
      <w:r>
        <w:drawing>
          <wp:inline distT="0" distB="0" distL="0" distR="0">
            <wp:extent cx="5667375" cy="3390900"/>
            <wp:effectExtent t="0" r="0" b="0" l="0"/>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5667375" cy="3390900"/>
                    </a:xfrm>
                    <a:prstGeom prst="rect">
                      <a:avLst/>
                    </a:prstGeom>
                  </pic:spPr>
                </pic:pic>
              </a:graphicData>
            </a:graphic>
          </wp:inline>
        </w:drawing>
      </w:r>
    </w:p>
    <w:p>
      <w:pPr>
        <w:keepLines/>
        <w:spacing w:after="240" w:before="60"/>
        <w:jc w:val="center"/>
      </w:pPr>
      <w:r>
        <w:rPr>
          <w:i/>
          <w:iCs/>
          <w:color w:val="A99BBD"/>
          <w:sz w:val="18"/>
          <w:szCs w:val="18"/>
        </w:rPr>
        <w:t xml:space="preserve">Figure 4: Activity section showing 1,970 followers and regular posts about RFPG</w:t>
      </w:r>
    </w:p>
    <w:p>
      <w:pPr>
        <w:keepNext/>
        <w:spacing w:after="40"/>
        <w:jc w:val="center"/>
      </w:pPr>
      <w:r>
        <w:drawing>
          <wp:inline distT="0" distB="0" distL="0" distR="0">
            <wp:extent cx="5667375" cy="1352550"/>
            <wp:effectExtent t="0" r="0" b="0" l="0"/>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5667375" cy="1352550"/>
                    </a:xfrm>
                    <a:prstGeom prst="rect">
                      <a:avLst/>
                    </a:prstGeom>
                  </pic:spPr>
                </pic:pic>
              </a:graphicData>
            </a:graphic>
          </wp:inline>
        </w:drawing>
      </w:r>
    </w:p>
    <w:p>
      <w:pPr>
        <w:keepLines/>
        <w:spacing w:after="240" w:before="60"/>
        <w:jc w:val="center"/>
      </w:pPr>
      <w:r>
        <w:rPr>
          <w:i/>
          <w:iCs/>
          <w:color w:val="A99BBD"/>
          <w:sz w:val="18"/>
          <w:szCs w:val="18"/>
        </w:rPr>
        <w:t xml:space="preserve">Figure 5: Profile analytics for the past 7 days: 125 profile views, 151 post impressions and 57 search appearances</w:t>
      </w:r>
    </w:p>
    <w:p>
      <w:r>
        <w:br w:type="page"/>
      </w:r>
    </w:p>
    <w:p>
      <w:pPr>
        <w:keepNext/>
        <w:spacing w:after="40"/>
        <w:jc w:val="center"/>
      </w:pPr>
      <w:r>
        <w:drawing>
          <wp:inline distT="0" distB="0" distL="0" distR="0">
            <wp:extent cx="5667375" cy="3390900"/>
            <wp:effectExtent t="0" r="0" b="0" l="0"/>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5667375" cy="3390900"/>
                    </a:xfrm>
                    <a:prstGeom prst="rect">
                      <a:avLst/>
                    </a:prstGeom>
                  </pic:spPr>
                </pic:pic>
              </a:graphicData>
            </a:graphic>
          </wp:inline>
        </w:drawing>
      </w:r>
    </w:p>
    <w:p>
      <w:pPr>
        <w:keepLines/>
        <w:spacing w:after="240" w:before="60"/>
        <w:jc w:val="center"/>
      </w:pPr>
      <w:r>
        <w:rPr>
          <w:i/>
          <w:iCs/>
          <w:color w:val="A99BBD"/>
          <w:sz w:val="18"/>
          <w:szCs w:val="18"/>
        </w:rPr>
        <w:t xml:space="preserve">Figure 6: Experience section showing my founder roles at RFPG AI and RFPN</w:t>
      </w:r>
    </w:p>
    <w:p>
      <w:pPr>
        <w:keepNext/>
        <w:spacing w:after="40"/>
        <w:jc w:val="center"/>
      </w:pPr>
      <w:r>
        <w:drawing>
          <wp:inline distT="0" distB="0" distL="0" distR="0">
            <wp:extent cx="5667375" cy="2009775"/>
            <wp:effectExtent t="0" r="0" b="0" l="0"/>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5667375" cy="2009775"/>
                    </a:xfrm>
                    <a:prstGeom prst="rect">
                      <a:avLst/>
                    </a:prstGeom>
                  </pic:spPr>
                </pic:pic>
              </a:graphicData>
            </a:graphic>
          </wp:inline>
        </w:drawing>
      </w:r>
    </w:p>
    <w:p>
      <w:pPr>
        <w:keepLines/>
        <w:spacing w:after="240" w:before="60"/>
        <w:jc w:val="center"/>
      </w:pPr>
      <w:r>
        <w:rPr>
          <w:i/>
          <w:iCs/>
          <w:color w:val="A99BBD"/>
          <w:sz w:val="18"/>
          <w:szCs w:val="18"/>
        </w:rPr>
        <w:t xml:space="preserve">Figure 7: Education section showing my UWTSD studies</w:t>
      </w:r>
    </w:p>
    <w:p>
      <w:r>
        <w:br w:type="page"/>
      </w:r>
    </w:p>
    <w:p>
      <w:pPr>
        <w:pStyle w:val="Heading2"/>
      </w:pPr>
      <w:r>
        <w:t xml:space="preserve">3.5 Application Rationale</w:t>
      </w:r>
    </w:p>
    <w:p>
      <w:pPr>
        <w:spacing w:after="160"/>
      </w:pPr>
      <w:r>
        <w:rPr>
          <w:i/>
          <w:iCs/>
          <w:color w:val="A99BBD"/>
          <w:sz w:val="19"/>
          <w:szCs w:val="19"/>
        </w:rPr>
        <w:t xml:space="preserve">Word count: 300</w:t>
      </w:r>
    </w:p>
    <w:p>
      <w:pPr>
        <w:spacing w:after="140" w:line="300"/>
      </w:pPr>
      <w:r>
        <w:rPr>
          <w:color w:val="E9E4F0"/>
        </w:rPr>
        <w:t xml:space="preserve">I chose the Capgemini Senior AI Software Engineer (Azure) role because it matches where my career is heading. I founded Reley Fast Software Ltd in October 2024 and RFPN Ltd in July 2026, and building live platforms such as rfpg.ai and rfpn.net has shown me that software is where I add the most value. My goal is to become a senior software developer, and Capgemini's Azure and AI work, its training and its Cardiff base make it the right place to grow alongside experienced engineers.</w:t>
      </w:r>
    </w:p>
    <w:p>
      <w:pPr>
        <w:spacing w:after="140" w:line="300"/>
      </w:pPr>
      <w:r>
        <w:rPr>
          <w:color w:val="E9E4F0"/>
        </w:rPr>
        <w:t xml:space="preserve">This is a deliberate career change. Most of my working life has been in manual and driving work, including HGV driving and security. My health means I can no longer do those jobs, so I am investing fully in a digital career, supported by my Digital Skills and Business Management studies at UWTSD. I am also completing FCA senior manager training for the RFPN finance brokerage, which is building my leadership, compliance and decision-making skills. These matter when delivering client projects in regulated sectors.</w:t>
      </w:r>
    </w:p>
    <w:p>
      <w:pPr>
        <w:spacing w:after="140" w:line="300"/>
      </w:pPr>
      <w:r>
        <w:rPr>
          <w:color w:val="E9E4F0"/>
        </w:rPr>
        <w:t xml:space="preserve">I have ADHD, and I have learned to turn it into a strength. I use AI tools every day to organise a high volume of ideas into clear plans, documentation and working products. This has given me hands-on experience of how AI is changing the way software is delivered, which is the same change Capgemini helps its clients make. It also helps me work flexibly and keep projects moving.</w:t>
      </w:r>
    </w:p>
    <w:p>
      <w:pPr>
        <w:spacing w:after="140" w:line="300"/>
      </w:pPr>
      <w:r>
        <w:rPr>
          <w:color w:val="E9E4F0"/>
        </w:rPr>
        <w:t xml:space="preserve">My LinkedIn profile is already tailored to software, AI and finance. I am very active there, posting regular content and networking with founders, developers and industry professionals, which shows my commitment to the sector and to continuous learning.</w:t>
      </w:r>
    </w:p>
    <w:p>
      <w:pPr>
        <w:spacing w:after="140" w:line="300"/>
      </w:pPr>
      <w:r>
        <w:rPr>
          <w:color w:val="E9E4F0"/>
        </w:rPr>
        <w:t xml:space="preserve">I would bring a founder's ownership, real-world resilience and genuine enthusiasm for AI-driven software. I am ready to learn, contribute and grow with Capgemini.</w:t>
      </w:r>
    </w:p>
    <w:p>
      <w:r>
        <w:br w:type="page"/>
      </w:r>
    </w:p>
    <w:p>
      <w:pPr>
        <w:pStyle w:val="Heading1"/>
      </w:pPr>
      <w:r>
        <w:t xml:space="preserve">References</w:t>
      </w:r>
    </w:p>
    <w:p>
      <w:pPr>
        <w:spacing w:after="160" w:line="288"/>
      </w:pPr>
      <w:r>
        <w:rPr>
          <w:color w:val="E9E4F0"/>
        </w:rPr>
        <w:t xml:space="preserve">Capgemini (2026) </w:t>
      </w:r>
      <w:r>
        <w:rPr>
          <w:i/>
          <w:iCs/>
          <w:color w:val="E9E4F0"/>
        </w:rPr>
        <w:t xml:space="preserve">Senior AI Software Engineer (Azure) - Cardiff</w:t>
      </w:r>
      <w:r>
        <w:rPr>
          <w:color w:val="E9E4F0"/>
        </w:rPr>
        <w:t xml:space="preserve">, job advert 564902.</w:t>
      </w:r>
      <w:r>
        <w:rPr>
          <w:color w:val="E9E4F0"/>
        </w:rPr>
        <w:t xml:space="preserve"> Available at: </w:t>
      </w:r>
      <w:hyperlink w:history="1" r:id="rIdaenywpduhzumupxpcaeir">
        <w:r>
          <w:rPr>
            <w:color w:val="A78BFA"/>
            <w:u w:val="single"/>
          </w:rPr>
          <w:t xml:space="preserve">https://careers.capgemini.com/job/Cardiff-Microsoft-AI-Engineer-Cardiff/1441797633/</w:t>
        </w:r>
      </w:hyperlink>
      <w:r>
        <w:rPr>
          <w:color w:val="E9E4F0"/>
        </w:rPr>
        <w:t xml:space="preserve"> (Accessed: 21 October 2026).</w:t>
      </w:r>
    </w:p>
    <w:p>
      <w:pPr>
        <w:spacing w:after="160" w:line="288"/>
      </w:pPr>
      <w:r>
        <w:rPr>
          <w:color w:val="E9E4F0"/>
        </w:rPr>
        <w:t xml:space="preserve">DSIT (2025a) </w:t>
      </w:r>
      <w:r>
        <w:rPr>
          <w:i/>
          <w:iCs/>
          <w:color w:val="E9E4F0"/>
        </w:rPr>
        <w:t xml:space="preserve">Artificial Intelligence sector study 2024</w:t>
      </w:r>
      <w:r>
        <w:rPr>
          <w:color w:val="E9E4F0"/>
        </w:rPr>
        <w:t xml:space="preserve">. London: Department for Science, Innovation and Technology.</w:t>
      </w:r>
      <w:r>
        <w:rPr>
          <w:color w:val="E9E4F0"/>
        </w:rPr>
        <w:t xml:space="preserve"> Available at: </w:t>
      </w:r>
      <w:hyperlink w:history="1" r:id="rIdp28w4n40-ge6_w3inge5m">
        <w:r>
          <w:rPr>
            <w:color w:val="A78BFA"/>
            <w:u w:val="single"/>
          </w:rPr>
          <w:t xml:space="preserve">https://www.gov.uk/government/publications/artificial-intelligence-sector-study-2024/artificial-intelligence-sector-study-2024</w:t>
        </w:r>
      </w:hyperlink>
      <w:r>
        <w:rPr>
          <w:color w:val="E9E4F0"/>
        </w:rPr>
        <w:t xml:space="preserve"> (Accessed: 21 October 2026).</w:t>
      </w:r>
    </w:p>
    <w:p>
      <w:pPr>
        <w:spacing w:after="160" w:line="288"/>
      </w:pPr>
      <w:r>
        <w:rPr>
          <w:color w:val="E9E4F0"/>
        </w:rPr>
        <w:t xml:space="preserve">DSIT (2025b) </w:t>
      </w:r>
      <w:r>
        <w:rPr>
          <w:i/>
          <w:iCs/>
          <w:color w:val="E9E4F0"/>
        </w:rPr>
        <w:t xml:space="preserve">AI skills for the UK workforce</w:t>
      </w:r>
      <w:r>
        <w:rPr>
          <w:color w:val="E9E4F0"/>
        </w:rPr>
        <w:t xml:space="preserve">. London: Department for Science, Innovation and Technology.</w:t>
      </w:r>
      <w:r>
        <w:rPr>
          <w:color w:val="E9E4F0"/>
        </w:rPr>
        <w:t xml:space="preserve"> Available at: </w:t>
      </w:r>
      <w:hyperlink w:history="1" r:id="rIdlnnmbpbekhsybybkr-otq">
        <w:r>
          <w:rPr>
            <w:color w:val="A78BFA"/>
            <w:u w:val="single"/>
          </w:rPr>
          <w:t xml:space="preserve">https://www.gov.uk/government/publications/ai-skills-for-the-uk-workforce</w:t>
        </w:r>
      </w:hyperlink>
      <w:r>
        <w:rPr>
          <w:color w:val="E9E4F0"/>
        </w:rPr>
        <w:t xml:space="preserve"> (Accessed: 21 October 2026).</w:t>
      </w:r>
    </w:p>
    <w:p>
      <w:pPr>
        <w:spacing w:after="160" w:line="288"/>
      </w:pPr>
      <w:r>
        <w:rPr>
          <w:color w:val="E9E4F0"/>
        </w:rPr>
        <w:t xml:space="preserve">DSIT (2026) </w:t>
      </w:r>
      <w:r>
        <w:rPr>
          <w:i/>
          <w:iCs/>
          <w:color w:val="E9E4F0"/>
        </w:rPr>
        <w:t xml:space="preserve">Economic estimates: digital sector annual (2010 to 2024) and regional (2010 to 2022) gross value added</w:t>
      </w:r>
      <w:r>
        <w:rPr>
          <w:color w:val="E9E4F0"/>
        </w:rPr>
        <w:t xml:space="preserve">. London: Department for Science, Innovation and Technology.</w:t>
      </w:r>
      <w:r>
        <w:rPr>
          <w:color w:val="E9E4F0"/>
        </w:rPr>
        <w:t xml:space="preserve"> Available at: </w:t>
      </w:r>
      <w:hyperlink w:history="1" r:id="rIdeluonpp4gxh_jyidynofy">
        <w:r>
          <w:rPr>
            <w:color w:val="A78BFA"/>
            <w:u w:val="single"/>
          </w:rPr>
          <w:t xml:space="preserve">https://www.gov.uk/government/statistics/economic-estimates-digital-sector-annual-2010-to-2024-and-regional-2010-to-2022-gross-value-added</w:t>
        </w:r>
      </w:hyperlink>
      <w:r>
        <w:rPr>
          <w:color w:val="E9E4F0"/>
        </w:rPr>
        <w:t xml:space="preserve"> (Accessed: 21 October 2026).</w:t>
      </w:r>
    </w:p>
    <w:p>
      <w:pPr>
        <w:spacing w:after="160" w:line="288"/>
      </w:pPr>
      <w:r>
        <w:rPr>
          <w:color w:val="E9E4F0"/>
        </w:rPr>
        <w:t xml:space="preserve">Gibbs, G. (1988) </w:t>
      </w:r>
      <w:r>
        <w:rPr>
          <w:i/>
          <w:iCs/>
          <w:color w:val="E9E4F0"/>
        </w:rPr>
        <w:t xml:space="preserve">Learning by Doing: A Guide to Teaching and Learning Methods</w:t>
      </w:r>
      <w:r>
        <w:rPr>
          <w:color w:val="E9E4F0"/>
        </w:rPr>
        <w:t xml:space="preserve">. Oxford: Further Education Unit, Oxford Polytechnic.</w:t>
      </w:r>
    </w:p>
    <w:p>
      <w:pPr>
        <w:spacing w:after="160" w:line="288"/>
      </w:pPr>
      <w:r>
        <w:rPr>
          <w:color w:val="E9E4F0"/>
        </w:rPr>
        <w:t xml:space="preserve">Goleman, D. (1995) </w:t>
      </w:r>
      <w:r>
        <w:rPr>
          <w:i/>
          <w:iCs/>
          <w:color w:val="E9E4F0"/>
        </w:rPr>
        <w:t xml:space="preserve">Emotional Intelligence</w:t>
      </w:r>
      <w:r>
        <w:rPr>
          <w:color w:val="E9E4F0"/>
        </w:rPr>
        <w:t xml:space="preserve">. New York: Bantam Books.</w:t>
      </w:r>
    </w:p>
    <w:p>
      <w:pPr>
        <w:spacing w:after="160" w:line="288"/>
      </w:pPr>
      <w:r>
        <w:rPr>
          <w:color w:val="E9E4F0"/>
        </w:rPr>
        <w:t xml:space="preserve">Luft, J. and Ingham, H. (1955) 'The Johari window: a graphic model of interpersonal awareness', </w:t>
      </w:r>
      <w:r>
        <w:rPr>
          <w:i/>
          <w:iCs/>
          <w:color w:val="E9E4F0"/>
        </w:rPr>
        <w:t xml:space="preserve">Proceedings of the Western Training Laboratory in Group Development</w:t>
      </w:r>
      <w:r>
        <w:rPr>
          <w:color w:val="E9E4F0"/>
        </w:rPr>
        <w:t xml:space="preserve">. Los Angeles: UCLA.</w:t>
      </w:r>
    </w:p>
    <w:p>
      <w:pPr>
        <w:spacing w:after="160" w:line="288"/>
      </w:pPr>
      <w:r>
        <w:rPr>
          <w:color w:val="E9E4F0"/>
        </w:rPr>
        <w:t xml:space="preserve">World Economic Forum (2025) </w:t>
      </w:r>
      <w:r>
        <w:rPr>
          <w:i/>
          <w:iCs/>
          <w:color w:val="E9E4F0"/>
        </w:rPr>
        <w:t xml:space="preserve">The Future of Jobs Report 2025</w:t>
      </w:r>
      <w:r>
        <w:rPr>
          <w:color w:val="E9E4F0"/>
        </w:rPr>
        <w:t xml:space="preserve">. Geneva: World Economic Forum.</w:t>
      </w:r>
      <w:r>
        <w:rPr>
          <w:color w:val="E9E4F0"/>
        </w:rPr>
        <w:t xml:space="preserve"> Available at: </w:t>
      </w:r>
      <w:hyperlink w:history="1" r:id="rIdgtk2fo3r3g_cvnce1gw2x">
        <w:r>
          <w:rPr>
            <w:color w:val="A78BFA"/>
            <w:u w:val="single"/>
          </w:rPr>
          <w:t xml:space="preserve">https://www.weforum.org/publications/the-future-of-jobs-report-2025</w:t>
        </w:r>
      </w:hyperlink>
      <w:r>
        <w:rPr>
          <w:color w:val="E9E4F0"/>
        </w:rPr>
        <w:t xml:space="preserve"> (Accessed: 21 October 2026).</w:t>
      </w:r>
    </w:p>
    <w:sectPr>
      <w:footerReference w:type="default" r:id="rId6"/>
      <w:pgSz w:w="11906" w:h="16838" w:orient="portrait"/>
      <w:pgMar w:top="1134" w:right="1134" w:bottom="1134" w:left="1134" w:header="708" w:footer="708" w:gutter="0"/>
      <w:pgNumType/>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pBdr>
        <w:top w:val="single" w:color="3B2D52" w:sz="4" w:space="6"/>
      </w:pBdr>
      <w:tabs>
        <w:tab w:val="right" w:pos="9638"/>
      </w:tabs>
    </w:pPr>
    <w:r>
      <w:rPr>
        <w:color w:val="A99BBD"/>
        <w:sz w:val="16"/>
        <w:szCs w:val="16"/>
      </w:rPr>
      <w:t xml:space="preserve">Robert Eley  |  2543406  |  BMBS4005  |  Professional Career Development</w:t>
    </w:r>
    <w:r>
      <w:rPr>
        <w:color w:val="E9E4F0"/>
        <w:sz w:val="16"/>
        <w:szCs w:val="16"/>
      </w:rPr>
      <w:t xml:space="preserve">	</w:t>
    </w:r>
    <w:r>
      <w:rPr>
        <w:b/>
        <w:bCs/>
        <w:color w:val="A78BFA"/>
        <w:sz w:val="16"/>
        <w:szCs w:val="16"/>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tentative="1">
      <w:start w:val="1"/>
      <w:numFmt w:val="bullet"/>
      <w:lvlText w:val="●"/>
      <w:lvlJc w:val="left"/>
      <w:pPr>
        <w:ind w:left="720" w:hanging="360"/>
      </w:pPr>
    </w:lvl>
    <w:lvl w:ilvl="1" w:tentative="1">
      <w:start w:val="1"/>
      <w:numFmt w:val="bullet"/>
      <w:lvlText w:val="○"/>
      <w:lvlJc w:val="left"/>
      <w:pPr>
        <w:ind w:left="1440" w:hanging="360"/>
      </w:pPr>
    </w:lvl>
    <w:lvl w:ilvl="2" w:tentative="1">
      <w:start w:val="1"/>
      <w:numFmt w:val="bullet"/>
      <w:lvlText w:val="■"/>
      <w:lvlJc w:val="left"/>
      <w:pPr>
        <w:ind w:left="2160" w:hanging="360"/>
      </w:pPr>
    </w:lvl>
    <w:lvl w:ilvl="3" w:tentative="1">
      <w:start w:val="1"/>
      <w:numFmt w:val="bullet"/>
      <w:lvlText w:val="●"/>
      <w:lvlJc w:val="left"/>
      <w:pPr>
        <w:ind w:left="2880" w:hanging="360"/>
      </w:pPr>
    </w:lvl>
    <w:lvl w:ilvl="4" w:tentative="1">
      <w:start w:val="1"/>
      <w:numFmt w:val="bullet"/>
      <w:lvlText w:val="○"/>
      <w:lvlJc w:val="left"/>
      <w:pPr>
        <w:ind w:left="3600" w:hanging="360"/>
      </w:pPr>
    </w:lvl>
    <w:lvl w:ilvl="5" w:tentative="1">
      <w:start w:val="1"/>
      <w:numFmt w:val="bullet"/>
      <w:lvlText w:val="■"/>
      <w:lvlJc w:val="left"/>
      <w:pPr>
        <w:ind w:left="4320" w:hanging="360"/>
      </w:pPr>
    </w:lvl>
    <w:lvl w:ilvl="6" w:tentative="1">
      <w:start w:val="1"/>
      <w:numFmt w:val="bullet"/>
      <w:lvlText w:val="●"/>
      <w:lvlJc w:val="left"/>
      <w:pPr>
        <w:ind w:left="5040" w:hanging="360"/>
      </w:pPr>
    </w:lvl>
    <w:lvl w:ilvl="7" w:tentative="1">
      <w:start w:val="1"/>
      <w:numFmt w:val="bullet"/>
      <w:lvlText w:val="●"/>
      <w:lvlJc w:val="left"/>
      <w:pPr>
        <w:ind w:left="5760" w:hanging="360"/>
      </w:pPr>
    </w:lvl>
    <w:lvl w:ilvl="8" w:tentative="1">
      <w:start w:val="1"/>
      <w:numFmt w:val="bullet"/>
      <w:lvlText w:val="●"/>
      <w:lvlJc w:val="left"/>
      <w:pPr>
        <w:ind w:left="6480" w:hanging="360"/>
      </w:pPr>
    </w:lvl>
  </w:abstractNum>
  <w:abstractNum w:abstractNumId="2" w15:restartNumberingAfterBreak="0">
    <w:multiLevelType w:val="hybridMultilevel"/>
    <w:lvl w:ilvl="0" w:tentative="1">
      <w:start w:val="1"/>
      <w:numFmt w:val="bullet"/>
      <w:lvlText w:val="•"/>
      <w:lvlJc w:val="left"/>
      <w:pPr>
        <w:ind w:left="540" w:hanging="270"/>
      </w:pPr>
      <w:rPr>
        <w:color w:val="A78BFA"/>
      </w:r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color w:val="E9E4F0"/>
        <w:sz w:val="21"/>
        <w:szCs w:val="21"/>
      </w:rPr>
    </w:rPrDefault>
    <w:pPrDefault/>
  </w:docDefaults>
  <w:style w:type="paragraph" w:styleId="Normal" w:default="1">
    <w:name w:val="Normal"/>
    <w:qFormat/>
  </w:style>
  <w:style w:type="paragraph" w:styleId="Title">
    <w:name w:val="Title"/>
    <w:basedOn w:val="Normal"/>
    <w:next w:val="Normal"/>
    <w:qFormat/>
    <w:rPr>
      <w:sz w:val="56"/>
      <w:szCs w:val="5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keepNext/>
      <w:keepLines/>
      <w:pBdr>
        <w:bottom w:val="single" w:color="7C3AED" w:sz="12" w:space="6"/>
      </w:pBdr>
      <w:spacing w:after="220" w:before="120"/>
      <w:outlineLvl w:val="0"/>
    </w:pPr>
    <w:rPr>
      <w:rFonts w:ascii="Arial" w:cs="Arial" w:eastAsia="Arial" w:hAnsi="Arial"/>
      <w:b/>
      <w:bCs/>
      <w:color w:val="A78BFA"/>
      <w:sz w:val="36"/>
      <w:szCs w:val="36"/>
    </w:rPr>
  </w:style>
  <w:style w:type="paragraph" w:styleId="Heading2">
    <w:name w:val="Heading 2"/>
    <w:basedOn w:val="Normal"/>
    <w:next w:val="Normal"/>
    <w:qFormat/>
    <w:pPr>
      <w:keepNext/>
      <w:keepLines/>
      <w:spacing w:after="110" w:before="260"/>
      <w:outlineLvl w:val="1"/>
    </w:pPr>
    <w:rPr>
      <w:rFonts w:ascii="Arial" w:cs="Arial" w:eastAsia="Arial" w:hAnsi="Arial"/>
      <w:b/>
      <w:bCs/>
      <w:color w:val="A78BFA"/>
      <w:sz w:val="26"/>
      <w:szCs w:val="26"/>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footer" Target="footer1.xml"/><Relationship Id="rId7" Type="http://schemas.openxmlformats.org/officeDocument/2006/relationships/theme" Target="theme/theme1.xml"/><Relationship Id="rId3b83kqjsj5pp5rrkex2pe" Type="http://schemas.openxmlformats.org/officeDocument/2006/relationships/hyperlink" Target="https://rfpg.ai" TargetMode="External"/><Relationship Id="rId7ys_m-0bvpaofaxlvb8k6" Type="http://schemas.openxmlformats.org/officeDocument/2006/relationships/hyperlink" Target="https://rfpn.net" TargetMode="External"/><Relationship Id="rIdkesgrgexwsakmmin7gzub" Type="http://schemas.openxmlformats.org/officeDocument/2006/relationships/hyperlink" Target="https://sourcer.rfpn.net" TargetMode="External"/><Relationship Id="rIdvejxx5evydgd3snx0rzqt" Type="http://schemas.openxmlformats.org/officeDocument/2006/relationships/hyperlink" Target="https://careers.capgemini.com/job/Cardiff-Microsoft-AI-Engineer-Cardiff/1441797633/" TargetMode="External"/><Relationship Id="rIdrre4_55t8nfs2cfdodi5z" Type="http://schemas.openxmlformats.org/officeDocument/2006/relationships/hyperlink" Target="https://www.capgemini.com/jobs/564902-en_GB_SAPBTP/" TargetMode="External"/><Relationship Id="rIdviabnuswrznwap4f_tmn0" Type="http://schemas.openxmlformats.org/officeDocument/2006/relationships/hyperlink" Target="https://www.linkedin.com/in/robert-eley-a4b548304/" TargetMode="External"/><Relationship Id="rIdaenywpduhzumupxpcaeir" Type="http://schemas.openxmlformats.org/officeDocument/2006/relationships/hyperlink" Target="https://careers.capgemini.com/job/Cardiff-Microsoft-AI-Engineer-Cardiff/1441797633/" TargetMode="External"/><Relationship Id="rIdp28w4n40-ge6_w3inge5m" Type="http://schemas.openxmlformats.org/officeDocument/2006/relationships/hyperlink" Target="https://www.gov.uk/government/publications/artificial-intelligence-sector-study-2024/artificial-intelligence-sector-study-2024" TargetMode="External"/><Relationship Id="rIdlnnmbpbekhsybybkr-otq" Type="http://schemas.openxmlformats.org/officeDocument/2006/relationships/hyperlink" Target="https://www.gov.uk/government/publications/ai-skills-for-the-uk-workforce" TargetMode="External"/><Relationship Id="rIdeluonpp4gxh_jyidynofy" Type="http://schemas.openxmlformats.org/officeDocument/2006/relationships/hyperlink" Target="https://www.gov.uk/government/statistics/economic-estimates-digital-sector-annual-2010-to-2024-and-regional-2010-to-2022-gross-value-added" TargetMode="External"/><Relationship Id="rIdgtk2fo3r3g_cvnce1gw2x" Type="http://schemas.openxmlformats.org/officeDocument/2006/relationships/hyperlink" Target="https://www.weforum.org/publications/the-future-of-jobs-report-2025" TargetMode="External"/><Relationship Id="rId8" Type="http://schemas.openxmlformats.org/officeDocument/2006/relationships/image" Target="media/c999f0db3787be7a4f83eccc090aa0cb2f953fe2.png"/><Relationship Id="rId9" Type="http://schemas.openxmlformats.org/officeDocument/2006/relationships/image" Target="media/d25d29a2b73498e92cb149407951a6aee0160aaa.png"/><Relationship Id="rId10" Type="http://schemas.openxmlformats.org/officeDocument/2006/relationships/image" Target="media/19ec00708c66ec263114bd6235af07f7a8dd6128.png"/><Relationship Id="rId11" Type="http://schemas.openxmlformats.org/officeDocument/2006/relationships/image" Target="media/97778af8117a0c36592c4aa4abebf3594216b989.png"/><Relationship Id="rId12" Type="http://schemas.openxmlformats.org/officeDocument/2006/relationships/image" Target="media/c6eac3ef6d198b45a2483e4d4d6f6a523b7c9806.png"/><Relationship Id="rId13" Type="http://schemas.openxmlformats.org/officeDocument/2006/relationships/image" Target="media/8d0e597479d5efc001cde8eaca9c418d335121d7.png"/><Relationship Id="rId14" Type="http://schemas.openxmlformats.org/officeDocument/2006/relationships/image" Target="media/c6813ad2d15ec7fc1e1b21e2220284b5205789dd.png"/><Relationship Id="rId15" Type="http://schemas.openxmlformats.org/officeDocument/2006/relationships/image" Target="media/877e5fc82dbef98ea00fad113a86aebf8c8a9ea5.png"/><Relationship Id="rId16" Type="http://schemas.openxmlformats.org/officeDocument/2006/relationships/image" Target="media/8be9a51597fc160a3c963cf6b8f42d9acbae3cf5.png"/><Relationship Id="rId17" Type="http://schemas.openxmlformats.org/officeDocument/2006/relationships/image" Target="media/ef2b9f9d197b3b3dbcdefc015e84731a6701fe43.png"/><Relationship Id="rId29"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true">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false"/>
        </a:gradFill>
        <a:gradFill rotWithShape="true">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false"/>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false">
              <a:srgbClr val="000000">
                <a:alpha val="63000"/>
              </a:srgbClr>
            </a:outerShdw>
          </a:effectLst>
        </a:effectStyle>
      </a:effectStyleLst>
      <a:bgFillStyleLst>
        <a:solidFill>
          <a:schemeClr val="phClr"/>
        </a:solidFill>
        <a:solidFill>
          <a:schemeClr val="phClr">
            <a:tint val="95000"/>
            <a:satMod val="170000"/>
          </a:schemeClr>
        </a:solidFill>
        <a:gradFill rotWithShape="true">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false"/>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Robert Eley 2543406 - BMBS4005 Professional Career Development</dc:title>
  <dc:creator>Robert Eley</dc:creator>
  <cp:lastModifiedBy>Un-named</cp:lastModifiedBy>
  <cp:revision>1</cp:revision>
  <dcterms:created xsi:type="dcterms:W3CDTF">2026-10-25T21:41:18.448Z</dcterms:created>
  <dcterms:modified xsi:type="dcterms:W3CDTF">2026-10-25T21:41:18.451Z</dcterms:modified>
</cp:coreProperties>
</file>

<file path=docProps/custom.xml><?xml version="1.0" encoding="utf-8"?>
<Properties xmlns="http://schemas.openxmlformats.org/officeDocument/2006/custom-properties" xmlns:vt="http://schemas.openxmlformats.org/officeDocument/2006/docPropsVTypes"/>
</file>