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5706D" w14:textId="7011E212" w:rsidR="0098045D" w:rsidRDefault="0098045D" w:rsidP="0098045D">
      <w:pPr>
        <w:pStyle w:val="paragraph"/>
        <w:spacing w:before="0" w:beforeAutospacing="0" w:after="0" w:afterAutospacing="0" w:line="276" w:lineRule="auto"/>
        <w:textAlignment w:val="baseline"/>
        <w:rPr>
          <w:rStyle w:val="eop"/>
          <w:rFonts w:ascii="Arial" w:hAnsi="Arial" w:cs="Arial"/>
          <w:color w:val="2F5496"/>
          <w:sz w:val="32"/>
          <w:szCs w:val="32"/>
          <w:lang w:val="en-US"/>
        </w:rPr>
      </w:pPr>
      <w:r>
        <w:rPr>
          <w:rStyle w:val="normaltextrun"/>
          <w:rFonts w:ascii="Arial" w:hAnsi="Arial" w:cs="Arial"/>
          <w:b/>
          <w:bCs/>
          <w:color w:val="2F5496"/>
          <w:sz w:val="32"/>
          <w:szCs w:val="32"/>
          <w:lang w:val="en-US"/>
        </w:rPr>
        <w:t>Reflective account: multi-stakeholder working</w:t>
      </w:r>
      <w:r>
        <w:rPr>
          <w:rStyle w:val="eop"/>
          <w:rFonts w:ascii="Arial" w:hAnsi="Arial" w:cs="Arial"/>
          <w:color w:val="2F5496"/>
          <w:sz w:val="32"/>
          <w:szCs w:val="32"/>
          <w:lang w:val="en-US"/>
        </w:rPr>
        <w:t> </w:t>
      </w:r>
    </w:p>
    <w:p w14:paraId="791ACA44"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p>
    <w:p w14:paraId="4086C85C"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b/>
          <w:bCs/>
          <w:color w:val="2F5496"/>
          <w:sz w:val="32"/>
          <w:szCs w:val="32"/>
          <w:lang w:val="en-US"/>
        </w:rPr>
        <w:t>Introduction</w:t>
      </w:r>
      <w:r>
        <w:rPr>
          <w:rStyle w:val="eop"/>
          <w:rFonts w:ascii="Arial" w:hAnsi="Arial" w:cs="Arial"/>
          <w:color w:val="2F5496"/>
          <w:sz w:val="32"/>
          <w:szCs w:val="32"/>
          <w:lang w:val="en-US"/>
        </w:rPr>
        <w:t> </w:t>
      </w:r>
    </w:p>
    <w:p w14:paraId="0DC14532" w14:textId="5F300153" w:rsidR="0098045D" w:rsidRDefault="0098045D" w:rsidP="0098045D">
      <w:pPr>
        <w:pStyle w:val="paragraph"/>
        <w:spacing w:before="0" w:beforeAutospacing="0" w:after="0" w:afterAutospacing="0" w:line="276" w:lineRule="auto"/>
        <w:textAlignment w:val="baseline"/>
        <w:rPr>
          <w:rStyle w:val="eop"/>
          <w:rFonts w:ascii="Arial" w:hAnsi="Arial" w:cs="Arial"/>
          <w:color w:val="222222"/>
          <w:lang w:val="en-US"/>
        </w:rPr>
      </w:pPr>
      <w:r>
        <w:rPr>
          <w:rStyle w:val="normaltextrun"/>
          <w:rFonts w:ascii="Arial" w:hAnsi="Arial" w:cs="Arial"/>
          <w:lang w:val="en-US"/>
        </w:rPr>
        <w:t>My understanding of multidisciplinary team (MDT) input for the development of a straight to test digital solution would be the relevant stakeholders working together as a team. As an MDT, we would have differing abilities, knowledge and objectives but would work together to develop a unified solution. The effectiveness of MDT work has been proven, an example being obstetric MDTs where MDT working reduced errors (</w:t>
      </w:r>
      <w:r>
        <w:rPr>
          <w:rStyle w:val="normaltextrun"/>
          <w:rFonts w:ascii="Arial" w:hAnsi="Arial" w:cs="Arial"/>
          <w:color w:val="222222"/>
          <w:lang w:val="en-US"/>
        </w:rPr>
        <w:t>Merién</w:t>
      </w:r>
      <w:r>
        <w:rPr>
          <w:rStyle w:val="normaltextrun"/>
          <w:rFonts w:ascii="Arial" w:hAnsi="Arial" w:cs="Arial"/>
          <w:color w:val="222222"/>
          <w:lang w:val="en-US"/>
        </w:rPr>
        <w:t xml:space="preserve">, </w:t>
      </w:r>
      <w:r>
        <w:rPr>
          <w:rStyle w:val="normaltextrun"/>
          <w:rFonts w:ascii="Arial" w:hAnsi="Arial" w:cs="Arial"/>
          <w:color w:val="222222"/>
          <w:lang w:val="en-US"/>
        </w:rPr>
        <w:t>2010). </w:t>
      </w:r>
      <w:r>
        <w:rPr>
          <w:rStyle w:val="eop"/>
          <w:rFonts w:ascii="Arial" w:hAnsi="Arial" w:cs="Arial"/>
          <w:color w:val="222222"/>
          <w:lang w:val="en-US"/>
        </w:rPr>
        <w:t> </w:t>
      </w:r>
    </w:p>
    <w:p w14:paraId="4FAFC02B" w14:textId="77777777" w:rsidR="0098045D" w:rsidRPr="0098045D" w:rsidRDefault="0098045D" w:rsidP="0098045D">
      <w:pPr>
        <w:pStyle w:val="paragraph"/>
        <w:spacing w:before="0" w:beforeAutospacing="0" w:after="0" w:afterAutospacing="0" w:line="276" w:lineRule="auto"/>
        <w:textAlignment w:val="baseline"/>
        <w:rPr>
          <w:rFonts w:ascii="Arial" w:hAnsi="Arial" w:cs="Arial"/>
          <w:color w:val="222222"/>
          <w:lang w:val="en-US"/>
        </w:rPr>
      </w:pPr>
    </w:p>
    <w:p w14:paraId="4A88457D"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color w:val="222222"/>
          <w:lang w:val="en-US"/>
        </w:rPr>
        <w:t xml:space="preserve">The MDT needed for this project would mirror how </w:t>
      </w:r>
      <w:r>
        <w:rPr>
          <w:rStyle w:val="normaltextrun"/>
          <w:rFonts w:ascii="Arial" w:hAnsi="Arial" w:cs="Arial"/>
          <w:lang w:val="en-US"/>
        </w:rPr>
        <w:t>Cohen and Baily define teams. They suggest a team is composed of interdependent individuals with shared responsibility who work together across boundaries to achieve a common goal. An MDT approach to developing a straight to test solution would more likely succeed compared to working in silo (Cohen and Baily, 1997).</w:t>
      </w:r>
      <w:r>
        <w:rPr>
          <w:rStyle w:val="eop"/>
          <w:rFonts w:ascii="Arial" w:hAnsi="Arial" w:cs="Arial"/>
          <w:lang w:val="en-US"/>
        </w:rPr>
        <w:t> </w:t>
      </w:r>
    </w:p>
    <w:p w14:paraId="68DE9A55"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3ED3AB7C"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xml:space="preserve">Interdisciplinary input would require the consideration of external experts who have developed related products. Whilst digital innovation can provide game-changing opportunities for healthcare there are many examples of lessons learned from previous attempts to implement. For example, Ross, et al (2016) offers many recommendations and research findings to successfully implement a </w:t>
      </w:r>
      <w:proofErr w:type="spellStart"/>
      <w:r>
        <w:rPr>
          <w:rStyle w:val="normaltextrun"/>
          <w:rFonts w:ascii="Arial" w:hAnsi="Arial" w:cs="Arial"/>
          <w:lang w:val="en-US"/>
        </w:rPr>
        <w:t>digitised</w:t>
      </w:r>
      <w:proofErr w:type="spellEnd"/>
      <w:r>
        <w:rPr>
          <w:rStyle w:val="normaltextrun"/>
          <w:rFonts w:ascii="Arial" w:hAnsi="Arial" w:cs="Arial"/>
          <w:lang w:val="en-US"/>
        </w:rPr>
        <w:t xml:space="preserve"> product. Interdisciplinary working is researching how other digital products have been developed to gain an understanding of what does and does not work. MDT participants would need to understand the basics of what project management methodology could be used to maximise the likelihood of success, as well as making sure they understood the challenges, potential issues and what worked in the past to deliver a successful project. My understanding of a successfully delivered project is one that has been developed within its original objective, timescale, and budget. Additionally, the MDT stakeholders would need to be happy with the new business as usual process. The combination of MDT and interdisciplinary working would be pivotal to this project’s success.</w:t>
      </w:r>
      <w:r>
        <w:rPr>
          <w:rStyle w:val="eop"/>
          <w:rFonts w:ascii="Arial" w:hAnsi="Arial" w:cs="Arial"/>
          <w:lang w:val="en-US"/>
        </w:rPr>
        <w:t> </w:t>
      </w:r>
    </w:p>
    <w:p w14:paraId="59669082"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4EC2AA9C"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b/>
          <w:bCs/>
          <w:color w:val="2F5496"/>
          <w:sz w:val="32"/>
          <w:szCs w:val="32"/>
          <w:lang w:val="en-US"/>
        </w:rPr>
        <w:t>Stakeholder Engagement</w:t>
      </w:r>
      <w:r>
        <w:rPr>
          <w:rStyle w:val="eop"/>
          <w:rFonts w:ascii="Arial" w:hAnsi="Arial" w:cs="Arial"/>
          <w:color w:val="2F5496"/>
          <w:sz w:val="32"/>
          <w:szCs w:val="32"/>
          <w:lang w:val="en-US"/>
        </w:rPr>
        <w:t> </w:t>
      </w:r>
    </w:p>
    <w:p w14:paraId="1D180548"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b/>
          <w:bCs/>
          <w:color w:val="2F5496"/>
          <w:sz w:val="32"/>
          <w:szCs w:val="32"/>
          <w:lang w:val="en-US"/>
        </w:rPr>
        <w:t> </w:t>
      </w:r>
      <w:r>
        <w:rPr>
          <w:rStyle w:val="eop"/>
          <w:rFonts w:ascii="Arial" w:hAnsi="Arial" w:cs="Arial"/>
          <w:color w:val="2F5496"/>
          <w:sz w:val="32"/>
          <w:szCs w:val="32"/>
          <w:lang w:val="en-US"/>
        </w:rPr>
        <w:t> </w:t>
      </w:r>
    </w:p>
    <w:p w14:paraId="3D8F5022"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xml:space="preserve">In the first assignment, the range of stakeholders involved when proposing a digital solution for straight to test pathways included GPs (General Practitioners), secondary care clinicians, software developers and external software companies. I believed these individuals would be the most relevant. </w:t>
      </w:r>
      <w:r>
        <w:rPr>
          <w:rStyle w:val="eop"/>
          <w:rFonts w:ascii="Arial" w:hAnsi="Arial" w:cs="Arial"/>
          <w:lang w:val="en-US"/>
        </w:rPr>
        <w:t> </w:t>
      </w:r>
    </w:p>
    <w:p w14:paraId="3E01EBF0"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6AC529E1"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I communicated in several ways to influence their participation including telephone, email and virtually using a Microsoft Teams meeting. Overall, the stakeholders were polite and helpful. However, due to the current pressure on the scheduled care directorate and excessive waiting times, it was clear that people did not have that much time or motivation to speak with me. To counteract this, I communicated in advance in an email, my intentions which included what the digital straight to test solution would achieve alongside the political and Welsh Government strategic objectives. I learned that once the stakeholders understood the context, importance, and relevance of the existing problem, they were more amenable to providing an opinion and being involved.</w:t>
      </w:r>
      <w:r>
        <w:rPr>
          <w:rStyle w:val="eop"/>
          <w:rFonts w:ascii="Arial" w:hAnsi="Arial" w:cs="Arial"/>
          <w:lang w:val="en-US"/>
        </w:rPr>
        <w:t> </w:t>
      </w:r>
    </w:p>
    <w:p w14:paraId="28E498D2"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color w:val="000000"/>
          <w:lang w:val="en-US"/>
        </w:rPr>
        <w:lastRenderedPageBreak/>
        <w:t xml:space="preserve">The additional context and case studies detailed in the </w:t>
      </w:r>
      <w:proofErr w:type="spellStart"/>
      <w:r>
        <w:rPr>
          <w:rStyle w:val="normaltextrun"/>
          <w:rFonts w:ascii="Arial" w:hAnsi="Arial" w:cs="Arial"/>
          <w:color w:val="000000"/>
          <w:lang w:val="en-US"/>
        </w:rPr>
        <w:t>Watchter</w:t>
      </w:r>
      <w:proofErr w:type="spellEnd"/>
      <w:r>
        <w:rPr>
          <w:rStyle w:val="normaltextrun"/>
          <w:rFonts w:ascii="Arial" w:hAnsi="Arial" w:cs="Arial"/>
          <w:color w:val="000000"/>
          <w:lang w:val="en-US"/>
        </w:rPr>
        <w:t xml:space="preserve"> (2016) report helped me understand and explain how and why other </w:t>
      </w:r>
      <w:proofErr w:type="spellStart"/>
      <w:r>
        <w:rPr>
          <w:rStyle w:val="normaltextrun"/>
          <w:rFonts w:ascii="Arial" w:hAnsi="Arial" w:cs="Arial"/>
          <w:color w:val="000000"/>
          <w:lang w:val="en-US"/>
        </w:rPr>
        <w:t>digitisation</w:t>
      </w:r>
      <w:proofErr w:type="spellEnd"/>
      <w:r>
        <w:rPr>
          <w:rStyle w:val="normaltextrun"/>
          <w:rFonts w:ascii="Arial" w:hAnsi="Arial" w:cs="Arial"/>
          <w:color w:val="000000"/>
          <w:lang w:val="en-US"/>
        </w:rPr>
        <w:t xml:space="preserve"> projects failed. This helped me give examples of what lessons could be learned. For example, my advice was that we should not do too much at once (Watcher, 2016).  In this project I </w:t>
      </w:r>
      <w:r>
        <w:rPr>
          <w:rStyle w:val="normaltextrun"/>
          <w:rFonts w:ascii="Arial" w:hAnsi="Arial" w:cs="Arial"/>
          <w:lang w:val="en-US"/>
        </w:rPr>
        <w:t>suggested</w:t>
      </w:r>
      <w:r>
        <w:rPr>
          <w:rStyle w:val="normaltextrun"/>
          <w:rFonts w:ascii="Arial" w:hAnsi="Arial" w:cs="Arial"/>
          <w:color w:val="2F5496"/>
          <w:lang w:val="en-US"/>
        </w:rPr>
        <w:t xml:space="preserve"> </w:t>
      </w:r>
      <w:r>
        <w:rPr>
          <w:rStyle w:val="normaltextrun"/>
          <w:rFonts w:ascii="Arial" w:hAnsi="Arial" w:cs="Arial"/>
          <w:lang w:val="en-US"/>
        </w:rPr>
        <w:t xml:space="preserve">we focus on a couple of large specialties first.  Additionally, I gathered further understanding of project management methodology by reading the ‘Managing Successful </w:t>
      </w:r>
      <w:proofErr w:type="spellStart"/>
      <w:r>
        <w:rPr>
          <w:rStyle w:val="normaltextrun"/>
          <w:rFonts w:ascii="Arial" w:hAnsi="Arial" w:cs="Arial"/>
          <w:lang w:val="en-US"/>
        </w:rPr>
        <w:t>Programmes’</w:t>
      </w:r>
      <w:proofErr w:type="spellEnd"/>
      <w:r>
        <w:rPr>
          <w:rStyle w:val="normaltextrun"/>
          <w:rFonts w:ascii="Arial" w:hAnsi="Arial" w:cs="Arial"/>
          <w:lang w:val="en-US"/>
        </w:rPr>
        <w:t xml:space="preserve"> study book (Sowden, 2011).  This gave me more credibility with stakeholders as I was able to discuss benefits </w:t>
      </w:r>
      <w:proofErr w:type="spellStart"/>
      <w:r>
        <w:rPr>
          <w:rStyle w:val="normaltextrun"/>
          <w:rFonts w:ascii="Arial" w:hAnsi="Arial" w:cs="Arial"/>
          <w:lang w:val="en-US"/>
        </w:rPr>
        <w:t>realisation</w:t>
      </w:r>
      <w:proofErr w:type="spellEnd"/>
      <w:r>
        <w:rPr>
          <w:rStyle w:val="normaltextrun"/>
          <w:rFonts w:ascii="Arial" w:hAnsi="Arial" w:cs="Arial"/>
          <w:lang w:val="en-US"/>
        </w:rPr>
        <w:t xml:space="preserve"> and potential outcome measures.</w:t>
      </w:r>
      <w:r>
        <w:rPr>
          <w:rStyle w:val="eop"/>
          <w:rFonts w:ascii="Arial" w:hAnsi="Arial" w:cs="Arial"/>
          <w:lang w:val="en-US"/>
        </w:rPr>
        <w:t> </w:t>
      </w:r>
    </w:p>
    <w:p w14:paraId="64C78255"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54DFF31C" w14:textId="382F8673"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xml:space="preserve">Whilst undertaking desktop research to gather feedback on a straight to test solution, I communicated with each MDT individual.  This made me </w:t>
      </w:r>
      <w:proofErr w:type="spellStart"/>
      <w:r>
        <w:rPr>
          <w:rStyle w:val="normaltextrun"/>
          <w:rFonts w:ascii="Arial" w:hAnsi="Arial" w:cs="Arial"/>
          <w:lang w:val="en-US"/>
        </w:rPr>
        <w:t>realise</w:t>
      </w:r>
      <w:proofErr w:type="spellEnd"/>
      <w:r>
        <w:rPr>
          <w:rStyle w:val="normaltextrun"/>
          <w:rFonts w:ascii="Arial" w:hAnsi="Arial" w:cs="Arial"/>
          <w:lang w:val="en-US"/>
        </w:rPr>
        <w:t xml:space="preserve"> that there were competing priorities that needed to be resolved.  The GPs wanted to make sure the product worked with their own existing system, and they did not want to login to a different system as they felt it would take more time.  They also wanted assurance that it was a better choice than sending a patient for an outpatient appointment and they did not want to take on any other work after it had been set up.  My informatics colleagues wanted to ensure interoperability was a priority and that all security and governance requirements stipulated by the Health Board were considered</w:t>
      </w:r>
      <w:r w:rsidR="005C07CE">
        <w:rPr>
          <w:rStyle w:val="normaltextrun"/>
          <w:rFonts w:ascii="Arial" w:hAnsi="Arial" w:cs="Arial"/>
          <w:lang w:val="en-US"/>
        </w:rPr>
        <w:t xml:space="preserve"> at every step.</w:t>
      </w:r>
      <w:r>
        <w:rPr>
          <w:rStyle w:val="normaltextrun"/>
          <w:rFonts w:ascii="Arial" w:hAnsi="Arial" w:cs="Arial"/>
          <w:lang w:val="en-US"/>
        </w:rPr>
        <w:t xml:space="preserve"> </w:t>
      </w:r>
      <w:r>
        <w:rPr>
          <w:rStyle w:val="eop"/>
          <w:rFonts w:ascii="Arial" w:hAnsi="Arial" w:cs="Arial"/>
          <w:lang w:val="en-US"/>
        </w:rPr>
        <w:t> </w:t>
      </w:r>
    </w:p>
    <w:p w14:paraId="2E7E5928"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402F2128" w14:textId="12E70929"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In my current role, as Outpatient Lead, I wanted to make sure this digital solution would reduce waiting times, increase outpatient appointment capacity, reduce wastage, and the time it takes to diagnose a patient.  The secondary care clinicians I spoke to were cautious about this initiative and wanted to make sure this solution would be better for a patient instead of just improving waiting times.  They also wanted to make sure that no patient was missed, and the results of these diagnostics would be built into clinic time for review.  They also wanted assurance about who was clinically responsible for this patient if no first outpatient appointment was undertaken.   When considering the competing priorities and more dominant individuals I made sure I did not deter from the original goals outlined nationally which included the Digital Health and Social Care Strategy for Wales (Welsh Government, 2016), the Outpatient Transformation Strategy (NHS Wales, 2020) and the Reset and Recovery paper (NHS Wales, 2022).  Having a unified goal clearly communicated to all stakeholders helped me deal with more outspoken</w:t>
      </w:r>
      <w:r w:rsidR="005C07CE">
        <w:rPr>
          <w:rStyle w:val="normaltextrun"/>
          <w:rFonts w:ascii="Arial" w:hAnsi="Arial" w:cs="Arial"/>
          <w:lang w:val="en-US"/>
        </w:rPr>
        <w:t xml:space="preserve"> </w:t>
      </w:r>
      <w:r>
        <w:rPr>
          <w:rStyle w:val="normaltextrun"/>
          <w:rFonts w:ascii="Arial" w:hAnsi="Arial" w:cs="Arial"/>
          <w:lang w:val="en-US"/>
        </w:rPr>
        <w:t xml:space="preserve">stakeholders.  Research suggests the most effective way to maximise stakeholders’ involvement and </w:t>
      </w:r>
      <w:proofErr w:type="spellStart"/>
      <w:r>
        <w:rPr>
          <w:rStyle w:val="normaltextrun"/>
          <w:rFonts w:ascii="Arial" w:hAnsi="Arial" w:cs="Arial"/>
          <w:lang w:val="en-US"/>
        </w:rPr>
        <w:t>minimise</w:t>
      </w:r>
      <w:proofErr w:type="spellEnd"/>
      <w:r>
        <w:rPr>
          <w:rStyle w:val="normaltextrun"/>
          <w:rFonts w:ascii="Arial" w:hAnsi="Arial" w:cs="Arial"/>
          <w:lang w:val="en-US"/>
        </w:rPr>
        <w:t xml:space="preserve"> the effect of dominant individuals is by two-way communication rather than provide regular outputs or updates where they feel little or no engagement (Sowden, 2011).  I made sure that quiet stakeholders could contact me independently with any concern or opinion they had if they felt uncomfortable doing so in a group situation.  Other opportunities outlined by Sowden (2011) include making sure correct stakeholders are chosen and understood, with regular feedback processes in place to ensure each stakeholder feels their contribution matters.</w:t>
      </w:r>
      <w:r>
        <w:rPr>
          <w:rStyle w:val="eop"/>
          <w:rFonts w:ascii="Arial" w:hAnsi="Arial" w:cs="Arial"/>
          <w:lang w:val="en-US"/>
        </w:rPr>
        <w:t> </w:t>
      </w:r>
    </w:p>
    <w:p w14:paraId="6B17DC43" w14:textId="74CB452F"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xml:space="preserve">There are various communication channels I would use including seminars, workshops, webcasts, café conversations, press packs, briefings, bulletins, announcements, blogs, exhibitions, </w:t>
      </w:r>
      <w:proofErr w:type="gramStart"/>
      <w:r>
        <w:rPr>
          <w:rStyle w:val="normaltextrun"/>
          <w:rFonts w:ascii="Arial" w:hAnsi="Arial" w:cs="Arial"/>
          <w:lang w:val="en-US"/>
        </w:rPr>
        <w:t>videos</w:t>
      </w:r>
      <w:proofErr w:type="gramEnd"/>
      <w:r>
        <w:rPr>
          <w:rStyle w:val="normaltextrun"/>
          <w:rFonts w:ascii="Arial" w:hAnsi="Arial" w:cs="Arial"/>
          <w:lang w:val="en-US"/>
        </w:rPr>
        <w:t xml:space="preserve"> or podcasts.  This would be a blended approach of individual and collective consultation.  </w:t>
      </w:r>
      <w:r>
        <w:rPr>
          <w:rStyle w:val="eop"/>
          <w:rFonts w:ascii="Arial" w:hAnsi="Arial" w:cs="Arial"/>
          <w:lang w:val="en-US"/>
        </w:rPr>
        <w:t> </w:t>
      </w:r>
    </w:p>
    <w:p w14:paraId="0D69E34A"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3241458E"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b/>
          <w:bCs/>
          <w:color w:val="2F5496"/>
          <w:sz w:val="32"/>
          <w:szCs w:val="32"/>
          <w:lang w:val="en-US"/>
        </w:rPr>
        <w:t>Consensus and “Groupthink”</w:t>
      </w:r>
      <w:r>
        <w:rPr>
          <w:rStyle w:val="eop"/>
          <w:rFonts w:ascii="Arial" w:hAnsi="Arial" w:cs="Arial"/>
          <w:color w:val="2F5496"/>
          <w:sz w:val="32"/>
          <w:szCs w:val="32"/>
          <w:lang w:val="en-US"/>
        </w:rPr>
        <w:t> </w:t>
      </w:r>
    </w:p>
    <w:p w14:paraId="0C9BFB26" w14:textId="77777777" w:rsidR="005C07CE" w:rsidRDefault="0098045D" w:rsidP="0098045D">
      <w:pPr>
        <w:pStyle w:val="paragraph"/>
        <w:spacing w:before="0" w:beforeAutospacing="0" w:after="0" w:afterAutospacing="0" w:line="276" w:lineRule="auto"/>
        <w:textAlignment w:val="baseline"/>
        <w:rPr>
          <w:rStyle w:val="normaltextrun"/>
          <w:rFonts w:ascii="Arial" w:hAnsi="Arial" w:cs="Arial"/>
          <w:lang w:val="en-US"/>
        </w:rPr>
      </w:pPr>
      <w:r>
        <w:rPr>
          <w:rStyle w:val="normaltextrun"/>
          <w:rFonts w:ascii="Arial" w:hAnsi="Arial" w:cs="Arial"/>
          <w:lang w:val="en-US"/>
        </w:rPr>
        <w:t xml:space="preserve">Groupthink is the psychological phenomenon that happens when certain members of the group are not confident to speak up.  Members of a group that do not challenge an irrational suggestion or provide useful feedback are at risk of facilitating a bad decision.  This is especially true when groups have more outspoken individuals alongside quiet less assertive </w:t>
      </w:r>
      <w:r w:rsidR="005C07CE">
        <w:rPr>
          <w:rStyle w:val="normaltextrun"/>
          <w:rFonts w:ascii="Arial" w:hAnsi="Arial" w:cs="Arial"/>
          <w:lang w:val="en-US"/>
        </w:rPr>
        <w:t>members</w:t>
      </w:r>
      <w:r>
        <w:rPr>
          <w:rStyle w:val="normaltextrun"/>
          <w:rFonts w:ascii="Arial" w:hAnsi="Arial" w:cs="Arial"/>
          <w:lang w:val="en-US"/>
        </w:rPr>
        <w:t xml:space="preserve">.  In comparison, </w:t>
      </w:r>
      <w:r>
        <w:rPr>
          <w:rStyle w:val="normaltextrun"/>
          <w:rFonts w:ascii="Arial" w:hAnsi="Arial" w:cs="Arial"/>
          <w:lang w:val="en-US"/>
        </w:rPr>
        <w:lastRenderedPageBreak/>
        <w:t xml:space="preserve">consensus is considered a fair process with minimal conflict that involves everyone fairly.  The absence of conflict makes each member of the group feel equal and free to discuss their opinions without the risk of being talked over or made to feel like their opinion is not good enough.  </w:t>
      </w:r>
    </w:p>
    <w:p w14:paraId="0D1630DB" w14:textId="4797260F"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eop"/>
          <w:rFonts w:ascii="Arial" w:hAnsi="Arial" w:cs="Arial"/>
          <w:lang w:val="en-US"/>
        </w:rPr>
        <w:t> </w:t>
      </w:r>
    </w:p>
    <w:p w14:paraId="275CF3FD"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Scenarios where groupthink could happen could be when a group is led by an inflexible or authoritarian leader.  Such a leader would be unwilling to change their behavior, ignore feedback nor adjust their decision or behavior. Likewise, an authoritarian leader can be too rigid by sticking to strict rules and applying them forcefully (</w:t>
      </w:r>
      <w:proofErr w:type="spellStart"/>
      <w:r>
        <w:rPr>
          <w:rStyle w:val="normaltextrun"/>
          <w:rFonts w:ascii="Arial" w:hAnsi="Arial" w:cs="Arial"/>
          <w:color w:val="222222"/>
          <w:lang w:val="en-US"/>
        </w:rPr>
        <w:t>Nanjundeswaraswamy</w:t>
      </w:r>
      <w:proofErr w:type="spellEnd"/>
      <w:r>
        <w:rPr>
          <w:rStyle w:val="normaltextrun"/>
          <w:rFonts w:ascii="Arial" w:hAnsi="Arial" w:cs="Arial"/>
          <w:color w:val="222222"/>
          <w:lang w:val="en-US"/>
        </w:rPr>
        <w:t>, 2014)</w:t>
      </w:r>
      <w:r>
        <w:rPr>
          <w:rStyle w:val="normaltextrun"/>
          <w:rFonts w:ascii="Arial" w:hAnsi="Arial" w:cs="Arial"/>
          <w:lang w:val="en-US"/>
        </w:rPr>
        <w:t xml:space="preserve">.  A group led by an authoritarian leader could be perceived as a one man show but this type of activity in a group will result in important opinions being overlooked. These types of leadership styles can make members of a group feel disrespected resulting in them not speaking up and supplying useful feedback which could lead to a groupthink decision.  </w:t>
      </w:r>
      <w:r>
        <w:rPr>
          <w:rStyle w:val="eop"/>
          <w:rFonts w:ascii="Arial" w:hAnsi="Arial" w:cs="Arial"/>
          <w:lang w:val="en-US"/>
        </w:rPr>
        <w:t> </w:t>
      </w:r>
    </w:p>
    <w:p w14:paraId="3408EDC1"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5595CB78"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color w:val="000000"/>
          <w:lang w:val="en-US"/>
        </w:rPr>
        <w:t>The overall aim of any project is to avoid failure.  To mitigate this risk, it is understood that MDT and interdisciplinary working are effective mechanisms to promote success.  The theory behind groupthink suggests that if a decision were to be made due to the phenomenon of groupthink the outcome could be catastrophic. Examples quoted by Turner and Pratkanis (1988) include the invasion of the Soviet Union by the Nazi’s and the Watergate cover up.  Despite the devastating adverse effect of the groupthink phenomena, it has not been researched widely with only one study a year written since the concept was first heard of (Turner and Pratkanis (1988).</w:t>
      </w:r>
      <w:r>
        <w:rPr>
          <w:rStyle w:val="eop"/>
          <w:rFonts w:ascii="Arial" w:hAnsi="Arial" w:cs="Arial"/>
          <w:color w:val="000000"/>
          <w:lang w:val="en-US"/>
        </w:rPr>
        <w:t> </w:t>
      </w:r>
    </w:p>
    <w:p w14:paraId="6EABA9EF"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4AA332E1"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color w:val="000000"/>
          <w:lang w:val="en-US"/>
        </w:rPr>
        <w:t xml:space="preserve">Situations where consensus would be promoted include groups that are led by participative, transformational, or democratic leaders.  The benefits of participative leadership in a group are built on the principles that everyone has the authority to discuss and decide on the desired outcome.  Everyone is motivated to take part.  If there are disagreements, the leader makes sure added time is taken to reach a consensus </w:t>
      </w:r>
      <w:r>
        <w:rPr>
          <w:rStyle w:val="normaltextrun"/>
          <w:rFonts w:ascii="Arial" w:hAnsi="Arial" w:cs="Arial"/>
          <w:color w:val="222222"/>
          <w:lang w:val="en-US"/>
        </w:rPr>
        <w:t>(Chen and Tjosvold, 2006).  The benefits of a transformation leader are that they would inspire the group to see the implemented desired outcome which would improve morale and encourage innovative discussions.  This type of leader does not coerce members of the group when reaching a consensus, (Bass, 2006).  The benefit of a democratic leader when leading a group is that they would make sure every member had input and conveyed their opinion making sure all individuals, even lower paid members of staff, are given a voice.  It is a psychologically safe environment where a democratic leader is involved. The process is open, fair and leads to consensus, even if a vote is needed to be undertaken, (</w:t>
      </w:r>
      <w:proofErr w:type="spellStart"/>
      <w:r>
        <w:rPr>
          <w:rStyle w:val="normaltextrun"/>
          <w:rFonts w:ascii="Arial" w:hAnsi="Arial" w:cs="Arial"/>
          <w:color w:val="222222"/>
          <w:lang w:val="en-US"/>
        </w:rPr>
        <w:t>Gastil</w:t>
      </w:r>
      <w:proofErr w:type="spellEnd"/>
      <w:r>
        <w:rPr>
          <w:rStyle w:val="normaltextrun"/>
          <w:rFonts w:ascii="Arial" w:hAnsi="Arial" w:cs="Arial"/>
          <w:color w:val="222222"/>
          <w:lang w:val="en-US"/>
        </w:rPr>
        <w:t xml:space="preserve">, 1994). </w:t>
      </w:r>
      <w:r>
        <w:rPr>
          <w:rStyle w:val="eop"/>
          <w:rFonts w:ascii="Arial" w:hAnsi="Arial" w:cs="Arial"/>
          <w:color w:val="222222"/>
          <w:lang w:val="en-US"/>
        </w:rPr>
        <w:t> </w:t>
      </w:r>
    </w:p>
    <w:p w14:paraId="71E3C1B8"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w:t>
      </w:r>
      <w:r>
        <w:rPr>
          <w:rStyle w:val="eop"/>
          <w:rFonts w:ascii="Arial" w:hAnsi="Arial" w:cs="Arial"/>
          <w:lang w:val="en-US"/>
        </w:rPr>
        <w:t> </w:t>
      </w:r>
    </w:p>
    <w:p w14:paraId="498BA3D5"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b/>
          <w:bCs/>
          <w:color w:val="2F5496"/>
          <w:sz w:val="32"/>
          <w:szCs w:val="32"/>
          <w:lang w:val="en-US"/>
        </w:rPr>
        <w:t>Conclusion</w:t>
      </w:r>
      <w:r>
        <w:rPr>
          <w:rStyle w:val="eop"/>
          <w:rFonts w:ascii="Arial" w:hAnsi="Arial" w:cs="Arial"/>
          <w:color w:val="2F5496"/>
          <w:sz w:val="32"/>
          <w:szCs w:val="32"/>
          <w:lang w:val="en-US"/>
        </w:rPr>
        <w:t> </w:t>
      </w:r>
    </w:p>
    <w:p w14:paraId="0D19031D"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In summary, the successful outcome would rely on the following:</w:t>
      </w:r>
      <w:r>
        <w:rPr>
          <w:rStyle w:val="eop"/>
          <w:rFonts w:ascii="Arial" w:hAnsi="Arial" w:cs="Arial"/>
          <w:lang w:val="en-US"/>
        </w:rPr>
        <w:t> </w:t>
      </w:r>
    </w:p>
    <w:p w14:paraId="1399361F" w14:textId="77777777" w:rsidR="0098045D" w:rsidRDefault="0098045D" w:rsidP="0098045D">
      <w:pPr>
        <w:pStyle w:val="paragraph"/>
        <w:numPr>
          <w:ilvl w:val="0"/>
          <w:numId w:val="9"/>
        </w:numPr>
        <w:spacing w:before="0" w:beforeAutospacing="0" w:after="0" w:afterAutospacing="0" w:line="276" w:lineRule="auto"/>
        <w:ind w:left="1080" w:firstLine="0"/>
        <w:textAlignment w:val="baseline"/>
        <w:rPr>
          <w:rFonts w:ascii="Arial" w:hAnsi="Arial" w:cs="Arial"/>
          <w:lang w:val="en-US"/>
        </w:rPr>
      </w:pPr>
      <w:proofErr w:type="spellStart"/>
      <w:r>
        <w:rPr>
          <w:rStyle w:val="normaltextrun"/>
          <w:rFonts w:ascii="Arial" w:hAnsi="Arial" w:cs="Arial"/>
          <w:lang w:val="en-US"/>
        </w:rPr>
        <w:t>Utilising</w:t>
      </w:r>
      <w:proofErr w:type="spellEnd"/>
      <w:r>
        <w:rPr>
          <w:rStyle w:val="normaltextrun"/>
          <w:rFonts w:ascii="Arial" w:hAnsi="Arial" w:cs="Arial"/>
          <w:lang w:val="en-US"/>
        </w:rPr>
        <w:t xml:space="preserve"> both MDT and interdisciplinary teams</w:t>
      </w:r>
      <w:r>
        <w:rPr>
          <w:rStyle w:val="eop"/>
          <w:rFonts w:ascii="Arial" w:hAnsi="Arial" w:cs="Arial"/>
          <w:lang w:val="en-US"/>
        </w:rPr>
        <w:t> </w:t>
      </w:r>
    </w:p>
    <w:p w14:paraId="77BDFAC8" w14:textId="77777777" w:rsidR="0098045D" w:rsidRDefault="0098045D" w:rsidP="0098045D">
      <w:pPr>
        <w:pStyle w:val="paragraph"/>
        <w:numPr>
          <w:ilvl w:val="0"/>
          <w:numId w:val="9"/>
        </w:numPr>
        <w:spacing w:before="0" w:beforeAutospacing="0" w:after="0" w:afterAutospacing="0" w:line="276" w:lineRule="auto"/>
        <w:ind w:left="1080" w:firstLine="0"/>
        <w:textAlignment w:val="baseline"/>
        <w:rPr>
          <w:rFonts w:ascii="Arial" w:hAnsi="Arial" w:cs="Arial"/>
          <w:lang w:val="en-US"/>
        </w:rPr>
      </w:pPr>
      <w:r>
        <w:rPr>
          <w:rStyle w:val="normaltextrun"/>
          <w:rFonts w:ascii="Arial" w:hAnsi="Arial" w:cs="Arial"/>
          <w:lang w:val="en-US"/>
        </w:rPr>
        <w:t>Having a democratic, transformational, or participative leader</w:t>
      </w:r>
      <w:r>
        <w:rPr>
          <w:rStyle w:val="eop"/>
          <w:rFonts w:ascii="Arial" w:hAnsi="Arial" w:cs="Arial"/>
          <w:lang w:val="en-US"/>
        </w:rPr>
        <w:t> </w:t>
      </w:r>
    </w:p>
    <w:p w14:paraId="4E4ABB59" w14:textId="77777777" w:rsidR="0098045D" w:rsidRDefault="0098045D" w:rsidP="0098045D">
      <w:pPr>
        <w:pStyle w:val="paragraph"/>
        <w:numPr>
          <w:ilvl w:val="0"/>
          <w:numId w:val="9"/>
        </w:numPr>
        <w:spacing w:before="0" w:beforeAutospacing="0" w:after="0" w:afterAutospacing="0" w:line="276" w:lineRule="auto"/>
        <w:ind w:left="1080" w:firstLine="0"/>
        <w:textAlignment w:val="baseline"/>
        <w:rPr>
          <w:rFonts w:ascii="Arial" w:hAnsi="Arial" w:cs="Arial"/>
          <w:lang w:val="en-US"/>
        </w:rPr>
      </w:pPr>
      <w:r>
        <w:rPr>
          <w:rStyle w:val="normaltextrun"/>
          <w:rFonts w:ascii="Arial" w:hAnsi="Arial" w:cs="Arial"/>
          <w:lang w:val="en-US"/>
        </w:rPr>
        <w:t>Engaging effectively</w:t>
      </w:r>
      <w:r>
        <w:rPr>
          <w:rStyle w:val="eop"/>
          <w:rFonts w:ascii="Arial" w:hAnsi="Arial" w:cs="Arial"/>
          <w:lang w:val="en-US"/>
        </w:rPr>
        <w:t> </w:t>
      </w:r>
    </w:p>
    <w:p w14:paraId="2402265E" w14:textId="77777777" w:rsidR="0098045D" w:rsidRDefault="0098045D" w:rsidP="0098045D">
      <w:pPr>
        <w:pStyle w:val="paragraph"/>
        <w:numPr>
          <w:ilvl w:val="0"/>
          <w:numId w:val="9"/>
        </w:numPr>
        <w:spacing w:before="0" w:beforeAutospacing="0" w:after="0" w:afterAutospacing="0" w:line="276" w:lineRule="auto"/>
        <w:ind w:left="1080" w:firstLine="0"/>
        <w:textAlignment w:val="baseline"/>
        <w:rPr>
          <w:rFonts w:ascii="Arial" w:hAnsi="Arial" w:cs="Arial"/>
          <w:lang w:val="en-US"/>
        </w:rPr>
      </w:pPr>
      <w:r>
        <w:rPr>
          <w:rStyle w:val="normaltextrun"/>
          <w:rFonts w:ascii="Arial" w:hAnsi="Arial" w:cs="Arial"/>
          <w:lang w:val="en-US"/>
        </w:rPr>
        <w:t>Understanding the pitfalls of groupthink</w:t>
      </w:r>
      <w:r>
        <w:rPr>
          <w:rStyle w:val="eop"/>
          <w:rFonts w:ascii="Arial" w:hAnsi="Arial" w:cs="Arial"/>
          <w:lang w:val="en-US"/>
        </w:rPr>
        <w:t> </w:t>
      </w:r>
    </w:p>
    <w:p w14:paraId="0186A03F" w14:textId="77777777" w:rsidR="0098045D" w:rsidRDefault="0098045D" w:rsidP="0098045D">
      <w:pPr>
        <w:pStyle w:val="paragraph"/>
        <w:spacing w:before="0" w:beforeAutospacing="0" w:after="0" w:afterAutospacing="0" w:line="276" w:lineRule="auto"/>
        <w:textAlignment w:val="baseline"/>
        <w:rPr>
          <w:rFonts w:ascii="Segoe UI" w:hAnsi="Segoe UI" w:cs="Segoe UI"/>
          <w:sz w:val="18"/>
          <w:szCs w:val="18"/>
          <w:lang w:val="en-US"/>
        </w:rPr>
      </w:pPr>
      <w:r>
        <w:rPr>
          <w:rStyle w:val="normaltextrun"/>
          <w:rFonts w:ascii="Arial" w:hAnsi="Arial" w:cs="Arial"/>
          <w:lang w:val="en-US"/>
        </w:rPr>
        <w:t xml:space="preserve">If this project were to be formally taken forward, I would ensure that patient involvement is paramount.  However, due to this being a theoretical process the involvement of patient feedback was felt inappropriate at this time.  </w:t>
      </w:r>
      <w:r>
        <w:rPr>
          <w:rStyle w:val="eop"/>
          <w:rFonts w:ascii="Arial" w:hAnsi="Arial" w:cs="Arial"/>
          <w:lang w:val="en-US"/>
        </w:rPr>
        <w:t> </w:t>
      </w:r>
    </w:p>
    <w:p w14:paraId="2F2BFB61" w14:textId="77777777" w:rsidR="0098045D" w:rsidRDefault="0098045D" w:rsidP="0098045D">
      <w:pPr>
        <w:spacing w:after="160" w:line="276" w:lineRule="auto"/>
        <w:rPr>
          <w:rFonts w:ascii="Arial" w:hAnsi="Arial" w:cs="Arial"/>
          <w:b/>
          <w:bCs/>
          <w:sz w:val="22"/>
          <w:szCs w:val="22"/>
        </w:rPr>
      </w:pPr>
      <w:r>
        <w:rPr>
          <w:rFonts w:ascii="Arial" w:hAnsi="Arial" w:cs="Arial"/>
          <w:b/>
          <w:bCs/>
          <w:sz w:val="22"/>
          <w:szCs w:val="22"/>
        </w:rPr>
        <w:br w:type="page"/>
      </w:r>
    </w:p>
    <w:p w14:paraId="27A211BB" w14:textId="7341677C" w:rsidR="00A51E23" w:rsidRPr="00DA0647" w:rsidRDefault="00A51E23" w:rsidP="005C07CE">
      <w:pPr>
        <w:pStyle w:val="paragraph"/>
        <w:spacing w:before="0" w:beforeAutospacing="0" w:after="0" w:afterAutospacing="0" w:line="276" w:lineRule="auto"/>
        <w:textAlignment w:val="baseline"/>
        <w:rPr>
          <w:rFonts w:ascii="Arial" w:hAnsi="Arial" w:cs="Arial"/>
          <w:b/>
          <w:bCs/>
          <w:sz w:val="32"/>
          <w:szCs w:val="32"/>
        </w:rPr>
      </w:pPr>
      <w:r w:rsidRPr="00DA0647">
        <w:rPr>
          <w:rStyle w:val="normaltextrun"/>
          <w:rFonts w:ascii="Arial" w:hAnsi="Arial" w:cs="Arial"/>
          <w:b/>
          <w:bCs/>
          <w:color w:val="2F5496"/>
          <w:sz w:val="32"/>
          <w:szCs w:val="32"/>
          <w:lang w:val="en-US"/>
        </w:rPr>
        <w:lastRenderedPageBreak/>
        <w:t>References</w:t>
      </w:r>
    </w:p>
    <w:p w14:paraId="477048B7" w14:textId="579B754C" w:rsidR="00A51E23" w:rsidRPr="00461068" w:rsidRDefault="00A51E23" w:rsidP="00461068">
      <w:pPr>
        <w:rPr>
          <w:rFonts w:ascii="Arial" w:hAnsi="Arial" w:cs="Arial"/>
          <w:b/>
          <w:bCs/>
          <w:sz w:val="22"/>
          <w:szCs w:val="22"/>
        </w:rPr>
      </w:pPr>
    </w:p>
    <w:p w14:paraId="7C73D0F8" w14:textId="1EBB7447" w:rsidR="007F1149" w:rsidRPr="00461068" w:rsidRDefault="007F1149"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Bass, B.M. and Riggio, R.E., 2006. </w:t>
      </w:r>
      <w:r w:rsidRPr="00461068">
        <w:rPr>
          <w:rFonts w:ascii="Arial" w:hAnsi="Arial" w:cs="Arial"/>
          <w:i/>
          <w:iCs/>
          <w:color w:val="222222"/>
          <w:sz w:val="22"/>
          <w:szCs w:val="22"/>
          <w:shd w:val="clear" w:color="auto" w:fill="FFFFFF"/>
        </w:rPr>
        <w:t>Transformational leadership</w:t>
      </w:r>
      <w:r w:rsidRPr="00461068">
        <w:rPr>
          <w:rFonts w:ascii="Arial" w:hAnsi="Arial" w:cs="Arial"/>
          <w:color w:val="222222"/>
          <w:sz w:val="22"/>
          <w:szCs w:val="22"/>
          <w:shd w:val="clear" w:color="auto" w:fill="FFFFFF"/>
        </w:rPr>
        <w:t>. Psychology press.</w:t>
      </w:r>
    </w:p>
    <w:p w14:paraId="53850487" w14:textId="77777777" w:rsidR="007F1149" w:rsidRPr="00461068" w:rsidRDefault="007F1149" w:rsidP="00461068">
      <w:pPr>
        <w:rPr>
          <w:rFonts w:ascii="Arial" w:hAnsi="Arial" w:cs="Arial"/>
          <w:color w:val="222222"/>
          <w:sz w:val="22"/>
          <w:szCs w:val="22"/>
          <w:shd w:val="clear" w:color="auto" w:fill="FFFFFF"/>
        </w:rPr>
      </w:pPr>
    </w:p>
    <w:p w14:paraId="62B58A12" w14:textId="0224A971" w:rsidR="00E7608A" w:rsidRPr="00461068" w:rsidRDefault="00E7608A"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Cohen, S.G. and Bailey, D.E., 1997. What makes teams work: Group effectiveness research from the shop floor to the executive suite. </w:t>
      </w:r>
      <w:r w:rsidRPr="00461068">
        <w:rPr>
          <w:rFonts w:ascii="Arial" w:hAnsi="Arial" w:cs="Arial"/>
          <w:i/>
          <w:iCs/>
          <w:color w:val="222222"/>
          <w:sz w:val="22"/>
          <w:szCs w:val="22"/>
          <w:shd w:val="clear" w:color="auto" w:fill="FFFFFF"/>
        </w:rPr>
        <w:t>Journal of management</w:t>
      </w:r>
      <w:r w:rsidRPr="00461068">
        <w:rPr>
          <w:rFonts w:ascii="Arial" w:hAnsi="Arial" w:cs="Arial"/>
          <w:color w:val="222222"/>
          <w:sz w:val="22"/>
          <w:szCs w:val="22"/>
          <w:shd w:val="clear" w:color="auto" w:fill="FFFFFF"/>
        </w:rPr>
        <w:t>, </w:t>
      </w:r>
      <w:r w:rsidRPr="00461068">
        <w:rPr>
          <w:rFonts w:ascii="Arial" w:hAnsi="Arial" w:cs="Arial"/>
          <w:i/>
          <w:iCs/>
          <w:color w:val="222222"/>
          <w:sz w:val="22"/>
          <w:szCs w:val="22"/>
          <w:shd w:val="clear" w:color="auto" w:fill="FFFFFF"/>
        </w:rPr>
        <w:t>23</w:t>
      </w:r>
      <w:r w:rsidRPr="00461068">
        <w:rPr>
          <w:rFonts w:ascii="Arial" w:hAnsi="Arial" w:cs="Arial"/>
          <w:color w:val="222222"/>
          <w:sz w:val="22"/>
          <w:szCs w:val="22"/>
          <w:shd w:val="clear" w:color="auto" w:fill="FFFFFF"/>
        </w:rPr>
        <w:t>(3), pp.239-290.</w:t>
      </w:r>
    </w:p>
    <w:p w14:paraId="28AF370D" w14:textId="64DFA35F" w:rsidR="007F1149" w:rsidRPr="00461068" w:rsidRDefault="007F1149" w:rsidP="00461068">
      <w:pPr>
        <w:rPr>
          <w:rFonts w:ascii="Arial" w:hAnsi="Arial" w:cs="Arial"/>
          <w:color w:val="222222"/>
          <w:sz w:val="22"/>
          <w:szCs w:val="22"/>
          <w:shd w:val="clear" w:color="auto" w:fill="FFFFFF"/>
        </w:rPr>
      </w:pPr>
    </w:p>
    <w:p w14:paraId="728B4F72" w14:textId="595AF798" w:rsidR="007F1149" w:rsidRPr="00461068" w:rsidRDefault="007F1149"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Chen, Y.F. and Tjosvold, D., 2006. Participative leadership by American and Chinese managers in China: The role of relationships. </w:t>
      </w:r>
      <w:r w:rsidRPr="00461068">
        <w:rPr>
          <w:rFonts w:ascii="Arial" w:hAnsi="Arial" w:cs="Arial"/>
          <w:i/>
          <w:iCs/>
          <w:color w:val="222222"/>
          <w:sz w:val="22"/>
          <w:szCs w:val="22"/>
          <w:shd w:val="clear" w:color="auto" w:fill="FFFFFF"/>
        </w:rPr>
        <w:t>Journal of Management Studies</w:t>
      </w:r>
      <w:r w:rsidRPr="00461068">
        <w:rPr>
          <w:rFonts w:ascii="Arial" w:hAnsi="Arial" w:cs="Arial"/>
          <w:color w:val="222222"/>
          <w:sz w:val="22"/>
          <w:szCs w:val="22"/>
          <w:shd w:val="clear" w:color="auto" w:fill="FFFFFF"/>
        </w:rPr>
        <w:t>, </w:t>
      </w:r>
      <w:r w:rsidRPr="00461068">
        <w:rPr>
          <w:rFonts w:ascii="Arial" w:hAnsi="Arial" w:cs="Arial"/>
          <w:i/>
          <w:iCs/>
          <w:color w:val="222222"/>
          <w:sz w:val="22"/>
          <w:szCs w:val="22"/>
          <w:shd w:val="clear" w:color="auto" w:fill="FFFFFF"/>
        </w:rPr>
        <w:t>43</w:t>
      </w:r>
      <w:r w:rsidRPr="00461068">
        <w:rPr>
          <w:rFonts w:ascii="Arial" w:hAnsi="Arial" w:cs="Arial"/>
          <w:color w:val="222222"/>
          <w:sz w:val="22"/>
          <w:szCs w:val="22"/>
          <w:shd w:val="clear" w:color="auto" w:fill="FFFFFF"/>
        </w:rPr>
        <w:t>(8), pp.1727-1752.</w:t>
      </w:r>
    </w:p>
    <w:p w14:paraId="11D9710A" w14:textId="5DD258E9" w:rsidR="007F1149" w:rsidRPr="00461068" w:rsidRDefault="007F1149" w:rsidP="00461068">
      <w:pPr>
        <w:rPr>
          <w:rFonts w:ascii="Arial" w:hAnsi="Arial" w:cs="Arial"/>
          <w:color w:val="222222"/>
          <w:sz w:val="22"/>
          <w:szCs w:val="22"/>
          <w:shd w:val="clear" w:color="auto" w:fill="FFFFFF"/>
        </w:rPr>
      </w:pPr>
    </w:p>
    <w:p w14:paraId="69A9B909" w14:textId="0335D532" w:rsidR="007F1149" w:rsidRPr="00461068" w:rsidRDefault="007F1149"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Gastil, J., 1994. A definition and illustration of democratic leadership. </w:t>
      </w:r>
      <w:r w:rsidRPr="00461068">
        <w:rPr>
          <w:rFonts w:ascii="Arial" w:hAnsi="Arial" w:cs="Arial"/>
          <w:i/>
          <w:iCs/>
          <w:color w:val="222222"/>
          <w:sz w:val="22"/>
          <w:szCs w:val="22"/>
          <w:shd w:val="clear" w:color="auto" w:fill="FFFFFF"/>
        </w:rPr>
        <w:t>Human relations</w:t>
      </w:r>
      <w:r w:rsidRPr="00461068">
        <w:rPr>
          <w:rFonts w:ascii="Arial" w:hAnsi="Arial" w:cs="Arial"/>
          <w:color w:val="222222"/>
          <w:sz w:val="22"/>
          <w:szCs w:val="22"/>
          <w:shd w:val="clear" w:color="auto" w:fill="FFFFFF"/>
        </w:rPr>
        <w:t>, </w:t>
      </w:r>
      <w:r w:rsidRPr="00461068">
        <w:rPr>
          <w:rFonts w:ascii="Arial" w:hAnsi="Arial" w:cs="Arial"/>
          <w:i/>
          <w:iCs/>
          <w:color w:val="222222"/>
          <w:sz w:val="22"/>
          <w:szCs w:val="22"/>
          <w:shd w:val="clear" w:color="auto" w:fill="FFFFFF"/>
        </w:rPr>
        <w:t>47</w:t>
      </w:r>
      <w:r w:rsidRPr="00461068">
        <w:rPr>
          <w:rFonts w:ascii="Arial" w:hAnsi="Arial" w:cs="Arial"/>
          <w:color w:val="222222"/>
          <w:sz w:val="22"/>
          <w:szCs w:val="22"/>
          <w:shd w:val="clear" w:color="auto" w:fill="FFFFFF"/>
        </w:rPr>
        <w:t>(8), pp.953-975.</w:t>
      </w:r>
    </w:p>
    <w:p w14:paraId="2C86CE73" w14:textId="4AAAED57" w:rsidR="007F1149" w:rsidRPr="00461068" w:rsidRDefault="007F1149" w:rsidP="00461068">
      <w:pPr>
        <w:rPr>
          <w:rFonts w:ascii="Arial" w:hAnsi="Arial" w:cs="Arial"/>
          <w:color w:val="222222"/>
          <w:sz w:val="22"/>
          <w:szCs w:val="22"/>
          <w:shd w:val="clear" w:color="auto" w:fill="FFFFFF"/>
        </w:rPr>
      </w:pPr>
    </w:p>
    <w:p w14:paraId="01EFC1C0" w14:textId="697ECC7F" w:rsidR="00A51E23" w:rsidRPr="00461068" w:rsidRDefault="00A51E23"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 xml:space="preserve">Kroon, M.B., Hart, P.T. and Van </w:t>
      </w:r>
      <w:proofErr w:type="spellStart"/>
      <w:r w:rsidRPr="00461068">
        <w:rPr>
          <w:rFonts w:ascii="Arial" w:hAnsi="Arial" w:cs="Arial"/>
          <w:color w:val="222222"/>
          <w:sz w:val="22"/>
          <w:szCs w:val="22"/>
          <w:shd w:val="clear" w:color="auto" w:fill="FFFFFF"/>
        </w:rPr>
        <w:t>Kreveld</w:t>
      </w:r>
      <w:proofErr w:type="spellEnd"/>
      <w:r w:rsidRPr="00461068">
        <w:rPr>
          <w:rFonts w:ascii="Arial" w:hAnsi="Arial" w:cs="Arial"/>
          <w:color w:val="222222"/>
          <w:sz w:val="22"/>
          <w:szCs w:val="22"/>
          <w:shd w:val="clear" w:color="auto" w:fill="FFFFFF"/>
        </w:rPr>
        <w:t>, D., 1991. Managing group decision making processes: Individual versus collective accountability and groupthink. </w:t>
      </w:r>
      <w:r w:rsidRPr="00461068">
        <w:rPr>
          <w:rFonts w:ascii="Arial" w:hAnsi="Arial" w:cs="Arial"/>
          <w:i/>
          <w:iCs/>
          <w:color w:val="222222"/>
          <w:sz w:val="22"/>
          <w:szCs w:val="22"/>
          <w:shd w:val="clear" w:color="auto" w:fill="FFFFFF"/>
        </w:rPr>
        <w:t>International Journal of Conflict Management</w:t>
      </w:r>
      <w:r w:rsidRPr="00461068">
        <w:rPr>
          <w:rFonts w:ascii="Arial" w:hAnsi="Arial" w:cs="Arial"/>
          <w:color w:val="222222"/>
          <w:sz w:val="22"/>
          <w:szCs w:val="22"/>
          <w:shd w:val="clear" w:color="auto" w:fill="FFFFFF"/>
        </w:rPr>
        <w:t>.</w:t>
      </w:r>
    </w:p>
    <w:p w14:paraId="2E627392" w14:textId="11F873A5" w:rsidR="00E7608A" w:rsidRPr="00461068" w:rsidRDefault="00E7608A" w:rsidP="00461068">
      <w:pPr>
        <w:rPr>
          <w:rFonts w:ascii="Arial" w:hAnsi="Arial" w:cs="Arial"/>
          <w:color w:val="222222"/>
          <w:sz w:val="22"/>
          <w:szCs w:val="22"/>
          <w:shd w:val="clear" w:color="auto" w:fill="FFFFFF"/>
        </w:rPr>
      </w:pPr>
    </w:p>
    <w:p w14:paraId="5D720C4E" w14:textId="77777777" w:rsidR="00E7608A" w:rsidRPr="00461068" w:rsidRDefault="00E7608A" w:rsidP="00461068">
      <w:pPr>
        <w:rPr>
          <w:rFonts w:ascii="Arial" w:hAnsi="Arial" w:cs="Arial"/>
          <w:sz w:val="22"/>
          <w:szCs w:val="22"/>
        </w:rPr>
      </w:pPr>
      <w:r w:rsidRPr="00461068">
        <w:rPr>
          <w:rFonts w:ascii="Arial" w:hAnsi="Arial" w:cs="Arial"/>
          <w:color w:val="222222"/>
          <w:sz w:val="22"/>
          <w:szCs w:val="22"/>
          <w:shd w:val="clear" w:color="auto" w:fill="FFFFFF"/>
        </w:rPr>
        <w:t xml:space="preserve">Merién, A.E.R., Van de Ven, J., Mol, B.W., </w:t>
      </w:r>
      <w:proofErr w:type="spellStart"/>
      <w:r w:rsidRPr="00461068">
        <w:rPr>
          <w:rFonts w:ascii="Arial" w:hAnsi="Arial" w:cs="Arial"/>
          <w:color w:val="222222"/>
          <w:sz w:val="22"/>
          <w:szCs w:val="22"/>
          <w:shd w:val="clear" w:color="auto" w:fill="FFFFFF"/>
        </w:rPr>
        <w:t>Houterman</w:t>
      </w:r>
      <w:proofErr w:type="spellEnd"/>
      <w:r w:rsidRPr="00461068">
        <w:rPr>
          <w:rFonts w:ascii="Arial" w:hAnsi="Arial" w:cs="Arial"/>
          <w:color w:val="222222"/>
          <w:sz w:val="22"/>
          <w:szCs w:val="22"/>
          <w:shd w:val="clear" w:color="auto" w:fill="FFFFFF"/>
        </w:rPr>
        <w:t xml:space="preserve">, S. and </w:t>
      </w:r>
      <w:proofErr w:type="spellStart"/>
      <w:r w:rsidRPr="00461068">
        <w:rPr>
          <w:rFonts w:ascii="Arial" w:hAnsi="Arial" w:cs="Arial"/>
          <w:color w:val="222222"/>
          <w:sz w:val="22"/>
          <w:szCs w:val="22"/>
          <w:shd w:val="clear" w:color="auto" w:fill="FFFFFF"/>
        </w:rPr>
        <w:t>Oei</w:t>
      </w:r>
      <w:proofErr w:type="spellEnd"/>
      <w:r w:rsidRPr="00461068">
        <w:rPr>
          <w:rFonts w:ascii="Arial" w:hAnsi="Arial" w:cs="Arial"/>
          <w:color w:val="222222"/>
          <w:sz w:val="22"/>
          <w:szCs w:val="22"/>
          <w:shd w:val="clear" w:color="auto" w:fill="FFFFFF"/>
        </w:rPr>
        <w:t>, S.G., 2010. Multidisciplinary team training in a simulation setting for acute obstetric emergencies: a systematic review. </w:t>
      </w:r>
      <w:r w:rsidRPr="00461068">
        <w:rPr>
          <w:rFonts w:ascii="Arial" w:hAnsi="Arial" w:cs="Arial"/>
          <w:i/>
          <w:iCs/>
          <w:color w:val="222222"/>
          <w:sz w:val="22"/>
          <w:szCs w:val="22"/>
          <w:shd w:val="clear" w:color="auto" w:fill="FFFFFF"/>
        </w:rPr>
        <w:t xml:space="preserve">Obstetrics &amp; </w:t>
      </w:r>
      <w:proofErr w:type="spellStart"/>
      <w:r w:rsidRPr="00461068">
        <w:rPr>
          <w:rFonts w:ascii="Arial" w:hAnsi="Arial" w:cs="Arial"/>
          <w:i/>
          <w:iCs/>
          <w:color w:val="222222"/>
          <w:sz w:val="22"/>
          <w:szCs w:val="22"/>
          <w:shd w:val="clear" w:color="auto" w:fill="FFFFFF"/>
        </w:rPr>
        <w:t>Gynecology</w:t>
      </w:r>
      <w:proofErr w:type="spellEnd"/>
      <w:r w:rsidRPr="00461068">
        <w:rPr>
          <w:rFonts w:ascii="Arial" w:hAnsi="Arial" w:cs="Arial"/>
          <w:color w:val="222222"/>
          <w:sz w:val="22"/>
          <w:szCs w:val="22"/>
          <w:shd w:val="clear" w:color="auto" w:fill="FFFFFF"/>
        </w:rPr>
        <w:t>, </w:t>
      </w:r>
      <w:r w:rsidRPr="00461068">
        <w:rPr>
          <w:rFonts w:ascii="Arial" w:hAnsi="Arial" w:cs="Arial"/>
          <w:i/>
          <w:iCs/>
          <w:color w:val="222222"/>
          <w:sz w:val="22"/>
          <w:szCs w:val="22"/>
          <w:shd w:val="clear" w:color="auto" w:fill="FFFFFF"/>
        </w:rPr>
        <w:t>115</w:t>
      </w:r>
      <w:r w:rsidRPr="00461068">
        <w:rPr>
          <w:rFonts w:ascii="Arial" w:hAnsi="Arial" w:cs="Arial"/>
          <w:color w:val="222222"/>
          <w:sz w:val="22"/>
          <w:szCs w:val="22"/>
          <w:shd w:val="clear" w:color="auto" w:fill="FFFFFF"/>
        </w:rPr>
        <w:t>(5), pp.1021-1031.</w:t>
      </w:r>
    </w:p>
    <w:p w14:paraId="4BACAACF" w14:textId="3A21A695" w:rsidR="00A51E23" w:rsidRPr="00461068" w:rsidRDefault="00A51E23" w:rsidP="00461068">
      <w:pPr>
        <w:rPr>
          <w:rFonts w:ascii="Arial" w:hAnsi="Arial" w:cs="Arial"/>
          <w:color w:val="222222"/>
          <w:sz w:val="22"/>
          <w:szCs w:val="22"/>
          <w:shd w:val="clear" w:color="auto" w:fill="FFFFFF"/>
        </w:rPr>
      </w:pPr>
    </w:p>
    <w:p w14:paraId="06F0FBA3" w14:textId="77777777" w:rsidR="00A51E23" w:rsidRPr="00461068" w:rsidRDefault="00A51E23" w:rsidP="00461068">
      <w:pPr>
        <w:rPr>
          <w:rFonts w:ascii="Arial" w:hAnsi="Arial" w:cs="Arial"/>
          <w:sz w:val="22"/>
          <w:szCs w:val="22"/>
        </w:rPr>
      </w:pPr>
      <w:r w:rsidRPr="00461068">
        <w:rPr>
          <w:rFonts w:ascii="Arial" w:hAnsi="Arial" w:cs="Arial"/>
          <w:sz w:val="22"/>
          <w:szCs w:val="22"/>
        </w:rPr>
        <w:t xml:space="preserve">NHS Wales (2020) </w:t>
      </w:r>
      <w:r w:rsidRPr="00461068">
        <w:rPr>
          <w:rFonts w:ascii="Arial" w:hAnsi="Arial" w:cs="Arial"/>
          <w:i/>
          <w:iCs/>
          <w:sz w:val="22"/>
          <w:szCs w:val="22"/>
        </w:rPr>
        <w:t xml:space="preserve">Transforming the way we deliver outpatients in Wales: A three-year strategy and action plan. </w:t>
      </w:r>
      <w:r w:rsidRPr="00461068">
        <w:rPr>
          <w:rFonts w:ascii="Arial" w:hAnsi="Arial" w:cs="Arial"/>
          <w:sz w:val="22"/>
          <w:szCs w:val="22"/>
        </w:rPr>
        <w:t xml:space="preserve">Available at: </w:t>
      </w:r>
      <w:hyperlink r:id="rId7">
        <w:r w:rsidRPr="00461068">
          <w:rPr>
            <w:rStyle w:val="Hyperlink"/>
            <w:rFonts w:ascii="Arial" w:eastAsiaTheme="majorEastAsia" w:hAnsi="Arial" w:cs="Arial"/>
            <w:sz w:val="22"/>
            <w:szCs w:val="22"/>
          </w:rPr>
          <w:t>https://gov.wales/sites/default/files/publications/2020-06/transforming-the-way-we-deliver-outpatients-in-wales--a-three-year-strategy-and-action-plan-2020-2023.pdf</w:t>
        </w:r>
      </w:hyperlink>
      <w:r w:rsidRPr="00461068">
        <w:rPr>
          <w:rFonts w:ascii="Arial" w:hAnsi="Arial" w:cs="Arial"/>
          <w:sz w:val="22"/>
          <w:szCs w:val="22"/>
        </w:rPr>
        <w:t xml:space="preserve"> WG40428 (Accessed: 24 February 2022).</w:t>
      </w:r>
    </w:p>
    <w:p w14:paraId="65F25FCC" w14:textId="77777777" w:rsidR="00A51E23" w:rsidRPr="00461068" w:rsidRDefault="00A51E23" w:rsidP="00461068">
      <w:pPr>
        <w:rPr>
          <w:rFonts w:ascii="Arial" w:hAnsi="Arial" w:cs="Arial"/>
          <w:sz w:val="22"/>
          <w:szCs w:val="22"/>
        </w:rPr>
      </w:pPr>
    </w:p>
    <w:p w14:paraId="1E520F2C" w14:textId="77777777" w:rsidR="00A51E23" w:rsidRPr="00461068" w:rsidRDefault="00A51E23" w:rsidP="00461068">
      <w:pPr>
        <w:rPr>
          <w:rFonts w:ascii="Arial" w:hAnsi="Arial" w:cs="Arial"/>
          <w:i/>
          <w:iCs/>
          <w:sz w:val="22"/>
          <w:szCs w:val="22"/>
        </w:rPr>
      </w:pPr>
      <w:r w:rsidRPr="00461068">
        <w:rPr>
          <w:rFonts w:ascii="Arial" w:hAnsi="Arial" w:cs="Arial"/>
          <w:sz w:val="22"/>
          <w:szCs w:val="22"/>
        </w:rPr>
        <w:t xml:space="preserve">NHS Wales (2022) </w:t>
      </w:r>
      <w:r w:rsidRPr="00461068">
        <w:rPr>
          <w:rFonts w:ascii="Arial" w:hAnsi="Arial" w:cs="Arial"/>
          <w:i/>
          <w:iCs/>
          <w:sz w:val="22"/>
          <w:szCs w:val="22"/>
        </w:rPr>
        <w:t>Our programme for transforming and modernising planned care</w:t>
      </w:r>
    </w:p>
    <w:p w14:paraId="4D1CBA57" w14:textId="77777777" w:rsidR="00A51E23" w:rsidRPr="00461068" w:rsidRDefault="00A51E23" w:rsidP="00461068">
      <w:pPr>
        <w:rPr>
          <w:rFonts w:ascii="Arial" w:hAnsi="Arial" w:cs="Arial"/>
          <w:sz w:val="22"/>
          <w:szCs w:val="22"/>
        </w:rPr>
      </w:pPr>
      <w:r w:rsidRPr="00461068">
        <w:rPr>
          <w:rFonts w:ascii="Arial" w:hAnsi="Arial" w:cs="Arial"/>
          <w:i/>
          <w:iCs/>
          <w:sz w:val="22"/>
          <w:szCs w:val="22"/>
        </w:rPr>
        <w:t xml:space="preserve">and reducing waiting lists in Wales. </w:t>
      </w:r>
      <w:r w:rsidRPr="00461068">
        <w:rPr>
          <w:rFonts w:ascii="Arial" w:hAnsi="Arial" w:cs="Arial"/>
          <w:sz w:val="22"/>
          <w:szCs w:val="22"/>
        </w:rPr>
        <w:t xml:space="preserve">Available at: </w:t>
      </w:r>
      <w:hyperlink r:id="rId8" w:history="1">
        <w:r w:rsidRPr="00461068">
          <w:rPr>
            <w:rStyle w:val="Hyperlink"/>
            <w:rFonts w:ascii="Arial" w:hAnsi="Arial" w:cs="Arial"/>
            <w:sz w:val="22"/>
            <w:szCs w:val="22"/>
          </w:rPr>
          <w:t>https://gov.wales/sites/default/files/publications/2022-04/our-programme-for-transforming--and-modernising-planned-care-and-reducing-waiting-lists-in-wales.pdf</w:t>
        </w:r>
      </w:hyperlink>
      <w:r w:rsidRPr="00461068">
        <w:rPr>
          <w:rFonts w:ascii="Arial" w:hAnsi="Arial" w:cs="Arial"/>
          <w:sz w:val="22"/>
          <w:szCs w:val="22"/>
        </w:rPr>
        <w:t xml:space="preserve">  WG44693 (Accessed: 16</w:t>
      </w:r>
      <w:r w:rsidRPr="00461068">
        <w:rPr>
          <w:rFonts w:ascii="Arial" w:hAnsi="Arial" w:cs="Arial"/>
          <w:sz w:val="22"/>
          <w:szCs w:val="22"/>
          <w:vertAlign w:val="superscript"/>
        </w:rPr>
        <w:t>th</w:t>
      </w:r>
      <w:r w:rsidRPr="00461068">
        <w:rPr>
          <w:rFonts w:ascii="Arial" w:hAnsi="Arial" w:cs="Arial"/>
          <w:sz w:val="22"/>
          <w:szCs w:val="22"/>
        </w:rPr>
        <w:t xml:space="preserve"> May 2022).</w:t>
      </w:r>
    </w:p>
    <w:p w14:paraId="380084BC" w14:textId="1D011E4C" w:rsidR="00A51E23" w:rsidRPr="00461068" w:rsidRDefault="00A51E23" w:rsidP="00461068">
      <w:pPr>
        <w:rPr>
          <w:rFonts w:ascii="Arial" w:hAnsi="Arial" w:cs="Arial"/>
          <w:b/>
          <w:bCs/>
          <w:sz w:val="22"/>
          <w:szCs w:val="22"/>
        </w:rPr>
      </w:pPr>
    </w:p>
    <w:p w14:paraId="4EF3F90A" w14:textId="104CC17E" w:rsidR="00844BD1" w:rsidRPr="00461068" w:rsidRDefault="00844BD1"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Nanjundeswaraswamy, T.S. and Swamy, D.R., 2014. Leadership styles. </w:t>
      </w:r>
      <w:r w:rsidRPr="00461068">
        <w:rPr>
          <w:rFonts w:ascii="Arial" w:hAnsi="Arial" w:cs="Arial"/>
          <w:i/>
          <w:iCs/>
          <w:color w:val="222222"/>
          <w:sz w:val="22"/>
          <w:szCs w:val="22"/>
          <w:shd w:val="clear" w:color="auto" w:fill="FFFFFF"/>
        </w:rPr>
        <w:t>Advances in management</w:t>
      </w:r>
      <w:r w:rsidRPr="00461068">
        <w:rPr>
          <w:rFonts w:ascii="Arial" w:hAnsi="Arial" w:cs="Arial"/>
          <w:color w:val="222222"/>
          <w:sz w:val="22"/>
          <w:szCs w:val="22"/>
          <w:shd w:val="clear" w:color="auto" w:fill="FFFFFF"/>
        </w:rPr>
        <w:t>, </w:t>
      </w:r>
      <w:r w:rsidRPr="00461068">
        <w:rPr>
          <w:rFonts w:ascii="Arial" w:hAnsi="Arial" w:cs="Arial"/>
          <w:i/>
          <w:iCs/>
          <w:color w:val="222222"/>
          <w:sz w:val="22"/>
          <w:szCs w:val="22"/>
          <w:shd w:val="clear" w:color="auto" w:fill="FFFFFF"/>
        </w:rPr>
        <w:t>7</w:t>
      </w:r>
      <w:r w:rsidRPr="00461068">
        <w:rPr>
          <w:rFonts w:ascii="Arial" w:hAnsi="Arial" w:cs="Arial"/>
          <w:color w:val="222222"/>
          <w:sz w:val="22"/>
          <w:szCs w:val="22"/>
          <w:shd w:val="clear" w:color="auto" w:fill="FFFFFF"/>
        </w:rPr>
        <w:t>(2), p.57.</w:t>
      </w:r>
    </w:p>
    <w:p w14:paraId="6BA7AFB3" w14:textId="77777777" w:rsidR="00844BD1" w:rsidRPr="00461068" w:rsidRDefault="00844BD1" w:rsidP="00461068">
      <w:pPr>
        <w:rPr>
          <w:rFonts w:ascii="Arial" w:hAnsi="Arial" w:cs="Arial"/>
          <w:b/>
          <w:bCs/>
          <w:sz w:val="22"/>
          <w:szCs w:val="22"/>
        </w:rPr>
      </w:pPr>
    </w:p>
    <w:p w14:paraId="382855DE" w14:textId="22951095" w:rsidR="00486144" w:rsidRPr="00461068" w:rsidRDefault="00486144"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 xml:space="preserve">Ross, J.W., Sebastian, I., Beath, C., Mocker, M., Moloney, K. and </w:t>
      </w:r>
      <w:proofErr w:type="spellStart"/>
      <w:r w:rsidRPr="00461068">
        <w:rPr>
          <w:rFonts w:ascii="Arial" w:hAnsi="Arial" w:cs="Arial"/>
          <w:color w:val="222222"/>
          <w:sz w:val="22"/>
          <w:szCs w:val="22"/>
          <w:shd w:val="clear" w:color="auto" w:fill="FFFFFF"/>
        </w:rPr>
        <w:t>Fonstad</w:t>
      </w:r>
      <w:proofErr w:type="spellEnd"/>
      <w:r w:rsidRPr="00461068">
        <w:rPr>
          <w:rFonts w:ascii="Arial" w:hAnsi="Arial" w:cs="Arial"/>
          <w:color w:val="222222"/>
          <w:sz w:val="22"/>
          <w:szCs w:val="22"/>
          <w:shd w:val="clear" w:color="auto" w:fill="FFFFFF"/>
        </w:rPr>
        <w:t>, N., 2016. Designing and executing digital strategies.</w:t>
      </w:r>
    </w:p>
    <w:p w14:paraId="4BA9F7E6" w14:textId="52980F3D" w:rsidR="00915C32" w:rsidRPr="00461068" w:rsidRDefault="00915C32" w:rsidP="00461068">
      <w:pPr>
        <w:rPr>
          <w:rFonts w:ascii="Arial" w:hAnsi="Arial" w:cs="Arial"/>
          <w:color w:val="222222"/>
          <w:sz w:val="22"/>
          <w:szCs w:val="22"/>
          <w:shd w:val="clear" w:color="auto" w:fill="FFFFFF"/>
        </w:rPr>
      </w:pPr>
    </w:p>
    <w:p w14:paraId="2E8D8B73" w14:textId="101007C6" w:rsidR="00915C32" w:rsidRPr="00461068" w:rsidRDefault="00915C32" w:rsidP="00461068">
      <w:pPr>
        <w:rPr>
          <w:rFonts w:ascii="Arial" w:hAnsi="Arial" w:cs="Arial"/>
          <w:color w:val="222222"/>
          <w:sz w:val="22"/>
          <w:szCs w:val="22"/>
          <w:shd w:val="clear" w:color="auto" w:fill="FFFFFF"/>
        </w:rPr>
      </w:pPr>
      <w:r w:rsidRPr="00461068">
        <w:rPr>
          <w:rFonts w:ascii="Arial" w:hAnsi="Arial" w:cs="Arial"/>
          <w:color w:val="222222"/>
          <w:sz w:val="22"/>
          <w:szCs w:val="22"/>
          <w:shd w:val="clear" w:color="auto" w:fill="FFFFFF"/>
        </w:rPr>
        <w:t>Turner, M.E. and Pratkanis, A.R., 1998. Twenty-five years of groupthink theory and research: Lessons from the evaluation of a theory. </w:t>
      </w:r>
      <w:r w:rsidRPr="00461068">
        <w:rPr>
          <w:rFonts w:ascii="Arial" w:hAnsi="Arial" w:cs="Arial"/>
          <w:i/>
          <w:iCs/>
          <w:color w:val="222222"/>
          <w:sz w:val="22"/>
          <w:szCs w:val="22"/>
          <w:shd w:val="clear" w:color="auto" w:fill="FFFFFF"/>
        </w:rPr>
        <w:t xml:space="preserve">Organizational </w:t>
      </w:r>
      <w:proofErr w:type="spellStart"/>
      <w:r w:rsidRPr="00461068">
        <w:rPr>
          <w:rFonts w:ascii="Arial" w:hAnsi="Arial" w:cs="Arial"/>
          <w:i/>
          <w:iCs/>
          <w:color w:val="222222"/>
          <w:sz w:val="22"/>
          <w:szCs w:val="22"/>
          <w:shd w:val="clear" w:color="auto" w:fill="FFFFFF"/>
        </w:rPr>
        <w:t>behavior</w:t>
      </w:r>
      <w:proofErr w:type="spellEnd"/>
      <w:r w:rsidRPr="00461068">
        <w:rPr>
          <w:rFonts w:ascii="Arial" w:hAnsi="Arial" w:cs="Arial"/>
          <w:i/>
          <w:iCs/>
          <w:color w:val="222222"/>
          <w:sz w:val="22"/>
          <w:szCs w:val="22"/>
          <w:shd w:val="clear" w:color="auto" w:fill="FFFFFF"/>
        </w:rPr>
        <w:t xml:space="preserve"> and human decision processes</w:t>
      </w:r>
      <w:r w:rsidRPr="00461068">
        <w:rPr>
          <w:rFonts w:ascii="Arial" w:hAnsi="Arial" w:cs="Arial"/>
          <w:color w:val="222222"/>
          <w:sz w:val="22"/>
          <w:szCs w:val="22"/>
          <w:shd w:val="clear" w:color="auto" w:fill="FFFFFF"/>
        </w:rPr>
        <w:t>, </w:t>
      </w:r>
      <w:r w:rsidRPr="00461068">
        <w:rPr>
          <w:rFonts w:ascii="Arial" w:hAnsi="Arial" w:cs="Arial"/>
          <w:i/>
          <w:iCs/>
          <w:color w:val="222222"/>
          <w:sz w:val="22"/>
          <w:szCs w:val="22"/>
          <w:shd w:val="clear" w:color="auto" w:fill="FFFFFF"/>
        </w:rPr>
        <w:t>73</w:t>
      </w:r>
      <w:r w:rsidRPr="00461068">
        <w:rPr>
          <w:rFonts w:ascii="Arial" w:hAnsi="Arial" w:cs="Arial"/>
          <w:color w:val="222222"/>
          <w:sz w:val="22"/>
          <w:szCs w:val="22"/>
          <w:shd w:val="clear" w:color="auto" w:fill="FFFFFF"/>
        </w:rPr>
        <w:t>(2-3), pp.105-115.</w:t>
      </w:r>
    </w:p>
    <w:p w14:paraId="4F9D0DA9" w14:textId="5721ED20" w:rsidR="001E6222" w:rsidRPr="00461068" w:rsidRDefault="001E6222" w:rsidP="00461068">
      <w:pPr>
        <w:rPr>
          <w:rFonts w:ascii="Arial" w:hAnsi="Arial" w:cs="Arial"/>
          <w:color w:val="222222"/>
          <w:sz w:val="22"/>
          <w:szCs w:val="22"/>
          <w:shd w:val="clear" w:color="auto" w:fill="FFFFFF"/>
        </w:rPr>
      </w:pPr>
    </w:p>
    <w:p w14:paraId="51EB79A7" w14:textId="35A013BE" w:rsidR="001E6222" w:rsidRPr="00461068" w:rsidRDefault="001E6222" w:rsidP="00461068">
      <w:pPr>
        <w:rPr>
          <w:rFonts w:ascii="Arial" w:hAnsi="Arial" w:cs="Arial"/>
          <w:color w:val="000000"/>
          <w:sz w:val="22"/>
          <w:szCs w:val="22"/>
          <w:lang w:eastAsia="en-US"/>
        </w:rPr>
      </w:pPr>
      <w:r w:rsidRPr="00461068">
        <w:rPr>
          <w:rFonts w:ascii="Arial" w:hAnsi="Arial" w:cs="Arial"/>
          <w:color w:val="373A3C"/>
          <w:sz w:val="22"/>
          <w:szCs w:val="22"/>
          <w:shd w:val="clear" w:color="auto" w:fill="FFFFFF"/>
          <w:lang w:eastAsia="en-US"/>
        </w:rPr>
        <w:t xml:space="preserve">Wachter, Prof. R. (2016). </w:t>
      </w:r>
      <w:r w:rsidRPr="00461068">
        <w:rPr>
          <w:rFonts w:ascii="Arial" w:hAnsi="Arial" w:cs="Arial"/>
          <w:i/>
          <w:color w:val="373A3C"/>
          <w:sz w:val="22"/>
          <w:szCs w:val="22"/>
          <w:shd w:val="clear" w:color="auto" w:fill="FFFFFF"/>
          <w:lang w:eastAsia="en-US"/>
        </w:rPr>
        <w:t>Making IT work: Harnessing the Power of Health Information Technology to Improve Care in England</w:t>
      </w:r>
      <w:r w:rsidRPr="00461068">
        <w:rPr>
          <w:rFonts w:ascii="Arial" w:hAnsi="Arial" w:cs="Arial"/>
          <w:color w:val="373A3C"/>
          <w:sz w:val="22"/>
          <w:szCs w:val="22"/>
          <w:shd w:val="clear" w:color="auto" w:fill="FFFFFF"/>
          <w:lang w:eastAsia="en-US"/>
        </w:rPr>
        <w:t xml:space="preserve">. London, Department of Health and Social Care.  Available at: </w:t>
      </w:r>
      <w:hyperlink r:id="rId9" w:history="1">
        <w:r w:rsidRPr="00461068">
          <w:rPr>
            <w:rStyle w:val="Hyperlink"/>
            <w:rFonts w:ascii="Arial" w:hAnsi="Arial" w:cs="Arial"/>
            <w:sz w:val="22"/>
            <w:szCs w:val="22"/>
            <w:shd w:val="clear" w:color="auto" w:fill="FFFFFF"/>
            <w:lang w:eastAsia="en-US"/>
          </w:rPr>
          <w:t>https://www.gov.uk/government/publications/using-information-technology-to-improve-the-nhs/making-it-work-harnessing-the-power-of-health-information-technology-to-improve-care-in-england</w:t>
        </w:r>
      </w:hyperlink>
      <w:r w:rsidRPr="00461068">
        <w:rPr>
          <w:rFonts w:ascii="Arial" w:hAnsi="Arial" w:cs="Arial"/>
          <w:color w:val="373A3C"/>
          <w:sz w:val="22"/>
          <w:szCs w:val="22"/>
          <w:shd w:val="clear" w:color="auto" w:fill="FFFFFF"/>
          <w:lang w:eastAsia="en-US"/>
        </w:rPr>
        <w:t xml:space="preserve"> (Accessed: 23 November 2021).</w:t>
      </w:r>
      <w:r w:rsidRPr="00461068">
        <w:rPr>
          <w:rFonts w:ascii="Arial" w:hAnsi="Arial" w:cs="Arial"/>
          <w:color w:val="000000"/>
          <w:sz w:val="22"/>
          <w:szCs w:val="22"/>
          <w:lang w:eastAsia="en-US"/>
        </w:rPr>
        <w:t xml:space="preserve"> </w:t>
      </w:r>
    </w:p>
    <w:p w14:paraId="592230CC" w14:textId="0FB6D49C" w:rsidR="001E6222" w:rsidRPr="00461068" w:rsidRDefault="001E6222" w:rsidP="00461068">
      <w:pPr>
        <w:rPr>
          <w:rFonts w:ascii="Arial" w:hAnsi="Arial" w:cs="Arial"/>
          <w:color w:val="000000"/>
          <w:sz w:val="22"/>
          <w:szCs w:val="22"/>
          <w:lang w:eastAsia="en-US"/>
        </w:rPr>
      </w:pPr>
    </w:p>
    <w:p w14:paraId="7407179F" w14:textId="6AA7AB8C" w:rsidR="001E6222" w:rsidRPr="00461068" w:rsidRDefault="001E6222" w:rsidP="00461068">
      <w:pPr>
        <w:rPr>
          <w:rFonts w:ascii="Arial" w:hAnsi="Arial" w:cs="Arial"/>
          <w:color w:val="000000"/>
          <w:sz w:val="22"/>
          <w:szCs w:val="22"/>
        </w:rPr>
      </w:pPr>
      <w:r w:rsidRPr="00461068">
        <w:rPr>
          <w:rFonts w:ascii="Arial" w:hAnsi="Arial" w:cs="Arial"/>
          <w:color w:val="373A3C"/>
          <w:sz w:val="22"/>
          <w:szCs w:val="22"/>
          <w:shd w:val="clear" w:color="auto" w:fill="FFFFFF"/>
        </w:rPr>
        <w:t xml:space="preserve">Welsh Government (2016) </w:t>
      </w:r>
      <w:r w:rsidRPr="00461068">
        <w:rPr>
          <w:rFonts w:ascii="Arial" w:hAnsi="Arial" w:cs="Arial"/>
          <w:i/>
          <w:iCs/>
          <w:color w:val="373A3C"/>
          <w:sz w:val="22"/>
          <w:szCs w:val="22"/>
          <w:shd w:val="clear" w:color="auto" w:fill="FFFFFF"/>
        </w:rPr>
        <w:t>I</w:t>
      </w:r>
      <w:r w:rsidRPr="00461068">
        <w:rPr>
          <w:rFonts w:ascii="Arial" w:hAnsi="Arial" w:cs="Arial"/>
          <w:i/>
          <w:color w:val="373A3C"/>
          <w:sz w:val="22"/>
          <w:szCs w:val="22"/>
          <w:shd w:val="clear" w:color="auto" w:fill="FFFFFF"/>
        </w:rPr>
        <w:t>nformed Health and Care: A Digital Health and Social Care Strategy for Wales</w:t>
      </w:r>
      <w:r w:rsidRPr="00461068">
        <w:rPr>
          <w:rFonts w:ascii="Arial" w:hAnsi="Arial" w:cs="Arial"/>
          <w:color w:val="373A3C"/>
          <w:sz w:val="22"/>
          <w:szCs w:val="22"/>
          <w:shd w:val="clear" w:color="auto" w:fill="FFFFFF"/>
        </w:rPr>
        <w:t xml:space="preserve">. Available at: </w:t>
      </w:r>
      <w:hyperlink r:id="rId10" w:history="1">
        <w:r w:rsidRPr="00461068">
          <w:rPr>
            <w:rStyle w:val="Hyperlink"/>
            <w:rFonts w:ascii="Arial" w:hAnsi="Arial" w:cs="Arial"/>
            <w:sz w:val="22"/>
            <w:szCs w:val="22"/>
            <w:shd w:val="clear" w:color="auto" w:fill="FFFFFF"/>
          </w:rPr>
          <w:t>https://gov.wales/sites/default/files/publications/2019-03/informed-health-and-care-a-digital-health-and-social-care-strategy-for-wales.pdf</w:t>
        </w:r>
      </w:hyperlink>
      <w:r w:rsidRPr="00461068">
        <w:rPr>
          <w:rFonts w:ascii="Arial" w:hAnsi="Arial" w:cs="Arial"/>
          <w:color w:val="373A3C"/>
          <w:sz w:val="22"/>
          <w:szCs w:val="22"/>
          <w:shd w:val="clear" w:color="auto" w:fill="FFFFFF"/>
        </w:rPr>
        <w:t xml:space="preserve"> </w:t>
      </w:r>
      <w:r w:rsidRPr="00461068">
        <w:rPr>
          <w:rFonts w:ascii="Arial" w:hAnsi="Arial" w:cs="Arial"/>
          <w:color w:val="000000"/>
          <w:sz w:val="22"/>
          <w:szCs w:val="22"/>
        </w:rPr>
        <w:t>(Accessed: 22 November 2021).</w:t>
      </w:r>
    </w:p>
    <w:p w14:paraId="51A6CD30" w14:textId="77777777" w:rsidR="001E6222" w:rsidRPr="00461068" w:rsidRDefault="001E6222" w:rsidP="00461068">
      <w:pPr>
        <w:rPr>
          <w:rFonts w:ascii="Arial" w:hAnsi="Arial" w:cs="Arial"/>
          <w:color w:val="000000"/>
          <w:sz w:val="22"/>
          <w:szCs w:val="22"/>
          <w:lang w:eastAsia="en-US"/>
        </w:rPr>
      </w:pPr>
    </w:p>
    <w:p w14:paraId="071A9C42" w14:textId="3D6D12CB" w:rsidR="001E6222" w:rsidRPr="00DD7DBE" w:rsidRDefault="001E6222" w:rsidP="00461068">
      <w:pPr>
        <w:rPr>
          <w:rFonts w:ascii="Arial" w:hAnsi="Arial" w:cs="Arial"/>
          <w:color w:val="000000"/>
          <w:sz w:val="22"/>
          <w:szCs w:val="22"/>
          <w:lang w:eastAsia="en-US"/>
        </w:rPr>
      </w:pPr>
      <w:r w:rsidRPr="00461068">
        <w:rPr>
          <w:rFonts w:ascii="Arial" w:hAnsi="Arial" w:cs="Arial"/>
          <w:color w:val="000000"/>
          <w:sz w:val="22"/>
          <w:szCs w:val="22"/>
          <w:lang w:eastAsia="en-US"/>
        </w:rPr>
        <w:t xml:space="preserve">Sowden, R, (2011). </w:t>
      </w:r>
      <w:r w:rsidRPr="00461068">
        <w:rPr>
          <w:rFonts w:ascii="Arial" w:hAnsi="Arial" w:cs="Arial"/>
          <w:i/>
          <w:color w:val="000000"/>
          <w:sz w:val="22"/>
          <w:szCs w:val="22"/>
          <w:lang w:eastAsia="en-US"/>
        </w:rPr>
        <w:t>Axelos</w:t>
      </w:r>
      <w:r w:rsidRPr="00461068">
        <w:rPr>
          <w:rFonts w:ascii="Arial" w:hAnsi="Arial" w:cs="Arial"/>
          <w:color w:val="000000"/>
          <w:sz w:val="22"/>
          <w:szCs w:val="22"/>
          <w:lang w:eastAsia="en-US"/>
        </w:rPr>
        <w:t xml:space="preserve">: </w:t>
      </w:r>
      <w:r w:rsidRPr="00461068">
        <w:rPr>
          <w:rFonts w:ascii="Arial" w:hAnsi="Arial" w:cs="Arial"/>
          <w:i/>
          <w:color w:val="000000"/>
          <w:sz w:val="22"/>
          <w:szCs w:val="22"/>
          <w:lang w:eastAsia="en-US"/>
        </w:rPr>
        <w:t xml:space="preserve">Managing Successful Programmes (MSP).  </w:t>
      </w:r>
      <w:r w:rsidRPr="00461068">
        <w:rPr>
          <w:rFonts w:ascii="Arial" w:hAnsi="Arial" w:cs="Arial"/>
          <w:color w:val="000000"/>
          <w:sz w:val="22"/>
          <w:szCs w:val="22"/>
          <w:lang w:eastAsia="en-US"/>
        </w:rPr>
        <w:t xml:space="preserve">2007 </w:t>
      </w:r>
      <w:proofErr w:type="spellStart"/>
      <w:r w:rsidRPr="00461068">
        <w:rPr>
          <w:rFonts w:ascii="Arial" w:hAnsi="Arial" w:cs="Arial"/>
          <w:color w:val="000000"/>
          <w:sz w:val="22"/>
          <w:szCs w:val="22"/>
          <w:lang w:eastAsia="en-US"/>
        </w:rPr>
        <w:t>edn</w:t>
      </w:r>
      <w:proofErr w:type="spellEnd"/>
      <w:r w:rsidRPr="00461068">
        <w:rPr>
          <w:rFonts w:ascii="Arial" w:hAnsi="Arial" w:cs="Arial"/>
          <w:color w:val="000000"/>
          <w:sz w:val="22"/>
          <w:szCs w:val="22"/>
          <w:lang w:eastAsia="en-US"/>
        </w:rPr>
        <w:t>. Norwich: TSO (The Stationary Office).</w:t>
      </w:r>
      <w:r w:rsidRPr="00DD7DBE">
        <w:rPr>
          <w:rFonts w:ascii="Arial" w:hAnsi="Arial" w:cs="Arial"/>
          <w:color w:val="000000"/>
          <w:sz w:val="22"/>
          <w:szCs w:val="22"/>
          <w:lang w:eastAsia="en-US"/>
        </w:rPr>
        <w:t xml:space="preserve"> </w:t>
      </w:r>
    </w:p>
    <w:p w14:paraId="5281A032" w14:textId="77777777" w:rsidR="001E6222" w:rsidRPr="00DD7DBE" w:rsidRDefault="001E6222" w:rsidP="00461068">
      <w:pPr>
        <w:rPr>
          <w:rFonts w:ascii="Arial" w:hAnsi="Arial" w:cs="Arial"/>
          <w:b/>
          <w:bCs/>
          <w:sz w:val="22"/>
          <w:szCs w:val="22"/>
        </w:rPr>
      </w:pPr>
    </w:p>
    <w:sectPr w:rsidR="001E6222" w:rsidRPr="00DD7DBE" w:rsidSect="009A6474">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45B61" w14:textId="77777777" w:rsidR="00ED5503" w:rsidRDefault="00ED5503" w:rsidP="00351A31">
      <w:r>
        <w:separator/>
      </w:r>
    </w:p>
  </w:endnote>
  <w:endnote w:type="continuationSeparator" w:id="0">
    <w:p w14:paraId="22A76EBA" w14:textId="77777777" w:rsidR="00ED5503" w:rsidRDefault="00ED5503" w:rsidP="00351A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9C12A" w14:textId="6A8DF006" w:rsidR="00351A31" w:rsidRPr="00351A31" w:rsidRDefault="00351A31" w:rsidP="00351A31">
    <w:pPr>
      <w:pStyle w:val="Footer"/>
      <w:jc w:val="center"/>
      <w:rPr>
        <w:rFonts w:ascii="Arial" w:hAnsi="Arial" w:cs="Arial"/>
        <w:color w:val="808080" w:themeColor="background1" w:themeShade="80"/>
        <w:sz w:val="16"/>
        <w:szCs w:val="16"/>
      </w:rPr>
    </w:pPr>
    <w:r w:rsidRPr="00351A31">
      <w:rPr>
        <w:rFonts w:ascii="Arial" w:hAnsi="Arial" w:cs="Arial"/>
        <w:noProof/>
        <w:color w:val="808080" w:themeColor="background1" w:themeShade="80"/>
        <w:sz w:val="16"/>
        <w:szCs w:val="16"/>
      </w:rPr>
      <mc:AlternateContent>
        <mc:Choice Requires="wps">
          <w:drawing>
            <wp:anchor distT="0" distB="0" distL="114300" distR="114300" simplePos="0" relativeHeight="251659264" behindDoc="0" locked="0" layoutInCell="1" allowOverlap="1" wp14:anchorId="6C9B091B" wp14:editId="12B95210">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62D101E"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Pr="00351A31">
      <w:rPr>
        <w:rFonts w:ascii="Arial" w:eastAsiaTheme="majorEastAsia" w:hAnsi="Arial" w:cs="Arial"/>
        <w:color w:val="808080" w:themeColor="background1" w:themeShade="80"/>
        <w:sz w:val="16"/>
        <w:szCs w:val="16"/>
      </w:rPr>
      <w:t xml:space="preserve">pg. </w:t>
    </w:r>
    <w:r w:rsidRPr="00351A31">
      <w:rPr>
        <w:rFonts w:ascii="Arial" w:eastAsiaTheme="minorEastAsia" w:hAnsi="Arial" w:cs="Arial"/>
        <w:color w:val="808080" w:themeColor="background1" w:themeShade="80"/>
        <w:sz w:val="16"/>
        <w:szCs w:val="16"/>
      </w:rPr>
      <w:fldChar w:fldCharType="begin"/>
    </w:r>
    <w:r w:rsidRPr="00351A31">
      <w:rPr>
        <w:rFonts w:ascii="Arial" w:hAnsi="Arial" w:cs="Arial"/>
        <w:color w:val="808080" w:themeColor="background1" w:themeShade="80"/>
        <w:sz w:val="16"/>
        <w:szCs w:val="16"/>
      </w:rPr>
      <w:instrText xml:space="preserve"> PAGE    \* MERGEFORMAT </w:instrText>
    </w:r>
    <w:r w:rsidRPr="00351A31">
      <w:rPr>
        <w:rFonts w:ascii="Arial" w:eastAsiaTheme="minorEastAsia" w:hAnsi="Arial" w:cs="Arial"/>
        <w:color w:val="808080" w:themeColor="background1" w:themeShade="80"/>
        <w:sz w:val="16"/>
        <w:szCs w:val="16"/>
      </w:rPr>
      <w:fldChar w:fldCharType="separate"/>
    </w:r>
    <w:r w:rsidRPr="00351A31">
      <w:rPr>
        <w:rFonts w:ascii="Arial" w:eastAsiaTheme="majorEastAsia" w:hAnsi="Arial" w:cs="Arial"/>
        <w:noProof/>
        <w:color w:val="808080" w:themeColor="background1" w:themeShade="80"/>
        <w:sz w:val="16"/>
        <w:szCs w:val="16"/>
      </w:rPr>
      <w:t>2</w:t>
    </w:r>
    <w:r w:rsidRPr="00351A31">
      <w:rPr>
        <w:rFonts w:ascii="Arial" w:eastAsiaTheme="majorEastAsia" w:hAnsi="Arial" w:cs="Arial"/>
        <w:noProof/>
        <w:color w:val="808080" w:themeColor="background1" w:themeShade="80"/>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FB061" w14:textId="77777777" w:rsidR="00ED5503" w:rsidRDefault="00ED5503" w:rsidP="00351A31">
      <w:r>
        <w:separator/>
      </w:r>
    </w:p>
  </w:footnote>
  <w:footnote w:type="continuationSeparator" w:id="0">
    <w:p w14:paraId="06E8A1E6" w14:textId="77777777" w:rsidR="00ED5503" w:rsidRDefault="00ED5503" w:rsidP="00351A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F2705" w14:textId="59D93D9B" w:rsidR="00351A31" w:rsidRDefault="00351A31" w:rsidP="00351A31">
    <w:pPr>
      <w:pStyle w:val="Header"/>
      <w:jc w:val="center"/>
    </w:pPr>
    <w:r w:rsidRPr="0045068A">
      <w:rPr>
        <w:rFonts w:ascii="Arial" w:hAnsi="Arial" w:cs="Arial"/>
        <w:color w:val="000000"/>
        <w:sz w:val="16"/>
        <w:szCs w:val="16"/>
        <w:lang w:eastAsia="en-US"/>
      </w:rPr>
      <w:t>Amorelle Wendy Jones (2112609)</w:t>
    </w:r>
  </w:p>
  <w:p w14:paraId="28D264B9" w14:textId="77777777" w:rsidR="00351A31" w:rsidRDefault="00351A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E627E"/>
    <w:multiLevelType w:val="hybridMultilevel"/>
    <w:tmpl w:val="91AA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B10E2"/>
    <w:multiLevelType w:val="hybridMultilevel"/>
    <w:tmpl w:val="E282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E2304"/>
    <w:multiLevelType w:val="hybridMultilevel"/>
    <w:tmpl w:val="1C2AD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482515F"/>
    <w:multiLevelType w:val="multilevel"/>
    <w:tmpl w:val="05D0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C23768"/>
    <w:multiLevelType w:val="multilevel"/>
    <w:tmpl w:val="9B8EF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D02C58"/>
    <w:multiLevelType w:val="hybridMultilevel"/>
    <w:tmpl w:val="1B84EA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C34925"/>
    <w:multiLevelType w:val="hybridMultilevel"/>
    <w:tmpl w:val="A98CF8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7C36837"/>
    <w:multiLevelType w:val="hybridMultilevel"/>
    <w:tmpl w:val="0B2E5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2"/>
  </w:num>
  <w:num w:numId="4">
    <w:abstractNumId w:val="1"/>
  </w:num>
  <w:num w:numId="5">
    <w:abstractNumId w:val="7"/>
  </w:num>
  <w:num w:numId="6">
    <w:abstractNumId w:val="8"/>
  </w:num>
  <w:num w:numId="7">
    <w:abstractNumId w:val="0"/>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1C7"/>
    <w:rsid w:val="00055B40"/>
    <w:rsid w:val="000C20EC"/>
    <w:rsid w:val="000D0144"/>
    <w:rsid w:val="000D4A5F"/>
    <w:rsid w:val="001E6222"/>
    <w:rsid w:val="00217794"/>
    <w:rsid w:val="00254E72"/>
    <w:rsid w:val="00267D7E"/>
    <w:rsid w:val="00343FBE"/>
    <w:rsid w:val="00351A31"/>
    <w:rsid w:val="003745E0"/>
    <w:rsid w:val="003E7951"/>
    <w:rsid w:val="00441F32"/>
    <w:rsid w:val="0044749C"/>
    <w:rsid w:val="00461068"/>
    <w:rsid w:val="0048312D"/>
    <w:rsid w:val="00486144"/>
    <w:rsid w:val="00521837"/>
    <w:rsid w:val="00542419"/>
    <w:rsid w:val="005A6BA3"/>
    <w:rsid w:val="005C07CE"/>
    <w:rsid w:val="005D722B"/>
    <w:rsid w:val="005F11C7"/>
    <w:rsid w:val="005F7B1E"/>
    <w:rsid w:val="00732780"/>
    <w:rsid w:val="00765142"/>
    <w:rsid w:val="007F1149"/>
    <w:rsid w:val="00831779"/>
    <w:rsid w:val="00844BD1"/>
    <w:rsid w:val="00872052"/>
    <w:rsid w:val="00915C32"/>
    <w:rsid w:val="00941FCE"/>
    <w:rsid w:val="009669EC"/>
    <w:rsid w:val="0098045D"/>
    <w:rsid w:val="009A6474"/>
    <w:rsid w:val="00A35542"/>
    <w:rsid w:val="00A51E23"/>
    <w:rsid w:val="00AA23C1"/>
    <w:rsid w:val="00AE0916"/>
    <w:rsid w:val="00B466CA"/>
    <w:rsid w:val="00BD00FB"/>
    <w:rsid w:val="00C22EBF"/>
    <w:rsid w:val="00C26456"/>
    <w:rsid w:val="00C44A89"/>
    <w:rsid w:val="00D71FFD"/>
    <w:rsid w:val="00DA0647"/>
    <w:rsid w:val="00DD7DBE"/>
    <w:rsid w:val="00DE5B11"/>
    <w:rsid w:val="00E7608A"/>
    <w:rsid w:val="00EA4333"/>
    <w:rsid w:val="00ED5503"/>
    <w:rsid w:val="00F043BE"/>
    <w:rsid w:val="00FF2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D3652"/>
  <w15:chartTrackingRefBased/>
  <w15:docId w15:val="{C8747DEC-1186-423C-AA7C-36C068AEC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1C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A51E2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343FBE"/>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43FB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11C7"/>
    <w:pPr>
      <w:ind w:left="720"/>
      <w:contextualSpacing/>
    </w:pPr>
  </w:style>
  <w:style w:type="character" w:styleId="Hyperlink">
    <w:name w:val="Hyperlink"/>
    <w:basedOn w:val="DefaultParagraphFont"/>
    <w:uiPriority w:val="99"/>
    <w:unhideWhenUsed/>
    <w:rsid w:val="00C44A89"/>
    <w:rPr>
      <w:color w:val="0563C1" w:themeColor="hyperlink"/>
      <w:u w:val="single"/>
    </w:rPr>
  </w:style>
  <w:style w:type="character" w:styleId="UnresolvedMention">
    <w:name w:val="Unresolved Mention"/>
    <w:basedOn w:val="DefaultParagraphFont"/>
    <w:uiPriority w:val="99"/>
    <w:semiHidden/>
    <w:unhideWhenUsed/>
    <w:rsid w:val="00C44A89"/>
    <w:rPr>
      <w:color w:val="605E5C"/>
      <w:shd w:val="clear" w:color="auto" w:fill="E1DFDD"/>
    </w:rPr>
  </w:style>
  <w:style w:type="paragraph" w:styleId="NormalWeb">
    <w:name w:val="Normal (Web)"/>
    <w:basedOn w:val="Normal"/>
    <w:uiPriority w:val="99"/>
    <w:unhideWhenUsed/>
    <w:rsid w:val="000C20EC"/>
    <w:pPr>
      <w:spacing w:before="100" w:beforeAutospacing="1" w:after="100" w:afterAutospacing="1"/>
    </w:pPr>
    <w:rPr>
      <w:sz w:val="24"/>
      <w:szCs w:val="24"/>
    </w:rPr>
  </w:style>
  <w:style w:type="character" w:styleId="Emphasis">
    <w:name w:val="Emphasis"/>
    <w:basedOn w:val="DefaultParagraphFont"/>
    <w:uiPriority w:val="20"/>
    <w:qFormat/>
    <w:rsid w:val="000C20EC"/>
    <w:rPr>
      <w:i/>
      <w:iCs/>
    </w:rPr>
  </w:style>
  <w:style w:type="character" w:customStyle="1" w:styleId="Heading2Char">
    <w:name w:val="Heading 2 Char"/>
    <w:basedOn w:val="DefaultParagraphFont"/>
    <w:link w:val="Heading2"/>
    <w:uiPriority w:val="9"/>
    <w:rsid w:val="00A51E23"/>
    <w:rPr>
      <w:rFonts w:ascii="Times New Roman" w:eastAsia="Times New Roman" w:hAnsi="Times New Roman" w:cs="Times New Roman"/>
      <w:b/>
      <w:bCs/>
      <w:sz w:val="36"/>
      <w:szCs w:val="36"/>
      <w:lang w:eastAsia="en-GB"/>
    </w:rPr>
  </w:style>
  <w:style w:type="paragraph" w:customStyle="1" w:styleId="mt-0">
    <w:name w:val="mt-0"/>
    <w:basedOn w:val="Normal"/>
    <w:rsid w:val="00A51E23"/>
    <w:pPr>
      <w:spacing w:before="100" w:beforeAutospacing="1" w:after="100" w:afterAutospacing="1"/>
    </w:pPr>
    <w:rPr>
      <w:sz w:val="24"/>
      <w:szCs w:val="24"/>
    </w:rPr>
  </w:style>
  <w:style w:type="character" w:customStyle="1" w:styleId="ml-2">
    <w:name w:val="ml-2"/>
    <w:basedOn w:val="DefaultParagraphFont"/>
    <w:rsid w:val="00A51E23"/>
  </w:style>
  <w:style w:type="character" w:customStyle="1" w:styleId="intentdownloadcount">
    <w:name w:val="intent_download_count"/>
    <w:basedOn w:val="DefaultParagraphFont"/>
    <w:rsid w:val="00A51E23"/>
  </w:style>
  <w:style w:type="paragraph" w:styleId="Header">
    <w:name w:val="header"/>
    <w:basedOn w:val="Normal"/>
    <w:link w:val="HeaderChar"/>
    <w:uiPriority w:val="99"/>
    <w:unhideWhenUsed/>
    <w:rsid w:val="00351A31"/>
    <w:pPr>
      <w:tabs>
        <w:tab w:val="center" w:pos="4513"/>
        <w:tab w:val="right" w:pos="9026"/>
      </w:tabs>
    </w:pPr>
  </w:style>
  <w:style w:type="character" w:customStyle="1" w:styleId="HeaderChar">
    <w:name w:val="Header Char"/>
    <w:basedOn w:val="DefaultParagraphFont"/>
    <w:link w:val="Header"/>
    <w:uiPriority w:val="99"/>
    <w:rsid w:val="00351A3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51A31"/>
    <w:pPr>
      <w:tabs>
        <w:tab w:val="center" w:pos="4513"/>
        <w:tab w:val="right" w:pos="9026"/>
      </w:tabs>
    </w:pPr>
  </w:style>
  <w:style w:type="character" w:customStyle="1" w:styleId="FooterChar">
    <w:name w:val="Footer Char"/>
    <w:basedOn w:val="DefaultParagraphFont"/>
    <w:link w:val="Footer"/>
    <w:uiPriority w:val="99"/>
    <w:rsid w:val="00351A31"/>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844BD1"/>
    <w:rPr>
      <w:b/>
      <w:bCs/>
    </w:rPr>
  </w:style>
  <w:style w:type="character" w:customStyle="1" w:styleId="Heading3Char">
    <w:name w:val="Heading 3 Char"/>
    <w:basedOn w:val="DefaultParagraphFont"/>
    <w:link w:val="Heading3"/>
    <w:uiPriority w:val="9"/>
    <w:semiHidden/>
    <w:rsid w:val="00343FBE"/>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343FBE"/>
    <w:rPr>
      <w:rFonts w:asciiTheme="majorHAnsi" w:eastAsiaTheme="majorEastAsia" w:hAnsiTheme="majorHAnsi" w:cstheme="majorBidi"/>
      <w:i/>
      <w:iCs/>
      <w:color w:val="2F5496" w:themeColor="accent1" w:themeShade="BF"/>
      <w:sz w:val="20"/>
      <w:szCs w:val="20"/>
      <w:lang w:eastAsia="en-GB"/>
    </w:rPr>
  </w:style>
  <w:style w:type="character" w:styleId="CommentReference">
    <w:name w:val="annotation reference"/>
    <w:basedOn w:val="DefaultParagraphFont"/>
    <w:uiPriority w:val="99"/>
    <w:semiHidden/>
    <w:unhideWhenUsed/>
    <w:rsid w:val="00254E72"/>
    <w:rPr>
      <w:sz w:val="16"/>
      <w:szCs w:val="16"/>
    </w:rPr>
  </w:style>
  <w:style w:type="paragraph" w:styleId="CommentText">
    <w:name w:val="annotation text"/>
    <w:basedOn w:val="Normal"/>
    <w:link w:val="CommentTextChar"/>
    <w:uiPriority w:val="99"/>
    <w:semiHidden/>
    <w:unhideWhenUsed/>
    <w:rsid w:val="00254E72"/>
  </w:style>
  <w:style w:type="character" w:customStyle="1" w:styleId="CommentTextChar">
    <w:name w:val="Comment Text Char"/>
    <w:basedOn w:val="DefaultParagraphFont"/>
    <w:link w:val="CommentText"/>
    <w:uiPriority w:val="99"/>
    <w:semiHidden/>
    <w:rsid w:val="00254E7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54E72"/>
    <w:rPr>
      <w:b/>
      <w:bCs/>
    </w:rPr>
  </w:style>
  <w:style w:type="character" w:customStyle="1" w:styleId="CommentSubjectChar">
    <w:name w:val="Comment Subject Char"/>
    <w:basedOn w:val="CommentTextChar"/>
    <w:link w:val="CommentSubject"/>
    <w:uiPriority w:val="99"/>
    <w:semiHidden/>
    <w:rsid w:val="00254E72"/>
    <w:rPr>
      <w:rFonts w:ascii="Times New Roman" w:eastAsia="Times New Roman" w:hAnsi="Times New Roman" w:cs="Times New Roman"/>
      <w:b/>
      <w:bCs/>
      <w:sz w:val="20"/>
      <w:szCs w:val="20"/>
      <w:lang w:eastAsia="en-GB"/>
    </w:rPr>
  </w:style>
  <w:style w:type="paragraph" w:customStyle="1" w:styleId="paragraph">
    <w:name w:val="paragraph"/>
    <w:basedOn w:val="Normal"/>
    <w:rsid w:val="0098045D"/>
    <w:pPr>
      <w:spacing w:before="100" w:beforeAutospacing="1" w:after="100" w:afterAutospacing="1"/>
    </w:pPr>
    <w:rPr>
      <w:sz w:val="24"/>
      <w:szCs w:val="24"/>
    </w:rPr>
  </w:style>
  <w:style w:type="character" w:customStyle="1" w:styleId="normaltextrun">
    <w:name w:val="normaltextrun"/>
    <w:basedOn w:val="DefaultParagraphFont"/>
    <w:rsid w:val="0098045D"/>
  </w:style>
  <w:style w:type="character" w:customStyle="1" w:styleId="eop">
    <w:name w:val="eop"/>
    <w:basedOn w:val="DefaultParagraphFont"/>
    <w:rsid w:val="00980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47422">
      <w:bodyDiv w:val="1"/>
      <w:marLeft w:val="0"/>
      <w:marRight w:val="0"/>
      <w:marTop w:val="0"/>
      <w:marBottom w:val="0"/>
      <w:divBdr>
        <w:top w:val="none" w:sz="0" w:space="0" w:color="auto"/>
        <w:left w:val="none" w:sz="0" w:space="0" w:color="auto"/>
        <w:bottom w:val="none" w:sz="0" w:space="0" w:color="auto"/>
        <w:right w:val="none" w:sz="0" w:space="0" w:color="auto"/>
      </w:divBdr>
    </w:div>
    <w:div w:id="175966281">
      <w:bodyDiv w:val="1"/>
      <w:marLeft w:val="0"/>
      <w:marRight w:val="0"/>
      <w:marTop w:val="0"/>
      <w:marBottom w:val="0"/>
      <w:divBdr>
        <w:top w:val="none" w:sz="0" w:space="0" w:color="auto"/>
        <w:left w:val="none" w:sz="0" w:space="0" w:color="auto"/>
        <w:bottom w:val="none" w:sz="0" w:space="0" w:color="auto"/>
        <w:right w:val="none" w:sz="0" w:space="0" w:color="auto"/>
      </w:divBdr>
    </w:div>
    <w:div w:id="583031446">
      <w:bodyDiv w:val="1"/>
      <w:marLeft w:val="0"/>
      <w:marRight w:val="0"/>
      <w:marTop w:val="0"/>
      <w:marBottom w:val="0"/>
      <w:divBdr>
        <w:top w:val="none" w:sz="0" w:space="0" w:color="auto"/>
        <w:left w:val="none" w:sz="0" w:space="0" w:color="auto"/>
        <w:bottom w:val="none" w:sz="0" w:space="0" w:color="auto"/>
        <w:right w:val="none" w:sz="0" w:space="0" w:color="auto"/>
      </w:divBdr>
    </w:div>
    <w:div w:id="761797956">
      <w:bodyDiv w:val="1"/>
      <w:marLeft w:val="0"/>
      <w:marRight w:val="0"/>
      <w:marTop w:val="0"/>
      <w:marBottom w:val="0"/>
      <w:divBdr>
        <w:top w:val="none" w:sz="0" w:space="0" w:color="auto"/>
        <w:left w:val="none" w:sz="0" w:space="0" w:color="auto"/>
        <w:bottom w:val="none" w:sz="0" w:space="0" w:color="auto"/>
        <w:right w:val="none" w:sz="0" w:space="0" w:color="auto"/>
      </w:divBdr>
      <w:divsChild>
        <w:div w:id="523061677">
          <w:marLeft w:val="-225"/>
          <w:marRight w:val="-225"/>
          <w:marTop w:val="0"/>
          <w:marBottom w:val="0"/>
          <w:divBdr>
            <w:top w:val="none" w:sz="0" w:space="0" w:color="auto"/>
            <w:left w:val="none" w:sz="0" w:space="0" w:color="auto"/>
            <w:bottom w:val="none" w:sz="0" w:space="0" w:color="auto"/>
            <w:right w:val="none" w:sz="0" w:space="0" w:color="auto"/>
          </w:divBdr>
          <w:divsChild>
            <w:div w:id="1124615630">
              <w:marLeft w:val="2850"/>
              <w:marRight w:val="0"/>
              <w:marTop w:val="0"/>
              <w:marBottom w:val="0"/>
              <w:divBdr>
                <w:top w:val="none" w:sz="0" w:space="0" w:color="auto"/>
                <w:left w:val="none" w:sz="0" w:space="0" w:color="auto"/>
                <w:bottom w:val="none" w:sz="0" w:space="0" w:color="auto"/>
                <w:right w:val="none" w:sz="0" w:space="0" w:color="auto"/>
              </w:divBdr>
              <w:divsChild>
                <w:div w:id="1159467508">
                  <w:marLeft w:val="-225"/>
                  <w:marRight w:val="-225"/>
                  <w:marTop w:val="0"/>
                  <w:marBottom w:val="0"/>
                  <w:divBdr>
                    <w:top w:val="none" w:sz="0" w:space="0" w:color="auto"/>
                    <w:left w:val="none" w:sz="0" w:space="0" w:color="auto"/>
                    <w:bottom w:val="none" w:sz="0" w:space="0" w:color="auto"/>
                    <w:right w:val="none" w:sz="0" w:space="0" w:color="auto"/>
                  </w:divBdr>
                  <w:divsChild>
                    <w:div w:id="755903193">
                      <w:marLeft w:val="0"/>
                      <w:marRight w:val="0"/>
                      <w:marTop w:val="0"/>
                      <w:marBottom w:val="0"/>
                      <w:divBdr>
                        <w:top w:val="none" w:sz="0" w:space="0" w:color="auto"/>
                        <w:left w:val="none" w:sz="0" w:space="0" w:color="auto"/>
                        <w:bottom w:val="none" w:sz="0" w:space="0" w:color="auto"/>
                        <w:right w:val="none" w:sz="0" w:space="0" w:color="auto"/>
                      </w:divBdr>
                    </w:div>
                    <w:div w:id="2059739921">
                      <w:marLeft w:val="0"/>
                      <w:marRight w:val="0"/>
                      <w:marTop w:val="0"/>
                      <w:marBottom w:val="0"/>
                      <w:divBdr>
                        <w:top w:val="none" w:sz="0" w:space="0" w:color="auto"/>
                        <w:left w:val="none" w:sz="0" w:space="0" w:color="auto"/>
                        <w:bottom w:val="none" w:sz="0" w:space="0" w:color="auto"/>
                        <w:right w:val="none" w:sz="0" w:space="0" w:color="auto"/>
                      </w:divBdr>
                      <w:divsChild>
                        <w:div w:id="2042970375">
                          <w:marLeft w:val="0"/>
                          <w:marRight w:val="0"/>
                          <w:marTop w:val="0"/>
                          <w:marBottom w:val="0"/>
                          <w:divBdr>
                            <w:top w:val="none" w:sz="0" w:space="0" w:color="auto"/>
                            <w:left w:val="none" w:sz="0" w:space="0" w:color="auto"/>
                            <w:bottom w:val="none" w:sz="0" w:space="0" w:color="auto"/>
                            <w:right w:val="none" w:sz="0" w:space="0" w:color="auto"/>
                          </w:divBdr>
                          <w:divsChild>
                            <w:div w:id="1819683582">
                              <w:marLeft w:val="0"/>
                              <w:marRight w:val="0"/>
                              <w:marTop w:val="0"/>
                              <w:marBottom w:val="0"/>
                              <w:divBdr>
                                <w:top w:val="none" w:sz="0" w:space="0" w:color="auto"/>
                                <w:left w:val="none" w:sz="0" w:space="0" w:color="auto"/>
                                <w:bottom w:val="none" w:sz="0" w:space="0" w:color="auto"/>
                                <w:right w:val="none" w:sz="0" w:space="0" w:color="auto"/>
                              </w:divBdr>
                            </w:div>
                          </w:divsChild>
                        </w:div>
                        <w:div w:id="1943485938">
                          <w:marLeft w:val="0"/>
                          <w:marRight w:val="0"/>
                          <w:marTop w:val="0"/>
                          <w:marBottom w:val="0"/>
                          <w:divBdr>
                            <w:top w:val="none" w:sz="0" w:space="0" w:color="auto"/>
                            <w:left w:val="none" w:sz="0" w:space="0" w:color="auto"/>
                            <w:bottom w:val="none" w:sz="0" w:space="0" w:color="auto"/>
                            <w:right w:val="none" w:sz="0" w:space="0" w:color="auto"/>
                          </w:divBdr>
                          <w:divsChild>
                            <w:div w:id="1139419302">
                              <w:marLeft w:val="0"/>
                              <w:marRight w:val="0"/>
                              <w:marTop w:val="0"/>
                              <w:marBottom w:val="0"/>
                              <w:divBdr>
                                <w:top w:val="none" w:sz="0" w:space="0" w:color="auto"/>
                                <w:left w:val="none" w:sz="0" w:space="0" w:color="auto"/>
                                <w:bottom w:val="none" w:sz="0" w:space="0" w:color="auto"/>
                                <w:right w:val="none" w:sz="0" w:space="0" w:color="auto"/>
                              </w:divBdr>
                              <w:divsChild>
                                <w:div w:id="918292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938559">
          <w:marLeft w:val="-225"/>
          <w:marRight w:val="-225"/>
          <w:marTop w:val="0"/>
          <w:marBottom w:val="0"/>
          <w:divBdr>
            <w:top w:val="none" w:sz="0" w:space="0" w:color="auto"/>
            <w:left w:val="none" w:sz="0" w:space="0" w:color="auto"/>
            <w:bottom w:val="none" w:sz="0" w:space="0" w:color="auto"/>
            <w:right w:val="none" w:sz="0" w:space="0" w:color="auto"/>
          </w:divBdr>
          <w:divsChild>
            <w:div w:id="1972008111">
              <w:marLeft w:val="2850"/>
              <w:marRight w:val="0"/>
              <w:marTop w:val="0"/>
              <w:marBottom w:val="0"/>
              <w:divBdr>
                <w:top w:val="none" w:sz="0" w:space="0" w:color="auto"/>
                <w:left w:val="none" w:sz="0" w:space="0" w:color="auto"/>
                <w:bottom w:val="none" w:sz="0" w:space="0" w:color="auto"/>
                <w:right w:val="none" w:sz="0" w:space="0" w:color="auto"/>
              </w:divBdr>
              <w:divsChild>
                <w:div w:id="38124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998503">
      <w:bodyDiv w:val="1"/>
      <w:marLeft w:val="0"/>
      <w:marRight w:val="0"/>
      <w:marTop w:val="0"/>
      <w:marBottom w:val="0"/>
      <w:divBdr>
        <w:top w:val="none" w:sz="0" w:space="0" w:color="auto"/>
        <w:left w:val="none" w:sz="0" w:space="0" w:color="auto"/>
        <w:bottom w:val="none" w:sz="0" w:space="0" w:color="auto"/>
        <w:right w:val="none" w:sz="0" w:space="0" w:color="auto"/>
      </w:divBdr>
      <w:divsChild>
        <w:div w:id="600842231">
          <w:marLeft w:val="0"/>
          <w:marRight w:val="0"/>
          <w:marTop w:val="0"/>
          <w:marBottom w:val="0"/>
          <w:divBdr>
            <w:top w:val="none" w:sz="0" w:space="0" w:color="auto"/>
            <w:left w:val="none" w:sz="0" w:space="0" w:color="auto"/>
            <w:bottom w:val="none" w:sz="0" w:space="0" w:color="auto"/>
            <w:right w:val="none" w:sz="0" w:space="0" w:color="auto"/>
          </w:divBdr>
          <w:divsChild>
            <w:div w:id="436876259">
              <w:marLeft w:val="0"/>
              <w:marRight w:val="0"/>
              <w:marTop w:val="0"/>
              <w:marBottom w:val="0"/>
              <w:divBdr>
                <w:top w:val="none" w:sz="0" w:space="0" w:color="auto"/>
                <w:left w:val="none" w:sz="0" w:space="0" w:color="auto"/>
                <w:bottom w:val="none" w:sz="0" w:space="0" w:color="auto"/>
                <w:right w:val="none" w:sz="0" w:space="0" w:color="auto"/>
              </w:divBdr>
              <w:divsChild>
                <w:div w:id="389228157">
                  <w:marLeft w:val="0"/>
                  <w:marRight w:val="0"/>
                  <w:marTop w:val="0"/>
                  <w:marBottom w:val="0"/>
                  <w:divBdr>
                    <w:top w:val="none" w:sz="0" w:space="0" w:color="auto"/>
                    <w:left w:val="none" w:sz="0" w:space="0" w:color="auto"/>
                    <w:bottom w:val="none" w:sz="0" w:space="0" w:color="auto"/>
                    <w:right w:val="none" w:sz="0" w:space="0" w:color="auto"/>
                  </w:divBdr>
                  <w:divsChild>
                    <w:div w:id="346641448">
                      <w:marLeft w:val="300"/>
                      <w:marRight w:val="0"/>
                      <w:marTop w:val="0"/>
                      <w:marBottom w:val="0"/>
                      <w:divBdr>
                        <w:top w:val="none" w:sz="0" w:space="0" w:color="auto"/>
                        <w:left w:val="none" w:sz="0" w:space="0" w:color="auto"/>
                        <w:bottom w:val="none" w:sz="0" w:space="0" w:color="auto"/>
                        <w:right w:val="none" w:sz="0" w:space="0" w:color="auto"/>
                      </w:divBdr>
                      <w:divsChild>
                        <w:div w:id="527179952">
                          <w:marLeft w:val="-300"/>
                          <w:marRight w:val="0"/>
                          <w:marTop w:val="0"/>
                          <w:marBottom w:val="0"/>
                          <w:divBdr>
                            <w:top w:val="none" w:sz="0" w:space="0" w:color="auto"/>
                            <w:left w:val="none" w:sz="0" w:space="0" w:color="auto"/>
                            <w:bottom w:val="none" w:sz="0" w:space="0" w:color="auto"/>
                            <w:right w:val="none" w:sz="0" w:space="0" w:color="auto"/>
                          </w:divBdr>
                          <w:divsChild>
                            <w:div w:id="429005043">
                              <w:marLeft w:val="0"/>
                              <w:marRight w:val="0"/>
                              <w:marTop w:val="0"/>
                              <w:marBottom w:val="0"/>
                              <w:divBdr>
                                <w:top w:val="none" w:sz="0" w:space="0" w:color="auto"/>
                                <w:left w:val="none" w:sz="0" w:space="0" w:color="auto"/>
                                <w:bottom w:val="none" w:sz="0" w:space="0" w:color="auto"/>
                                <w:right w:val="none" w:sz="0" w:space="0" w:color="auto"/>
                              </w:divBdr>
                              <w:divsChild>
                                <w:div w:id="132207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345872">
      <w:bodyDiv w:val="1"/>
      <w:marLeft w:val="0"/>
      <w:marRight w:val="0"/>
      <w:marTop w:val="0"/>
      <w:marBottom w:val="0"/>
      <w:divBdr>
        <w:top w:val="none" w:sz="0" w:space="0" w:color="auto"/>
        <w:left w:val="none" w:sz="0" w:space="0" w:color="auto"/>
        <w:bottom w:val="none" w:sz="0" w:space="0" w:color="auto"/>
        <w:right w:val="none" w:sz="0" w:space="0" w:color="auto"/>
      </w:divBdr>
    </w:div>
    <w:div w:id="1823345592">
      <w:bodyDiv w:val="1"/>
      <w:marLeft w:val="0"/>
      <w:marRight w:val="0"/>
      <w:marTop w:val="0"/>
      <w:marBottom w:val="0"/>
      <w:divBdr>
        <w:top w:val="none" w:sz="0" w:space="0" w:color="auto"/>
        <w:left w:val="none" w:sz="0" w:space="0" w:color="auto"/>
        <w:bottom w:val="none" w:sz="0" w:space="0" w:color="auto"/>
        <w:right w:val="none" w:sz="0" w:space="0" w:color="auto"/>
      </w:divBdr>
    </w:div>
    <w:div w:id="1892308893">
      <w:bodyDiv w:val="1"/>
      <w:marLeft w:val="0"/>
      <w:marRight w:val="0"/>
      <w:marTop w:val="0"/>
      <w:marBottom w:val="0"/>
      <w:divBdr>
        <w:top w:val="none" w:sz="0" w:space="0" w:color="auto"/>
        <w:left w:val="none" w:sz="0" w:space="0" w:color="auto"/>
        <w:bottom w:val="none" w:sz="0" w:space="0" w:color="auto"/>
        <w:right w:val="none" w:sz="0" w:space="0" w:color="auto"/>
      </w:divBdr>
    </w:div>
    <w:div w:id="2023126649">
      <w:bodyDiv w:val="1"/>
      <w:marLeft w:val="0"/>
      <w:marRight w:val="0"/>
      <w:marTop w:val="0"/>
      <w:marBottom w:val="0"/>
      <w:divBdr>
        <w:top w:val="none" w:sz="0" w:space="0" w:color="auto"/>
        <w:left w:val="none" w:sz="0" w:space="0" w:color="auto"/>
        <w:bottom w:val="none" w:sz="0" w:space="0" w:color="auto"/>
        <w:right w:val="none" w:sz="0" w:space="0" w:color="auto"/>
      </w:divBdr>
    </w:div>
    <w:div w:id="2103990524">
      <w:bodyDiv w:val="1"/>
      <w:marLeft w:val="0"/>
      <w:marRight w:val="0"/>
      <w:marTop w:val="0"/>
      <w:marBottom w:val="0"/>
      <w:divBdr>
        <w:top w:val="none" w:sz="0" w:space="0" w:color="auto"/>
        <w:left w:val="none" w:sz="0" w:space="0" w:color="auto"/>
        <w:bottom w:val="none" w:sz="0" w:space="0" w:color="auto"/>
        <w:right w:val="none" w:sz="0" w:space="0" w:color="auto"/>
      </w:divBdr>
      <w:divsChild>
        <w:div w:id="1569685112">
          <w:marLeft w:val="0"/>
          <w:marRight w:val="0"/>
          <w:marTop w:val="0"/>
          <w:marBottom w:val="0"/>
          <w:divBdr>
            <w:top w:val="none" w:sz="0" w:space="0" w:color="auto"/>
            <w:left w:val="none" w:sz="0" w:space="0" w:color="auto"/>
            <w:bottom w:val="none" w:sz="0" w:space="0" w:color="auto"/>
            <w:right w:val="none" w:sz="0" w:space="0" w:color="auto"/>
          </w:divBdr>
        </w:div>
        <w:div w:id="1618560672">
          <w:marLeft w:val="0"/>
          <w:marRight w:val="0"/>
          <w:marTop w:val="0"/>
          <w:marBottom w:val="0"/>
          <w:divBdr>
            <w:top w:val="none" w:sz="0" w:space="0" w:color="auto"/>
            <w:left w:val="none" w:sz="0" w:space="0" w:color="auto"/>
            <w:bottom w:val="none" w:sz="0" w:space="0" w:color="auto"/>
            <w:right w:val="none" w:sz="0" w:space="0" w:color="auto"/>
          </w:divBdr>
        </w:div>
        <w:div w:id="2049717636">
          <w:marLeft w:val="0"/>
          <w:marRight w:val="0"/>
          <w:marTop w:val="0"/>
          <w:marBottom w:val="0"/>
          <w:divBdr>
            <w:top w:val="none" w:sz="0" w:space="0" w:color="auto"/>
            <w:left w:val="none" w:sz="0" w:space="0" w:color="auto"/>
            <w:bottom w:val="none" w:sz="0" w:space="0" w:color="auto"/>
            <w:right w:val="none" w:sz="0" w:space="0" w:color="auto"/>
          </w:divBdr>
        </w:div>
        <w:div w:id="266742184">
          <w:marLeft w:val="0"/>
          <w:marRight w:val="0"/>
          <w:marTop w:val="0"/>
          <w:marBottom w:val="0"/>
          <w:divBdr>
            <w:top w:val="none" w:sz="0" w:space="0" w:color="auto"/>
            <w:left w:val="none" w:sz="0" w:space="0" w:color="auto"/>
            <w:bottom w:val="none" w:sz="0" w:space="0" w:color="auto"/>
            <w:right w:val="none" w:sz="0" w:space="0" w:color="auto"/>
          </w:divBdr>
        </w:div>
        <w:div w:id="716969992">
          <w:marLeft w:val="0"/>
          <w:marRight w:val="0"/>
          <w:marTop w:val="0"/>
          <w:marBottom w:val="0"/>
          <w:divBdr>
            <w:top w:val="none" w:sz="0" w:space="0" w:color="auto"/>
            <w:left w:val="none" w:sz="0" w:space="0" w:color="auto"/>
            <w:bottom w:val="none" w:sz="0" w:space="0" w:color="auto"/>
            <w:right w:val="none" w:sz="0" w:space="0" w:color="auto"/>
          </w:divBdr>
        </w:div>
        <w:div w:id="1781103209">
          <w:marLeft w:val="0"/>
          <w:marRight w:val="0"/>
          <w:marTop w:val="0"/>
          <w:marBottom w:val="0"/>
          <w:divBdr>
            <w:top w:val="none" w:sz="0" w:space="0" w:color="auto"/>
            <w:left w:val="none" w:sz="0" w:space="0" w:color="auto"/>
            <w:bottom w:val="none" w:sz="0" w:space="0" w:color="auto"/>
            <w:right w:val="none" w:sz="0" w:space="0" w:color="auto"/>
          </w:divBdr>
        </w:div>
        <w:div w:id="694425568">
          <w:marLeft w:val="0"/>
          <w:marRight w:val="0"/>
          <w:marTop w:val="0"/>
          <w:marBottom w:val="0"/>
          <w:divBdr>
            <w:top w:val="none" w:sz="0" w:space="0" w:color="auto"/>
            <w:left w:val="none" w:sz="0" w:space="0" w:color="auto"/>
            <w:bottom w:val="none" w:sz="0" w:space="0" w:color="auto"/>
            <w:right w:val="none" w:sz="0" w:space="0" w:color="auto"/>
          </w:divBdr>
        </w:div>
        <w:div w:id="1999378129">
          <w:marLeft w:val="0"/>
          <w:marRight w:val="0"/>
          <w:marTop w:val="0"/>
          <w:marBottom w:val="0"/>
          <w:divBdr>
            <w:top w:val="none" w:sz="0" w:space="0" w:color="auto"/>
            <w:left w:val="none" w:sz="0" w:space="0" w:color="auto"/>
            <w:bottom w:val="none" w:sz="0" w:space="0" w:color="auto"/>
            <w:right w:val="none" w:sz="0" w:space="0" w:color="auto"/>
          </w:divBdr>
        </w:div>
        <w:div w:id="1324701526">
          <w:marLeft w:val="0"/>
          <w:marRight w:val="0"/>
          <w:marTop w:val="0"/>
          <w:marBottom w:val="0"/>
          <w:divBdr>
            <w:top w:val="none" w:sz="0" w:space="0" w:color="auto"/>
            <w:left w:val="none" w:sz="0" w:space="0" w:color="auto"/>
            <w:bottom w:val="none" w:sz="0" w:space="0" w:color="auto"/>
            <w:right w:val="none" w:sz="0" w:space="0" w:color="auto"/>
          </w:divBdr>
        </w:div>
        <w:div w:id="617446291">
          <w:marLeft w:val="0"/>
          <w:marRight w:val="0"/>
          <w:marTop w:val="0"/>
          <w:marBottom w:val="0"/>
          <w:divBdr>
            <w:top w:val="none" w:sz="0" w:space="0" w:color="auto"/>
            <w:left w:val="none" w:sz="0" w:space="0" w:color="auto"/>
            <w:bottom w:val="none" w:sz="0" w:space="0" w:color="auto"/>
            <w:right w:val="none" w:sz="0" w:space="0" w:color="auto"/>
          </w:divBdr>
        </w:div>
        <w:div w:id="1964069499">
          <w:marLeft w:val="0"/>
          <w:marRight w:val="0"/>
          <w:marTop w:val="0"/>
          <w:marBottom w:val="0"/>
          <w:divBdr>
            <w:top w:val="none" w:sz="0" w:space="0" w:color="auto"/>
            <w:left w:val="none" w:sz="0" w:space="0" w:color="auto"/>
            <w:bottom w:val="none" w:sz="0" w:space="0" w:color="auto"/>
            <w:right w:val="none" w:sz="0" w:space="0" w:color="auto"/>
          </w:divBdr>
        </w:div>
        <w:div w:id="1766926477">
          <w:marLeft w:val="0"/>
          <w:marRight w:val="0"/>
          <w:marTop w:val="0"/>
          <w:marBottom w:val="0"/>
          <w:divBdr>
            <w:top w:val="none" w:sz="0" w:space="0" w:color="auto"/>
            <w:left w:val="none" w:sz="0" w:space="0" w:color="auto"/>
            <w:bottom w:val="none" w:sz="0" w:space="0" w:color="auto"/>
            <w:right w:val="none" w:sz="0" w:space="0" w:color="auto"/>
          </w:divBdr>
        </w:div>
        <w:div w:id="1229728130">
          <w:marLeft w:val="0"/>
          <w:marRight w:val="0"/>
          <w:marTop w:val="0"/>
          <w:marBottom w:val="0"/>
          <w:divBdr>
            <w:top w:val="none" w:sz="0" w:space="0" w:color="auto"/>
            <w:left w:val="none" w:sz="0" w:space="0" w:color="auto"/>
            <w:bottom w:val="none" w:sz="0" w:space="0" w:color="auto"/>
            <w:right w:val="none" w:sz="0" w:space="0" w:color="auto"/>
          </w:divBdr>
        </w:div>
        <w:div w:id="1926717837">
          <w:marLeft w:val="0"/>
          <w:marRight w:val="0"/>
          <w:marTop w:val="0"/>
          <w:marBottom w:val="0"/>
          <w:divBdr>
            <w:top w:val="none" w:sz="0" w:space="0" w:color="auto"/>
            <w:left w:val="none" w:sz="0" w:space="0" w:color="auto"/>
            <w:bottom w:val="none" w:sz="0" w:space="0" w:color="auto"/>
            <w:right w:val="none" w:sz="0" w:space="0" w:color="auto"/>
          </w:divBdr>
        </w:div>
        <w:div w:id="128672417">
          <w:marLeft w:val="0"/>
          <w:marRight w:val="0"/>
          <w:marTop w:val="0"/>
          <w:marBottom w:val="0"/>
          <w:divBdr>
            <w:top w:val="none" w:sz="0" w:space="0" w:color="auto"/>
            <w:left w:val="none" w:sz="0" w:space="0" w:color="auto"/>
            <w:bottom w:val="none" w:sz="0" w:space="0" w:color="auto"/>
            <w:right w:val="none" w:sz="0" w:space="0" w:color="auto"/>
          </w:divBdr>
        </w:div>
        <w:div w:id="1460686202">
          <w:marLeft w:val="0"/>
          <w:marRight w:val="0"/>
          <w:marTop w:val="0"/>
          <w:marBottom w:val="0"/>
          <w:divBdr>
            <w:top w:val="none" w:sz="0" w:space="0" w:color="auto"/>
            <w:left w:val="none" w:sz="0" w:space="0" w:color="auto"/>
            <w:bottom w:val="none" w:sz="0" w:space="0" w:color="auto"/>
            <w:right w:val="none" w:sz="0" w:space="0" w:color="auto"/>
          </w:divBdr>
        </w:div>
        <w:div w:id="1544902705">
          <w:marLeft w:val="0"/>
          <w:marRight w:val="0"/>
          <w:marTop w:val="0"/>
          <w:marBottom w:val="0"/>
          <w:divBdr>
            <w:top w:val="none" w:sz="0" w:space="0" w:color="auto"/>
            <w:left w:val="none" w:sz="0" w:space="0" w:color="auto"/>
            <w:bottom w:val="none" w:sz="0" w:space="0" w:color="auto"/>
            <w:right w:val="none" w:sz="0" w:space="0" w:color="auto"/>
          </w:divBdr>
        </w:div>
        <w:div w:id="1714691473">
          <w:marLeft w:val="0"/>
          <w:marRight w:val="0"/>
          <w:marTop w:val="0"/>
          <w:marBottom w:val="0"/>
          <w:divBdr>
            <w:top w:val="none" w:sz="0" w:space="0" w:color="auto"/>
            <w:left w:val="none" w:sz="0" w:space="0" w:color="auto"/>
            <w:bottom w:val="none" w:sz="0" w:space="0" w:color="auto"/>
            <w:right w:val="none" w:sz="0" w:space="0" w:color="auto"/>
          </w:divBdr>
        </w:div>
        <w:div w:id="1540629820">
          <w:marLeft w:val="0"/>
          <w:marRight w:val="0"/>
          <w:marTop w:val="0"/>
          <w:marBottom w:val="0"/>
          <w:divBdr>
            <w:top w:val="none" w:sz="0" w:space="0" w:color="auto"/>
            <w:left w:val="none" w:sz="0" w:space="0" w:color="auto"/>
            <w:bottom w:val="none" w:sz="0" w:space="0" w:color="auto"/>
            <w:right w:val="none" w:sz="0" w:space="0" w:color="auto"/>
          </w:divBdr>
        </w:div>
        <w:div w:id="77941922">
          <w:marLeft w:val="0"/>
          <w:marRight w:val="0"/>
          <w:marTop w:val="0"/>
          <w:marBottom w:val="0"/>
          <w:divBdr>
            <w:top w:val="none" w:sz="0" w:space="0" w:color="auto"/>
            <w:left w:val="none" w:sz="0" w:space="0" w:color="auto"/>
            <w:bottom w:val="none" w:sz="0" w:space="0" w:color="auto"/>
            <w:right w:val="none" w:sz="0" w:space="0" w:color="auto"/>
          </w:divBdr>
        </w:div>
        <w:div w:id="109445896">
          <w:marLeft w:val="0"/>
          <w:marRight w:val="0"/>
          <w:marTop w:val="0"/>
          <w:marBottom w:val="0"/>
          <w:divBdr>
            <w:top w:val="none" w:sz="0" w:space="0" w:color="auto"/>
            <w:left w:val="none" w:sz="0" w:space="0" w:color="auto"/>
            <w:bottom w:val="none" w:sz="0" w:space="0" w:color="auto"/>
            <w:right w:val="none" w:sz="0" w:space="0" w:color="auto"/>
          </w:divBdr>
        </w:div>
        <w:div w:id="1155142476">
          <w:marLeft w:val="0"/>
          <w:marRight w:val="0"/>
          <w:marTop w:val="0"/>
          <w:marBottom w:val="0"/>
          <w:divBdr>
            <w:top w:val="none" w:sz="0" w:space="0" w:color="auto"/>
            <w:left w:val="none" w:sz="0" w:space="0" w:color="auto"/>
            <w:bottom w:val="none" w:sz="0" w:space="0" w:color="auto"/>
            <w:right w:val="none" w:sz="0" w:space="0" w:color="auto"/>
          </w:divBdr>
        </w:div>
        <w:div w:id="1506898929">
          <w:marLeft w:val="0"/>
          <w:marRight w:val="0"/>
          <w:marTop w:val="0"/>
          <w:marBottom w:val="0"/>
          <w:divBdr>
            <w:top w:val="none" w:sz="0" w:space="0" w:color="auto"/>
            <w:left w:val="none" w:sz="0" w:space="0" w:color="auto"/>
            <w:bottom w:val="none" w:sz="0" w:space="0" w:color="auto"/>
            <w:right w:val="none" w:sz="0" w:space="0" w:color="auto"/>
          </w:divBdr>
        </w:div>
        <w:div w:id="126975834">
          <w:marLeft w:val="0"/>
          <w:marRight w:val="0"/>
          <w:marTop w:val="0"/>
          <w:marBottom w:val="0"/>
          <w:divBdr>
            <w:top w:val="none" w:sz="0" w:space="0" w:color="auto"/>
            <w:left w:val="none" w:sz="0" w:space="0" w:color="auto"/>
            <w:bottom w:val="none" w:sz="0" w:space="0" w:color="auto"/>
            <w:right w:val="none" w:sz="0" w:space="0" w:color="auto"/>
          </w:divBdr>
        </w:div>
        <w:div w:id="1182235722">
          <w:marLeft w:val="0"/>
          <w:marRight w:val="0"/>
          <w:marTop w:val="0"/>
          <w:marBottom w:val="0"/>
          <w:divBdr>
            <w:top w:val="none" w:sz="0" w:space="0" w:color="auto"/>
            <w:left w:val="none" w:sz="0" w:space="0" w:color="auto"/>
            <w:bottom w:val="none" w:sz="0" w:space="0" w:color="auto"/>
            <w:right w:val="none" w:sz="0" w:space="0" w:color="auto"/>
          </w:divBdr>
        </w:div>
        <w:div w:id="1298024895">
          <w:marLeft w:val="0"/>
          <w:marRight w:val="0"/>
          <w:marTop w:val="0"/>
          <w:marBottom w:val="0"/>
          <w:divBdr>
            <w:top w:val="none" w:sz="0" w:space="0" w:color="auto"/>
            <w:left w:val="none" w:sz="0" w:space="0" w:color="auto"/>
            <w:bottom w:val="none" w:sz="0" w:space="0" w:color="auto"/>
            <w:right w:val="none" w:sz="0" w:space="0" w:color="auto"/>
          </w:divBdr>
        </w:div>
        <w:div w:id="1329137987">
          <w:marLeft w:val="0"/>
          <w:marRight w:val="0"/>
          <w:marTop w:val="0"/>
          <w:marBottom w:val="0"/>
          <w:divBdr>
            <w:top w:val="none" w:sz="0" w:space="0" w:color="auto"/>
            <w:left w:val="none" w:sz="0" w:space="0" w:color="auto"/>
            <w:bottom w:val="none" w:sz="0" w:space="0" w:color="auto"/>
            <w:right w:val="none" w:sz="0" w:space="0" w:color="auto"/>
          </w:divBdr>
        </w:div>
        <w:div w:id="1661694451">
          <w:marLeft w:val="0"/>
          <w:marRight w:val="0"/>
          <w:marTop w:val="0"/>
          <w:marBottom w:val="0"/>
          <w:divBdr>
            <w:top w:val="none" w:sz="0" w:space="0" w:color="auto"/>
            <w:left w:val="none" w:sz="0" w:space="0" w:color="auto"/>
            <w:bottom w:val="none" w:sz="0" w:space="0" w:color="auto"/>
            <w:right w:val="none" w:sz="0" w:space="0" w:color="auto"/>
          </w:divBdr>
        </w:div>
        <w:div w:id="616370014">
          <w:marLeft w:val="0"/>
          <w:marRight w:val="0"/>
          <w:marTop w:val="0"/>
          <w:marBottom w:val="0"/>
          <w:divBdr>
            <w:top w:val="none" w:sz="0" w:space="0" w:color="auto"/>
            <w:left w:val="none" w:sz="0" w:space="0" w:color="auto"/>
            <w:bottom w:val="none" w:sz="0" w:space="0" w:color="auto"/>
            <w:right w:val="none" w:sz="0" w:space="0" w:color="auto"/>
          </w:divBdr>
        </w:div>
        <w:div w:id="1163623527">
          <w:marLeft w:val="0"/>
          <w:marRight w:val="0"/>
          <w:marTop w:val="0"/>
          <w:marBottom w:val="0"/>
          <w:divBdr>
            <w:top w:val="none" w:sz="0" w:space="0" w:color="auto"/>
            <w:left w:val="none" w:sz="0" w:space="0" w:color="auto"/>
            <w:bottom w:val="none" w:sz="0" w:space="0" w:color="auto"/>
            <w:right w:val="none" w:sz="0" w:space="0" w:color="auto"/>
          </w:divBdr>
        </w:div>
        <w:div w:id="414328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22-04/our-programme-for-transforming--and-modernising-planned-care-and-reducing-waiting-lists-in-wale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sites/default/files/publications/2020-06/transforming-the-way-we-deliver-outpatients-in-wales--a-three-year-strategy-and-action-plan-2020-2023.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gov.wales/sites/default/files/publications/2019-03/informed-health-and-care-a-digital-health-and-social-care-strategy-for-wales.pdf" TargetMode="External"/><Relationship Id="rId4" Type="http://schemas.openxmlformats.org/officeDocument/2006/relationships/webSettings" Target="webSettings.xml"/><Relationship Id="rId9" Type="http://schemas.openxmlformats.org/officeDocument/2006/relationships/hyperlink" Target="https://www.gov.uk/government/publications/using-information-technology-to-improve-the-nhs/making-it-work-harnessing-the-power-of-health-information-technology-to-improve-care-in-engl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4</Pages>
  <Words>2084</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Amorelle Jones (Hywel Dda UHB - Outpatient Transformation Lead)</dc:creator>
  <cp:keywords/>
  <dc:description/>
  <cp:lastModifiedBy>Amorelle Jones (Hywel Dda UHB - Outpatient Transformation Lead)</cp:lastModifiedBy>
  <cp:revision>3</cp:revision>
  <dcterms:created xsi:type="dcterms:W3CDTF">2022-05-27T07:53:00Z</dcterms:created>
  <dcterms:modified xsi:type="dcterms:W3CDTF">2022-06-06T17:42:00Z</dcterms:modified>
</cp:coreProperties>
</file>