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2"/>
          <w:szCs w:val="32"/>
          <w:highlight w:val="white"/>
        </w:rPr>
      </w:pPr>
      <w:r w:rsidDel="00000000" w:rsidR="00000000" w:rsidRPr="00000000">
        <w:rPr>
          <w:b w:val="1"/>
          <w:sz w:val="32"/>
          <w:szCs w:val="32"/>
          <w:highlight w:val="white"/>
          <w:rtl w:val="0"/>
        </w:rPr>
        <w:t xml:space="preserve">Criminal law</w:t>
      </w:r>
    </w:p>
    <w:p w:rsidR="00000000" w:rsidDel="00000000" w:rsidP="00000000" w:rsidRDefault="00000000" w:rsidRPr="00000000" w14:paraId="00000002">
      <w:pPr>
        <w:jc w:val="center"/>
        <w:rPr>
          <w:b w:val="1"/>
          <w:sz w:val="32"/>
          <w:szCs w:val="32"/>
          <w:highlight w:val="white"/>
        </w:rPr>
      </w:pPr>
      <w:r w:rsidDel="00000000" w:rsidR="00000000" w:rsidRPr="00000000">
        <w:rPr>
          <w:rtl w:val="0"/>
        </w:rPr>
      </w:r>
    </w:p>
    <w:p w:rsidR="00000000" w:rsidDel="00000000" w:rsidP="00000000" w:rsidRDefault="00000000" w:rsidRPr="00000000" w14:paraId="00000003">
      <w:pPr>
        <w:rPr>
          <w:b w:val="1"/>
          <w:sz w:val="24"/>
          <w:szCs w:val="24"/>
          <w:highlight w:val="white"/>
        </w:rPr>
      </w:pPr>
      <w:r w:rsidDel="00000000" w:rsidR="00000000" w:rsidRPr="00000000">
        <w:rPr>
          <w:b w:val="1"/>
          <w:sz w:val="24"/>
          <w:szCs w:val="24"/>
          <w:highlight w:val="white"/>
          <w:rtl w:val="0"/>
        </w:rPr>
        <w:t xml:space="preserve">Criminal regulation, is the assemblage of regulation that characterizes criminal offenses, manages the dread, charging, and preliminary of thought people, and fixes punishments and methods of treatment material to sentenced guilty parties.</w:t>
      </w:r>
    </w:p>
    <w:p w:rsidR="00000000" w:rsidDel="00000000" w:rsidP="00000000" w:rsidRDefault="00000000" w:rsidRPr="00000000" w14:paraId="00000004">
      <w:pPr>
        <w:rPr>
          <w:b w:val="1"/>
          <w:sz w:val="24"/>
          <w:szCs w:val="24"/>
          <w:highlight w:val="white"/>
        </w:rPr>
      </w:pPr>
      <w:r w:rsidDel="00000000" w:rsidR="00000000" w:rsidRPr="00000000">
        <w:rPr>
          <w:b w:val="1"/>
          <w:sz w:val="24"/>
          <w:szCs w:val="24"/>
          <w:highlight w:val="white"/>
          <w:rtl w:val="0"/>
        </w:rPr>
        <w:t xml:space="preserve">Criminal regulation is only one of the gadgets by which coordinated social orders safeguard the security of individual interests and guarantee the endurance of the gathering. There are, furthermore, the guidelines of lead ingrained by family, school, and religion; the standards of the workplace and manufacturing plant; the guidelines of everyday life authorized by customary police powers; and the approvals accessible through misdeed activities. The differentiation between criminal regulation and misdeed regulation is hard to draw with genuine accuracy. Yet, as a rule, one might say that a misdeed is a private physical issue. At the same time, wrongdoing is imagined as an offense against people in general, albeit the real casualty might be a person.</w:t>
      </w:r>
    </w:p>
    <w:p w:rsidR="00000000" w:rsidDel="00000000" w:rsidP="00000000" w:rsidRDefault="00000000" w:rsidRPr="00000000" w14:paraId="00000005">
      <w:pPr>
        <w:rPr>
          <w:b w:val="1"/>
          <w:sz w:val="26"/>
          <w:szCs w:val="26"/>
          <w:highlight w:val="white"/>
        </w:rPr>
      </w:pPr>
      <w:r w:rsidDel="00000000" w:rsidR="00000000" w:rsidRPr="00000000">
        <w:rPr>
          <w:b w:val="1"/>
          <w:sz w:val="26"/>
          <w:szCs w:val="26"/>
          <w:highlight w:val="white"/>
          <w:rtl w:val="0"/>
        </w:rPr>
        <w:t xml:space="preserve">This article treats the principles of criminal law. For treatment of the law of criminal procedure, see procedural law: Criminal procedure.</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ru"/>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