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405B60" w14:textId="29D69188" w:rsidR="00847925" w:rsidRDefault="00FE1D40" w:rsidP="00FE1D40">
      <w:pPr>
        <w:pBdr>
          <w:bottom w:val="single" w:sz="6" w:space="1" w:color="auto"/>
        </w:pBdr>
        <w:jc w:val="center"/>
        <w:rPr>
          <w:b/>
          <w:bCs/>
          <w:sz w:val="32"/>
          <w:szCs w:val="28"/>
        </w:rPr>
      </w:pPr>
      <w:r>
        <w:rPr>
          <w:b/>
          <w:bCs/>
          <w:noProof/>
          <w:sz w:val="32"/>
          <w:szCs w:val="28"/>
        </w:rPr>
        <w:drawing>
          <wp:inline distT="0" distB="0" distL="0" distR="0" wp14:anchorId="2799C721" wp14:editId="701F5728">
            <wp:extent cx="2990850" cy="1016000"/>
            <wp:effectExtent l="0" t="0" r="6350" b="0"/>
            <wp:docPr id="201478618" name="Picture 2"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78618" name="Picture 2" descr="A close-up of black tex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2990850" cy="1016000"/>
                    </a:xfrm>
                    <a:prstGeom prst="rect">
                      <a:avLst/>
                    </a:prstGeom>
                  </pic:spPr>
                </pic:pic>
              </a:graphicData>
            </a:graphic>
          </wp:inline>
        </w:drawing>
      </w:r>
    </w:p>
    <w:p w14:paraId="572378B5" w14:textId="68683DDE" w:rsidR="00847925" w:rsidRPr="00847925" w:rsidRDefault="00847925" w:rsidP="00847925">
      <w:pPr>
        <w:pBdr>
          <w:bottom w:val="single" w:sz="6" w:space="1" w:color="auto"/>
        </w:pBdr>
        <w:jc w:val="center"/>
        <w:rPr>
          <w:b/>
          <w:bCs/>
          <w:sz w:val="32"/>
          <w:szCs w:val="28"/>
        </w:rPr>
      </w:pPr>
      <w:r w:rsidRPr="00847925">
        <w:rPr>
          <w:b/>
          <w:bCs/>
          <w:sz w:val="32"/>
          <w:szCs w:val="28"/>
        </w:rPr>
        <w:t>Master of Business Administration</w:t>
      </w:r>
      <w:r w:rsidR="00FE1D40">
        <w:rPr>
          <w:b/>
          <w:bCs/>
          <w:sz w:val="32"/>
          <w:szCs w:val="28"/>
        </w:rPr>
        <w:t xml:space="preserve"> (MBA) </w:t>
      </w:r>
    </w:p>
    <w:p w14:paraId="309D3019" w14:textId="77777777" w:rsidR="003F2797" w:rsidRPr="003F2797" w:rsidRDefault="00847925" w:rsidP="003F2797">
      <w:pPr>
        <w:pBdr>
          <w:bottom w:val="single" w:sz="6" w:space="1" w:color="auto"/>
        </w:pBdr>
        <w:jc w:val="center"/>
        <w:rPr>
          <w:b/>
          <w:bCs/>
          <w:sz w:val="32"/>
          <w:szCs w:val="28"/>
          <w:lang/>
        </w:rPr>
      </w:pPr>
      <w:r w:rsidRPr="00847925">
        <w:rPr>
          <w:b/>
          <w:bCs/>
          <w:sz w:val="32"/>
          <w:szCs w:val="28"/>
        </w:rPr>
        <w:t xml:space="preserve">Module: </w:t>
      </w:r>
      <w:r w:rsidR="003F2797" w:rsidRPr="003F2797">
        <w:rPr>
          <w:b/>
          <w:bCs/>
          <w:sz w:val="32"/>
          <w:szCs w:val="28"/>
          <w:lang/>
        </w:rPr>
        <w:t>International Business Concepts</w:t>
      </w:r>
    </w:p>
    <w:p w14:paraId="1C87F55A" w14:textId="77777777" w:rsidR="003F2797" w:rsidRPr="003F2797" w:rsidRDefault="00847925" w:rsidP="003F2797">
      <w:pPr>
        <w:pBdr>
          <w:bottom w:val="single" w:sz="6" w:space="1" w:color="auto"/>
        </w:pBdr>
        <w:jc w:val="center"/>
        <w:rPr>
          <w:b/>
          <w:bCs/>
          <w:sz w:val="32"/>
          <w:szCs w:val="28"/>
          <w:lang/>
        </w:rPr>
      </w:pPr>
      <w:r w:rsidRPr="00847925">
        <w:rPr>
          <w:b/>
          <w:bCs/>
          <w:sz w:val="32"/>
          <w:szCs w:val="28"/>
        </w:rPr>
        <w:t xml:space="preserve">Module code: </w:t>
      </w:r>
      <w:r w:rsidR="003F2797" w:rsidRPr="003F2797">
        <w:rPr>
          <w:b/>
          <w:bCs/>
          <w:sz w:val="32"/>
          <w:szCs w:val="28"/>
          <w:lang/>
        </w:rPr>
        <w:t>LCMB7034</w:t>
      </w:r>
    </w:p>
    <w:p w14:paraId="23D9E676" w14:textId="26DC4C39" w:rsidR="00847925" w:rsidRPr="00847925" w:rsidRDefault="00847925" w:rsidP="003F2797">
      <w:pPr>
        <w:pBdr>
          <w:bottom w:val="single" w:sz="6" w:space="1" w:color="auto"/>
        </w:pBdr>
        <w:rPr>
          <w:b/>
          <w:bCs/>
          <w:sz w:val="32"/>
          <w:szCs w:val="28"/>
        </w:rPr>
      </w:pPr>
    </w:p>
    <w:p w14:paraId="196D50CB" w14:textId="77777777" w:rsidR="00847925" w:rsidRDefault="00847925" w:rsidP="004D45A7">
      <w:pPr>
        <w:pBdr>
          <w:bottom w:val="single" w:sz="6" w:space="1" w:color="auto"/>
        </w:pBdr>
        <w:rPr>
          <w:b/>
          <w:bCs/>
          <w:color w:val="7030A0"/>
          <w:sz w:val="32"/>
          <w:szCs w:val="28"/>
        </w:rPr>
      </w:pPr>
    </w:p>
    <w:p w14:paraId="6A6332D5" w14:textId="6D51C390" w:rsidR="000C4B1A" w:rsidRPr="003F2797" w:rsidRDefault="003F2797" w:rsidP="003F2797">
      <w:pPr>
        <w:pBdr>
          <w:bottom w:val="single" w:sz="6" w:space="1" w:color="auto"/>
        </w:pBdr>
        <w:jc w:val="center"/>
        <w:rPr>
          <w:b/>
          <w:bCs/>
          <w:color w:val="7030A0"/>
          <w:sz w:val="28"/>
          <w:szCs w:val="28"/>
          <w:lang/>
        </w:rPr>
      </w:pPr>
      <w:r w:rsidRPr="003F2797">
        <w:rPr>
          <w:b/>
          <w:bCs/>
          <w:color w:val="7030A0"/>
          <w:sz w:val="28"/>
          <w:szCs w:val="28"/>
          <w:lang/>
        </w:rPr>
        <w:t>Competitive Analysis of Marriott International in the UAE's Tourism and Hospitality Sector</w:t>
      </w:r>
    </w:p>
    <w:p w14:paraId="7AA1F4FC" w14:textId="77777777" w:rsidR="000C4B1A" w:rsidRPr="0013418C" w:rsidRDefault="000C4B1A" w:rsidP="004D45A7">
      <w:pPr>
        <w:rPr>
          <w:b/>
          <w:bCs/>
          <w:color w:val="7030A0"/>
          <w:sz w:val="28"/>
          <w:szCs w:val="24"/>
        </w:rPr>
      </w:pPr>
    </w:p>
    <w:p w14:paraId="6002FECE" w14:textId="77777777" w:rsidR="00FE1D40" w:rsidRDefault="00FE1D40" w:rsidP="004D45A7">
      <w:pPr>
        <w:rPr>
          <w:b/>
          <w:bCs/>
        </w:rPr>
      </w:pPr>
    </w:p>
    <w:p w14:paraId="6A8B917F" w14:textId="77777777" w:rsidR="000C4B1A" w:rsidRDefault="000C4B1A" w:rsidP="004D45A7">
      <w:pPr>
        <w:rPr>
          <w:b/>
          <w:bCs/>
        </w:rPr>
      </w:pPr>
    </w:p>
    <w:p w14:paraId="0759A72E" w14:textId="56374152" w:rsidR="000C4B1A" w:rsidRPr="0013418C" w:rsidRDefault="000C4B1A" w:rsidP="004D45A7">
      <w:pPr>
        <w:rPr>
          <w:b/>
          <w:bCs/>
        </w:rPr>
      </w:pPr>
      <w:r>
        <w:rPr>
          <w:b/>
          <w:bCs/>
        </w:rPr>
        <w:t xml:space="preserve">Student Name: </w:t>
      </w:r>
      <w:r w:rsidR="009D423D">
        <w:rPr>
          <w:b/>
          <w:bCs/>
        </w:rPr>
        <w:t>Shifat Hossain</w:t>
      </w:r>
    </w:p>
    <w:p w14:paraId="156F54B9" w14:textId="5DE38067" w:rsidR="008E36B5" w:rsidRDefault="000C4B1A" w:rsidP="004D45A7">
      <w:pPr>
        <w:rPr>
          <w:b/>
          <w:bCs/>
        </w:rPr>
      </w:pPr>
      <w:r>
        <w:rPr>
          <w:b/>
          <w:bCs/>
        </w:rPr>
        <w:t xml:space="preserve">Student ID: </w:t>
      </w:r>
      <w:r w:rsidR="00583B8C">
        <w:rPr>
          <w:b/>
          <w:bCs/>
        </w:rPr>
        <w:t>2436037</w:t>
      </w:r>
    </w:p>
    <w:p w14:paraId="73A57EC7" w14:textId="77777777" w:rsidR="00FE1D40" w:rsidRDefault="00FE1D40" w:rsidP="004D45A7">
      <w:pPr>
        <w:rPr>
          <w:b/>
          <w:bCs/>
        </w:rPr>
      </w:pPr>
    </w:p>
    <w:p w14:paraId="4DF05E6D" w14:textId="77777777" w:rsidR="00FE1D40" w:rsidRDefault="00FE1D40" w:rsidP="004D45A7">
      <w:pPr>
        <w:rPr>
          <w:b/>
          <w:bCs/>
        </w:rPr>
      </w:pPr>
    </w:p>
    <w:p w14:paraId="13195821" w14:textId="622FC99B" w:rsidR="00FE1D40" w:rsidRDefault="00FE1D40" w:rsidP="004D45A7">
      <w:pPr>
        <w:rPr>
          <w:b/>
          <w:bCs/>
        </w:rPr>
      </w:pPr>
      <w:r>
        <w:rPr>
          <w:b/>
          <w:bCs/>
        </w:rPr>
        <w:t xml:space="preserve">Word count: </w:t>
      </w:r>
    </w:p>
    <w:p w14:paraId="6DA13BDB" w14:textId="65F38860" w:rsidR="00FE1D40" w:rsidRDefault="00FE1D40" w:rsidP="004D45A7">
      <w:pPr>
        <w:rPr>
          <w:b/>
          <w:bCs/>
        </w:rPr>
      </w:pPr>
      <w:r>
        <w:rPr>
          <w:b/>
          <w:bCs/>
        </w:rPr>
        <w:t xml:space="preserve">Submission Deadline: </w:t>
      </w:r>
      <w:r w:rsidR="00CA3E8B">
        <w:rPr>
          <w:b/>
          <w:bCs/>
        </w:rPr>
        <w:t xml:space="preserve">27 </w:t>
      </w:r>
      <w:r w:rsidR="00265B54">
        <w:rPr>
          <w:b/>
          <w:bCs/>
        </w:rPr>
        <w:t>April 2026</w:t>
      </w:r>
    </w:p>
    <w:p w14:paraId="23E97DF5" w14:textId="45047488" w:rsidR="007D6B3E" w:rsidRDefault="006B1061" w:rsidP="006B1061">
      <w:pPr>
        <w:spacing w:before="0" w:after="160" w:line="259" w:lineRule="auto"/>
        <w:jc w:val="left"/>
      </w:pPr>
      <w:r>
        <w:t xml:space="preserve"> </w:t>
      </w:r>
    </w:p>
    <w:p w14:paraId="2562D432" w14:textId="77777777" w:rsidR="003F2797" w:rsidRDefault="003F2797">
      <w:pPr>
        <w:spacing w:before="0" w:after="160" w:line="259" w:lineRule="auto"/>
        <w:jc w:val="left"/>
      </w:pPr>
      <w:r>
        <w:br w:type="page"/>
      </w:r>
    </w:p>
    <w:p w14:paraId="4858EFC4" w14:textId="77777777" w:rsidR="003F2797" w:rsidRPr="003F2797" w:rsidRDefault="003F2797">
      <w:pPr>
        <w:spacing w:before="0" w:after="160" w:line="259" w:lineRule="auto"/>
        <w:jc w:val="left"/>
        <w:rPr>
          <w:b/>
          <w:bCs/>
          <w:color w:val="4472C4" w:themeColor="accent1"/>
          <w:sz w:val="32"/>
          <w:szCs w:val="28"/>
        </w:rPr>
      </w:pPr>
      <w:r w:rsidRPr="003F2797">
        <w:rPr>
          <w:b/>
          <w:bCs/>
          <w:color w:val="4472C4" w:themeColor="accent1"/>
          <w:sz w:val="32"/>
          <w:szCs w:val="28"/>
        </w:rPr>
        <w:lastRenderedPageBreak/>
        <w:t>Table of Content</w:t>
      </w:r>
    </w:p>
    <w:p w14:paraId="765B17AA" w14:textId="06F0B83E" w:rsidR="003F2797" w:rsidRPr="003F2797" w:rsidRDefault="003F2797" w:rsidP="003F2797">
      <w:pPr>
        <w:pStyle w:val="TOC1"/>
        <w:tabs>
          <w:tab w:val="right" w:leader="dot" w:pos="9016"/>
        </w:tabs>
        <w:rPr>
          <w:rFonts w:ascii="Times New Roman" w:eastAsiaTheme="minorEastAsia" w:hAnsi="Times New Roman" w:cs="Times New Roman"/>
          <w:b w:val="0"/>
          <w:bCs w:val="0"/>
          <w:i w:val="0"/>
          <w:iCs w:val="0"/>
          <w:noProof/>
          <w:szCs w:val="24"/>
          <w:lang w:bidi="bn-IN"/>
        </w:rPr>
      </w:pPr>
      <w:r w:rsidRPr="003F2797">
        <w:rPr>
          <w:rFonts w:ascii="Times New Roman" w:hAnsi="Times New Roman" w:cs="Times New Roman"/>
          <w:b w:val="0"/>
          <w:bCs w:val="0"/>
          <w:i w:val="0"/>
          <w:iCs w:val="0"/>
          <w:szCs w:val="24"/>
        </w:rPr>
        <w:fldChar w:fldCharType="begin"/>
      </w:r>
      <w:r w:rsidRPr="003F2797">
        <w:rPr>
          <w:rFonts w:ascii="Times New Roman" w:hAnsi="Times New Roman" w:cs="Times New Roman"/>
          <w:b w:val="0"/>
          <w:bCs w:val="0"/>
          <w:i w:val="0"/>
          <w:iCs w:val="0"/>
          <w:szCs w:val="24"/>
        </w:rPr>
        <w:instrText xml:space="preserve"> TOC \o "1-3" \h \z \u </w:instrText>
      </w:r>
      <w:r w:rsidRPr="003F2797">
        <w:rPr>
          <w:rFonts w:ascii="Times New Roman" w:hAnsi="Times New Roman" w:cs="Times New Roman"/>
          <w:b w:val="0"/>
          <w:bCs w:val="0"/>
          <w:i w:val="0"/>
          <w:iCs w:val="0"/>
          <w:szCs w:val="24"/>
        </w:rPr>
        <w:fldChar w:fldCharType="separate"/>
      </w:r>
      <w:hyperlink w:anchor="_Toc225908941" w:history="1">
        <w:r w:rsidRPr="003F2797">
          <w:rPr>
            <w:rStyle w:val="Hyperlink"/>
            <w:rFonts w:ascii="Times New Roman" w:eastAsiaTheme="majorEastAsia" w:hAnsi="Times New Roman" w:cs="Times New Roman"/>
            <w:b w:val="0"/>
            <w:bCs w:val="0"/>
            <w:i w:val="0"/>
            <w:iCs w:val="0"/>
            <w:noProof/>
            <w:szCs w:val="24"/>
          </w:rPr>
          <w:t>1. Introduction to the Report</w:t>
        </w:r>
        <w:r w:rsidRPr="003F2797">
          <w:rPr>
            <w:rFonts w:ascii="Times New Roman" w:hAnsi="Times New Roman" w:cs="Times New Roman"/>
            <w:b w:val="0"/>
            <w:bCs w:val="0"/>
            <w:i w:val="0"/>
            <w:iCs w:val="0"/>
            <w:noProof/>
            <w:webHidden/>
            <w:szCs w:val="24"/>
          </w:rPr>
          <w:tab/>
        </w:r>
        <w:r w:rsidRPr="003F2797">
          <w:rPr>
            <w:rFonts w:ascii="Times New Roman" w:hAnsi="Times New Roman" w:cs="Times New Roman"/>
            <w:b w:val="0"/>
            <w:bCs w:val="0"/>
            <w:i w:val="0"/>
            <w:iCs w:val="0"/>
            <w:noProof/>
            <w:webHidden/>
            <w:szCs w:val="24"/>
          </w:rPr>
          <w:fldChar w:fldCharType="begin"/>
        </w:r>
        <w:r w:rsidRPr="003F2797">
          <w:rPr>
            <w:rFonts w:ascii="Times New Roman" w:hAnsi="Times New Roman" w:cs="Times New Roman"/>
            <w:b w:val="0"/>
            <w:bCs w:val="0"/>
            <w:i w:val="0"/>
            <w:iCs w:val="0"/>
            <w:noProof/>
            <w:webHidden/>
            <w:szCs w:val="24"/>
          </w:rPr>
          <w:instrText xml:space="preserve"> PAGEREF _Toc225908941 \h </w:instrText>
        </w:r>
        <w:r w:rsidRPr="003F2797">
          <w:rPr>
            <w:rFonts w:ascii="Times New Roman" w:hAnsi="Times New Roman" w:cs="Times New Roman"/>
            <w:b w:val="0"/>
            <w:bCs w:val="0"/>
            <w:i w:val="0"/>
            <w:iCs w:val="0"/>
            <w:noProof/>
            <w:webHidden/>
            <w:szCs w:val="24"/>
          </w:rPr>
        </w:r>
        <w:r w:rsidRPr="003F2797">
          <w:rPr>
            <w:rFonts w:ascii="Times New Roman" w:hAnsi="Times New Roman" w:cs="Times New Roman"/>
            <w:b w:val="0"/>
            <w:bCs w:val="0"/>
            <w:i w:val="0"/>
            <w:iCs w:val="0"/>
            <w:noProof/>
            <w:webHidden/>
            <w:szCs w:val="24"/>
          </w:rPr>
          <w:fldChar w:fldCharType="separate"/>
        </w:r>
        <w:r w:rsidRPr="003F2797">
          <w:rPr>
            <w:rFonts w:ascii="Times New Roman" w:hAnsi="Times New Roman" w:cs="Times New Roman"/>
            <w:b w:val="0"/>
            <w:bCs w:val="0"/>
            <w:i w:val="0"/>
            <w:iCs w:val="0"/>
            <w:noProof/>
            <w:webHidden/>
            <w:szCs w:val="24"/>
          </w:rPr>
          <w:t>4</w:t>
        </w:r>
        <w:r w:rsidRPr="003F2797">
          <w:rPr>
            <w:rFonts w:ascii="Times New Roman" w:hAnsi="Times New Roman" w:cs="Times New Roman"/>
            <w:b w:val="0"/>
            <w:bCs w:val="0"/>
            <w:i w:val="0"/>
            <w:iCs w:val="0"/>
            <w:noProof/>
            <w:webHidden/>
            <w:szCs w:val="24"/>
          </w:rPr>
          <w:fldChar w:fldCharType="end"/>
        </w:r>
      </w:hyperlink>
    </w:p>
    <w:p w14:paraId="1FA7DAA8" w14:textId="584D860C" w:rsidR="003F2797" w:rsidRPr="003F2797" w:rsidRDefault="003F2797" w:rsidP="003F2797">
      <w:pPr>
        <w:pStyle w:val="TOC1"/>
        <w:tabs>
          <w:tab w:val="right" w:leader="dot" w:pos="9016"/>
        </w:tabs>
        <w:rPr>
          <w:rFonts w:ascii="Times New Roman" w:eastAsiaTheme="minorEastAsia" w:hAnsi="Times New Roman" w:cs="Times New Roman"/>
          <w:b w:val="0"/>
          <w:bCs w:val="0"/>
          <w:i w:val="0"/>
          <w:iCs w:val="0"/>
          <w:noProof/>
          <w:szCs w:val="24"/>
          <w:lang w:bidi="bn-IN"/>
        </w:rPr>
      </w:pPr>
      <w:hyperlink w:anchor="_Toc225908942" w:history="1">
        <w:r w:rsidRPr="003F2797">
          <w:rPr>
            <w:rStyle w:val="Hyperlink"/>
            <w:rFonts w:ascii="Times New Roman" w:eastAsiaTheme="majorEastAsia" w:hAnsi="Times New Roman" w:cs="Times New Roman"/>
            <w:b w:val="0"/>
            <w:bCs w:val="0"/>
            <w:i w:val="0"/>
            <w:iCs w:val="0"/>
            <w:noProof/>
            <w:szCs w:val="24"/>
          </w:rPr>
          <w:t>2. Industry and Country Overview</w:t>
        </w:r>
        <w:r w:rsidRPr="003F2797">
          <w:rPr>
            <w:rFonts w:ascii="Times New Roman" w:hAnsi="Times New Roman" w:cs="Times New Roman"/>
            <w:b w:val="0"/>
            <w:bCs w:val="0"/>
            <w:i w:val="0"/>
            <w:iCs w:val="0"/>
            <w:noProof/>
            <w:webHidden/>
            <w:szCs w:val="24"/>
          </w:rPr>
          <w:tab/>
        </w:r>
        <w:r w:rsidRPr="003F2797">
          <w:rPr>
            <w:rFonts w:ascii="Times New Roman" w:hAnsi="Times New Roman" w:cs="Times New Roman"/>
            <w:b w:val="0"/>
            <w:bCs w:val="0"/>
            <w:i w:val="0"/>
            <w:iCs w:val="0"/>
            <w:noProof/>
            <w:webHidden/>
            <w:szCs w:val="24"/>
          </w:rPr>
          <w:fldChar w:fldCharType="begin"/>
        </w:r>
        <w:r w:rsidRPr="003F2797">
          <w:rPr>
            <w:rFonts w:ascii="Times New Roman" w:hAnsi="Times New Roman" w:cs="Times New Roman"/>
            <w:b w:val="0"/>
            <w:bCs w:val="0"/>
            <w:i w:val="0"/>
            <w:iCs w:val="0"/>
            <w:noProof/>
            <w:webHidden/>
            <w:szCs w:val="24"/>
          </w:rPr>
          <w:instrText xml:space="preserve"> PAGEREF _Toc225908942 \h </w:instrText>
        </w:r>
        <w:r w:rsidRPr="003F2797">
          <w:rPr>
            <w:rFonts w:ascii="Times New Roman" w:hAnsi="Times New Roman" w:cs="Times New Roman"/>
            <w:b w:val="0"/>
            <w:bCs w:val="0"/>
            <w:i w:val="0"/>
            <w:iCs w:val="0"/>
            <w:noProof/>
            <w:webHidden/>
            <w:szCs w:val="24"/>
          </w:rPr>
        </w:r>
        <w:r w:rsidRPr="003F2797">
          <w:rPr>
            <w:rFonts w:ascii="Times New Roman" w:hAnsi="Times New Roman" w:cs="Times New Roman"/>
            <w:b w:val="0"/>
            <w:bCs w:val="0"/>
            <w:i w:val="0"/>
            <w:iCs w:val="0"/>
            <w:noProof/>
            <w:webHidden/>
            <w:szCs w:val="24"/>
          </w:rPr>
          <w:fldChar w:fldCharType="separate"/>
        </w:r>
        <w:r w:rsidRPr="003F2797">
          <w:rPr>
            <w:rFonts w:ascii="Times New Roman" w:hAnsi="Times New Roman" w:cs="Times New Roman"/>
            <w:b w:val="0"/>
            <w:bCs w:val="0"/>
            <w:i w:val="0"/>
            <w:iCs w:val="0"/>
            <w:noProof/>
            <w:webHidden/>
            <w:szCs w:val="24"/>
          </w:rPr>
          <w:t>4</w:t>
        </w:r>
        <w:r w:rsidRPr="003F2797">
          <w:rPr>
            <w:rFonts w:ascii="Times New Roman" w:hAnsi="Times New Roman" w:cs="Times New Roman"/>
            <w:b w:val="0"/>
            <w:bCs w:val="0"/>
            <w:i w:val="0"/>
            <w:iCs w:val="0"/>
            <w:noProof/>
            <w:webHidden/>
            <w:szCs w:val="24"/>
          </w:rPr>
          <w:fldChar w:fldCharType="end"/>
        </w:r>
      </w:hyperlink>
    </w:p>
    <w:p w14:paraId="057C294A" w14:textId="15CDF2BF" w:rsidR="003F2797" w:rsidRPr="003F2797" w:rsidRDefault="003F2797" w:rsidP="003F2797">
      <w:pPr>
        <w:pStyle w:val="TOC2"/>
        <w:tabs>
          <w:tab w:val="right" w:leader="dot" w:pos="9016"/>
        </w:tabs>
        <w:rPr>
          <w:rFonts w:ascii="Times New Roman" w:eastAsiaTheme="minorEastAsia" w:hAnsi="Times New Roman" w:cs="Times New Roman"/>
          <w:b w:val="0"/>
          <w:bCs w:val="0"/>
          <w:noProof/>
          <w:sz w:val="24"/>
          <w:szCs w:val="24"/>
          <w:lang w:bidi="bn-IN"/>
        </w:rPr>
      </w:pPr>
      <w:hyperlink w:anchor="_Toc225908943" w:history="1">
        <w:r w:rsidRPr="003F2797">
          <w:rPr>
            <w:rStyle w:val="Hyperlink"/>
            <w:rFonts w:ascii="Times New Roman" w:eastAsiaTheme="majorEastAsia" w:hAnsi="Times New Roman" w:cs="Times New Roman"/>
            <w:b w:val="0"/>
            <w:bCs w:val="0"/>
            <w:noProof/>
            <w:sz w:val="24"/>
            <w:szCs w:val="24"/>
          </w:rPr>
          <w:t>2.1 Overview of the UAE</w:t>
        </w:r>
        <w:r w:rsidRPr="003F2797">
          <w:rPr>
            <w:rFonts w:ascii="Times New Roman" w:hAnsi="Times New Roman" w:cs="Times New Roman"/>
            <w:b w:val="0"/>
            <w:bCs w:val="0"/>
            <w:noProof/>
            <w:webHidden/>
            <w:sz w:val="24"/>
            <w:szCs w:val="24"/>
          </w:rPr>
          <w:tab/>
        </w:r>
        <w:r w:rsidRPr="003F2797">
          <w:rPr>
            <w:rFonts w:ascii="Times New Roman" w:hAnsi="Times New Roman" w:cs="Times New Roman"/>
            <w:b w:val="0"/>
            <w:bCs w:val="0"/>
            <w:noProof/>
            <w:webHidden/>
            <w:sz w:val="24"/>
            <w:szCs w:val="24"/>
          </w:rPr>
          <w:fldChar w:fldCharType="begin"/>
        </w:r>
        <w:r w:rsidRPr="003F2797">
          <w:rPr>
            <w:rFonts w:ascii="Times New Roman" w:hAnsi="Times New Roman" w:cs="Times New Roman"/>
            <w:b w:val="0"/>
            <w:bCs w:val="0"/>
            <w:noProof/>
            <w:webHidden/>
            <w:sz w:val="24"/>
            <w:szCs w:val="24"/>
          </w:rPr>
          <w:instrText xml:space="preserve"> PAGEREF _Toc225908943 \h </w:instrText>
        </w:r>
        <w:r w:rsidRPr="003F2797">
          <w:rPr>
            <w:rFonts w:ascii="Times New Roman" w:hAnsi="Times New Roman" w:cs="Times New Roman"/>
            <w:b w:val="0"/>
            <w:bCs w:val="0"/>
            <w:noProof/>
            <w:webHidden/>
            <w:sz w:val="24"/>
            <w:szCs w:val="24"/>
          </w:rPr>
        </w:r>
        <w:r w:rsidRPr="003F2797">
          <w:rPr>
            <w:rFonts w:ascii="Times New Roman" w:hAnsi="Times New Roman" w:cs="Times New Roman"/>
            <w:b w:val="0"/>
            <w:bCs w:val="0"/>
            <w:noProof/>
            <w:webHidden/>
            <w:sz w:val="24"/>
            <w:szCs w:val="24"/>
          </w:rPr>
          <w:fldChar w:fldCharType="separate"/>
        </w:r>
        <w:r w:rsidRPr="003F2797">
          <w:rPr>
            <w:rFonts w:ascii="Times New Roman" w:hAnsi="Times New Roman" w:cs="Times New Roman"/>
            <w:b w:val="0"/>
            <w:bCs w:val="0"/>
            <w:noProof/>
            <w:webHidden/>
            <w:sz w:val="24"/>
            <w:szCs w:val="24"/>
          </w:rPr>
          <w:t>4</w:t>
        </w:r>
        <w:r w:rsidRPr="003F2797">
          <w:rPr>
            <w:rFonts w:ascii="Times New Roman" w:hAnsi="Times New Roman" w:cs="Times New Roman"/>
            <w:b w:val="0"/>
            <w:bCs w:val="0"/>
            <w:noProof/>
            <w:webHidden/>
            <w:sz w:val="24"/>
            <w:szCs w:val="24"/>
          </w:rPr>
          <w:fldChar w:fldCharType="end"/>
        </w:r>
      </w:hyperlink>
    </w:p>
    <w:p w14:paraId="0748AF96" w14:textId="77E63868" w:rsidR="003F2797" w:rsidRPr="003F2797" w:rsidRDefault="003F2797" w:rsidP="003F2797">
      <w:pPr>
        <w:pStyle w:val="TOC2"/>
        <w:tabs>
          <w:tab w:val="right" w:leader="dot" w:pos="9016"/>
        </w:tabs>
        <w:rPr>
          <w:rFonts w:ascii="Times New Roman" w:eastAsiaTheme="minorEastAsia" w:hAnsi="Times New Roman" w:cs="Times New Roman"/>
          <w:b w:val="0"/>
          <w:bCs w:val="0"/>
          <w:noProof/>
          <w:sz w:val="24"/>
          <w:szCs w:val="24"/>
          <w:lang w:bidi="bn-IN"/>
        </w:rPr>
      </w:pPr>
      <w:hyperlink w:anchor="_Toc225908944" w:history="1">
        <w:r w:rsidRPr="003F2797">
          <w:rPr>
            <w:rStyle w:val="Hyperlink"/>
            <w:rFonts w:ascii="Times New Roman" w:eastAsiaTheme="majorEastAsia" w:hAnsi="Times New Roman" w:cs="Times New Roman"/>
            <w:b w:val="0"/>
            <w:bCs w:val="0"/>
            <w:noProof/>
            <w:sz w:val="24"/>
            <w:szCs w:val="24"/>
          </w:rPr>
          <w:t>2.2 UAE’s Tourism &amp; Hospitality Industry</w:t>
        </w:r>
        <w:r w:rsidRPr="003F2797">
          <w:rPr>
            <w:rFonts w:ascii="Times New Roman" w:hAnsi="Times New Roman" w:cs="Times New Roman"/>
            <w:b w:val="0"/>
            <w:bCs w:val="0"/>
            <w:noProof/>
            <w:webHidden/>
            <w:sz w:val="24"/>
            <w:szCs w:val="24"/>
          </w:rPr>
          <w:tab/>
        </w:r>
        <w:r w:rsidRPr="003F2797">
          <w:rPr>
            <w:rFonts w:ascii="Times New Roman" w:hAnsi="Times New Roman" w:cs="Times New Roman"/>
            <w:b w:val="0"/>
            <w:bCs w:val="0"/>
            <w:noProof/>
            <w:webHidden/>
            <w:sz w:val="24"/>
            <w:szCs w:val="24"/>
          </w:rPr>
          <w:fldChar w:fldCharType="begin"/>
        </w:r>
        <w:r w:rsidRPr="003F2797">
          <w:rPr>
            <w:rFonts w:ascii="Times New Roman" w:hAnsi="Times New Roman" w:cs="Times New Roman"/>
            <w:b w:val="0"/>
            <w:bCs w:val="0"/>
            <w:noProof/>
            <w:webHidden/>
            <w:sz w:val="24"/>
            <w:szCs w:val="24"/>
          </w:rPr>
          <w:instrText xml:space="preserve"> PAGEREF _Toc225908944 \h </w:instrText>
        </w:r>
        <w:r w:rsidRPr="003F2797">
          <w:rPr>
            <w:rFonts w:ascii="Times New Roman" w:hAnsi="Times New Roman" w:cs="Times New Roman"/>
            <w:b w:val="0"/>
            <w:bCs w:val="0"/>
            <w:noProof/>
            <w:webHidden/>
            <w:sz w:val="24"/>
            <w:szCs w:val="24"/>
          </w:rPr>
        </w:r>
        <w:r w:rsidRPr="003F2797">
          <w:rPr>
            <w:rFonts w:ascii="Times New Roman" w:hAnsi="Times New Roman" w:cs="Times New Roman"/>
            <w:b w:val="0"/>
            <w:bCs w:val="0"/>
            <w:noProof/>
            <w:webHidden/>
            <w:sz w:val="24"/>
            <w:szCs w:val="24"/>
          </w:rPr>
          <w:fldChar w:fldCharType="separate"/>
        </w:r>
        <w:r w:rsidRPr="003F2797">
          <w:rPr>
            <w:rFonts w:ascii="Times New Roman" w:hAnsi="Times New Roman" w:cs="Times New Roman"/>
            <w:b w:val="0"/>
            <w:bCs w:val="0"/>
            <w:noProof/>
            <w:webHidden/>
            <w:sz w:val="24"/>
            <w:szCs w:val="24"/>
          </w:rPr>
          <w:t>5</w:t>
        </w:r>
        <w:r w:rsidRPr="003F2797">
          <w:rPr>
            <w:rFonts w:ascii="Times New Roman" w:hAnsi="Times New Roman" w:cs="Times New Roman"/>
            <w:b w:val="0"/>
            <w:bCs w:val="0"/>
            <w:noProof/>
            <w:webHidden/>
            <w:sz w:val="24"/>
            <w:szCs w:val="24"/>
          </w:rPr>
          <w:fldChar w:fldCharType="end"/>
        </w:r>
      </w:hyperlink>
    </w:p>
    <w:p w14:paraId="0A84CDB6" w14:textId="0605D3A3" w:rsidR="003F2797" w:rsidRPr="003F2797" w:rsidRDefault="003F2797" w:rsidP="003F2797">
      <w:pPr>
        <w:pStyle w:val="TOC2"/>
        <w:tabs>
          <w:tab w:val="right" w:leader="dot" w:pos="9016"/>
        </w:tabs>
        <w:rPr>
          <w:rFonts w:ascii="Times New Roman" w:eastAsiaTheme="minorEastAsia" w:hAnsi="Times New Roman" w:cs="Times New Roman"/>
          <w:b w:val="0"/>
          <w:bCs w:val="0"/>
          <w:noProof/>
          <w:sz w:val="24"/>
          <w:szCs w:val="24"/>
          <w:lang w:bidi="bn-IN"/>
        </w:rPr>
      </w:pPr>
      <w:hyperlink w:anchor="_Toc225908945" w:history="1">
        <w:r w:rsidRPr="003F2797">
          <w:rPr>
            <w:rStyle w:val="Hyperlink"/>
            <w:rFonts w:ascii="Times New Roman" w:eastAsiaTheme="majorEastAsia" w:hAnsi="Times New Roman" w:cs="Times New Roman"/>
            <w:b w:val="0"/>
            <w:bCs w:val="0"/>
            <w:noProof/>
            <w:sz w:val="24"/>
            <w:szCs w:val="24"/>
          </w:rPr>
          <w:t>2.3 Major Domestic and International Players</w:t>
        </w:r>
        <w:r w:rsidRPr="003F2797">
          <w:rPr>
            <w:rFonts w:ascii="Times New Roman" w:hAnsi="Times New Roman" w:cs="Times New Roman"/>
            <w:b w:val="0"/>
            <w:bCs w:val="0"/>
            <w:noProof/>
            <w:webHidden/>
            <w:sz w:val="24"/>
            <w:szCs w:val="24"/>
          </w:rPr>
          <w:tab/>
        </w:r>
        <w:r w:rsidRPr="003F2797">
          <w:rPr>
            <w:rFonts w:ascii="Times New Roman" w:hAnsi="Times New Roman" w:cs="Times New Roman"/>
            <w:b w:val="0"/>
            <w:bCs w:val="0"/>
            <w:noProof/>
            <w:webHidden/>
            <w:sz w:val="24"/>
            <w:szCs w:val="24"/>
          </w:rPr>
          <w:fldChar w:fldCharType="begin"/>
        </w:r>
        <w:r w:rsidRPr="003F2797">
          <w:rPr>
            <w:rFonts w:ascii="Times New Roman" w:hAnsi="Times New Roman" w:cs="Times New Roman"/>
            <w:b w:val="0"/>
            <w:bCs w:val="0"/>
            <w:noProof/>
            <w:webHidden/>
            <w:sz w:val="24"/>
            <w:szCs w:val="24"/>
          </w:rPr>
          <w:instrText xml:space="preserve"> PAGEREF _Toc225908945 \h </w:instrText>
        </w:r>
        <w:r w:rsidRPr="003F2797">
          <w:rPr>
            <w:rFonts w:ascii="Times New Roman" w:hAnsi="Times New Roman" w:cs="Times New Roman"/>
            <w:b w:val="0"/>
            <w:bCs w:val="0"/>
            <w:noProof/>
            <w:webHidden/>
            <w:sz w:val="24"/>
            <w:szCs w:val="24"/>
          </w:rPr>
        </w:r>
        <w:r w:rsidRPr="003F2797">
          <w:rPr>
            <w:rFonts w:ascii="Times New Roman" w:hAnsi="Times New Roman" w:cs="Times New Roman"/>
            <w:b w:val="0"/>
            <w:bCs w:val="0"/>
            <w:noProof/>
            <w:webHidden/>
            <w:sz w:val="24"/>
            <w:szCs w:val="24"/>
          </w:rPr>
          <w:fldChar w:fldCharType="separate"/>
        </w:r>
        <w:r w:rsidRPr="003F2797">
          <w:rPr>
            <w:rFonts w:ascii="Times New Roman" w:hAnsi="Times New Roman" w:cs="Times New Roman"/>
            <w:b w:val="0"/>
            <w:bCs w:val="0"/>
            <w:noProof/>
            <w:webHidden/>
            <w:sz w:val="24"/>
            <w:szCs w:val="24"/>
          </w:rPr>
          <w:t>5</w:t>
        </w:r>
        <w:r w:rsidRPr="003F2797">
          <w:rPr>
            <w:rFonts w:ascii="Times New Roman" w:hAnsi="Times New Roman" w:cs="Times New Roman"/>
            <w:b w:val="0"/>
            <w:bCs w:val="0"/>
            <w:noProof/>
            <w:webHidden/>
            <w:sz w:val="24"/>
            <w:szCs w:val="24"/>
          </w:rPr>
          <w:fldChar w:fldCharType="end"/>
        </w:r>
      </w:hyperlink>
    </w:p>
    <w:p w14:paraId="23D465C8" w14:textId="27EB6EF7" w:rsidR="003F2797" w:rsidRPr="003F2797" w:rsidRDefault="003F2797" w:rsidP="003F2797">
      <w:pPr>
        <w:pStyle w:val="TOC1"/>
        <w:tabs>
          <w:tab w:val="right" w:leader="dot" w:pos="9016"/>
        </w:tabs>
        <w:rPr>
          <w:rFonts w:ascii="Times New Roman" w:eastAsiaTheme="minorEastAsia" w:hAnsi="Times New Roman" w:cs="Times New Roman"/>
          <w:b w:val="0"/>
          <w:bCs w:val="0"/>
          <w:i w:val="0"/>
          <w:iCs w:val="0"/>
          <w:noProof/>
          <w:szCs w:val="24"/>
          <w:lang w:bidi="bn-IN"/>
        </w:rPr>
      </w:pPr>
      <w:hyperlink w:anchor="_Toc225908946" w:history="1">
        <w:r w:rsidRPr="003F2797">
          <w:rPr>
            <w:rStyle w:val="Hyperlink"/>
            <w:rFonts w:ascii="Times New Roman" w:eastAsiaTheme="majorEastAsia" w:hAnsi="Times New Roman" w:cs="Times New Roman"/>
            <w:b w:val="0"/>
            <w:bCs w:val="0"/>
            <w:i w:val="0"/>
            <w:iCs w:val="0"/>
            <w:noProof/>
            <w:szCs w:val="24"/>
          </w:rPr>
          <w:t>3. Application of Michael Porter’s Diamond Model</w:t>
        </w:r>
        <w:r w:rsidRPr="003F2797">
          <w:rPr>
            <w:rFonts w:ascii="Times New Roman" w:hAnsi="Times New Roman" w:cs="Times New Roman"/>
            <w:b w:val="0"/>
            <w:bCs w:val="0"/>
            <w:i w:val="0"/>
            <w:iCs w:val="0"/>
            <w:noProof/>
            <w:webHidden/>
            <w:szCs w:val="24"/>
          </w:rPr>
          <w:tab/>
        </w:r>
        <w:r w:rsidRPr="003F2797">
          <w:rPr>
            <w:rFonts w:ascii="Times New Roman" w:hAnsi="Times New Roman" w:cs="Times New Roman"/>
            <w:b w:val="0"/>
            <w:bCs w:val="0"/>
            <w:i w:val="0"/>
            <w:iCs w:val="0"/>
            <w:noProof/>
            <w:webHidden/>
            <w:szCs w:val="24"/>
          </w:rPr>
          <w:fldChar w:fldCharType="begin"/>
        </w:r>
        <w:r w:rsidRPr="003F2797">
          <w:rPr>
            <w:rFonts w:ascii="Times New Roman" w:hAnsi="Times New Roman" w:cs="Times New Roman"/>
            <w:b w:val="0"/>
            <w:bCs w:val="0"/>
            <w:i w:val="0"/>
            <w:iCs w:val="0"/>
            <w:noProof/>
            <w:webHidden/>
            <w:szCs w:val="24"/>
          </w:rPr>
          <w:instrText xml:space="preserve"> PAGEREF _Toc225908946 \h </w:instrText>
        </w:r>
        <w:r w:rsidRPr="003F2797">
          <w:rPr>
            <w:rFonts w:ascii="Times New Roman" w:hAnsi="Times New Roman" w:cs="Times New Roman"/>
            <w:b w:val="0"/>
            <w:bCs w:val="0"/>
            <w:i w:val="0"/>
            <w:iCs w:val="0"/>
            <w:noProof/>
            <w:webHidden/>
            <w:szCs w:val="24"/>
          </w:rPr>
        </w:r>
        <w:r w:rsidRPr="003F2797">
          <w:rPr>
            <w:rFonts w:ascii="Times New Roman" w:hAnsi="Times New Roman" w:cs="Times New Roman"/>
            <w:b w:val="0"/>
            <w:bCs w:val="0"/>
            <w:i w:val="0"/>
            <w:iCs w:val="0"/>
            <w:noProof/>
            <w:webHidden/>
            <w:szCs w:val="24"/>
          </w:rPr>
          <w:fldChar w:fldCharType="separate"/>
        </w:r>
        <w:r w:rsidRPr="003F2797">
          <w:rPr>
            <w:rFonts w:ascii="Times New Roman" w:hAnsi="Times New Roman" w:cs="Times New Roman"/>
            <w:b w:val="0"/>
            <w:bCs w:val="0"/>
            <w:i w:val="0"/>
            <w:iCs w:val="0"/>
            <w:noProof/>
            <w:webHidden/>
            <w:szCs w:val="24"/>
          </w:rPr>
          <w:t>6</w:t>
        </w:r>
        <w:r w:rsidRPr="003F2797">
          <w:rPr>
            <w:rFonts w:ascii="Times New Roman" w:hAnsi="Times New Roman" w:cs="Times New Roman"/>
            <w:b w:val="0"/>
            <w:bCs w:val="0"/>
            <w:i w:val="0"/>
            <w:iCs w:val="0"/>
            <w:noProof/>
            <w:webHidden/>
            <w:szCs w:val="24"/>
          </w:rPr>
          <w:fldChar w:fldCharType="end"/>
        </w:r>
      </w:hyperlink>
    </w:p>
    <w:p w14:paraId="26517902" w14:textId="284268F7" w:rsidR="003F2797" w:rsidRPr="003F2797" w:rsidRDefault="003F2797" w:rsidP="003F2797">
      <w:pPr>
        <w:pStyle w:val="TOC2"/>
        <w:tabs>
          <w:tab w:val="right" w:leader="dot" w:pos="9016"/>
        </w:tabs>
        <w:rPr>
          <w:rFonts w:ascii="Times New Roman" w:eastAsiaTheme="minorEastAsia" w:hAnsi="Times New Roman" w:cs="Times New Roman"/>
          <w:b w:val="0"/>
          <w:bCs w:val="0"/>
          <w:noProof/>
          <w:sz w:val="24"/>
          <w:szCs w:val="24"/>
          <w:lang w:bidi="bn-IN"/>
        </w:rPr>
      </w:pPr>
      <w:hyperlink w:anchor="_Toc225908947" w:history="1">
        <w:r w:rsidRPr="003F2797">
          <w:rPr>
            <w:rStyle w:val="Hyperlink"/>
            <w:rFonts w:ascii="Times New Roman" w:eastAsiaTheme="majorEastAsia" w:hAnsi="Times New Roman" w:cs="Times New Roman"/>
            <w:b w:val="0"/>
            <w:bCs w:val="0"/>
            <w:noProof/>
            <w:sz w:val="24"/>
            <w:szCs w:val="24"/>
          </w:rPr>
          <w:t>3.1 Factor Conditions</w:t>
        </w:r>
        <w:r w:rsidRPr="003F2797">
          <w:rPr>
            <w:rFonts w:ascii="Times New Roman" w:hAnsi="Times New Roman" w:cs="Times New Roman"/>
            <w:b w:val="0"/>
            <w:bCs w:val="0"/>
            <w:noProof/>
            <w:webHidden/>
            <w:sz w:val="24"/>
            <w:szCs w:val="24"/>
          </w:rPr>
          <w:tab/>
        </w:r>
        <w:r w:rsidRPr="003F2797">
          <w:rPr>
            <w:rFonts w:ascii="Times New Roman" w:hAnsi="Times New Roman" w:cs="Times New Roman"/>
            <w:b w:val="0"/>
            <w:bCs w:val="0"/>
            <w:noProof/>
            <w:webHidden/>
            <w:sz w:val="24"/>
            <w:szCs w:val="24"/>
          </w:rPr>
          <w:fldChar w:fldCharType="begin"/>
        </w:r>
        <w:r w:rsidRPr="003F2797">
          <w:rPr>
            <w:rFonts w:ascii="Times New Roman" w:hAnsi="Times New Roman" w:cs="Times New Roman"/>
            <w:b w:val="0"/>
            <w:bCs w:val="0"/>
            <w:noProof/>
            <w:webHidden/>
            <w:sz w:val="24"/>
            <w:szCs w:val="24"/>
          </w:rPr>
          <w:instrText xml:space="preserve"> PAGEREF _Toc225908947 \h </w:instrText>
        </w:r>
        <w:r w:rsidRPr="003F2797">
          <w:rPr>
            <w:rFonts w:ascii="Times New Roman" w:hAnsi="Times New Roman" w:cs="Times New Roman"/>
            <w:b w:val="0"/>
            <w:bCs w:val="0"/>
            <w:noProof/>
            <w:webHidden/>
            <w:sz w:val="24"/>
            <w:szCs w:val="24"/>
          </w:rPr>
        </w:r>
        <w:r w:rsidRPr="003F2797">
          <w:rPr>
            <w:rFonts w:ascii="Times New Roman" w:hAnsi="Times New Roman" w:cs="Times New Roman"/>
            <w:b w:val="0"/>
            <w:bCs w:val="0"/>
            <w:noProof/>
            <w:webHidden/>
            <w:sz w:val="24"/>
            <w:szCs w:val="24"/>
          </w:rPr>
          <w:fldChar w:fldCharType="separate"/>
        </w:r>
        <w:r w:rsidRPr="003F2797">
          <w:rPr>
            <w:rFonts w:ascii="Times New Roman" w:hAnsi="Times New Roman" w:cs="Times New Roman"/>
            <w:b w:val="0"/>
            <w:bCs w:val="0"/>
            <w:noProof/>
            <w:webHidden/>
            <w:sz w:val="24"/>
            <w:szCs w:val="24"/>
          </w:rPr>
          <w:t>6</w:t>
        </w:r>
        <w:r w:rsidRPr="003F2797">
          <w:rPr>
            <w:rFonts w:ascii="Times New Roman" w:hAnsi="Times New Roman" w:cs="Times New Roman"/>
            <w:b w:val="0"/>
            <w:bCs w:val="0"/>
            <w:noProof/>
            <w:webHidden/>
            <w:sz w:val="24"/>
            <w:szCs w:val="24"/>
          </w:rPr>
          <w:fldChar w:fldCharType="end"/>
        </w:r>
      </w:hyperlink>
    </w:p>
    <w:p w14:paraId="1E9C02EB" w14:textId="060A57CA" w:rsidR="003F2797" w:rsidRPr="003F2797" w:rsidRDefault="003F2797" w:rsidP="003F2797">
      <w:pPr>
        <w:pStyle w:val="TOC2"/>
        <w:tabs>
          <w:tab w:val="right" w:leader="dot" w:pos="9016"/>
        </w:tabs>
        <w:rPr>
          <w:rFonts w:ascii="Times New Roman" w:eastAsiaTheme="minorEastAsia" w:hAnsi="Times New Roman" w:cs="Times New Roman"/>
          <w:b w:val="0"/>
          <w:bCs w:val="0"/>
          <w:noProof/>
          <w:sz w:val="24"/>
          <w:szCs w:val="24"/>
          <w:lang w:bidi="bn-IN"/>
        </w:rPr>
      </w:pPr>
      <w:hyperlink w:anchor="_Toc225908948" w:history="1">
        <w:r w:rsidRPr="003F2797">
          <w:rPr>
            <w:rStyle w:val="Hyperlink"/>
            <w:rFonts w:ascii="Times New Roman" w:eastAsiaTheme="majorEastAsia" w:hAnsi="Times New Roman" w:cs="Times New Roman"/>
            <w:b w:val="0"/>
            <w:bCs w:val="0"/>
            <w:noProof/>
            <w:sz w:val="24"/>
            <w:szCs w:val="24"/>
          </w:rPr>
          <w:t>3.2 Demand Conditions</w:t>
        </w:r>
        <w:r w:rsidRPr="003F2797">
          <w:rPr>
            <w:rFonts w:ascii="Times New Roman" w:hAnsi="Times New Roman" w:cs="Times New Roman"/>
            <w:b w:val="0"/>
            <w:bCs w:val="0"/>
            <w:noProof/>
            <w:webHidden/>
            <w:sz w:val="24"/>
            <w:szCs w:val="24"/>
          </w:rPr>
          <w:tab/>
        </w:r>
        <w:r w:rsidRPr="003F2797">
          <w:rPr>
            <w:rFonts w:ascii="Times New Roman" w:hAnsi="Times New Roman" w:cs="Times New Roman"/>
            <w:b w:val="0"/>
            <w:bCs w:val="0"/>
            <w:noProof/>
            <w:webHidden/>
            <w:sz w:val="24"/>
            <w:szCs w:val="24"/>
          </w:rPr>
          <w:fldChar w:fldCharType="begin"/>
        </w:r>
        <w:r w:rsidRPr="003F2797">
          <w:rPr>
            <w:rFonts w:ascii="Times New Roman" w:hAnsi="Times New Roman" w:cs="Times New Roman"/>
            <w:b w:val="0"/>
            <w:bCs w:val="0"/>
            <w:noProof/>
            <w:webHidden/>
            <w:sz w:val="24"/>
            <w:szCs w:val="24"/>
          </w:rPr>
          <w:instrText xml:space="preserve"> PAGEREF _Toc225908948 \h </w:instrText>
        </w:r>
        <w:r w:rsidRPr="003F2797">
          <w:rPr>
            <w:rFonts w:ascii="Times New Roman" w:hAnsi="Times New Roman" w:cs="Times New Roman"/>
            <w:b w:val="0"/>
            <w:bCs w:val="0"/>
            <w:noProof/>
            <w:webHidden/>
            <w:sz w:val="24"/>
            <w:szCs w:val="24"/>
          </w:rPr>
        </w:r>
        <w:r w:rsidRPr="003F2797">
          <w:rPr>
            <w:rFonts w:ascii="Times New Roman" w:hAnsi="Times New Roman" w:cs="Times New Roman"/>
            <w:b w:val="0"/>
            <w:bCs w:val="0"/>
            <w:noProof/>
            <w:webHidden/>
            <w:sz w:val="24"/>
            <w:szCs w:val="24"/>
          </w:rPr>
          <w:fldChar w:fldCharType="separate"/>
        </w:r>
        <w:r w:rsidRPr="003F2797">
          <w:rPr>
            <w:rFonts w:ascii="Times New Roman" w:hAnsi="Times New Roman" w:cs="Times New Roman"/>
            <w:b w:val="0"/>
            <w:bCs w:val="0"/>
            <w:noProof/>
            <w:webHidden/>
            <w:sz w:val="24"/>
            <w:szCs w:val="24"/>
          </w:rPr>
          <w:t>7</w:t>
        </w:r>
        <w:r w:rsidRPr="003F2797">
          <w:rPr>
            <w:rFonts w:ascii="Times New Roman" w:hAnsi="Times New Roman" w:cs="Times New Roman"/>
            <w:b w:val="0"/>
            <w:bCs w:val="0"/>
            <w:noProof/>
            <w:webHidden/>
            <w:sz w:val="24"/>
            <w:szCs w:val="24"/>
          </w:rPr>
          <w:fldChar w:fldCharType="end"/>
        </w:r>
      </w:hyperlink>
    </w:p>
    <w:p w14:paraId="6228A5E5" w14:textId="1C1CE20D" w:rsidR="003F2797" w:rsidRPr="003F2797" w:rsidRDefault="003F2797" w:rsidP="003F2797">
      <w:pPr>
        <w:pStyle w:val="TOC2"/>
        <w:tabs>
          <w:tab w:val="right" w:leader="dot" w:pos="9016"/>
        </w:tabs>
        <w:rPr>
          <w:rFonts w:ascii="Times New Roman" w:eastAsiaTheme="minorEastAsia" w:hAnsi="Times New Roman" w:cs="Times New Roman"/>
          <w:b w:val="0"/>
          <w:bCs w:val="0"/>
          <w:noProof/>
          <w:sz w:val="24"/>
          <w:szCs w:val="24"/>
          <w:lang w:bidi="bn-IN"/>
        </w:rPr>
      </w:pPr>
      <w:hyperlink w:anchor="_Toc225908949" w:history="1">
        <w:r w:rsidRPr="003F2797">
          <w:rPr>
            <w:rStyle w:val="Hyperlink"/>
            <w:rFonts w:ascii="Times New Roman" w:eastAsiaTheme="majorEastAsia" w:hAnsi="Times New Roman" w:cs="Times New Roman"/>
            <w:b w:val="0"/>
            <w:bCs w:val="0"/>
            <w:noProof/>
            <w:sz w:val="24"/>
            <w:szCs w:val="24"/>
          </w:rPr>
          <w:t>3.3 Related and Supporting Industries</w:t>
        </w:r>
        <w:r w:rsidRPr="003F2797">
          <w:rPr>
            <w:rFonts w:ascii="Times New Roman" w:hAnsi="Times New Roman" w:cs="Times New Roman"/>
            <w:b w:val="0"/>
            <w:bCs w:val="0"/>
            <w:noProof/>
            <w:webHidden/>
            <w:sz w:val="24"/>
            <w:szCs w:val="24"/>
          </w:rPr>
          <w:tab/>
        </w:r>
        <w:r w:rsidRPr="003F2797">
          <w:rPr>
            <w:rFonts w:ascii="Times New Roman" w:hAnsi="Times New Roman" w:cs="Times New Roman"/>
            <w:b w:val="0"/>
            <w:bCs w:val="0"/>
            <w:noProof/>
            <w:webHidden/>
            <w:sz w:val="24"/>
            <w:szCs w:val="24"/>
          </w:rPr>
          <w:fldChar w:fldCharType="begin"/>
        </w:r>
        <w:r w:rsidRPr="003F2797">
          <w:rPr>
            <w:rFonts w:ascii="Times New Roman" w:hAnsi="Times New Roman" w:cs="Times New Roman"/>
            <w:b w:val="0"/>
            <w:bCs w:val="0"/>
            <w:noProof/>
            <w:webHidden/>
            <w:sz w:val="24"/>
            <w:szCs w:val="24"/>
          </w:rPr>
          <w:instrText xml:space="preserve"> PAGEREF _Toc225908949 \h </w:instrText>
        </w:r>
        <w:r w:rsidRPr="003F2797">
          <w:rPr>
            <w:rFonts w:ascii="Times New Roman" w:hAnsi="Times New Roman" w:cs="Times New Roman"/>
            <w:b w:val="0"/>
            <w:bCs w:val="0"/>
            <w:noProof/>
            <w:webHidden/>
            <w:sz w:val="24"/>
            <w:szCs w:val="24"/>
          </w:rPr>
        </w:r>
        <w:r w:rsidRPr="003F2797">
          <w:rPr>
            <w:rFonts w:ascii="Times New Roman" w:hAnsi="Times New Roman" w:cs="Times New Roman"/>
            <w:b w:val="0"/>
            <w:bCs w:val="0"/>
            <w:noProof/>
            <w:webHidden/>
            <w:sz w:val="24"/>
            <w:szCs w:val="24"/>
          </w:rPr>
          <w:fldChar w:fldCharType="separate"/>
        </w:r>
        <w:r w:rsidRPr="003F2797">
          <w:rPr>
            <w:rFonts w:ascii="Times New Roman" w:hAnsi="Times New Roman" w:cs="Times New Roman"/>
            <w:b w:val="0"/>
            <w:bCs w:val="0"/>
            <w:noProof/>
            <w:webHidden/>
            <w:sz w:val="24"/>
            <w:szCs w:val="24"/>
          </w:rPr>
          <w:t>7</w:t>
        </w:r>
        <w:r w:rsidRPr="003F2797">
          <w:rPr>
            <w:rFonts w:ascii="Times New Roman" w:hAnsi="Times New Roman" w:cs="Times New Roman"/>
            <w:b w:val="0"/>
            <w:bCs w:val="0"/>
            <w:noProof/>
            <w:webHidden/>
            <w:sz w:val="24"/>
            <w:szCs w:val="24"/>
          </w:rPr>
          <w:fldChar w:fldCharType="end"/>
        </w:r>
      </w:hyperlink>
    </w:p>
    <w:p w14:paraId="4C7128B1" w14:textId="3D181610" w:rsidR="003F2797" w:rsidRPr="003F2797" w:rsidRDefault="003F2797" w:rsidP="003F2797">
      <w:pPr>
        <w:pStyle w:val="TOC1"/>
        <w:tabs>
          <w:tab w:val="right" w:leader="dot" w:pos="9016"/>
        </w:tabs>
        <w:rPr>
          <w:rFonts w:ascii="Times New Roman" w:eastAsiaTheme="minorEastAsia" w:hAnsi="Times New Roman" w:cs="Times New Roman"/>
          <w:b w:val="0"/>
          <w:bCs w:val="0"/>
          <w:i w:val="0"/>
          <w:iCs w:val="0"/>
          <w:noProof/>
          <w:szCs w:val="24"/>
          <w:lang w:bidi="bn-IN"/>
        </w:rPr>
      </w:pPr>
      <w:hyperlink w:anchor="_Toc225908950" w:history="1">
        <w:r w:rsidRPr="003F2797">
          <w:rPr>
            <w:rStyle w:val="Hyperlink"/>
            <w:rFonts w:ascii="Times New Roman" w:eastAsiaTheme="majorEastAsia" w:hAnsi="Times New Roman" w:cs="Times New Roman"/>
            <w:b w:val="0"/>
            <w:bCs w:val="0"/>
            <w:i w:val="0"/>
            <w:iCs w:val="0"/>
            <w:noProof/>
            <w:szCs w:val="24"/>
          </w:rPr>
          <w:t>3.4 Firm Strategy, Structure, and Rivalry</w:t>
        </w:r>
        <w:r w:rsidRPr="003F2797">
          <w:rPr>
            <w:rFonts w:ascii="Times New Roman" w:hAnsi="Times New Roman" w:cs="Times New Roman"/>
            <w:b w:val="0"/>
            <w:bCs w:val="0"/>
            <w:i w:val="0"/>
            <w:iCs w:val="0"/>
            <w:noProof/>
            <w:webHidden/>
            <w:szCs w:val="24"/>
          </w:rPr>
          <w:tab/>
        </w:r>
        <w:r w:rsidRPr="003F2797">
          <w:rPr>
            <w:rFonts w:ascii="Times New Roman" w:hAnsi="Times New Roman" w:cs="Times New Roman"/>
            <w:b w:val="0"/>
            <w:bCs w:val="0"/>
            <w:i w:val="0"/>
            <w:iCs w:val="0"/>
            <w:noProof/>
            <w:webHidden/>
            <w:szCs w:val="24"/>
          </w:rPr>
          <w:fldChar w:fldCharType="begin"/>
        </w:r>
        <w:r w:rsidRPr="003F2797">
          <w:rPr>
            <w:rFonts w:ascii="Times New Roman" w:hAnsi="Times New Roman" w:cs="Times New Roman"/>
            <w:b w:val="0"/>
            <w:bCs w:val="0"/>
            <w:i w:val="0"/>
            <w:iCs w:val="0"/>
            <w:noProof/>
            <w:webHidden/>
            <w:szCs w:val="24"/>
          </w:rPr>
          <w:instrText xml:space="preserve"> PAGEREF _Toc225908950 \h </w:instrText>
        </w:r>
        <w:r w:rsidRPr="003F2797">
          <w:rPr>
            <w:rFonts w:ascii="Times New Roman" w:hAnsi="Times New Roman" w:cs="Times New Roman"/>
            <w:b w:val="0"/>
            <w:bCs w:val="0"/>
            <w:i w:val="0"/>
            <w:iCs w:val="0"/>
            <w:noProof/>
            <w:webHidden/>
            <w:szCs w:val="24"/>
          </w:rPr>
        </w:r>
        <w:r w:rsidRPr="003F2797">
          <w:rPr>
            <w:rFonts w:ascii="Times New Roman" w:hAnsi="Times New Roman" w:cs="Times New Roman"/>
            <w:b w:val="0"/>
            <w:bCs w:val="0"/>
            <w:i w:val="0"/>
            <w:iCs w:val="0"/>
            <w:noProof/>
            <w:webHidden/>
            <w:szCs w:val="24"/>
          </w:rPr>
          <w:fldChar w:fldCharType="separate"/>
        </w:r>
        <w:r w:rsidRPr="003F2797">
          <w:rPr>
            <w:rFonts w:ascii="Times New Roman" w:hAnsi="Times New Roman" w:cs="Times New Roman"/>
            <w:b w:val="0"/>
            <w:bCs w:val="0"/>
            <w:i w:val="0"/>
            <w:iCs w:val="0"/>
            <w:noProof/>
            <w:webHidden/>
            <w:szCs w:val="24"/>
          </w:rPr>
          <w:t>8</w:t>
        </w:r>
        <w:r w:rsidRPr="003F2797">
          <w:rPr>
            <w:rFonts w:ascii="Times New Roman" w:hAnsi="Times New Roman" w:cs="Times New Roman"/>
            <w:b w:val="0"/>
            <w:bCs w:val="0"/>
            <w:i w:val="0"/>
            <w:iCs w:val="0"/>
            <w:noProof/>
            <w:webHidden/>
            <w:szCs w:val="24"/>
          </w:rPr>
          <w:fldChar w:fldCharType="end"/>
        </w:r>
      </w:hyperlink>
    </w:p>
    <w:p w14:paraId="2C32FAB9" w14:textId="38013DA7" w:rsidR="003F2797" w:rsidRPr="003F2797" w:rsidRDefault="003F2797" w:rsidP="003F2797">
      <w:pPr>
        <w:pStyle w:val="TOC1"/>
        <w:tabs>
          <w:tab w:val="right" w:leader="dot" w:pos="9016"/>
        </w:tabs>
        <w:rPr>
          <w:rFonts w:ascii="Times New Roman" w:eastAsiaTheme="minorEastAsia" w:hAnsi="Times New Roman" w:cs="Times New Roman"/>
          <w:b w:val="0"/>
          <w:bCs w:val="0"/>
          <w:i w:val="0"/>
          <w:iCs w:val="0"/>
          <w:noProof/>
          <w:szCs w:val="24"/>
          <w:lang w:bidi="bn-IN"/>
        </w:rPr>
      </w:pPr>
      <w:hyperlink w:anchor="_Toc225908951" w:history="1">
        <w:r w:rsidRPr="003F2797">
          <w:rPr>
            <w:rStyle w:val="Hyperlink"/>
            <w:rFonts w:ascii="Times New Roman" w:eastAsiaTheme="majorEastAsia" w:hAnsi="Times New Roman" w:cs="Times New Roman"/>
            <w:b w:val="0"/>
            <w:bCs w:val="0"/>
            <w:i w:val="0"/>
            <w:iCs w:val="0"/>
            <w:noProof/>
            <w:szCs w:val="24"/>
          </w:rPr>
          <w:t>4. Evaluation of Marriott International in the UAE</w:t>
        </w:r>
        <w:r w:rsidRPr="003F2797">
          <w:rPr>
            <w:rFonts w:ascii="Times New Roman" w:hAnsi="Times New Roman" w:cs="Times New Roman"/>
            <w:b w:val="0"/>
            <w:bCs w:val="0"/>
            <w:i w:val="0"/>
            <w:iCs w:val="0"/>
            <w:noProof/>
            <w:webHidden/>
            <w:szCs w:val="24"/>
          </w:rPr>
          <w:tab/>
        </w:r>
        <w:r w:rsidRPr="003F2797">
          <w:rPr>
            <w:rFonts w:ascii="Times New Roman" w:hAnsi="Times New Roman" w:cs="Times New Roman"/>
            <w:b w:val="0"/>
            <w:bCs w:val="0"/>
            <w:i w:val="0"/>
            <w:iCs w:val="0"/>
            <w:noProof/>
            <w:webHidden/>
            <w:szCs w:val="24"/>
          </w:rPr>
          <w:fldChar w:fldCharType="begin"/>
        </w:r>
        <w:r w:rsidRPr="003F2797">
          <w:rPr>
            <w:rFonts w:ascii="Times New Roman" w:hAnsi="Times New Roman" w:cs="Times New Roman"/>
            <w:b w:val="0"/>
            <w:bCs w:val="0"/>
            <w:i w:val="0"/>
            <w:iCs w:val="0"/>
            <w:noProof/>
            <w:webHidden/>
            <w:szCs w:val="24"/>
          </w:rPr>
          <w:instrText xml:space="preserve"> PAGEREF _Toc225908951 \h </w:instrText>
        </w:r>
        <w:r w:rsidRPr="003F2797">
          <w:rPr>
            <w:rFonts w:ascii="Times New Roman" w:hAnsi="Times New Roman" w:cs="Times New Roman"/>
            <w:b w:val="0"/>
            <w:bCs w:val="0"/>
            <w:i w:val="0"/>
            <w:iCs w:val="0"/>
            <w:noProof/>
            <w:webHidden/>
            <w:szCs w:val="24"/>
          </w:rPr>
        </w:r>
        <w:r w:rsidRPr="003F2797">
          <w:rPr>
            <w:rFonts w:ascii="Times New Roman" w:hAnsi="Times New Roman" w:cs="Times New Roman"/>
            <w:b w:val="0"/>
            <w:bCs w:val="0"/>
            <w:i w:val="0"/>
            <w:iCs w:val="0"/>
            <w:noProof/>
            <w:webHidden/>
            <w:szCs w:val="24"/>
          </w:rPr>
          <w:fldChar w:fldCharType="separate"/>
        </w:r>
        <w:r w:rsidRPr="003F2797">
          <w:rPr>
            <w:rFonts w:ascii="Times New Roman" w:hAnsi="Times New Roman" w:cs="Times New Roman"/>
            <w:b w:val="0"/>
            <w:bCs w:val="0"/>
            <w:i w:val="0"/>
            <w:iCs w:val="0"/>
            <w:noProof/>
            <w:webHidden/>
            <w:szCs w:val="24"/>
          </w:rPr>
          <w:t>9</w:t>
        </w:r>
        <w:r w:rsidRPr="003F2797">
          <w:rPr>
            <w:rFonts w:ascii="Times New Roman" w:hAnsi="Times New Roman" w:cs="Times New Roman"/>
            <w:b w:val="0"/>
            <w:bCs w:val="0"/>
            <w:i w:val="0"/>
            <w:iCs w:val="0"/>
            <w:noProof/>
            <w:webHidden/>
            <w:szCs w:val="24"/>
          </w:rPr>
          <w:fldChar w:fldCharType="end"/>
        </w:r>
      </w:hyperlink>
    </w:p>
    <w:p w14:paraId="3AC95EAE" w14:textId="261FD530" w:rsidR="003F2797" w:rsidRPr="003F2797" w:rsidRDefault="003F2797" w:rsidP="003F2797">
      <w:pPr>
        <w:pStyle w:val="TOC2"/>
        <w:tabs>
          <w:tab w:val="right" w:leader="dot" w:pos="9016"/>
        </w:tabs>
        <w:rPr>
          <w:rFonts w:ascii="Times New Roman" w:eastAsiaTheme="minorEastAsia" w:hAnsi="Times New Roman" w:cs="Times New Roman"/>
          <w:b w:val="0"/>
          <w:bCs w:val="0"/>
          <w:noProof/>
          <w:sz w:val="24"/>
          <w:szCs w:val="24"/>
          <w:lang w:bidi="bn-IN"/>
        </w:rPr>
      </w:pPr>
      <w:hyperlink w:anchor="_Toc225908952" w:history="1">
        <w:r w:rsidRPr="003F2797">
          <w:rPr>
            <w:rStyle w:val="Hyperlink"/>
            <w:rFonts w:ascii="Times New Roman" w:eastAsiaTheme="majorEastAsia" w:hAnsi="Times New Roman" w:cs="Times New Roman"/>
            <w:b w:val="0"/>
            <w:bCs w:val="0"/>
            <w:noProof/>
            <w:sz w:val="24"/>
            <w:szCs w:val="24"/>
          </w:rPr>
          <w:t>4.1 Overview of Marriott International</w:t>
        </w:r>
        <w:r w:rsidRPr="003F2797">
          <w:rPr>
            <w:rFonts w:ascii="Times New Roman" w:hAnsi="Times New Roman" w:cs="Times New Roman"/>
            <w:b w:val="0"/>
            <w:bCs w:val="0"/>
            <w:noProof/>
            <w:webHidden/>
            <w:sz w:val="24"/>
            <w:szCs w:val="24"/>
          </w:rPr>
          <w:tab/>
        </w:r>
        <w:r w:rsidRPr="003F2797">
          <w:rPr>
            <w:rFonts w:ascii="Times New Roman" w:hAnsi="Times New Roman" w:cs="Times New Roman"/>
            <w:b w:val="0"/>
            <w:bCs w:val="0"/>
            <w:noProof/>
            <w:webHidden/>
            <w:sz w:val="24"/>
            <w:szCs w:val="24"/>
          </w:rPr>
          <w:fldChar w:fldCharType="begin"/>
        </w:r>
        <w:r w:rsidRPr="003F2797">
          <w:rPr>
            <w:rFonts w:ascii="Times New Roman" w:hAnsi="Times New Roman" w:cs="Times New Roman"/>
            <w:b w:val="0"/>
            <w:bCs w:val="0"/>
            <w:noProof/>
            <w:webHidden/>
            <w:sz w:val="24"/>
            <w:szCs w:val="24"/>
          </w:rPr>
          <w:instrText xml:space="preserve"> PAGEREF _Toc225908952 \h </w:instrText>
        </w:r>
        <w:r w:rsidRPr="003F2797">
          <w:rPr>
            <w:rFonts w:ascii="Times New Roman" w:hAnsi="Times New Roman" w:cs="Times New Roman"/>
            <w:b w:val="0"/>
            <w:bCs w:val="0"/>
            <w:noProof/>
            <w:webHidden/>
            <w:sz w:val="24"/>
            <w:szCs w:val="24"/>
          </w:rPr>
        </w:r>
        <w:r w:rsidRPr="003F2797">
          <w:rPr>
            <w:rFonts w:ascii="Times New Roman" w:hAnsi="Times New Roman" w:cs="Times New Roman"/>
            <w:b w:val="0"/>
            <w:bCs w:val="0"/>
            <w:noProof/>
            <w:webHidden/>
            <w:sz w:val="24"/>
            <w:szCs w:val="24"/>
          </w:rPr>
          <w:fldChar w:fldCharType="separate"/>
        </w:r>
        <w:r w:rsidRPr="003F2797">
          <w:rPr>
            <w:rFonts w:ascii="Times New Roman" w:hAnsi="Times New Roman" w:cs="Times New Roman"/>
            <w:b w:val="0"/>
            <w:bCs w:val="0"/>
            <w:noProof/>
            <w:webHidden/>
            <w:sz w:val="24"/>
            <w:szCs w:val="24"/>
          </w:rPr>
          <w:t>9</w:t>
        </w:r>
        <w:r w:rsidRPr="003F2797">
          <w:rPr>
            <w:rFonts w:ascii="Times New Roman" w:hAnsi="Times New Roman" w:cs="Times New Roman"/>
            <w:b w:val="0"/>
            <w:bCs w:val="0"/>
            <w:noProof/>
            <w:webHidden/>
            <w:sz w:val="24"/>
            <w:szCs w:val="24"/>
          </w:rPr>
          <w:fldChar w:fldCharType="end"/>
        </w:r>
      </w:hyperlink>
    </w:p>
    <w:p w14:paraId="5A41FA06" w14:textId="434482BA" w:rsidR="003F2797" w:rsidRPr="003F2797" w:rsidRDefault="003F2797" w:rsidP="003F2797">
      <w:pPr>
        <w:pStyle w:val="TOC2"/>
        <w:tabs>
          <w:tab w:val="right" w:leader="dot" w:pos="9016"/>
        </w:tabs>
        <w:rPr>
          <w:rFonts w:ascii="Times New Roman" w:eastAsiaTheme="minorEastAsia" w:hAnsi="Times New Roman" w:cs="Times New Roman"/>
          <w:b w:val="0"/>
          <w:bCs w:val="0"/>
          <w:noProof/>
          <w:sz w:val="24"/>
          <w:szCs w:val="24"/>
          <w:lang w:bidi="bn-IN"/>
        </w:rPr>
      </w:pPr>
      <w:hyperlink w:anchor="_Toc225908953" w:history="1">
        <w:r w:rsidRPr="003F2797">
          <w:rPr>
            <w:rStyle w:val="Hyperlink"/>
            <w:rFonts w:ascii="Times New Roman" w:eastAsiaTheme="majorEastAsia" w:hAnsi="Times New Roman" w:cs="Times New Roman"/>
            <w:b w:val="0"/>
            <w:bCs w:val="0"/>
            <w:noProof/>
            <w:sz w:val="24"/>
            <w:szCs w:val="24"/>
          </w:rPr>
          <w:t>4.2 Political, Economic, Legal, and Cultural Factors Impacting Marriott’s Operations</w:t>
        </w:r>
        <w:r w:rsidRPr="003F2797">
          <w:rPr>
            <w:rFonts w:ascii="Times New Roman" w:hAnsi="Times New Roman" w:cs="Times New Roman"/>
            <w:b w:val="0"/>
            <w:bCs w:val="0"/>
            <w:noProof/>
            <w:webHidden/>
            <w:sz w:val="24"/>
            <w:szCs w:val="24"/>
          </w:rPr>
          <w:tab/>
        </w:r>
        <w:r w:rsidRPr="003F2797">
          <w:rPr>
            <w:rFonts w:ascii="Times New Roman" w:hAnsi="Times New Roman" w:cs="Times New Roman"/>
            <w:b w:val="0"/>
            <w:bCs w:val="0"/>
            <w:noProof/>
            <w:webHidden/>
            <w:sz w:val="24"/>
            <w:szCs w:val="24"/>
          </w:rPr>
          <w:fldChar w:fldCharType="begin"/>
        </w:r>
        <w:r w:rsidRPr="003F2797">
          <w:rPr>
            <w:rFonts w:ascii="Times New Roman" w:hAnsi="Times New Roman" w:cs="Times New Roman"/>
            <w:b w:val="0"/>
            <w:bCs w:val="0"/>
            <w:noProof/>
            <w:webHidden/>
            <w:sz w:val="24"/>
            <w:szCs w:val="24"/>
          </w:rPr>
          <w:instrText xml:space="preserve"> PAGEREF _Toc225908953 \h </w:instrText>
        </w:r>
        <w:r w:rsidRPr="003F2797">
          <w:rPr>
            <w:rFonts w:ascii="Times New Roman" w:hAnsi="Times New Roman" w:cs="Times New Roman"/>
            <w:b w:val="0"/>
            <w:bCs w:val="0"/>
            <w:noProof/>
            <w:webHidden/>
            <w:sz w:val="24"/>
            <w:szCs w:val="24"/>
          </w:rPr>
        </w:r>
        <w:r w:rsidRPr="003F2797">
          <w:rPr>
            <w:rFonts w:ascii="Times New Roman" w:hAnsi="Times New Roman" w:cs="Times New Roman"/>
            <w:b w:val="0"/>
            <w:bCs w:val="0"/>
            <w:noProof/>
            <w:webHidden/>
            <w:sz w:val="24"/>
            <w:szCs w:val="24"/>
          </w:rPr>
          <w:fldChar w:fldCharType="separate"/>
        </w:r>
        <w:r w:rsidRPr="003F2797">
          <w:rPr>
            <w:rFonts w:ascii="Times New Roman" w:hAnsi="Times New Roman" w:cs="Times New Roman"/>
            <w:b w:val="0"/>
            <w:bCs w:val="0"/>
            <w:noProof/>
            <w:webHidden/>
            <w:sz w:val="24"/>
            <w:szCs w:val="24"/>
          </w:rPr>
          <w:t>9</w:t>
        </w:r>
        <w:r w:rsidRPr="003F2797">
          <w:rPr>
            <w:rFonts w:ascii="Times New Roman" w:hAnsi="Times New Roman" w:cs="Times New Roman"/>
            <w:b w:val="0"/>
            <w:bCs w:val="0"/>
            <w:noProof/>
            <w:webHidden/>
            <w:sz w:val="24"/>
            <w:szCs w:val="24"/>
          </w:rPr>
          <w:fldChar w:fldCharType="end"/>
        </w:r>
      </w:hyperlink>
    </w:p>
    <w:p w14:paraId="30219697" w14:textId="0E4C9DE4" w:rsidR="003F2797" w:rsidRPr="003F2797" w:rsidRDefault="003F2797" w:rsidP="003F2797">
      <w:pPr>
        <w:pStyle w:val="TOC3"/>
        <w:tabs>
          <w:tab w:val="right" w:leader="dot" w:pos="9016"/>
        </w:tabs>
        <w:rPr>
          <w:rFonts w:ascii="Times New Roman" w:eastAsiaTheme="minorEastAsia" w:hAnsi="Times New Roman" w:cs="Times New Roman"/>
          <w:noProof/>
          <w:sz w:val="24"/>
          <w:lang w:bidi="bn-IN"/>
        </w:rPr>
      </w:pPr>
      <w:hyperlink w:anchor="_Toc225908954" w:history="1">
        <w:r w:rsidRPr="003F2797">
          <w:rPr>
            <w:rStyle w:val="Hyperlink"/>
            <w:rFonts w:ascii="Times New Roman" w:eastAsiaTheme="majorEastAsia" w:hAnsi="Times New Roman" w:cs="Times New Roman"/>
            <w:noProof/>
            <w:sz w:val="24"/>
          </w:rPr>
          <w:t>Political Environment</w:t>
        </w:r>
        <w:r w:rsidRPr="003F2797">
          <w:rPr>
            <w:rFonts w:ascii="Times New Roman" w:hAnsi="Times New Roman" w:cs="Times New Roman"/>
            <w:noProof/>
            <w:webHidden/>
            <w:sz w:val="24"/>
          </w:rPr>
          <w:tab/>
        </w:r>
        <w:r w:rsidRPr="003F2797">
          <w:rPr>
            <w:rFonts w:ascii="Times New Roman" w:hAnsi="Times New Roman" w:cs="Times New Roman"/>
            <w:noProof/>
            <w:webHidden/>
            <w:sz w:val="24"/>
          </w:rPr>
          <w:fldChar w:fldCharType="begin"/>
        </w:r>
        <w:r w:rsidRPr="003F2797">
          <w:rPr>
            <w:rFonts w:ascii="Times New Roman" w:hAnsi="Times New Roman" w:cs="Times New Roman"/>
            <w:noProof/>
            <w:webHidden/>
            <w:sz w:val="24"/>
          </w:rPr>
          <w:instrText xml:space="preserve"> PAGEREF _Toc225908954 \h </w:instrText>
        </w:r>
        <w:r w:rsidRPr="003F2797">
          <w:rPr>
            <w:rFonts w:ascii="Times New Roman" w:hAnsi="Times New Roman" w:cs="Times New Roman"/>
            <w:noProof/>
            <w:webHidden/>
            <w:sz w:val="24"/>
          </w:rPr>
        </w:r>
        <w:r w:rsidRPr="003F2797">
          <w:rPr>
            <w:rFonts w:ascii="Times New Roman" w:hAnsi="Times New Roman" w:cs="Times New Roman"/>
            <w:noProof/>
            <w:webHidden/>
            <w:sz w:val="24"/>
          </w:rPr>
          <w:fldChar w:fldCharType="separate"/>
        </w:r>
        <w:r w:rsidRPr="003F2797">
          <w:rPr>
            <w:rFonts w:ascii="Times New Roman" w:hAnsi="Times New Roman" w:cs="Times New Roman"/>
            <w:noProof/>
            <w:webHidden/>
            <w:sz w:val="24"/>
          </w:rPr>
          <w:t>9</w:t>
        </w:r>
        <w:r w:rsidRPr="003F2797">
          <w:rPr>
            <w:rFonts w:ascii="Times New Roman" w:hAnsi="Times New Roman" w:cs="Times New Roman"/>
            <w:noProof/>
            <w:webHidden/>
            <w:sz w:val="24"/>
          </w:rPr>
          <w:fldChar w:fldCharType="end"/>
        </w:r>
      </w:hyperlink>
    </w:p>
    <w:p w14:paraId="139AF39A" w14:textId="57F75AF8" w:rsidR="003F2797" w:rsidRPr="003F2797" w:rsidRDefault="003F2797" w:rsidP="003F2797">
      <w:pPr>
        <w:pStyle w:val="TOC3"/>
        <w:tabs>
          <w:tab w:val="right" w:leader="dot" w:pos="9016"/>
        </w:tabs>
        <w:rPr>
          <w:rFonts w:ascii="Times New Roman" w:eastAsiaTheme="minorEastAsia" w:hAnsi="Times New Roman" w:cs="Times New Roman"/>
          <w:noProof/>
          <w:sz w:val="24"/>
          <w:lang w:bidi="bn-IN"/>
        </w:rPr>
      </w:pPr>
      <w:hyperlink w:anchor="_Toc225908955" w:history="1">
        <w:r w:rsidRPr="003F2797">
          <w:rPr>
            <w:rStyle w:val="Hyperlink"/>
            <w:rFonts w:ascii="Times New Roman" w:eastAsiaTheme="majorEastAsia" w:hAnsi="Times New Roman" w:cs="Times New Roman"/>
            <w:noProof/>
            <w:sz w:val="24"/>
          </w:rPr>
          <w:t>Economic Environment</w:t>
        </w:r>
        <w:r w:rsidRPr="003F2797">
          <w:rPr>
            <w:rFonts w:ascii="Times New Roman" w:hAnsi="Times New Roman" w:cs="Times New Roman"/>
            <w:noProof/>
            <w:webHidden/>
            <w:sz w:val="24"/>
          </w:rPr>
          <w:tab/>
        </w:r>
        <w:r w:rsidRPr="003F2797">
          <w:rPr>
            <w:rFonts w:ascii="Times New Roman" w:hAnsi="Times New Roman" w:cs="Times New Roman"/>
            <w:noProof/>
            <w:webHidden/>
            <w:sz w:val="24"/>
          </w:rPr>
          <w:fldChar w:fldCharType="begin"/>
        </w:r>
        <w:r w:rsidRPr="003F2797">
          <w:rPr>
            <w:rFonts w:ascii="Times New Roman" w:hAnsi="Times New Roman" w:cs="Times New Roman"/>
            <w:noProof/>
            <w:webHidden/>
            <w:sz w:val="24"/>
          </w:rPr>
          <w:instrText xml:space="preserve"> PAGEREF _Toc225908955 \h </w:instrText>
        </w:r>
        <w:r w:rsidRPr="003F2797">
          <w:rPr>
            <w:rFonts w:ascii="Times New Roman" w:hAnsi="Times New Roman" w:cs="Times New Roman"/>
            <w:noProof/>
            <w:webHidden/>
            <w:sz w:val="24"/>
          </w:rPr>
        </w:r>
        <w:r w:rsidRPr="003F2797">
          <w:rPr>
            <w:rFonts w:ascii="Times New Roman" w:hAnsi="Times New Roman" w:cs="Times New Roman"/>
            <w:noProof/>
            <w:webHidden/>
            <w:sz w:val="24"/>
          </w:rPr>
          <w:fldChar w:fldCharType="separate"/>
        </w:r>
        <w:r w:rsidRPr="003F2797">
          <w:rPr>
            <w:rFonts w:ascii="Times New Roman" w:hAnsi="Times New Roman" w:cs="Times New Roman"/>
            <w:noProof/>
            <w:webHidden/>
            <w:sz w:val="24"/>
          </w:rPr>
          <w:t>10</w:t>
        </w:r>
        <w:r w:rsidRPr="003F2797">
          <w:rPr>
            <w:rFonts w:ascii="Times New Roman" w:hAnsi="Times New Roman" w:cs="Times New Roman"/>
            <w:noProof/>
            <w:webHidden/>
            <w:sz w:val="24"/>
          </w:rPr>
          <w:fldChar w:fldCharType="end"/>
        </w:r>
      </w:hyperlink>
    </w:p>
    <w:p w14:paraId="3A801F21" w14:textId="358136B6" w:rsidR="003F2797" w:rsidRPr="003F2797" w:rsidRDefault="003F2797" w:rsidP="003F2797">
      <w:pPr>
        <w:pStyle w:val="TOC3"/>
        <w:tabs>
          <w:tab w:val="right" w:leader="dot" w:pos="9016"/>
        </w:tabs>
        <w:rPr>
          <w:rFonts w:ascii="Times New Roman" w:eastAsiaTheme="minorEastAsia" w:hAnsi="Times New Roman" w:cs="Times New Roman"/>
          <w:noProof/>
          <w:sz w:val="24"/>
          <w:lang w:bidi="bn-IN"/>
        </w:rPr>
      </w:pPr>
      <w:hyperlink w:anchor="_Toc225908956" w:history="1">
        <w:r w:rsidRPr="003F2797">
          <w:rPr>
            <w:rStyle w:val="Hyperlink"/>
            <w:rFonts w:ascii="Times New Roman" w:eastAsiaTheme="majorEastAsia" w:hAnsi="Times New Roman" w:cs="Times New Roman"/>
            <w:noProof/>
            <w:sz w:val="24"/>
          </w:rPr>
          <w:t>Legal and Regulatory Environment</w:t>
        </w:r>
        <w:r w:rsidRPr="003F2797">
          <w:rPr>
            <w:rFonts w:ascii="Times New Roman" w:hAnsi="Times New Roman" w:cs="Times New Roman"/>
            <w:noProof/>
            <w:webHidden/>
            <w:sz w:val="24"/>
          </w:rPr>
          <w:tab/>
        </w:r>
        <w:r w:rsidRPr="003F2797">
          <w:rPr>
            <w:rFonts w:ascii="Times New Roman" w:hAnsi="Times New Roman" w:cs="Times New Roman"/>
            <w:noProof/>
            <w:webHidden/>
            <w:sz w:val="24"/>
          </w:rPr>
          <w:fldChar w:fldCharType="begin"/>
        </w:r>
        <w:r w:rsidRPr="003F2797">
          <w:rPr>
            <w:rFonts w:ascii="Times New Roman" w:hAnsi="Times New Roman" w:cs="Times New Roman"/>
            <w:noProof/>
            <w:webHidden/>
            <w:sz w:val="24"/>
          </w:rPr>
          <w:instrText xml:space="preserve"> PAGEREF _Toc225908956 \h </w:instrText>
        </w:r>
        <w:r w:rsidRPr="003F2797">
          <w:rPr>
            <w:rFonts w:ascii="Times New Roman" w:hAnsi="Times New Roman" w:cs="Times New Roman"/>
            <w:noProof/>
            <w:webHidden/>
            <w:sz w:val="24"/>
          </w:rPr>
        </w:r>
        <w:r w:rsidRPr="003F2797">
          <w:rPr>
            <w:rFonts w:ascii="Times New Roman" w:hAnsi="Times New Roman" w:cs="Times New Roman"/>
            <w:noProof/>
            <w:webHidden/>
            <w:sz w:val="24"/>
          </w:rPr>
          <w:fldChar w:fldCharType="separate"/>
        </w:r>
        <w:r w:rsidRPr="003F2797">
          <w:rPr>
            <w:rFonts w:ascii="Times New Roman" w:hAnsi="Times New Roman" w:cs="Times New Roman"/>
            <w:noProof/>
            <w:webHidden/>
            <w:sz w:val="24"/>
          </w:rPr>
          <w:t>10</w:t>
        </w:r>
        <w:r w:rsidRPr="003F2797">
          <w:rPr>
            <w:rFonts w:ascii="Times New Roman" w:hAnsi="Times New Roman" w:cs="Times New Roman"/>
            <w:noProof/>
            <w:webHidden/>
            <w:sz w:val="24"/>
          </w:rPr>
          <w:fldChar w:fldCharType="end"/>
        </w:r>
      </w:hyperlink>
    </w:p>
    <w:p w14:paraId="60371A11" w14:textId="3F84F50A" w:rsidR="003F2797" w:rsidRPr="003F2797" w:rsidRDefault="003F2797" w:rsidP="003F2797">
      <w:pPr>
        <w:pStyle w:val="TOC3"/>
        <w:tabs>
          <w:tab w:val="right" w:leader="dot" w:pos="9016"/>
        </w:tabs>
        <w:rPr>
          <w:rFonts w:ascii="Times New Roman" w:eastAsiaTheme="minorEastAsia" w:hAnsi="Times New Roman" w:cs="Times New Roman"/>
          <w:noProof/>
          <w:sz w:val="24"/>
          <w:lang w:bidi="bn-IN"/>
        </w:rPr>
      </w:pPr>
      <w:hyperlink w:anchor="_Toc225908957" w:history="1">
        <w:r w:rsidRPr="003F2797">
          <w:rPr>
            <w:rStyle w:val="Hyperlink"/>
            <w:rFonts w:ascii="Times New Roman" w:eastAsiaTheme="majorEastAsia" w:hAnsi="Times New Roman" w:cs="Times New Roman"/>
            <w:noProof/>
            <w:sz w:val="24"/>
          </w:rPr>
          <w:t>Cultural Environment</w:t>
        </w:r>
        <w:r w:rsidRPr="003F2797">
          <w:rPr>
            <w:rFonts w:ascii="Times New Roman" w:hAnsi="Times New Roman" w:cs="Times New Roman"/>
            <w:noProof/>
            <w:webHidden/>
            <w:sz w:val="24"/>
          </w:rPr>
          <w:tab/>
        </w:r>
        <w:r w:rsidRPr="003F2797">
          <w:rPr>
            <w:rFonts w:ascii="Times New Roman" w:hAnsi="Times New Roman" w:cs="Times New Roman"/>
            <w:noProof/>
            <w:webHidden/>
            <w:sz w:val="24"/>
          </w:rPr>
          <w:fldChar w:fldCharType="begin"/>
        </w:r>
        <w:r w:rsidRPr="003F2797">
          <w:rPr>
            <w:rFonts w:ascii="Times New Roman" w:hAnsi="Times New Roman" w:cs="Times New Roman"/>
            <w:noProof/>
            <w:webHidden/>
            <w:sz w:val="24"/>
          </w:rPr>
          <w:instrText xml:space="preserve"> PAGEREF _Toc225908957 \h </w:instrText>
        </w:r>
        <w:r w:rsidRPr="003F2797">
          <w:rPr>
            <w:rFonts w:ascii="Times New Roman" w:hAnsi="Times New Roman" w:cs="Times New Roman"/>
            <w:noProof/>
            <w:webHidden/>
            <w:sz w:val="24"/>
          </w:rPr>
        </w:r>
        <w:r w:rsidRPr="003F2797">
          <w:rPr>
            <w:rFonts w:ascii="Times New Roman" w:hAnsi="Times New Roman" w:cs="Times New Roman"/>
            <w:noProof/>
            <w:webHidden/>
            <w:sz w:val="24"/>
          </w:rPr>
          <w:fldChar w:fldCharType="separate"/>
        </w:r>
        <w:r w:rsidRPr="003F2797">
          <w:rPr>
            <w:rFonts w:ascii="Times New Roman" w:hAnsi="Times New Roman" w:cs="Times New Roman"/>
            <w:noProof/>
            <w:webHidden/>
            <w:sz w:val="24"/>
          </w:rPr>
          <w:t>11</w:t>
        </w:r>
        <w:r w:rsidRPr="003F2797">
          <w:rPr>
            <w:rFonts w:ascii="Times New Roman" w:hAnsi="Times New Roman" w:cs="Times New Roman"/>
            <w:noProof/>
            <w:webHidden/>
            <w:sz w:val="24"/>
          </w:rPr>
          <w:fldChar w:fldCharType="end"/>
        </w:r>
      </w:hyperlink>
    </w:p>
    <w:p w14:paraId="3CEFD94A" w14:textId="6BB80EE6" w:rsidR="003F2797" w:rsidRPr="003F2797" w:rsidRDefault="003F2797" w:rsidP="003F2797">
      <w:pPr>
        <w:pStyle w:val="TOC2"/>
        <w:tabs>
          <w:tab w:val="right" w:leader="dot" w:pos="9016"/>
        </w:tabs>
        <w:rPr>
          <w:rFonts w:ascii="Times New Roman" w:eastAsiaTheme="minorEastAsia" w:hAnsi="Times New Roman" w:cs="Times New Roman"/>
          <w:b w:val="0"/>
          <w:bCs w:val="0"/>
          <w:noProof/>
          <w:sz w:val="24"/>
          <w:szCs w:val="24"/>
          <w:lang w:bidi="bn-IN"/>
        </w:rPr>
      </w:pPr>
      <w:hyperlink w:anchor="_Toc225908958" w:history="1">
        <w:r w:rsidRPr="003F2797">
          <w:rPr>
            <w:rStyle w:val="Hyperlink"/>
            <w:rFonts w:ascii="Times New Roman" w:eastAsiaTheme="majorEastAsia" w:hAnsi="Times New Roman" w:cs="Times New Roman"/>
            <w:b w:val="0"/>
            <w:bCs w:val="0"/>
            <w:noProof/>
            <w:sz w:val="24"/>
            <w:szCs w:val="24"/>
          </w:rPr>
          <w:t>4.3 Market Attractiveness and Challenges for Marriott</w:t>
        </w:r>
        <w:r w:rsidRPr="003F2797">
          <w:rPr>
            <w:rFonts w:ascii="Times New Roman" w:hAnsi="Times New Roman" w:cs="Times New Roman"/>
            <w:b w:val="0"/>
            <w:bCs w:val="0"/>
            <w:noProof/>
            <w:webHidden/>
            <w:sz w:val="24"/>
            <w:szCs w:val="24"/>
          </w:rPr>
          <w:tab/>
        </w:r>
        <w:r w:rsidRPr="003F2797">
          <w:rPr>
            <w:rFonts w:ascii="Times New Roman" w:hAnsi="Times New Roman" w:cs="Times New Roman"/>
            <w:b w:val="0"/>
            <w:bCs w:val="0"/>
            <w:noProof/>
            <w:webHidden/>
            <w:sz w:val="24"/>
            <w:szCs w:val="24"/>
          </w:rPr>
          <w:fldChar w:fldCharType="begin"/>
        </w:r>
        <w:r w:rsidRPr="003F2797">
          <w:rPr>
            <w:rFonts w:ascii="Times New Roman" w:hAnsi="Times New Roman" w:cs="Times New Roman"/>
            <w:b w:val="0"/>
            <w:bCs w:val="0"/>
            <w:noProof/>
            <w:webHidden/>
            <w:sz w:val="24"/>
            <w:szCs w:val="24"/>
          </w:rPr>
          <w:instrText xml:space="preserve"> PAGEREF _Toc225908958 \h </w:instrText>
        </w:r>
        <w:r w:rsidRPr="003F2797">
          <w:rPr>
            <w:rFonts w:ascii="Times New Roman" w:hAnsi="Times New Roman" w:cs="Times New Roman"/>
            <w:b w:val="0"/>
            <w:bCs w:val="0"/>
            <w:noProof/>
            <w:webHidden/>
            <w:sz w:val="24"/>
            <w:szCs w:val="24"/>
          </w:rPr>
        </w:r>
        <w:r w:rsidRPr="003F2797">
          <w:rPr>
            <w:rFonts w:ascii="Times New Roman" w:hAnsi="Times New Roman" w:cs="Times New Roman"/>
            <w:b w:val="0"/>
            <w:bCs w:val="0"/>
            <w:noProof/>
            <w:webHidden/>
            <w:sz w:val="24"/>
            <w:szCs w:val="24"/>
          </w:rPr>
          <w:fldChar w:fldCharType="separate"/>
        </w:r>
        <w:r w:rsidRPr="003F2797">
          <w:rPr>
            <w:rFonts w:ascii="Times New Roman" w:hAnsi="Times New Roman" w:cs="Times New Roman"/>
            <w:b w:val="0"/>
            <w:bCs w:val="0"/>
            <w:noProof/>
            <w:webHidden/>
            <w:sz w:val="24"/>
            <w:szCs w:val="24"/>
          </w:rPr>
          <w:t>11</w:t>
        </w:r>
        <w:r w:rsidRPr="003F2797">
          <w:rPr>
            <w:rFonts w:ascii="Times New Roman" w:hAnsi="Times New Roman" w:cs="Times New Roman"/>
            <w:b w:val="0"/>
            <w:bCs w:val="0"/>
            <w:noProof/>
            <w:webHidden/>
            <w:sz w:val="24"/>
            <w:szCs w:val="24"/>
          </w:rPr>
          <w:fldChar w:fldCharType="end"/>
        </w:r>
      </w:hyperlink>
    </w:p>
    <w:p w14:paraId="586FC0ED" w14:textId="58F0FB17" w:rsidR="003F2797" w:rsidRPr="003F2797" w:rsidRDefault="003F2797" w:rsidP="003F2797">
      <w:pPr>
        <w:pStyle w:val="TOC3"/>
        <w:tabs>
          <w:tab w:val="right" w:leader="dot" w:pos="9016"/>
        </w:tabs>
        <w:rPr>
          <w:rFonts w:ascii="Times New Roman" w:eastAsiaTheme="minorEastAsia" w:hAnsi="Times New Roman" w:cs="Times New Roman"/>
          <w:noProof/>
          <w:sz w:val="24"/>
          <w:lang w:bidi="bn-IN"/>
        </w:rPr>
      </w:pPr>
      <w:hyperlink w:anchor="_Toc225908959" w:history="1">
        <w:r w:rsidRPr="003F2797">
          <w:rPr>
            <w:rStyle w:val="Hyperlink"/>
            <w:rFonts w:ascii="Times New Roman" w:eastAsiaTheme="majorEastAsia" w:hAnsi="Times New Roman" w:cs="Times New Roman"/>
            <w:noProof/>
            <w:sz w:val="24"/>
          </w:rPr>
          <w:t>Opportunities</w:t>
        </w:r>
        <w:r w:rsidRPr="003F2797">
          <w:rPr>
            <w:rFonts w:ascii="Times New Roman" w:hAnsi="Times New Roman" w:cs="Times New Roman"/>
            <w:noProof/>
            <w:webHidden/>
            <w:sz w:val="24"/>
          </w:rPr>
          <w:tab/>
        </w:r>
        <w:r w:rsidRPr="003F2797">
          <w:rPr>
            <w:rFonts w:ascii="Times New Roman" w:hAnsi="Times New Roman" w:cs="Times New Roman"/>
            <w:noProof/>
            <w:webHidden/>
            <w:sz w:val="24"/>
          </w:rPr>
          <w:fldChar w:fldCharType="begin"/>
        </w:r>
        <w:r w:rsidRPr="003F2797">
          <w:rPr>
            <w:rFonts w:ascii="Times New Roman" w:hAnsi="Times New Roman" w:cs="Times New Roman"/>
            <w:noProof/>
            <w:webHidden/>
            <w:sz w:val="24"/>
          </w:rPr>
          <w:instrText xml:space="preserve"> PAGEREF _Toc225908959 \h </w:instrText>
        </w:r>
        <w:r w:rsidRPr="003F2797">
          <w:rPr>
            <w:rFonts w:ascii="Times New Roman" w:hAnsi="Times New Roman" w:cs="Times New Roman"/>
            <w:noProof/>
            <w:webHidden/>
            <w:sz w:val="24"/>
          </w:rPr>
        </w:r>
        <w:r w:rsidRPr="003F2797">
          <w:rPr>
            <w:rFonts w:ascii="Times New Roman" w:hAnsi="Times New Roman" w:cs="Times New Roman"/>
            <w:noProof/>
            <w:webHidden/>
            <w:sz w:val="24"/>
          </w:rPr>
          <w:fldChar w:fldCharType="separate"/>
        </w:r>
        <w:r w:rsidRPr="003F2797">
          <w:rPr>
            <w:rFonts w:ascii="Times New Roman" w:hAnsi="Times New Roman" w:cs="Times New Roman"/>
            <w:noProof/>
            <w:webHidden/>
            <w:sz w:val="24"/>
          </w:rPr>
          <w:t>11</w:t>
        </w:r>
        <w:r w:rsidRPr="003F2797">
          <w:rPr>
            <w:rFonts w:ascii="Times New Roman" w:hAnsi="Times New Roman" w:cs="Times New Roman"/>
            <w:noProof/>
            <w:webHidden/>
            <w:sz w:val="24"/>
          </w:rPr>
          <w:fldChar w:fldCharType="end"/>
        </w:r>
      </w:hyperlink>
    </w:p>
    <w:p w14:paraId="52492428" w14:textId="33950741" w:rsidR="003F2797" w:rsidRPr="003F2797" w:rsidRDefault="003F2797" w:rsidP="003F2797">
      <w:pPr>
        <w:pStyle w:val="TOC3"/>
        <w:tabs>
          <w:tab w:val="right" w:leader="dot" w:pos="9016"/>
        </w:tabs>
        <w:rPr>
          <w:rFonts w:ascii="Times New Roman" w:eastAsiaTheme="minorEastAsia" w:hAnsi="Times New Roman" w:cs="Times New Roman"/>
          <w:noProof/>
          <w:sz w:val="24"/>
          <w:lang w:bidi="bn-IN"/>
        </w:rPr>
      </w:pPr>
      <w:hyperlink w:anchor="_Toc225908960" w:history="1">
        <w:r w:rsidRPr="003F2797">
          <w:rPr>
            <w:rStyle w:val="Hyperlink"/>
            <w:rFonts w:ascii="Times New Roman" w:eastAsiaTheme="majorEastAsia" w:hAnsi="Times New Roman" w:cs="Times New Roman"/>
            <w:noProof/>
            <w:sz w:val="24"/>
          </w:rPr>
          <w:t>Challenges</w:t>
        </w:r>
        <w:r w:rsidRPr="003F2797">
          <w:rPr>
            <w:rFonts w:ascii="Times New Roman" w:hAnsi="Times New Roman" w:cs="Times New Roman"/>
            <w:noProof/>
            <w:webHidden/>
            <w:sz w:val="24"/>
          </w:rPr>
          <w:tab/>
        </w:r>
        <w:r w:rsidRPr="003F2797">
          <w:rPr>
            <w:rFonts w:ascii="Times New Roman" w:hAnsi="Times New Roman" w:cs="Times New Roman"/>
            <w:noProof/>
            <w:webHidden/>
            <w:sz w:val="24"/>
          </w:rPr>
          <w:fldChar w:fldCharType="begin"/>
        </w:r>
        <w:r w:rsidRPr="003F2797">
          <w:rPr>
            <w:rFonts w:ascii="Times New Roman" w:hAnsi="Times New Roman" w:cs="Times New Roman"/>
            <w:noProof/>
            <w:webHidden/>
            <w:sz w:val="24"/>
          </w:rPr>
          <w:instrText xml:space="preserve"> PAGEREF _Toc225908960 \h </w:instrText>
        </w:r>
        <w:r w:rsidRPr="003F2797">
          <w:rPr>
            <w:rFonts w:ascii="Times New Roman" w:hAnsi="Times New Roman" w:cs="Times New Roman"/>
            <w:noProof/>
            <w:webHidden/>
            <w:sz w:val="24"/>
          </w:rPr>
        </w:r>
        <w:r w:rsidRPr="003F2797">
          <w:rPr>
            <w:rFonts w:ascii="Times New Roman" w:hAnsi="Times New Roman" w:cs="Times New Roman"/>
            <w:noProof/>
            <w:webHidden/>
            <w:sz w:val="24"/>
          </w:rPr>
          <w:fldChar w:fldCharType="separate"/>
        </w:r>
        <w:r w:rsidRPr="003F2797">
          <w:rPr>
            <w:rFonts w:ascii="Times New Roman" w:hAnsi="Times New Roman" w:cs="Times New Roman"/>
            <w:noProof/>
            <w:webHidden/>
            <w:sz w:val="24"/>
          </w:rPr>
          <w:t>12</w:t>
        </w:r>
        <w:r w:rsidRPr="003F2797">
          <w:rPr>
            <w:rFonts w:ascii="Times New Roman" w:hAnsi="Times New Roman" w:cs="Times New Roman"/>
            <w:noProof/>
            <w:webHidden/>
            <w:sz w:val="24"/>
          </w:rPr>
          <w:fldChar w:fldCharType="end"/>
        </w:r>
      </w:hyperlink>
    </w:p>
    <w:p w14:paraId="5AFCE720" w14:textId="6B7D179B" w:rsidR="003F2797" w:rsidRPr="003F2797" w:rsidRDefault="003F2797" w:rsidP="003F2797">
      <w:pPr>
        <w:pStyle w:val="TOC2"/>
        <w:tabs>
          <w:tab w:val="right" w:leader="dot" w:pos="9016"/>
        </w:tabs>
        <w:rPr>
          <w:rFonts w:ascii="Times New Roman" w:eastAsiaTheme="minorEastAsia" w:hAnsi="Times New Roman" w:cs="Times New Roman"/>
          <w:b w:val="0"/>
          <w:bCs w:val="0"/>
          <w:noProof/>
          <w:sz w:val="24"/>
          <w:szCs w:val="24"/>
          <w:lang w:bidi="bn-IN"/>
        </w:rPr>
      </w:pPr>
      <w:hyperlink w:anchor="_Toc225908961" w:history="1">
        <w:r w:rsidRPr="003F2797">
          <w:rPr>
            <w:rStyle w:val="Hyperlink"/>
            <w:rFonts w:ascii="Times New Roman" w:eastAsiaTheme="majorEastAsia" w:hAnsi="Times New Roman" w:cs="Times New Roman"/>
            <w:b w:val="0"/>
            <w:bCs w:val="0"/>
            <w:noProof/>
            <w:sz w:val="24"/>
            <w:szCs w:val="24"/>
          </w:rPr>
          <w:t>4.4 Marriott’s Adaptation to Local Needs and Consumer Preferences</w:t>
        </w:r>
        <w:r w:rsidRPr="003F2797">
          <w:rPr>
            <w:rFonts w:ascii="Times New Roman" w:hAnsi="Times New Roman" w:cs="Times New Roman"/>
            <w:b w:val="0"/>
            <w:bCs w:val="0"/>
            <w:noProof/>
            <w:webHidden/>
            <w:sz w:val="24"/>
            <w:szCs w:val="24"/>
          </w:rPr>
          <w:tab/>
        </w:r>
        <w:r w:rsidRPr="003F2797">
          <w:rPr>
            <w:rFonts w:ascii="Times New Roman" w:hAnsi="Times New Roman" w:cs="Times New Roman"/>
            <w:b w:val="0"/>
            <w:bCs w:val="0"/>
            <w:noProof/>
            <w:webHidden/>
            <w:sz w:val="24"/>
            <w:szCs w:val="24"/>
          </w:rPr>
          <w:fldChar w:fldCharType="begin"/>
        </w:r>
        <w:r w:rsidRPr="003F2797">
          <w:rPr>
            <w:rFonts w:ascii="Times New Roman" w:hAnsi="Times New Roman" w:cs="Times New Roman"/>
            <w:b w:val="0"/>
            <w:bCs w:val="0"/>
            <w:noProof/>
            <w:webHidden/>
            <w:sz w:val="24"/>
            <w:szCs w:val="24"/>
          </w:rPr>
          <w:instrText xml:space="preserve"> PAGEREF _Toc225908961 \h </w:instrText>
        </w:r>
        <w:r w:rsidRPr="003F2797">
          <w:rPr>
            <w:rFonts w:ascii="Times New Roman" w:hAnsi="Times New Roman" w:cs="Times New Roman"/>
            <w:b w:val="0"/>
            <w:bCs w:val="0"/>
            <w:noProof/>
            <w:webHidden/>
            <w:sz w:val="24"/>
            <w:szCs w:val="24"/>
          </w:rPr>
        </w:r>
        <w:r w:rsidRPr="003F2797">
          <w:rPr>
            <w:rFonts w:ascii="Times New Roman" w:hAnsi="Times New Roman" w:cs="Times New Roman"/>
            <w:b w:val="0"/>
            <w:bCs w:val="0"/>
            <w:noProof/>
            <w:webHidden/>
            <w:sz w:val="24"/>
            <w:szCs w:val="24"/>
          </w:rPr>
          <w:fldChar w:fldCharType="separate"/>
        </w:r>
        <w:r w:rsidRPr="003F2797">
          <w:rPr>
            <w:rFonts w:ascii="Times New Roman" w:hAnsi="Times New Roman" w:cs="Times New Roman"/>
            <w:b w:val="0"/>
            <w:bCs w:val="0"/>
            <w:noProof/>
            <w:webHidden/>
            <w:sz w:val="24"/>
            <w:szCs w:val="24"/>
          </w:rPr>
          <w:t>13</w:t>
        </w:r>
        <w:r w:rsidRPr="003F2797">
          <w:rPr>
            <w:rFonts w:ascii="Times New Roman" w:hAnsi="Times New Roman" w:cs="Times New Roman"/>
            <w:b w:val="0"/>
            <w:bCs w:val="0"/>
            <w:noProof/>
            <w:webHidden/>
            <w:sz w:val="24"/>
            <w:szCs w:val="24"/>
          </w:rPr>
          <w:fldChar w:fldCharType="end"/>
        </w:r>
      </w:hyperlink>
    </w:p>
    <w:p w14:paraId="333B933D" w14:textId="79A37A64" w:rsidR="003F2797" w:rsidRPr="003F2797" w:rsidRDefault="003F2797" w:rsidP="003F2797">
      <w:pPr>
        <w:pStyle w:val="TOC3"/>
        <w:tabs>
          <w:tab w:val="right" w:leader="dot" w:pos="9016"/>
        </w:tabs>
        <w:rPr>
          <w:rFonts w:ascii="Times New Roman" w:eastAsiaTheme="minorEastAsia" w:hAnsi="Times New Roman" w:cs="Times New Roman"/>
          <w:noProof/>
          <w:sz w:val="24"/>
          <w:lang w:bidi="bn-IN"/>
        </w:rPr>
      </w:pPr>
      <w:hyperlink w:anchor="_Toc225908962" w:history="1">
        <w:r w:rsidRPr="003F2797">
          <w:rPr>
            <w:rStyle w:val="Hyperlink"/>
            <w:rFonts w:ascii="Times New Roman" w:eastAsiaTheme="majorEastAsia" w:hAnsi="Times New Roman" w:cs="Times New Roman"/>
            <w:noProof/>
            <w:sz w:val="24"/>
          </w:rPr>
          <w:t>Cultural Sensitivity</w:t>
        </w:r>
        <w:r w:rsidRPr="003F2797">
          <w:rPr>
            <w:rFonts w:ascii="Times New Roman" w:hAnsi="Times New Roman" w:cs="Times New Roman"/>
            <w:noProof/>
            <w:webHidden/>
            <w:sz w:val="24"/>
          </w:rPr>
          <w:tab/>
        </w:r>
        <w:r w:rsidRPr="003F2797">
          <w:rPr>
            <w:rFonts w:ascii="Times New Roman" w:hAnsi="Times New Roman" w:cs="Times New Roman"/>
            <w:noProof/>
            <w:webHidden/>
            <w:sz w:val="24"/>
          </w:rPr>
          <w:fldChar w:fldCharType="begin"/>
        </w:r>
        <w:r w:rsidRPr="003F2797">
          <w:rPr>
            <w:rFonts w:ascii="Times New Roman" w:hAnsi="Times New Roman" w:cs="Times New Roman"/>
            <w:noProof/>
            <w:webHidden/>
            <w:sz w:val="24"/>
          </w:rPr>
          <w:instrText xml:space="preserve"> PAGEREF _Toc225908962 \h </w:instrText>
        </w:r>
        <w:r w:rsidRPr="003F2797">
          <w:rPr>
            <w:rFonts w:ascii="Times New Roman" w:hAnsi="Times New Roman" w:cs="Times New Roman"/>
            <w:noProof/>
            <w:webHidden/>
            <w:sz w:val="24"/>
          </w:rPr>
        </w:r>
        <w:r w:rsidRPr="003F2797">
          <w:rPr>
            <w:rFonts w:ascii="Times New Roman" w:hAnsi="Times New Roman" w:cs="Times New Roman"/>
            <w:noProof/>
            <w:webHidden/>
            <w:sz w:val="24"/>
          </w:rPr>
          <w:fldChar w:fldCharType="separate"/>
        </w:r>
        <w:r w:rsidRPr="003F2797">
          <w:rPr>
            <w:rFonts w:ascii="Times New Roman" w:hAnsi="Times New Roman" w:cs="Times New Roman"/>
            <w:noProof/>
            <w:webHidden/>
            <w:sz w:val="24"/>
          </w:rPr>
          <w:t>13</w:t>
        </w:r>
        <w:r w:rsidRPr="003F2797">
          <w:rPr>
            <w:rFonts w:ascii="Times New Roman" w:hAnsi="Times New Roman" w:cs="Times New Roman"/>
            <w:noProof/>
            <w:webHidden/>
            <w:sz w:val="24"/>
          </w:rPr>
          <w:fldChar w:fldCharType="end"/>
        </w:r>
      </w:hyperlink>
    </w:p>
    <w:p w14:paraId="0F8C521F" w14:textId="42530DD6" w:rsidR="003F2797" w:rsidRPr="003F2797" w:rsidRDefault="003F2797" w:rsidP="003F2797">
      <w:pPr>
        <w:pStyle w:val="TOC3"/>
        <w:tabs>
          <w:tab w:val="right" w:leader="dot" w:pos="9016"/>
        </w:tabs>
        <w:rPr>
          <w:rFonts w:ascii="Times New Roman" w:eastAsiaTheme="minorEastAsia" w:hAnsi="Times New Roman" w:cs="Times New Roman"/>
          <w:noProof/>
          <w:sz w:val="24"/>
          <w:lang w:bidi="bn-IN"/>
        </w:rPr>
      </w:pPr>
      <w:hyperlink w:anchor="_Toc225908963" w:history="1">
        <w:r w:rsidRPr="003F2797">
          <w:rPr>
            <w:rStyle w:val="Hyperlink"/>
            <w:rFonts w:ascii="Times New Roman" w:eastAsiaTheme="majorEastAsia" w:hAnsi="Times New Roman" w:cs="Times New Roman"/>
            <w:noProof/>
            <w:sz w:val="24"/>
          </w:rPr>
          <w:t>Localisation of Offerings</w:t>
        </w:r>
        <w:r w:rsidRPr="003F2797">
          <w:rPr>
            <w:rFonts w:ascii="Times New Roman" w:hAnsi="Times New Roman" w:cs="Times New Roman"/>
            <w:noProof/>
            <w:webHidden/>
            <w:sz w:val="24"/>
          </w:rPr>
          <w:tab/>
        </w:r>
        <w:r w:rsidRPr="003F2797">
          <w:rPr>
            <w:rFonts w:ascii="Times New Roman" w:hAnsi="Times New Roman" w:cs="Times New Roman"/>
            <w:noProof/>
            <w:webHidden/>
            <w:sz w:val="24"/>
          </w:rPr>
          <w:fldChar w:fldCharType="begin"/>
        </w:r>
        <w:r w:rsidRPr="003F2797">
          <w:rPr>
            <w:rFonts w:ascii="Times New Roman" w:hAnsi="Times New Roman" w:cs="Times New Roman"/>
            <w:noProof/>
            <w:webHidden/>
            <w:sz w:val="24"/>
          </w:rPr>
          <w:instrText xml:space="preserve"> PAGEREF _Toc225908963 \h </w:instrText>
        </w:r>
        <w:r w:rsidRPr="003F2797">
          <w:rPr>
            <w:rFonts w:ascii="Times New Roman" w:hAnsi="Times New Roman" w:cs="Times New Roman"/>
            <w:noProof/>
            <w:webHidden/>
            <w:sz w:val="24"/>
          </w:rPr>
        </w:r>
        <w:r w:rsidRPr="003F2797">
          <w:rPr>
            <w:rFonts w:ascii="Times New Roman" w:hAnsi="Times New Roman" w:cs="Times New Roman"/>
            <w:noProof/>
            <w:webHidden/>
            <w:sz w:val="24"/>
          </w:rPr>
          <w:fldChar w:fldCharType="separate"/>
        </w:r>
        <w:r w:rsidRPr="003F2797">
          <w:rPr>
            <w:rFonts w:ascii="Times New Roman" w:hAnsi="Times New Roman" w:cs="Times New Roman"/>
            <w:noProof/>
            <w:webHidden/>
            <w:sz w:val="24"/>
          </w:rPr>
          <w:t>13</w:t>
        </w:r>
        <w:r w:rsidRPr="003F2797">
          <w:rPr>
            <w:rFonts w:ascii="Times New Roman" w:hAnsi="Times New Roman" w:cs="Times New Roman"/>
            <w:noProof/>
            <w:webHidden/>
            <w:sz w:val="24"/>
          </w:rPr>
          <w:fldChar w:fldCharType="end"/>
        </w:r>
      </w:hyperlink>
    </w:p>
    <w:p w14:paraId="15372344" w14:textId="4E848364" w:rsidR="003F2797" w:rsidRPr="003F2797" w:rsidRDefault="003F2797" w:rsidP="003F2797">
      <w:pPr>
        <w:pStyle w:val="TOC1"/>
        <w:tabs>
          <w:tab w:val="right" w:leader="dot" w:pos="9016"/>
        </w:tabs>
        <w:rPr>
          <w:rFonts w:ascii="Times New Roman" w:eastAsiaTheme="minorEastAsia" w:hAnsi="Times New Roman" w:cs="Times New Roman"/>
          <w:b w:val="0"/>
          <w:bCs w:val="0"/>
          <w:i w:val="0"/>
          <w:iCs w:val="0"/>
          <w:noProof/>
          <w:szCs w:val="24"/>
          <w:lang w:bidi="bn-IN"/>
        </w:rPr>
      </w:pPr>
      <w:hyperlink w:anchor="_Toc225908964" w:history="1">
        <w:r w:rsidRPr="003F2797">
          <w:rPr>
            <w:rStyle w:val="Hyperlink"/>
            <w:rFonts w:ascii="Times New Roman" w:eastAsiaTheme="majorEastAsia" w:hAnsi="Times New Roman" w:cs="Times New Roman"/>
            <w:b w:val="0"/>
            <w:bCs w:val="0"/>
            <w:i w:val="0"/>
            <w:iCs w:val="0"/>
            <w:noProof/>
            <w:szCs w:val="24"/>
          </w:rPr>
          <w:t>5. Conclusion to the Report</w:t>
        </w:r>
        <w:r w:rsidRPr="003F2797">
          <w:rPr>
            <w:rFonts w:ascii="Times New Roman" w:hAnsi="Times New Roman" w:cs="Times New Roman"/>
            <w:b w:val="0"/>
            <w:bCs w:val="0"/>
            <w:i w:val="0"/>
            <w:iCs w:val="0"/>
            <w:noProof/>
            <w:webHidden/>
            <w:szCs w:val="24"/>
          </w:rPr>
          <w:tab/>
        </w:r>
        <w:r w:rsidRPr="003F2797">
          <w:rPr>
            <w:rFonts w:ascii="Times New Roman" w:hAnsi="Times New Roman" w:cs="Times New Roman"/>
            <w:b w:val="0"/>
            <w:bCs w:val="0"/>
            <w:i w:val="0"/>
            <w:iCs w:val="0"/>
            <w:noProof/>
            <w:webHidden/>
            <w:szCs w:val="24"/>
          </w:rPr>
          <w:fldChar w:fldCharType="begin"/>
        </w:r>
        <w:r w:rsidRPr="003F2797">
          <w:rPr>
            <w:rFonts w:ascii="Times New Roman" w:hAnsi="Times New Roman" w:cs="Times New Roman"/>
            <w:b w:val="0"/>
            <w:bCs w:val="0"/>
            <w:i w:val="0"/>
            <w:iCs w:val="0"/>
            <w:noProof/>
            <w:webHidden/>
            <w:szCs w:val="24"/>
          </w:rPr>
          <w:instrText xml:space="preserve"> PAGEREF _Toc225908964 \h </w:instrText>
        </w:r>
        <w:r w:rsidRPr="003F2797">
          <w:rPr>
            <w:rFonts w:ascii="Times New Roman" w:hAnsi="Times New Roman" w:cs="Times New Roman"/>
            <w:b w:val="0"/>
            <w:bCs w:val="0"/>
            <w:i w:val="0"/>
            <w:iCs w:val="0"/>
            <w:noProof/>
            <w:webHidden/>
            <w:szCs w:val="24"/>
          </w:rPr>
        </w:r>
        <w:r w:rsidRPr="003F2797">
          <w:rPr>
            <w:rFonts w:ascii="Times New Roman" w:hAnsi="Times New Roman" w:cs="Times New Roman"/>
            <w:b w:val="0"/>
            <w:bCs w:val="0"/>
            <w:i w:val="0"/>
            <w:iCs w:val="0"/>
            <w:noProof/>
            <w:webHidden/>
            <w:szCs w:val="24"/>
          </w:rPr>
          <w:fldChar w:fldCharType="separate"/>
        </w:r>
        <w:r w:rsidRPr="003F2797">
          <w:rPr>
            <w:rFonts w:ascii="Times New Roman" w:hAnsi="Times New Roman" w:cs="Times New Roman"/>
            <w:b w:val="0"/>
            <w:bCs w:val="0"/>
            <w:i w:val="0"/>
            <w:iCs w:val="0"/>
            <w:noProof/>
            <w:webHidden/>
            <w:szCs w:val="24"/>
          </w:rPr>
          <w:t>14</w:t>
        </w:r>
        <w:r w:rsidRPr="003F2797">
          <w:rPr>
            <w:rFonts w:ascii="Times New Roman" w:hAnsi="Times New Roman" w:cs="Times New Roman"/>
            <w:b w:val="0"/>
            <w:bCs w:val="0"/>
            <w:i w:val="0"/>
            <w:iCs w:val="0"/>
            <w:noProof/>
            <w:webHidden/>
            <w:szCs w:val="24"/>
          </w:rPr>
          <w:fldChar w:fldCharType="end"/>
        </w:r>
      </w:hyperlink>
    </w:p>
    <w:p w14:paraId="7F509D6C" w14:textId="1DBD5C3F" w:rsidR="003F2797" w:rsidRPr="003F2797" w:rsidRDefault="003F2797" w:rsidP="003F2797">
      <w:pPr>
        <w:pStyle w:val="TOC1"/>
        <w:tabs>
          <w:tab w:val="right" w:leader="dot" w:pos="9016"/>
        </w:tabs>
        <w:rPr>
          <w:rFonts w:ascii="Times New Roman" w:eastAsiaTheme="minorEastAsia" w:hAnsi="Times New Roman" w:cs="Times New Roman"/>
          <w:b w:val="0"/>
          <w:bCs w:val="0"/>
          <w:i w:val="0"/>
          <w:iCs w:val="0"/>
          <w:noProof/>
          <w:szCs w:val="24"/>
          <w:lang w:bidi="bn-IN"/>
        </w:rPr>
      </w:pPr>
      <w:hyperlink w:anchor="_Toc225908965" w:history="1">
        <w:r w:rsidRPr="003F2797">
          <w:rPr>
            <w:rStyle w:val="Hyperlink"/>
            <w:rFonts w:ascii="Times New Roman" w:eastAsiaTheme="majorEastAsia" w:hAnsi="Times New Roman" w:cs="Times New Roman"/>
            <w:b w:val="0"/>
            <w:bCs w:val="0"/>
            <w:i w:val="0"/>
            <w:iCs w:val="0"/>
            <w:noProof/>
            <w:szCs w:val="24"/>
          </w:rPr>
          <w:t>6. Reflective Account</w:t>
        </w:r>
        <w:r w:rsidRPr="003F2797">
          <w:rPr>
            <w:rFonts w:ascii="Times New Roman" w:hAnsi="Times New Roman" w:cs="Times New Roman"/>
            <w:b w:val="0"/>
            <w:bCs w:val="0"/>
            <w:i w:val="0"/>
            <w:iCs w:val="0"/>
            <w:noProof/>
            <w:webHidden/>
            <w:szCs w:val="24"/>
          </w:rPr>
          <w:tab/>
        </w:r>
        <w:r w:rsidRPr="003F2797">
          <w:rPr>
            <w:rFonts w:ascii="Times New Roman" w:hAnsi="Times New Roman" w:cs="Times New Roman"/>
            <w:b w:val="0"/>
            <w:bCs w:val="0"/>
            <w:i w:val="0"/>
            <w:iCs w:val="0"/>
            <w:noProof/>
            <w:webHidden/>
            <w:szCs w:val="24"/>
          </w:rPr>
          <w:fldChar w:fldCharType="begin"/>
        </w:r>
        <w:r w:rsidRPr="003F2797">
          <w:rPr>
            <w:rFonts w:ascii="Times New Roman" w:hAnsi="Times New Roman" w:cs="Times New Roman"/>
            <w:b w:val="0"/>
            <w:bCs w:val="0"/>
            <w:i w:val="0"/>
            <w:iCs w:val="0"/>
            <w:noProof/>
            <w:webHidden/>
            <w:szCs w:val="24"/>
          </w:rPr>
          <w:instrText xml:space="preserve"> PAGEREF _Toc225908965 \h </w:instrText>
        </w:r>
        <w:r w:rsidRPr="003F2797">
          <w:rPr>
            <w:rFonts w:ascii="Times New Roman" w:hAnsi="Times New Roman" w:cs="Times New Roman"/>
            <w:b w:val="0"/>
            <w:bCs w:val="0"/>
            <w:i w:val="0"/>
            <w:iCs w:val="0"/>
            <w:noProof/>
            <w:webHidden/>
            <w:szCs w:val="24"/>
          </w:rPr>
        </w:r>
        <w:r w:rsidRPr="003F2797">
          <w:rPr>
            <w:rFonts w:ascii="Times New Roman" w:hAnsi="Times New Roman" w:cs="Times New Roman"/>
            <w:b w:val="0"/>
            <w:bCs w:val="0"/>
            <w:i w:val="0"/>
            <w:iCs w:val="0"/>
            <w:noProof/>
            <w:webHidden/>
            <w:szCs w:val="24"/>
          </w:rPr>
          <w:fldChar w:fldCharType="separate"/>
        </w:r>
        <w:r w:rsidRPr="003F2797">
          <w:rPr>
            <w:rFonts w:ascii="Times New Roman" w:hAnsi="Times New Roman" w:cs="Times New Roman"/>
            <w:b w:val="0"/>
            <w:bCs w:val="0"/>
            <w:i w:val="0"/>
            <w:iCs w:val="0"/>
            <w:noProof/>
            <w:webHidden/>
            <w:szCs w:val="24"/>
          </w:rPr>
          <w:t>14</w:t>
        </w:r>
        <w:r w:rsidRPr="003F2797">
          <w:rPr>
            <w:rFonts w:ascii="Times New Roman" w:hAnsi="Times New Roman" w:cs="Times New Roman"/>
            <w:b w:val="0"/>
            <w:bCs w:val="0"/>
            <w:i w:val="0"/>
            <w:iCs w:val="0"/>
            <w:noProof/>
            <w:webHidden/>
            <w:szCs w:val="24"/>
          </w:rPr>
          <w:fldChar w:fldCharType="end"/>
        </w:r>
      </w:hyperlink>
    </w:p>
    <w:p w14:paraId="52B44181" w14:textId="72D4F9E6" w:rsidR="003F2797" w:rsidRPr="003F2797" w:rsidRDefault="003F2797" w:rsidP="003F2797">
      <w:pPr>
        <w:pStyle w:val="TOC2"/>
        <w:tabs>
          <w:tab w:val="right" w:leader="dot" w:pos="9016"/>
        </w:tabs>
        <w:rPr>
          <w:rFonts w:ascii="Times New Roman" w:eastAsiaTheme="minorEastAsia" w:hAnsi="Times New Roman" w:cs="Times New Roman"/>
          <w:b w:val="0"/>
          <w:bCs w:val="0"/>
          <w:noProof/>
          <w:sz w:val="24"/>
          <w:szCs w:val="24"/>
          <w:lang w:bidi="bn-IN"/>
        </w:rPr>
      </w:pPr>
      <w:hyperlink w:anchor="_Toc225908966" w:history="1">
        <w:r w:rsidRPr="003F2797">
          <w:rPr>
            <w:rStyle w:val="Hyperlink"/>
            <w:rFonts w:ascii="Times New Roman" w:eastAsiaTheme="majorEastAsia" w:hAnsi="Times New Roman" w:cs="Times New Roman"/>
            <w:b w:val="0"/>
            <w:bCs w:val="0"/>
            <w:noProof/>
            <w:sz w:val="24"/>
            <w:szCs w:val="24"/>
          </w:rPr>
          <w:t>Research Process</w:t>
        </w:r>
        <w:r w:rsidRPr="003F2797">
          <w:rPr>
            <w:rFonts w:ascii="Times New Roman" w:hAnsi="Times New Roman" w:cs="Times New Roman"/>
            <w:b w:val="0"/>
            <w:bCs w:val="0"/>
            <w:noProof/>
            <w:webHidden/>
            <w:sz w:val="24"/>
            <w:szCs w:val="24"/>
          </w:rPr>
          <w:tab/>
        </w:r>
        <w:r w:rsidRPr="003F2797">
          <w:rPr>
            <w:rFonts w:ascii="Times New Roman" w:hAnsi="Times New Roman" w:cs="Times New Roman"/>
            <w:b w:val="0"/>
            <w:bCs w:val="0"/>
            <w:noProof/>
            <w:webHidden/>
            <w:sz w:val="24"/>
            <w:szCs w:val="24"/>
          </w:rPr>
          <w:fldChar w:fldCharType="begin"/>
        </w:r>
        <w:r w:rsidRPr="003F2797">
          <w:rPr>
            <w:rFonts w:ascii="Times New Roman" w:hAnsi="Times New Roman" w:cs="Times New Roman"/>
            <w:b w:val="0"/>
            <w:bCs w:val="0"/>
            <w:noProof/>
            <w:webHidden/>
            <w:sz w:val="24"/>
            <w:szCs w:val="24"/>
          </w:rPr>
          <w:instrText xml:space="preserve"> PAGEREF _Toc225908966 \h </w:instrText>
        </w:r>
        <w:r w:rsidRPr="003F2797">
          <w:rPr>
            <w:rFonts w:ascii="Times New Roman" w:hAnsi="Times New Roman" w:cs="Times New Roman"/>
            <w:b w:val="0"/>
            <w:bCs w:val="0"/>
            <w:noProof/>
            <w:webHidden/>
            <w:sz w:val="24"/>
            <w:szCs w:val="24"/>
          </w:rPr>
        </w:r>
        <w:r w:rsidRPr="003F2797">
          <w:rPr>
            <w:rFonts w:ascii="Times New Roman" w:hAnsi="Times New Roman" w:cs="Times New Roman"/>
            <w:b w:val="0"/>
            <w:bCs w:val="0"/>
            <w:noProof/>
            <w:webHidden/>
            <w:sz w:val="24"/>
            <w:szCs w:val="24"/>
          </w:rPr>
          <w:fldChar w:fldCharType="separate"/>
        </w:r>
        <w:r w:rsidRPr="003F2797">
          <w:rPr>
            <w:rFonts w:ascii="Times New Roman" w:hAnsi="Times New Roman" w:cs="Times New Roman"/>
            <w:b w:val="0"/>
            <w:bCs w:val="0"/>
            <w:noProof/>
            <w:webHidden/>
            <w:sz w:val="24"/>
            <w:szCs w:val="24"/>
          </w:rPr>
          <w:t>14</w:t>
        </w:r>
        <w:r w:rsidRPr="003F2797">
          <w:rPr>
            <w:rFonts w:ascii="Times New Roman" w:hAnsi="Times New Roman" w:cs="Times New Roman"/>
            <w:b w:val="0"/>
            <w:bCs w:val="0"/>
            <w:noProof/>
            <w:webHidden/>
            <w:sz w:val="24"/>
            <w:szCs w:val="24"/>
          </w:rPr>
          <w:fldChar w:fldCharType="end"/>
        </w:r>
      </w:hyperlink>
    </w:p>
    <w:p w14:paraId="6841C2B5" w14:textId="62B61536" w:rsidR="003F2797" w:rsidRPr="003F2797" w:rsidRDefault="003F2797" w:rsidP="003F2797">
      <w:pPr>
        <w:pStyle w:val="TOC2"/>
        <w:tabs>
          <w:tab w:val="right" w:leader="dot" w:pos="9016"/>
        </w:tabs>
        <w:rPr>
          <w:rFonts w:ascii="Times New Roman" w:eastAsiaTheme="minorEastAsia" w:hAnsi="Times New Roman" w:cs="Times New Roman"/>
          <w:b w:val="0"/>
          <w:bCs w:val="0"/>
          <w:noProof/>
          <w:sz w:val="24"/>
          <w:szCs w:val="24"/>
          <w:lang w:bidi="bn-IN"/>
        </w:rPr>
      </w:pPr>
      <w:hyperlink w:anchor="_Toc225908967" w:history="1">
        <w:r w:rsidRPr="003F2797">
          <w:rPr>
            <w:rStyle w:val="Hyperlink"/>
            <w:rFonts w:ascii="Times New Roman" w:eastAsiaTheme="majorEastAsia" w:hAnsi="Times New Roman" w:cs="Times New Roman"/>
            <w:b w:val="0"/>
            <w:bCs w:val="0"/>
            <w:noProof/>
            <w:sz w:val="24"/>
            <w:szCs w:val="24"/>
          </w:rPr>
          <w:t>Learning Outcomes</w:t>
        </w:r>
        <w:r w:rsidRPr="003F2797">
          <w:rPr>
            <w:rFonts w:ascii="Times New Roman" w:hAnsi="Times New Roman" w:cs="Times New Roman"/>
            <w:b w:val="0"/>
            <w:bCs w:val="0"/>
            <w:noProof/>
            <w:webHidden/>
            <w:sz w:val="24"/>
            <w:szCs w:val="24"/>
          </w:rPr>
          <w:tab/>
        </w:r>
        <w:r w:rsidRPr="003F2797">
          <w:rPr>
            <w:rFonts w:ascii="Times New Roman" w:hAnsi="Times New Roman" w:cs="Times New Roman"/>
            <w:b w:val="0"/>
            <w:bCs w:val="0"/>
            <w:noProof/>
            <w:webHidden/>
            <w:sz w:val="24"/>
            <w:szCs w:val="24"/>
          </w:rPr>
          <w:fldChar w:fldCharType="begin"/>
        </w:r>
        <w:r w:rsidRPr="003F2797">
          <w:rPr>
            <w:rFonts w:ascii="Times New Roman" w:hAnsi="Times New Roman" w:cs="Times New Roman"/>
            <w:b w:val="0"/>
            <w:bCs w:val="0"/>
            <w:noProof/>
            <w:webHidden/>
            <w:sz w:val="24"/>
            <w:szCs w:val="24"/>
          </w:rPr>
          <w:instrText xml:space="preserve"> PAGEREF _Toc225908967 \h </w:instrText>
        </w:r>
        <w:r w:rsidRPr="003F2797">
          <w:rPr>
            <w:rFonts w:ascii="Times New Roman" w:hAnsi="Times New Roman" w:cs="Times New Roman"/>
            <w:b w:val="0"/>
            <w:bCs w:val="0"/>
            <w:noProof/>
            <w:webHidden/>
            <w:sz w:val="24"/>
            <w:szCs w:val="24"/>
          </w:rPr>
        </w:r>
        <w:r w:rsidRPr="003F2797">
          <w:rPr>
            <w:rFonts w:ascii="Times New Roman" w:hAnsi="Times New Roman" w:cs="Times New Roman"/>
            <w:b w:val="0"/>
            <w:bCs w:val="0"/>
            <w:noProof/>
            <w:webHidden/>
            <w:sz w:val="24"/>
            <w:szCs w:val="24"/>
          </w:rPr>
          <w:fldChar w:fldCharType="separate"/>
        </w:r>
        <w:r w:rsidRPr="003F2797">
          <w:rPr>
            <w:rFonts w:ascii="Times New Roman" w:hAnsi="Times New Roman" w:cs="Times New Roman"/>
            <w:b w:val="0"/>
            <w:bCs w:val="0"/>
            <w:noProof/>
            <w:webHidden/>
            <w:sz w:val="24"/>
            <w:szCs w:val="24"/>
          </w:rPr>
          <w:t>15</w:t>
        </w:r>
        <w:r w:rsidRPr="003F2797">
          <w:rPr>
            <w:rFonts w:ascii="Times New Roman" w:hAnsi="Times New Roman" w:cs="Times New Roman"/>
            <w:b w:val="0"/>
            <w:bCs w:val="0"/>
            <w:noProof/>
            <w:webHidden/>
            <w:sz w:val="24"/>
            <w:szCs w:val="24"/>
          </w:rPr>
          <w:fldChar w:fldCharType="end"/>
        </w:r>
      </w:hyperlink>
    </w:p>
    <w:p w14:paraId="3DD79995" w14:textId="3E09B060" w:rsidR="003F2797" w:rsidRPr="003F2797" w:rsidRDefault="003F2797" w:rsidP="003F2797">
      <w:pPr>
        <w:pStyle w:val="TOC2"/>
        <w:tabs>
          <w:tab w:val="right" w:leader="dot" w:pos="9016"/>
        </w:tabs>
        <w:rPr>
          <w:rFonts w:ascii="Times New Roman" w:eastAsiaTheme="minorEastAsia" w:hAnsi="Times New Roman" w:cs="Times New Roman"/>
          <w:b w:val="0"/>
          <w:bCs w:val="0"/>
          <w:noProof/>
          <w:sz w:val="24"/>
          <w:szCs w:val="24"/>
          <w:lang w:bidi="bn-IN"/>
        </w:rPr>
      </w:pPr>
      <w:hyperlink w:anchor="_Toc225908968" w:history="1">
        <w:r w:rsidRPr="003F2797">
          <w:rPr>
            <w:rStyle w:val="Hyperlink"/>
            <w:rFonts w:ascii="Times New Roman" w:eastAsiaTheme="majorEastAsia" w:hAnsi="Times New Roman" w:cs="Times New Roman"/>
            <w:b w:val="0"/>
            <w:bCs w:val="0"/>
            <w:noProof/>
            <w:sz w:val="24"/>
            <w:szCs w:val="24"/>
          </w:rPr>
          <w:t>Gibbs Reflective Cycle</w:t>
        </w:r>
        <w:r w:rsidRPr="003F2797">
          <w:rPr>
            <w:rFonts w:ascii="Times New Roman" w:hAnsi="Times New Roman" w:cs="Times New Roman"/>
            <w:b w:val="0"/>
            <w:bCs w:val="0"/>
            <w:noProof/>
            <w:webHidden/>
            <w:sz w:val="24"/>
            <w:szCs w:val="24"/>
          </w:rPr>
          <w:tab/>
        </w:r>
        <w:r w:rsidRPr="003F2797">
          <w:rPr>
            <w:rFonts w:ascii="Times New Roman" w:hAnsi="Times New Roman" w:cs="Times New Roman"/>
            <w:b w:val="0"/>
            <w:bCs w:val="0"/>
            <w:noProof/>
            <w:webHidden/>
            <w:sz w:val="24"/>
            <w:szCs w:val="24"/>
          </w:rPr>
          <w:fldChar w:fldCharType="begin"/>
        </w:r>
        <w:r w:rsidRPr="003F2797">
          <w:rPr>
            <w:rFonts w:ascii="Times New Roman" w:hAnsi="Times New Roman" w:cs="Times New Roman"/>
            <w:b w:val="0"/>
            <w:bCs w:val="0"/>
            <w:noProof/>
            <w:webHidden/>
            <w:sz w:val="24"/>
            <w:szCs w:val="24"/>
          </w:rPr>
          <w:instrText xml:space="preserve"> PAGEREF _Toc225908968 \h </w:instrText>
        </w:r>
        <w:r w:rsidRPr="003F2797">
          <w:rPr>
            <w:rFonts w:ascii="Times New Roman" w:hAnsi="Times New Roman" w:cs="Times New Roman"/>
            <w:b w:val="0"/>
            <w:bCs w:val="0"/>
            <w:noProof/>
            <w:webHidden/>
            <w:sz w:val="24"/>
            <w:szCs w:val="24"/>
          </w:rPr>
        </w:r>
        <w:r w:rsidRPr="003F2797">
          <w:rPr>
            <w:rFonts w:ascii="Times New Roman" w:hAnsi="Times New Roman" w:cs="Times New Roman"/>
            <w:b w:val="0"/>
            <w:bCs w:val="0"/>
            <w:noProof/>
            <w:webHidden/>
            <w:sz w:val="24"/>
            <w:szCs w:val="24"/>
          </w:rPr>
          <w:fldChar w:fldCharType="separate"/>
        </w:r>
        <w:r w:rsidRPr="003F2797">
          <w:rPr>
            <w:rFonts w:ascii="Times New Roman" w:hAnsi="Times New Roman" w:cs="Times New Roman"/>
            <w:b w:val="0"/>
            <w:bCs w:val="0"/>
            <w:noProof/>
            <w:webHidden/>
            <w:sz w:val="24"/>
            <w:szCs w:val="24"/>
          </w:rPr>
          <w:t>15</w:t>
        </w:r>
        <w:r w:rsidRPr="003F2797">
          <w:rPr>
            <w:rFonts w:ascii="Times New Roman" w:hAnsi="Times New Roman" w:cs="Times New Roman"/>
            <w:b w:val="0"/>
            <w:bCs w:val="0"/>
            <w:noProof/>
            <w:webHidden/>
            <w:sz w:val="24"/>
            <w:szCs w:val="24"/>
          </w:rPr>
          <w:fldChar w:fldCharType="end"/>
        </w:r>
      </w:hyperlink>
    </w:p>
    <w:p w14:paraId="132BBE53" w14:textId="5420D510" w:rsidR="003F2797" w:rsidRPr="003F2797" w:rsidRDefault="003F2797" w:rsidP="003F2797">
      <w:pPr>
        <w:pStyle w:val="TOC1"/>
        <w:tabs>
          <w:tab w:val="right" w:leader="dot" w:pos="9016"/>
        </w:tabs>
        <w:rPr>
          <w:rFonts w:ascii="Times New Roman" w:eastAsiaTheme="minorEastAsia" w:hAnsi="Times New Roman" w:cs="Times New Roman"/>
          <w:b w:val="0"/>
          <w:bCs w:val="0"/>
          <w:i w:val="0"/>
          <w:iCs w:val="0"/>
          <w:noProof/>
          <w:szCs w:val="24"/>
          <w:lang w:bidi="bn-IN"/>
        </w:rPr>
      </w:pPr>
      <w:hyperlink w:anchor="_Toc225908969" w:history="1">
        <w:r w:rsidRPr="003F2797">
          <w:rPr>
            <w:rStyle w:val="Hyperlink"/>
            <w:rFonts w:ascii="Times New Roman" w:eastAsiaTheme="majorEastAsia" w:hAnsi="Times New Roman" w:cs="Times New Roman"/>
            <w:b w:val="0"/>
            <w:bCs w:val="0"/>
            <w:i w:val="0"/>
            <w:iCs w:val="0"/>
            <w:noProof/>
            <w:szCs w:val="24"/>
          </w:rPr>
          <w:t>Reference</w:t>
        </w:r>
        <w:r w:rsidRPr="003F2797">
          <w:rPr>
            <w:rFonts w:ascii="Times New Roman" w:hAnsi="Times New Roman" w:cs="Times New Roman"/>
            <w:b w:val="0"/>
            <w:bCs w:val="0"/>
            <w:i w:val="0"/>
            <w:iCs w:val="0"/>
            <w:noProof/>
            <w:webHidden/>
            <w:szCs w:val="24"/>
          </w:rPr>
          <w:tab/>
        </w:r>
        <w:r w:rsidRPr="003F2797">
          <w:rPr>
            <w:rFonts w:ascii="Times New Roman" w:hAnsi="Times New Roman" w:cs="Times New Roman"/>
            <w:b w:val="0"/>
            <w:bCs w:val="0"/>
            <w:i w:val="0"/>
            <w:iCs w:val="0"/>
            <w:noProof/>
            <w:webHidden/>
            <w:szCs w:val="24"/>
          </w:rPr>
          <w:fldChar w:fldCharType="begin"/>
        </w:r>
        <w:r w:rsidRPr="003F2797">
          <w:rPr>
            <w:rFonts w:ascii="Times New Roman" w:hAnsi="Times New Roman" w:cs="Times New Roman"/>
            <w:b w:val="0"/>
            <w:bCs w:val="0"/>
            <w:i w:val="0"/>
            <w:iCs w:val="0"/>
            <w:noProof/>
            <w:webHidden/>
            <w:szCs w:val="24"/>
          </w:rPr>
          <w:instrText xml:space="preserve"> PAGEREF _Toc225908969 \h </w:instrText>
        </w:r>
        <w:r w:rsidRPr="003F2797">
          <w:rPr>
            <w:rFonts w:ascii="Times New Roman" w:hAnsi="Times New Roman" w:cs="Times New Roman"/>
            <w:b w:val="0"/>
            <w:bCs w:val="0"/>
            <w:i w:val="0"/>
            <w:iCs w:val="0"/>
            <w:noProof/>
            <w:webHidden/>
            <w:szCs w:val="24"/>
          </w:rPr>
        </w:r>
        <w:r w:rsidRPr="003F2797">
          <w:rPr>
            <w:rFonts w:ascii="Times New Roman" w:hAnsi="Times New Roman" w:cs="Times New Roman"/>
            <w:b w:val="0"/>
            <w:bCs w:val="0"/>
            <w:i w:val="0"/>
            <w:iCs w:val="0"/>
            <w:noProof/>
            <w:webHidden/>
            <w:szCs w:val="24"/>
          </w:rPr>
          <w:fldChar w:fldCharType="separate"/>
        </w:r>
        <w:r w:rsidRPr="003F2797">
          <w:rPr>
            <w:rFonts w:ascii="Times New Roman" w:hAnsi="Times New Roman" w:cs="Times New Roman"/>
            <w:b w:val="0"/>
            <w:bCs w:val="0"/>
            <w:i w:val="0"/>
            <w:iCs w:val="0"/>
            <w:noProof/>
            <w:webHidden/>
            <w:szCs w:val="24"/>
          </w:rPr>
          <w:t>19</w:t>
        </w:r>
        <w:r w:rsidRPr="003F2797">
          <w:rPr>
            <w:rFonts w:ascii="Times New Roman" w:hAnsi="Times New Roman" w:cs="Times New Roman"/>
            <w:b w:val="0"/>
            <w:bCs w:val="0"/>
            <w:i w:val="0"/>
            <w:iCs w:val="0"/>
            <w:noProof/>
            <w:webHidden/>
            <w:szCs w:val="24"/>
          </w:rPr>
          <w:fldChar w:fldCharType="end"/>
        </w:r>
      </w:hyperlink>
    </w:p>
    <w:p w14:paraId="56F75A86" w14:textId="10313DC9" w:rsidR="007D6B3E" w:rsidRDefault="003F2797" w:rsidP="003F2797">
      <w:pPr>
        <w:spacing w:before="0" w:after="160"/>
        <w:jc w:val="left"/>
      </w:pPr>
      <w:r w:rsidRPr="003F2797">
        <w:rPr>
          <w:szCs w:val="24"/>
        </w:rPr>
        <w:fldChar w:fldCharType="end"/>
      </w:r>
      <w:r w:rsidR="007D6B3E">
        <w:br w:type="page"/>
      </w:r>
    </w:p>
    <w:p w14:paraId="7400A3E2" w14:textId="77777777" w:rsidR="000F7F9E" w:rsidRDefault="000F7F9E" w:rsidP="000F7F9E">
      <w:pPr>
        <w:pStyle w:val="Heading1"/>
        <w:rPr>
          <w:color w:val="000000"/>
          <w:sz w:val="27"/>
        </w:rPr>
      </w:pPr>
      <w:bookmarkStart w:id="0" w:name="_Toc225908941"/>
      <w:r>
        <w:lastRenderedPageBreak/>
        <w:t>1. Introduction to the Report</w:t>
      </w:r>
      <w:bookmarkEnd w:id="0"/>
    </w:p>
    <w:p w14:paraId="579C1CCC" w14:textId="379430A6" w:rsidR="000F7F9E" w:rsidRDefault="000F7F9E" w:rsidP="000F7F9E">
      <w:pPr>
        <w:rPr>
          <w:color w:val="000000"/>
        </w:rPr>
      </w:pPr>
      <w:r>
        <w:rPr>
          <w:color w:val="000000"/>
        </w:rPr>
        <w:t xml:space="preserve">This report is intended to be a critical view of the competitiveness of the Tourism &amp; Hospitality industry in the UAE, with the presence of Marriott International in the country. The industry of tourism in the UAE is vibrant, thanks to government initiatives and strategic global presence (Fang </w:t>
      </w:r>
      <w:r>
        <w:rPr>
          <w:i/>
          <w:iCs/>
          <w:color w:val="000000"/>
        </w:rPr>
        <w:t>et al.</w:t>
      </w:r>
      <w:r>
        <w:rPr>
          <w:color w:val="000000"/>
        </w:rPr>
        <w:t xml:space="preserve">, 2018). This provides an opportunity and a challenge for international hospitality businesses. Marriott's growth in this competitive environment can shed some useful insights as to how multinational corporations (or MNCs) deal with the intricacies of markets (Fang </w:t>
      </w:r>
      <w:r>
        <w:rPr>
          <w:i/>
          <w:iCs/>
          <w:color w:val="000000"/>
        </w:rPr>
        <w:t>et al.</w:t>
      </w:r>
      <w:r>
        <w:rPr>
          <w:color w:val="000000"/>
        </w:rPr>
        <w:t>, 2018). The report aims to provide a broad overview of the industry and apply Porter's Diamond Model to examine the industry's global competitiveness and assess Marriott’s decision-making regarding strategy in the UAE. While Porter's model gives a good idea of understanding MNC's in the UAE, it can ignore some factors and local issues which may affect the success of MNCs, such as regulatory constraints or cultural barriers.</w:t>
      </w:r>
    </w:p>
    <w:p w14:paraId="1B099627" w14:textId="77777777" w:rsidR="000F7F9E" w:rsidRDefault="000F7F9E" w:rsidP="000F7F9E">
      <w:pPr>
        <w:rPr>
          <w:color w:val="000000"/>
        </w:rPr>
      </w:pPr>
    </w:p>
    <w:p w14:paraId="59D21A0D" w14:textId="77777777" w:rsidR="000F7F9E" w:rsidRDefault="000F7F9E" w:rsidP="000F7F9E">
      <w:pPr>
        <w:pStyle w:val="Heading1"/>
      </w:pPr>
      <w:bookmarkStart w:id="1" w:name="_Toc225908942"/>
      <w:r>
        <w:t>2. Industry and Country Overview</w:t>
      </w:r>
      <w:bookmarkEnd w:id="1"/>
    </w:p>
    <w:p w14:paraId="6C3E544A" w14:textId="77777777" w:rsidR="000F7F9E" w:rsidRDefault="000F7F9E" w:rsidP="000F7F9E">
      <w:pPr>
        <w:pStyle w:val="Heading2"/>
      </w:pPr>
      <w:bookmarkStart w:id="2" w:name="_Toc225908943"/>
      <w:r>
        <w:t>2.1 Overview of the UAE</w:t>
      </w:r>
      <w:bookmarkEnd w:id="2"/>
      <w:r>
        <w:t> </w:t>
      </w:r>
    </w:p>
    <w:p w14:paraId="2E34867B" w14:textId="4CCF46F7" w:rsidR="000F7F9E" w:rsidRDefault="000F7F9E" w:rsidP="000F7F9E">
      <w:pPr>
        <w:rPr>
          <w:color w:val="000000"/>
        </w:rPr>
      </w:pPr>
      <w:r>
        <w:rPr>
          <w:color w:val="000000"/>
        </w:rPr>
        <w:t>The United Arab Emirates (UAE) is a federation of seven emirates located in the Arabian Gulf region, which has been described as a strategic location at the crossroads of the three continents (Europe, Asia and Africa) (</w:t>
      </w:r>
      <w:proofErr w:type="spellStart"/>
      <w:r>
        <w:rPr>
          <w:color w:val="000000"/>
        </w:rPr>
        <w:t>Alsuwaidi</w:t>
      </w:r>
      <w:proofErr w:type="spellEnd"/>
      <w:r>
        <w:rPr>
          <w:color w:val="000000"/>
        </w:rPr>
        <w:t>, Eid and Agag, 2022). This position has made the UAE a major global business centre. The economy is very diversified, with a move away from being oil dependent to non-oil sectors such as tourism, real estate and finance. The GDP in the UAE has rapidly increased, and that has been due to investments in infrastructure, real estate and innovation. The government has taken active steps in strengthening the tourism and hospitality sector through strategic policies. Vision 2021 is targeted at establishing the UAE as a global-class tourism destination (Gabriela, Kurt and Mehmet Gumus, 2025). The Dubai Expo 2020, which was postponed but held in 2021-2022, was a major factor in the attraction of visitors from around the world, hence making the tourism industry proliferate. However, together with the government's attempts to improve growth, the pace at which the sector is developing is exposing it to pressure on sustainability and the competitive advantage of the sector.</w:t>
      </w:r>
    </w:p>
    <w:p w14:paraId="3017F03B" w14:textId="77777777" w:rsidR="000F7F9E" w:rsidRDefault="000F7F9E" w:rsidP="000F7F9E">
      <w:pPr>
        <w:rPr>
          <w:color w:val="000000"/>
        </w:rPr>
      </w:pPr>
    </w:p>
    <w:p w14:paraId="2167CF38" w14:textId="77777777" w:rsidR="000F7F9E" w:rsidRDefault="000F7F9E" w:rsidP="000F7F9E">
      <w:pPr>
        <w:pStyle w:val="Heading2"/>
      </w:pPr>
      <w:bookmarkStart w:id="3" w:name="_Toc225908944"/>
      <w:r>
        <w:lastRenderedPageBreak/>
        <w:t>2.2 UAE’s Tourism &amp; Hospitality Industry</w:t>
      </w:r>
      <w:bookmarkEnd w:id="3"/>
    </w:p>
    <w:p w14:paraId="26854B45" w14:textId="23F07C1B" w:rsidR="000F7F9E" w:rsidRDefault="000F7F9E" w:rsidP="000F7F9E">
      <w:pPr>
        <w:rPr>
          <w:color w:val="000000"/>
        </w:rPr>
      </w:pPr>
      <w:r>
        <w:rPr>
          <w:color w:val="000000"/>
        </w:rPr>
        <w:t xml:space="preserve">The tourism and hospitality sector plays an important role in the UAE's economy. As of 2019, it accounts for more than 11% of GDP. The significance of this industry is not just reflected in the economic contribution of the </w:t>
      </w:r>
      <w:proofErr w:type="gramStart"/>
      <w:r>
        <w:rPr>
          <w:color w:val="000000"/>
        </w:rPr>
        <w:t>amount</w:t>
      </w:r>
      <w:proofErr w:type="gramEnd"/>
      <w:r>
        <w:rPr>
          <w:color w:val="000000"/>
        </w:rPr>
        <w:t xml:space="preserve"> of direct activities of the industry, but also the number of persons employed by the industry, which is more than 10% of the total number of jobs in the country (Goh, Richardson and Thomas, 2025). The UAE has emerged as an international tourism sensation, with millions of international tourists visiting the country every year, with Dubai and Abu Dhabi being the hot spots. According to the UAE's Department of Tourism and Commerce Marketing, over 16 million visitors came to Dubai alone in 2019 (Marriott International, 2026). The forecast for the increase in the tourism sector can be observed in the increase in hotel incomes of almost $7.5 billion in 2019 (Ahmad, Ahmad and Papastathopoulos, 2019). This is supported by infrastructural non-stoppers like an increase in airport expansion and the coming up of luxury resorts and entertainment complexes. Furthermore, the occurrence of several major events in the UAE, such as the Formula 1 Grand Prix in Abu Dhabi and Dubai hosting global events, has given the UAE increased recognition around the world (Ahmad, Ahmad and Papastathopoulos, 2019). Emerging trends in the sector have been identified as being in the field of eco-tourism, since the UAE is striving to diversify its offering in the sector, rather than just luxury tourism, and it is looking at sustainable tourism and green resorts. The country also has a growing demand for business tourism, especially as a result of the development of international trade fairs, exhibitions and conferences. While the industry shows promising growth, problems, like competition from the surrounding areas, together with the world economic fluctuations, are still prominent.</w:t>
      </w:r>
    </w:p>
    <w:p w14:paraId="62A56B2F" w14:textId="77777777" w:rsidR="000F7F9E" w:rsidRDefault="000F7F9E" w:rsidP="000F7F9E">
      <w:pPr>
        <w:pStyle w:val="Heading2"/>
      </w:pPr>
      <w:bookmarkStart w:id="4" w:name="_Toc225908945"/>
      <w:r>
        <w:t>2.3 Major Domestic and International Players</w:t>
      </w:r>
      <w:bookmarkEnd w:id="4"/>
    </w:p>
    <w:p w14:paraId="7F0DD119" w14:textId="0769C2DD" w:rsidR="000F7F9E" w:rsidRDefault="000F7F9E" w:rsidP="000F7F9E">
      <w:pPr>
        <w:rPr>
          <w:color w:val="000000"/>
        </w:rPr>
      </w:pPr>
      <w:r>
        <w:rPr>
          <w:color w:val="000000"/>
        </w:rPr>
        <w:t>The UAE boasts some of the leading players in the domestic hospitality industry. The Jumeirah Group, with its portfolio of luxury hotels including the iconic Burj Al Arab, has well and truly established itself as a leader (</w:t>
      </w:r>
      <w:proofErr w:type="spellStart"/>
      <w:r>
        <w:rPr>
          <w:color w:val="000000"/>
        </w:rPr>
        <w:t>Alameeri</w:t>
      </w:r>
      <w:proofErr w:type="spellEnd"/>
      <w:r>
        <w:rPr>
          <w:color w:val="000000"/>
        </w:rPr>
        <w:t xml:space="preserve"> </w:t>
      </w:r>
      <w:r>
        <w:rPr>
          <w:i/>
          <w:iCs/>
          <w:color w:val="000000"/>
        </w:rPr>
        <w:t>et al.</w:t>
      </w:r>
      <w:r>
        <w:rPr>
          <w:color w:val="000000"/>
        </w:rPr>
        <w:t>, 2018). Another player of note is another local player known as Emaar Hospitality, which is a part of a real estate giant, Emaar Properties, and is behind some of the upscale hotels like Address Hotels &amp; Resorts. These firms are engaged in high-end experiences as their strong point and play the premium brand in the competitive market. In terms of multinational companies, some of the top international brands like Marriott International, Hilton and Accor have a good presence in the UAE (</w:t>
      </w:r>
      <w:proofErr w:type="spellStart"/>
      <w:r>
        <w:rPr>
          <w:color w:val="000000"/>
        </w:rPr>
        <w:t>Lehene</w:t>
      </w:r>
      <w:proofErr w:type="spellEnd"/>
      <w:r>
        <w:rPr>
          <w:color w:val="000000"/>
        </w:rPr>
        <w:t xml:space="preserve">, Jaradat and Nistor, 2024). Marriott is an operator of several brands, including the Ritz-Carlton and JW Marriott, </w:t>
      </w:r>
      <w:r>
        <w:rPr>
          <w:color w:val="000000"/>
        </w:rPr>
        <w:lastRenderedPageBreak/>
        <w:t>so the potential audience is wide, both for luxury travellers and for business traveller segments. Hilton's investing strategies, particularly in the mid-range and luxury hotel sectors, have helped them withstand a large market share. Accor, focused on low to high-end, is extending its footprint through numerous acquisitions and associations.</w:t>
      </w:r>
    </w:p>
    <w:p w14:paraId="501BA2EB" w14:textId="0D8E20EF" w:rsidR="000F7F9E" w:rsidRDefault="000F7F9E" w:rsidP="000F7F9E">
      <w:pPr>
        <w:rPr>
          <w:color w:val="000000"/>
        </w:rPr>
      </w:pPr>
      <w:r>
        <w:rPr>
          <w:color w:val="000000"/>
        </w:rPr>
        <w:t>Marriott International's position in the hospitality market in the UAE is good, yet the company is a strong player battling in a tough industry. The company's strategy is to deploy its global loyalty programs and innovative offerings, such as Marriott Bonvoy, to draw in both business and leisure tourists (</w:t>
      </w:r>
      <w:proofErr w:type="spellStart"/>
      <w:r>
        <w:rPr>
          <w:color w:val="000000"/>
        </w:rPr>
        <w:t>Alameeri</w:t>
      </w:r>
      <w:proofErr w:type="spellEnd"/>
      <w:r>
        <w:rPr>
          <w:color w:val="000000"/>
        </w:rPr>
        <w:t xml:space="preserve"> </w:t>
      </w:r>
      <w:r>
        <w:rPr>
          <w:i/>
          <w:iCs/>
          <w:color w:val="000000"/>
        </w:rPr>
        <w:t>et al.</w:t>
      </w:r>
      <w:r>
        <w:rPr>
          <w:color w:val="000000"/>
        </w:rPr>
        <w:t>, 2018). In relation to competitors, Marriott has a strong brand diversity since it has many different services at diverse price points, ranging from budget to high-end luxury. However, Marriott is in constant need of innovation to maintain its positioning in the market, with several aggressive local players such as Jumeirah and a growing number of international brands such as Hilton (</w:t>
      </w:r>
      <w:proofErr w:type="spellStart"/>
      <w:r>
        <w:rPr>
          <w:color w:val="000000"/>
        </w:rPr>
        <w:t>Lehene</w:t>
      </w:r>
      <w:proofErr w:type="spellEnd"/>
      <w:r>
        <w:rPr>
          <w:color w:val="000000"/>
        </w:rPr>
        <w:t xml:space="preserve">, Jaradat and Nistor, 2024). While the brand recognition of Marriott across the world gives the brand some edge, the challenge facing Marriott is to adapt to local market dynamics, where cultural preferences and competition in the region are an important part of the mix. Despite this, Marriott's long-term investments in luxury property and partnerships have </w:t>
      </w:r>
      <w:r w:rsidR="00CE4665">
        <w:rPr>
          <w:color w:val="000000"/>
        </w:rPr>
        <w:t xml:space="preserve">put </w:t>
      </w:r>
      <w:r>
        <w:rPr>
          <w:color w:val="000000"/>
        </w:rPr>
        <w:t>Marriott in a good position for challenges in a fast-evolving industry.</w:t>
      </w:r>
    </w:p>
    <w:p w14:paraId="4F45EE5B" w14:textId="77777777" w:rsidR="000F7F9E" w:rsidRDefault="000F7F9E" w:rsidP="000F7F9E">
      <w:pPr>
        <w:rPr>
          <w:color w:val="000000"/>
        </w:rPr>
      </w:pPr>
    </w:p>
    <w:p w14:paraId="48D602DB" w14:textId="77777777" w:rsidR="000F7F9E" w:rsidRDefault="000F7F9E" w:rsidP="000F7F9E">
      <w:pPr>
        <w:pStyle w:val="Heading1"/>
      </w:pPr>
      <w:bookmarkStart w:id="5" w:name="_Toc225908946"/>
      <w:r>
        <w:t>3. Application of Michael Porter’s Diamond Model</w:t>
      </w:r>
      <w:bookmarkEnd w:id="5"/>
    </w:p>
    <w:bookmarkStart w:id="6" w:name="_Toc225908947"/>
    <w:p w14:paraId="53794165" w14:textId="77777777" w:rsidR="00CE4665" w:rsidRDefault="00CE4665" w:rsidP="00CE4665">
      <w:pPr>
        <w:keepNext/>
        <w:jc w:val="center"/>
      </w:pPr>
      <w:r>
        <w:fldChar w:fldCharType="begin"/>
      </w:r>
      <w:r>
        <w:instrText xml:space="preserve"> INCLUDEPICTURE "https://www.researchgate.net/profile/Vangelis-Tsiligiris/publication/322543250/figure/fig1/AS:596161245220874@1519147325595/Porters-Diamond-Model.png" \* MERGEFORMATINET </w:instrText>
      </w:r>
      <w:r>
        <w:fldChar w:fldCharType="separate"/>
      </w:r>
      <w:r>
        <w:rPr>
          <w:noProof/>
        </w:rPr>
        <w:drawing>
          <wp:inline distT="0" distB="0" distL="0" distR="0" wp14:anchorId="04270CE0" wp14:editId="3B9851FD">
            <wp:extent cx="5050851" cy="2606566"/>
            <wp:effectExtent l="0" t="0" r="3810" b="0"/>
            <wp:docPr id="1690355938" name="Picture 2" descr="Porter's Diamond Mod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rter's Diamond Model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64594" cy="2613658"/>
                    </a:xfrm>
                    <a:prstGeom prst="rect">
                      <a:avLst/>
                    </a:prstGeom>
                    <a:noFill/>
                    <a:ln>
                      <a:noFill/>
                    </a:ln>
                  </pic:spPr>
                </pic:pic>
              </a:graphicData>
            </a:graphic>
          </wp:inline>
        </w:drawing>
      </w:r>
      <w:r>
        <w:fldChar w:fldCharType="end"/>
      </w:r>
    </w:p>
    <w:p w14:paraId="7618BAF6" w14:textId="103FE03D" w:rsidR="00CE4665" w:rsidRDefault="00CE4665" w:rsidP="00CE4665">
      <w:pPr>
        <w:pStyle w:val="Caption"/>
        <w:rPr>
          <w:lang w:val="en-US"/>
        </w:rPr>
      </w:pPr>
      <w:r>
        <w:t xml:space="preserve">Figure </w:t>
      </w:r>
      <w:r>
        <w:fldChar w:fldCharType="begin"/>
      </w:r>
      <w:r>
        <w:instrText xml:space="preserve"> SEQ Figure \* ARABIC </w:instrText>
      </w:r>
      <w:r>
        <w:fldChar w:fldCharType="separate"/>
      </w:r>
      <w:r>
        <w:t>1</w:t>
      </w:r>
      <w:r>
        <w:fldChar w:fldCharType="end"/>
      </w:r>
      <w:r>
        <w:rPr>
          <w:lang w:val="en-US"/>
        </w:rPr>
        <w:t xml:space="preserve">: </w:t>
      </w:r>
      <w:r w:rsidRPr="00017223">
        <w:rPr>
          <w:lang w:val="en-US"/>
        </w:rPr>
        <w:t>Michael Porter’s Diamond Model</w:t>
      </w:r>
    </w:p>
    <w:p w14:paraId="101B0BAA" w14:textId="1FF99B89" w:rsidR="00CE4665" w:rsidRDefault="00CE4665" w:rsidP="00CE4665">
      <w:pPr>
        <w:pStyle w:val="Caption"/>
      </w:pPr>
      <w:r>
        <w:rPr>
          <w:lang w:val="en-US"/>
        </w:rPr>
        <w:t xml:space="preserve">Source: </w:t>
      </w:r>
      <w:r w:rsidRPr="00CE4665">
        <w:rPr>
          <w:lang w:val="en-GB"/>
        </w:rPr>
        <w:t>(Fang et al., 2018)</w:t>
      </w:r>
    </w:p>
    <w:p w14:paraId="553877AE" w14:textId="701C7E02" w:rsidR="000F7F9E" w:rsidRDefault="000F7F9E" w:rsidP="000F7F9E">
      <w:pPr>
        <w:pStyle w:val="Heading2"/>
      </w:pPr>
      <w:r>
        <w:lastRenderedPageBreak/>
        <w:t>3.1 Factor Conditions</w:t>
      </w:r>
      <w:bookmarkEnd w:id="6"/>
    </w:p>
    <w:p w14:paraId="72542C2B" w14:textId="49C59E96" w:rsidR="000F7F9E" w:rsidRDefault="000F7F9E" w:rsidP="000F7F9E">
      <w:pPr>
        <w:rPr>
          <w:color w:val="000000"/>
        </w:rPr>
      </w:pPr>
      <w:r>
        <w:rPr>
          <w:color w:val="000000"/>
        </w:rPr>
        <w:t>The UAE has a skilled labour market for hospitality industries, as well as approved workers from the local talent pool, and the international talented pool (</w:t>
      </w:r>
      <w:proofErr w:type="spellStart"/>
      <w:r>
        <w:rPr>
          <w:color w:val="000000"/>
        </w:rPr>
        <w:t>Bodolica</w:t>
      </w:r>
      <w:proofErr w:type="spellEnd"/>
      <w:r>
        <w:rPr>
          <w:color w:val="000000"/>
        </w:rPr>
        <w:t xml:space="preserve">, </w:t>
      </w:r>
      <w:proofErr w:type="spellStart"/>
      <w:r>
        <w:rPr>
          <w:color w:val="000000"/>
        </w:rPr>
        <w:t>Spraggon</w:t>
      </w:r>
      <w:proofErr w:type="spellEnd"/>
      <w:r>
        <w:rPr>
          <w:color w:val="000000"/>
        </w:rPr>
        <w:t xml:space="preserve"> and Saleh, 2020). The fact that the country has a very strong education system, especially in terms of hospitality management, helps with this, with the Emirates Academy of Hospitality Management offering specialised training, for example. However, the dependence on expatriates is still high, which creates challenges in terms of both labour retention and local workforce integration. Talking about infrastructure, the UAE infrastructure has world-class solutions for the tourism situation </w:t>
      </w:r>
      <w:r w:rsidR="00CE4665" w:rsidRPr="00CE4665">
        <w:rPr>
          <w:color w:val="000000"/>
        </w:rPr>
        <w:t>(Fang </w:t>
      </w:r>
      <w:r w:rsidR="00CE4665" w:rsidRPr="00CE4665">
        <w:rPr>
          <w:i/>
          <w:iCs/>
          <w:color w:val="000000"/>
        </w:rPr>
        <w:t>et al.</w:t>
      </w:r>
      <w:r w:rsidR="00CE4665" w:rsidRPr="00CE4665">
        <w:rPr>
          <w:color w:val="000000"/>
        </w:rPr>
        <w:t>, 2018)</w:t>
      </w:r>
      <w:r>
        <w:rPr>
          <w:color w:val="000000"/>
        </w:rPr>
        <w:t>. Dubai International Airport, which is the busiest in the world in terms of international traffic, and luxury hotel chains such as the Burj Al Arab, help to make the country attractive. However, the provisions of constant innovations in infrastructure, especially in terms of sustainability, are turning out to be a challenge.</w:t>
      </w:r>
    </w:p>
    <w:p w14:paraId="222F6549" w14:textId="77777777" w:rsidR="000F7F9E" w:rsidRDefault="000F7F9E" w:rsidP="000F7F9E">
      <w:pPr>
        <w:pStyle w:val="Heading2"/>
      </w:pPr>
      <w:bookmarkStart w:id="7" w:name="_Toc225908948"/>
      <w:r>
        <w:t>3.2 Demand Conditions</w:t>
      </w:r>
      <w:bookmarkEnd w:id="7"/>
    </w:p>
    <w:p w14:paraId="0F4D5825" w14:textId="25829C04" w:rsidR="000F7F9E" w:rsidRDefault="000F7F9E" w:rsidP="000F7F9E">
      <w:pPr>
        <w:rPr>
          <w:color w:val="000000"/>
        </w:rPr>
      </w:pPr>
      <w:r>
        <w:rPr>
          <w:color w:val="000000"/>
        </w:rPr>
        <w:t xml:space="preserve">The domestic market in the UAE is also becoming more and more sophisticated, given the growth in the middle class and the corollary increase in their disposable income. This population change is leading to an increase in the demand for luxury places to stay, particularly in places such as Dubai and Abu Dhabi (Elbanna </w:t>
      </w:r>
      <w:r>
        <w:rPr>
          <w:i/>
          <w:iCs/>
          <w:color w:val="000000"/>
        </w:rPr>
        <w:t>et al.</w:t>
      </w:r>
      <w:r>
        <w:rPr>
          <w:color w:val="000000"/>
        </w:rPr>
        <w:t xml:space="preserve">, 2022). The growing number of wealthy local and expatriate residents is helping to support the continued growth in both tourism for pure enjoyment and in business tourism. However, this demand is not without its limitations; the rising cost of living and inflation can affect the ability of the domestic market to sustain this growth in the long run. International demand is a key figure in the UAE hospitality industry. Due to the strategic location of the country in the global travel map, there is a continuous flow of tourists into the country (Ramadan </w:t>
      </w:r>
      <w:r>
        <w:rPr>
          <w:i/>
          <w:iCs/>
          <w:color w:val="000000"/>
        </w:rPr>
        <w:t>et al.</w:t>
      </w:r>
      <w:r>
        <w:rPr>
          <w:color w:val="000000"/>
        </w:rPr>
        <w:t>, 2023). According to the World Travel &amp; Tourism Council (WTTC), in 2019, the UAE received a total of 16 million foreign visitors. Due to the delay, the Dubai Expo 2020 has helped further bring importance to the UAE as a tourist destination</w:t>
      </w:r>
      <w:r w:rsidR="00CE4665">
        <w:rPr>
          <w:color w:val="000000"/>
        </w:rPr>
        <w:t xml:space="preserve"> (Fang</w:t>
      </w:r>
      <w:r w:rsidR="00CE4665">
        <w:rPr>
          <w:rStyle w:val="apple-converted-space"/>
          <w:rFonts w:eastAsiaTheme="majorEastAsia"/>
          <w:color w:val="000000"/>
        </w:rPr>
        <w:t> </w:t>
      </w:r>
      <w:r w:rsidR="00CE4665">
        <w:rPr>
          <w:i/>
          <w:iCs/>
          <w:color w:val="000000"/>
        </w:rPr>
        <w:t>et al.</w:t>
      </w:r>
      <w:r w:rsidR="00CE4665">
        <w:rPr>
          <w:color w:val="000000"/>
        </w:rPr>
        <w:t>, 2018)</w:t>
      </w:r>
      <w:r>
        <w:rPr>
          <w:color w:val="000000"/>
        </w:rPr>
        <w:t>. However, the instability of the world economy and travel ban, along with geopolitical factors, may impact the stability of international demand.</w:t>
      </w:r>
    </w:p>
    <w:p w14:paraId="253B46E1" w14:textId="77777777" w:rsidR="000F7F9E" w:rsidRDefault="000F7F9E" w:rsidP="000F7F9E">
      <w:pPr>
        <w:rPr>
          <w:color w:val="000000"/>
        </w:rPr>
      </w:pPr>
    </w:p>
    <w:p w14:paraId="6E1AEB7E" w14:textId="2EA9A4DA" w:rsidR="000F7F9E" w:rsidRDefault="000F7F9E" w:rsidP="000F7F9E">
      <w:pPr>
        <w:pStyle w:val="Heading2"/>
      </w:pPr>
      <w:bookmarkStart w:id="8" w:name="_Toc225908949"/>
      <w:r>
        <w:lastRenderedPageBreak/>
        <w:t>3.3 Related and Supporting Industries</w:t>
      </w:r>
      <w:bookmarkEnd w:id="8"/>
    </w:p>
    <w:p w14:paraId="19C94519" w14:textId="05E70A68" w:rsidR="000F7F9E" w:rsidRDefault="000F7F9E" w:rsidP="000F7F9E">
      <w:pPr>
        <w:rPr>
          <w:color w:val="000000"/>
        </w:rPr>
      </w:pPr>
      <w:r>
        <w:rPr>
          <w:color w:val="000000"/>
        </w:rPr>
        <w:t xml:space="preserve">Several complementary sectors comprise the UAE's tourism and hospitality industry. Retail is an important sector, for instance, as many tourists visit the country to shop in the iconic malls such as The Dubai Mall, which are major attractions (Jayawardena, 2022). The food and drink commercial is yet another key support sector with high-end restaurants and varied dining options serving the domestic as well as international clients. In addition, infrastructure has been built in terms of transport facilities like Dubai's metro and luxury transportation services, which link visitors to hotels and entertainment facilities. Furthermore, the UAE's entertainment sector is growing with many of the projects, such as the Dubai Opera and the Abu Dhabi </w:t>
      </w:r>
      <w:proofErr w:type="spellStart"/>
      <w:r>
        <w:rPr>
          <w:color w:val="000000"/>
        </w:rPr>
        <w:t>Saadiyat</w:t>
      </w:r>
      <w:proofErr w:type="spellEnd"/>
      <w:r>
        <w:rPr>
          <w:color w:val="000000"/>
        </w:rPr>
        <w:t xml:space="preserve"> Island, forming part of the leisure options (</w:t>
      </w:r>
      <w:proofErr w:type="spellStart"/>
      <w:r>
        <w:rPr>
          <w:color w:val="000000"/>
        </w:rPr>
        <w:t>Tsiligiris</w:t>
      </w:r>
      <w:proofErr w:type="spellEnd"/>
      <w:r>
        <w:rPr>
          <w:color w:val="000000"/>
        </w:rPr>
        <w:t>, 2018). These sectors are generally very closely working with the hospitality firms to enhance the visitor experience. However, while the synergy between these industries can be observed, the fact that the service is not integrated enough between industries (especially in terms of consistency of customer experience) can sometimes lead to disjointed service delivery.</w:t>
      </w:r>
    </w:p>
    <w:p w14:paraId="596CA161" w14:textId="77777777" w:rsidR="000F7F9E" w:rsidRDefault="000F7F9E" w:rsidP="000F7F9E">
      <w:pPr>
        <w:rPr>
          <w:color w:val="000000"/>
        </w:rPr>
      </w:pPr>
    </w:p>
    <w:p w14:paraId="3777E326" w14:textId="56BB30F3" w:rsidR="000F7F9E" w:rsidRDefault="000F7F9E" w:rsidP="000F7F9E">
      <w:pPr>
        <w:pStyle w:val="Heading1"/>
      </w:pPr>
      <w:bookmarkStart w:id="9" w:name="_Toc225908950"/>
      <w:r>
        <w:t>3.4 Firm Strategy, Structure, and Rivalry</w:t>
      </w:r>
      <w:bookmarkEnd w:id="9"/>
    </w:p>
    <w:p w14:paraId="0D520BA3" w14:textId="7661ABB4" w:rsidR="000F7F9E" w:rsidRDefault="000F7F9E" w:rsidP="000F7F9E">
      <w:pPr>
        <w:rPr>
          <w:color w:val="000000"/>
        </w:rPr>
      </w:pPr>
      <w:r>
        <w:rPr>
          <w:color w:val="000000"/>
        </w:rPr>
        <w:t>The competitive rivalry in the hospitality industry within the UAE is fierce, as there are many local as well as international players competing for a market share. Marriott International is challenged by world-class local hospitality operators like Jumeirah Group, which is a niche healthy lifestyle hospitality provider for luxury and Emaar Hospitality, which is engaged in upscale hospitality (</w:t>
      </w:r>
      <w:proofErr w:type="spellStart"/>
      <w:r>
        <w:rPr>
          <w:color w:val="000000"/>
        </w:rPr>
        <w:t>Tsiligiris</w:t>
      </w:r>
      <w:proofErr w:type="spellEnd"/>
      <w:r>
        <w:rPr>
          <w:color w:val="000000"/>
        </w:rPr>
        <w:t>, 2018). International giants like Hilton and Accor are also in significant competition with the networks of their own networks and their brand recognition.</w:t>
      </w:r>
    </w:p>
    <w:p w14:paraId="1F953619" w14:textId="53889E9B" w:rsidR="000F7F9E" w:rsidRDefault="000F7F9E" w:rsidP="000F7F9E">
      <w:pPr>
        <w:rPr>
          <w:color w:val="000000"/>
        </w:rPr>
      </w:pPr>
      <w:r>
        <w:rPr>
          <w:color w:val="000000"/>
        </w:rPr>
        <w:t xml:space="preserve">Marriott's competitive advantage strategy is based on brand differentiation (emphasising the ability to provide a diverse set of services to various segments of the market, ranging from luxury to mid-range). Possibly the centre of this strategy is the Marriott Bonvoy loyalty program, which ensures customer retention for the company's 30 hotel brands (Seshadri </w:t>
      </w:r>
      <w:r>
        <w:rPr>
          <w:i/>
          <w:iCs/>
          <w:color w:val="000000"/>
        </w:rPr>
        <w:t>et al.</w:t>
      </w:r>
      <w:r>
        <w:rPr>
          <w:color w:val="000000"/>
        </w:rPr>
        <w:t xml:space="preserve">, 2023). Additionally, this global extent of Marriott's business, through more than 130 Marriott properties in the UAE alone, means that it is able to operate in different market segments. While the market positioning of Marriott is strong, it has its challenges in making differentiations in the market, which is saturated. The company, as a result, is forced to constantly innovate, following the changing consumer preferences, and add sustainable practices, which is </w:t>
      </w:r>
      <w:r>
        <w:rPr>
          <w:color w:val="000000"/>
        </w:rPr>
        <w:lastRenderedPageBreak/>
        <w:t>becoming increasingly important to travellers. Marriott's pricing strategies, however competitive, tend to be challenged by local companies like Jumeirah, personalised, unique experience, etc. (Valk and Yousif, 2023). As Marriott continues to expand, its ability to strike a balance between consistency and localisation of its brands will be very important in retaining its leading position, and in the face of fierce competition. Overall, although Marriott International is well-placed, its success will rely on being able to navigate the complexities of its local market, continue to innovate, and create an experience that appeals to both local and international guests.</w:t>
      </w:r>
    </w:p>
    <w:p w14:paraId="3A49144E" w14:textId="77777777" w:rsidR="000F7F9E" w:rsidRDefault="000F7F9E" w:rsidP="000F7F9E">
      <w:pPr>
        <w:rPr>
          <w:color w:val="000000"/>
        </w:rPr>
      </w:pPr>
    </w:p>
    <w:p w14:paraId="209CC928" w14:textId="77777777" w:rsidR="000F7F9E" w:rsidRDefault="000F7F9E" w:rsidP="000F7F9E">
      <w:pPr>
        <w:pStyle w:val="Heading1"/>
      </w:pPr>
      <w:bookmarkStart w:id="10" w:name="_Toc225908951"/>
      <w:r>
        <w:t>4. Evaluation of Marriott International in the UAE</w:t>
      </w:r>
      <w:bookmarkEnd w:id="10"/>
    </w:p>
    <w:p w14:paraId="39DDCEAF" w14:textId="77777777" w:rsidR="000F7F9E" w:rsidRDefault="000F7F9E" w:rsidP="000F7F9E">
      <w:pPr>
        <w:pStyle w:val="Heading2"/>
      </w:pPr>
      <w:bookmarkStart w:id="11" w:name="_Toc225908952"/>
      <w:r>
        <w:t>4.1 Overview of Marriott International</w:t>
      </w:r>
      <w:bookmarkEnd w:id="11"/>
    </w:p>
    <w:p w14:paraId="0D4EF089" w14:textId="4B84BC8A" w:rsidR="000F7F9E" w:rsidRDefault="000F7F9E" w:rsidP="000F7F9E">
      <w:pPr>
        <w:rPr>
          <w:color w:val="000000"/>
        </w:rPr>
      </w:pPr>
      <w:r>
        <w:rPr>
          <w:color w:val="000000"/>
        </w:rPr>
        <w:t>Marriott International is one of the world’s largest hospitality companies, originating in 1927 by J. Willard Marriott, with over 7,600 properties across 133 countries. In the UAE, Marriott has made a really strong stand, and they have hotels in a wide variety, like the luxury 5-star resorts to mid-range hotels (Marriott International, 2026). Its portfolio comprises such renowned brands as the Ritz-Carlton, Sheraton and JW Marriott that cater to business and leisure travellers. The UAE's strategic location and economic development into other industries, such as tourism and hospitality, have made it an important market for Marriott to expand in the Middle East region.</w:t>
      </w:r>
    </w:p>
    <w:p w14:paraId="286E6CE5" w14:textId="20B8375E" w:rsidR="000F7F9E" w:rsidRDefault="000F7F9E" w:rsidP="000F7F9E">
      <w:pPr>
        <w:rPr>
          <w:color w:val="000000"/>
        </w:rPr>
      </w:pPr>
      <w:r>
        <w:rPr>
          <w:color w:val="000000"/>
        </w:rPr>
        <w:t xml:space="preserve">Marriott's strategy in the UAE centres around growth in footprint and the targeting of different types of the market. The company is still venturing into new properties in Dubai, Abu Dhabi and other emirates; they pay attention to luxuries and high-demand locations. Marriott is also doing </w:t>
      </w:r>
      <w:proofErr w:type="gramStart"/>
      <w:r>
        <w:rPr>
          <w:color w:val="000000"/>
        </w:rPr>
        <w:t>Regional</w:t>
      </w:r>
      <w:proofErr w:type="gramEnd"/>
      <w:r>
        <w:rPr>
          <w:color w:val="000000"/>
        </w:rPr>
        <w:t xml:space="preserve"> partnerships to support its stance, such as partnerships with UAE-based real estate developers (</w:t>
      </w:r>
      <w:proofErr w:type="spellStart"/>
      <w:r>
        <w:rPr>
          <w:color w:val="000000"/>
        </w:rPr>
        <w:t>Stylos</w:t>
      </w:r>
      <w:proofErr w:type="spellEnd"/>
      <w:r>
        <w:rPr>
          <w:color w:val="000000"/>
        </w:rPr>
        <w:t xml:space="preserve"> </w:t>
      </w:r>
      <w:r>
        <w:rPr>
          <w:i/>
          <w:iCs/>
          <w:color w:val="000000"/>
        </w:rPr>
        <w:t>et al.</w:t>
      </w:r>
      <w:r>
        <w:rPr>
          <w:color w:val="000000"/>
        </w:rPr>
        <w:t>, 2021). Marriott's focus on innovation through digital services, sustainability and luxury experiences is indicative of its strategic shift towards long-term growth. However, the company is facing competition from local companies, such as Jumeirah, which demand constant adaptation and innovation.</w:t>
      </w:r>
    </w:p>
    <w:p w14:paraId="2F545EB7" w14:textId="77777777" w:rsidR="000F7F9E" w:rsidRDefault="000F7F9E" w:rsidP="000F7F9E">
      <w:pPr>
        <w:rPr>
          <w:color w:val="000000"/>
        </w:rPr>
      </w:pPr>
    </w:p>
    <w:p w14:paraId="52C25DEF" w14:textId="3ADACF58" w:rsidR="000F7F9E" w:rsidRDefault="000F7F9E" w:rsidP="000F7F9E">
      <w:pPr>
        <w:pStyle w:val="Heading2"/>
      </w:pPr>
      <w:bookmarkStart w:id="12" w:name="_Toc225908953"/>
      <w:r>
        <w:lastRenderedPageBreak/>
        <w:t>4.2 Political, Economic, Legal, and Cultural Factors Impacting Marriott’s Operations</w:t>
      </w:r>
      <w:bookmarkEnd w:id="12"/>
    </w:p>
    <w:p w14:paraId="064EBA7B" w14:textId="7F6F6BFD" w:rsidR="000F7F9E" w:rsidRDefault="000F7F9E" w:rsidP="000F7F9E">
      <w:pPr>
        <w:pStyle w:val="Heading3"/>
      </w:pPr>
      <w:bookmarkStart w:id="13" w:name="_Toc225908954"/>
      <w:r>
        <w:t>Political Environment</w:t>
      </w:r>
      <w:bookmarkEnd w:id="13"/>
    </w:p>
    <w:p w14:paraId="059A704C" w14:textId="79C5F903" w:rsidR="000F7F9E" w:rsidRDefault="000F7F9E" w:rsidP="000F7F9E">
      <w:pPr>
        <w:rPr>
          <w:color w:val="000000"/>
        </w:rPr>
      </w:pPr>
      <w:r>
        <w:rPr>
          <w:color w:val="000000"/>
        </w:rPr>
        <w:t>The political stability of the UAE plays a crucial role in the ability of Marriott to do well in the region. The government's commitment to ensuring that it is a positive environment for businesses, particularly through programmes like the implementation of a 10-year golden visa for investors and the establishment of free zones, has, in fact, helped to bolster the attractiveness of the UAE for investments from other countries, and Marriott is no different (Marriott International, 2026). The vision of the UAE as a global tourism destination, which is on display through events like Dubai Expo 2020, is a direct benefit to Marriott with regard to inbound tourism (Marriott International, 2026). Furthermore, the government's proactive approach to the global pandemic by implementing stringent health measures and rolling out vaccines quickly helped to regain confidence in tourism. However, as well as political stability being an ideal context in which Marriotts can operate, the UAE's reliance on oil exports and geopolitical risks in the region are potential areas of uncertainty (</w:t>
      </w:r>
      <w:proofErr w:type="spellStart"/>
      <w:r>
        <w:rPr>
          <w:color w:val="000000"/>
        </w:rPr>
        <w:t>Stylos</w:t>
      </w:r>
      <w:proofErr w:type="spellEnd"/>
      <w:r>
        <w:rPr>
          <w:color w:val="000000"/>
        </w:rPr>
        <w:t xml:space="preserve"> </w:t>
      </w:r>
      <w:r>
        <w:rPr>
          <w:i/>
          <w:iCs/>
          <w:color w:val="000000"/>
        </w:rPr>
        <w:t>et al.</w:t>
      </w:r>
      <w:r>
        <w:rPr>
          <w:color w:val="000000"/>
        </w:rPr>
        <w:t>, 2021). Marriott's profitability can be indirectly affected by the fluctuation of oil prices in the global market, which has an effect on the overall economy and the spending of consumers. Furthermore, Marriott's business is also susceptible to the political and economic policies of both the government at the federal level and local emirates, so that operations are vulnerable to changes in governance or regulations.</w:t>
      </w:r>
    </w:p>
    <w:p w14:paraId="54F6FBC6" w14:textId="77777777" w:rsidR="000F7F9E" w:rsidRDefault="000F7F9E" w:rsidP="000F7F9E">
      <w:pPr>
        <w:pStyle w:val="Heading3"/>
      </w:pPr>
      <w:bookmarkStart w:id="14" w:name="_Toc225908955"/>
      <w:r>
        <w:t>Economic Environment</w:t>
      </w:r>
      <w:bookmarkEnd w:id="14"/>
    </w:p>
    <w:p w14:paraId="10D2B841" w14:textId="3BF4FEDE" w:rsidR="000F7F9E" w:rsidRDefault="000F7F9E" w:rsidP="000F7F9E">
      <w:pPr>
        <w:rPr>
          <w:color w:val="000000"/>
        </w:rPr>
      </w:pPr>
      <w:r>
        <w:rPr>
          <w:color w:val="000000"/>
        </w:rPr>
        <w:t>The UAE's economy has proven resilient, and there has been great growth in non-oil sectors such as tourism, real estate and finance. Marriott benefits from the country's diversified economy, especially a healthy tourist industry, which is continuing to attract millions of international tourists. 11.5% of the UAE's GDP motivation came through tourism in 2019, directly, Marriott revenue lines increased (Marriott International, 2026). Furthermore, the high economic growth rate of the country in the past few years has proved favourable to a growth in the demand for luxury accommodations, which is good news for Marriott's luxury brands, such as the Ritz-Carlton or JW Marriott.</w:t>
      </w:r>
    </w:p>
    <w:p w14:paraId="7EF34244" w14:textId="28756D76" w:rsidR="000F7F9E" w:rsidRDefault="000F7F9E" w:rsidP="000F7F9E">
      <w:pPr>
        <w:rPr>
          <w:color w:val="000000"/>
        </w:rPr>
      </w:pPr>
      <w:r>
        <w:rPr>
          <w:color w:val="000000"/>
        </w:rPr>
        <w:t xml:space="preserve">However, Marriott also has to deal with some of the economic challenges in the UAE. Despite attempts to diversify, the UAE economy remains sensitive to the global market, especially to </w:t>
      </w:r>
      <w:r>
        <w:rPr>
          <w:color w:val="000000"/>
        </w:rPr>
        <w:lastRenderedPageBreak/>
        <w:t>the changes in the oil price and the disruption of trade (</w:t>
      </w:r>
      <w:proofErr w:type="spellStart"/>
      <w:r>
        <w:rPr>
          <w:color w:val="000000"/>
        </w:rPr>
        <w:t>Stylos</w:t>
      </w:r>
      <w:proofErr w:type="spellEnd"/>
      <w:r>
        <w:rPr>
          <w:color w:val="000000"/>
        </w:rPr>
        <w:t xml:space="preserve"> </w:t>
      </w:r>
      <w:r>
        <w:rPr>
          <w:i/>
          <w:iCs/>
          <w:color w:val="000000"/>
        </w:rPr>
        <w:t>et al.</w:t>
      </w:r>
      <w:r>
        <w:rPr>
          <w:color w:val="000000"/>
        </w:rPr>
        <w:t>, 2021). In particular, the pandemic of the coronavirus had a massive impact on the world's tourism, and this includes the revenues of hotels in the UAE. While the success of the UAE's economic recovery efforts could help to resume tourism, Marriott's exposure to the international market is a risk that makes its operations vulnerable to external shocks.</w:t>
      </w:r>
    </w:p>
    <w:p w14:paraId="554234CC" w14:textId="77777777" w:rsidR="000F7F9E" w:rsidRDefault="000F7F9E" w:rsidP="000F7F9E">
      <w:pPr>
        <w:pStyle w:val="Heading3"/>
      </w:pPr>
      <w:bookmarkStart w:id="15" w:name="_Toc225908956"/>
      <w:r>
        <w:t>Legal and Regulatory Environment</w:t>
      </w:r>
      <w:bookmarkEnd w:id="15"/>
    </w:p>
    <w:p w14:paraId="07DEFE79" w14:textId="045C226F" w:rsidR="000F7F9E" w:rsidRDefault="000F7F9E" w:rsidP="000F7F9E">
      <w:pPr>
        <w:rPr>
          <w:color w:val="000000"/>
        </w:rPr>
      </w:pPr>
      <w:r>
        <w:rPr>
          <w:color w:val="000000"/>
        </w:rPr>
        <w:t>The legal and regulatory situation of the UAE is a significant aspect of Marriott. The country has a strong legal system for the hospitality industry with clear rules around working laws, property ownership and business operations. For instance, laws concerning foreign ownership and partnerships are significant in Marriott's entry and long-term success strategy (Hansen, 2020). Marriott is also required to follow different health and safety standards, which have increased due to the pandemic. These regulations, though good for building credibility and ensuring safety, have the effect of generating additional operational costs in too many cases. Moreover, because labour laws in the UAE are significant to Marriott's staffing strategy (</w:t>
      </w:r>
      <w:proofErr w:type="spellStart"/>
      <w:r>
        <w:rPr>
          <w:color w:val="000000"/>
        </w:rPr>
        <w:t>Stylos</w:t>
      </w:r>
      <w:proofErr w:type="spellEnd"/>
      <w:r>
        <w:rPr>
          <w:color w:val="000000"/>
        </w:rPr>
        <w:t xml:space="preserve"> </w:t>
      </w:r>
      <w:r>
        <w:rPr>
          <w:i/>
          <w:iCs/>
          <w:color w:val="000000"/>
        </w:rPr>
        <w:t>et al.</w:t>
      </w:r>
      <w:r>
        <w:rPr>
          <w:color w:val="000000"/>
        </w:rPr>
        <w:t>, 2021). The employment of expatriate labour, particularly in the hospitality sector, is an issue, including labour rights, salaries, and working conditions. Marriott needs to be mindful of these regulations and make sure that it complies with them and does not harm its brand reputation. The legal landscape in the UAE is also affected by the combination of civil law and Islamic Sharia law in the country, which at times can create differences in the enforcement of contracts or business dealings as it pertains to Marriott's strategic decisions.</w:t>
      </w:r>
    </w:p>
    <w:p w14:paraId="10D516CA" w14:textId="77777777" w:rsidR="000F7F9E" w:rsidRDefault="000F7F9E" w:rsidP="000F7F9E">
      <w:pPr>
        <w:pStyle w:val="Heading3"/>
      </w:pPr>
      <w:bookmarkStart w:id="16" w:name="_Toc225908957"/>
      <w:r>
        <w:t>Cultural Environment</w:t>
      </w:r>
      <w:bookmarkEnd w:id="16"/>
    </w:p>
    <w:p w14:paraId="59D80B03" w14:textId="6FA42CFF" w:rsidR="000F7F9E" w:rsidRDefault="000F7F9E" w:rsidP="000F7F9E">
      <w:pPr>
        <w:rPr>
          <w:color w:val="000000"/>
        </w:rPr>
      </w:pPr>
      <w:r>
        <w:rPr>
          <w:color w:val="000000"/>
        </w:rPr>
        <w:t xml:space="preserve">The multicultural nature of the UAE presents many Marriott opportunities as well as challenges. The country is a tourist destination for a variety of tourists from different parts of the world and thus has a diverse customer base. Marriott faces the problem of lacking the cultural and religious sensitivity to tailor its services to the expectations of the visitors, particularly from Muslim-majority countries (Hansen, 2020). For example, facilitation of the provision of halal food, prayer rooms and alcohol-free zones is critical to the needs of religious travellers. Marriott's success in combining the standards of international luxury with local cultural sensibilities has ensured that it has a strong presence in the UAE to date. However, Marriott has to deal with the ins and outs of local traditions and customs as well. Although the UAE is progressive, conservative social norms are seen, especially in dress code, behaviour and gender segregation in some public places (Sen, 2024). Marriott has to be sensitive to these </w:t>
      </w:r>
      <w:r>
        <w:rPr>
          <w:color w:val="000000"/>
        </w:rPr>
        <w:lastRenderedPageBreak/>
        <w:t>nuances of different cultures so as to avoid any possible backlash. For instance, the marketing strategies and promotions need to be carefully thought out to be held within respect for the local traditions while upholding the global brand identity of Marriott.</w:t>
      </w:r>
    </w:p>
    <w:p w14:paraId="502B64CE" w14:textId="77777777" w:rsidR="000F7F9E" w:rsidRDefault="000F7F9E" w:rsidP="000F7F9E">
      <w:pPr>
        <w:rPr>
          <w:color w:val="000000"/>
        </w:rPr>
      </w:pPr>
    </w:p>
    <w:p w14:paraId="2BC71033" w14:textId="77777777" w:rsidR="000F7F9E" w:rsidRDefault="000F7F9E" w:rsidP="000F7F9E">
      <w:pPr>
        <w:pStyle w:val="Heading2"/>
      </w:pPr>
      <w:bookmarkStart w:id="17" w:name="_Toc225908958"/>
      <w:r>
        <w:t>4.3 Market Attractiveness and Challenges for Marriott</w:t>
      </w:r>
      <w:bookmarkEnd w:id="17"/>
    </w:p>
    <w:p w14:paraId="62B3CFE7" w14:textId="77777777" w:rsidR="000F7F9E" w:rsidRDefault="000F7F9E" w:rsidP="000F7F9E">
      <w:pPr>
        <w:pStyle w:val="Heading3"/>
      </w:pPr>
      <w:bookmarkStart w:id="18" w:name="_Toc225908959"/>
      <w:r>
        <w:t>Opportunities</w:t>
      </w:r>
      <w:bookmarkEnd w:id="18"/>
    </w:p>
    <w:p w14:paraId="0EC53472" w14:textId="71148D28" w:rsidR="000F7F9E" w:rsidRDefault="000F7F9E" w:rsidP="000F7F9E">
      <w:pPr>
        <w:rPr>
          <w:color w:val="000000"/>
        </w:rPr>
      </w:pPr>
      <w:r>
        <w:rPr>
          <w:color w:val="000000"/>
        </w:rPr>
        <w:t xml:space="preserve">The UAE market for tourism provides numerous potential opportunities for Marriott's growth. One major opportunity is the rising demand for luxury tourism due to the increase in the country's population of wealthy residents and international tourists (Sen, 2024). As the UAE continues to develop new tourism attractions, such as cultural centres, such as the Louvre Abu Dhabi, and large-scale resorts such as Atlantis </w:t>
      </w:r>
      <w:proofErr w:type="gramStart"/>
      <w:r>
        <w:rPr>
          <w:color w:val="000000"/>
        </w:rPr>
        <w:t>The</w:t>
      </w:r>
      <w:proofErr w:type="gramEnd"/>
      <w:r>
        <w:rPr>
          <w:color w:val="000000"/>
        </w:rPr>
        <w:t xml:space="preserve"> Palm, Marriott is well-placed to capitalise on the rising demand with its premium brands (Sen, 2024). In addition, with the growth of business tourism in Dubai and Abu Dhabi, there is an opportunity for Marriott to cater to the increasing number of nocturnal corporate travellers travelling on business and attending conferences and expositions.</w:t>
      </w:r>
    </w:p>
    <w:p w14:paraId="3E79AA91" w14:textId="14987D8A" w:rsidR="000F7F9E" w:rsidRDefault="000F7F9E" w:rsidP="000F7F9E">
      <w:pPr>
        <w:rPr>
          <w:color w:val="000000"/>
        </w:rPr>
      </w:pPr>
      <w:r>
        <w:rPr>
          <w:color w:val="000000"/>
        </w:rPr>
        <w:t>The presence of the UAE in eco-tourism is an emerging opportunity for Marriott to capitalize in the market for sustainable and eco-friendly tourism. With the likes of Dubai's Green Tourism Campaign, Marriott is able to include more sustainable tourism options in its portfolio in line with the growing preference for eco-friendly tourism experiences (Lakshman, Lakshman and Estay, 2017). In addition, the growth of leisure resorts, especially in places such as Ras Al Khaimah and Fujairah, offers Marriott the opportunity to diversify its portfolio and to focus on new segments of the market. The initiatives of the government to attract tourists from emerging markets such as China and India further open up new avenues for growth for Marriott but in particular in the mid-range and budget hotel category.</w:t>
      </w:r>
    </w:p>
    <w:p w14:paraId="2C511AE2" w14:textId="77777777" w:rsidR="000F7F9E" w:rsidRDefault="000F7F9E" w:rsidP="000F7F9E">
      <w:pPr>
        <w:pStyle w:val="Heading3"/>
      </w:pPr>
      <w:bookmarkStart w:id="19" w:name="_Toc225908960"/>
      <w:r>
        <w:t>Challenges</w:t>
      </w:r>
      <w:bookmarkEnd w:id="19"/>
    </w:p>
    <w:p w14:paraId="5C915C82" w14:textId="7D774813" w:rsidR="000F7F9E" w:rsidRDefault="000F7F9E" w:rsidP="000F7F9E">
      <w:pPr>
        <w:rPr>
          <w:color w:val="000000"/>
        </w:rPr>
      </w:pPr>
      <w:r>
        <w:rPr>
          <w:color w:val="000000"/>
        </w:rPr>
        <w:t xml:space="preserve">Despite these opportunities, Marriott has a lot of challenges in the competitive hospitality sector of the UAE. The most noteworthy challenge is the one of hard competition in the local and international position of players (Lakshman, Lakshman and Estay, 2017). As mentioned, Marriott is competing with the well-established domestic brands like Jumeirah and global </w:t>
      </w:r>
      <w:r>
        <w:rPr>
          <w:color w:val="000000"/>
        </w:rPr>
        <w:lastRenderedPageBreak/>
        <w:t>competitors like Hilton and Accor. Marriott's ability to stand out in the market with its unique offering and personalised services is of key importance in retaining its position in the market.</w:t>
      </w:r>
    </w:p>
    <w:p w14:paraId="4F96CD47" w14:textId="1BEB35F2" w:rsidR="000F7F9E" w:rsidRDefault="000F7F9E" w:rsidP="000F7F9E">
      <w:pPr>
        <w:rPr>
          <w:color w:val="000000"/>
        </w:rPr>
      </w:pPr>
      <w:r>
        <w:rPr>
          <w:color w:val="000000"/>
        </w:rPr>
        <w:t>In addition to this, there is the problem of market saturation to be worried about. The hotel industry in the UAE has experienced a phenomenal growth of hotels in the last few years, with thousands of new rooms introduced to the market (</w:t>
      </w:r>
      <w:proofErr w:type="spellStart"/>
      <w:r>
        <w:rPr>
          <w:color w:val="000000"/>
        </w:rPr>
        <w:t>Tsiligiris</w:t>
      </w:r>
      <w:proofErr w:type="spellEnd"/>
      <w:r>
        <w:rPr>
          <w:color w:val="000000"/>
        </w:rPr>
        <w:t>, 2018). As a result, the supply of hotel rooms has exceeded demand, and as a result, occupancy rates have lowered, and price sensitivity amongst consumers has increased. Marriott has to find its way out of this saturated market by tweaking its pricing strategy, creating more focus on loyalty programs, and investing in unique guest experiences. Regulatory hurdles are also a challenge for Marriott, especially with the labour laws and business regulations of the UAE (Jayawardena, 2022). Changes in visa policies and labour laws may have an impact on Marriott's operational capacity in the hiring of qualified expatriate workers, resulting in operational challenges and higher labour costs. Additionally, the fact that Marriott is so dependent on international tourism means that its operations are not immune to global economic fluctuations, such as travel restrictions or economic downturns.</w:t>
      </w:r>
    </w:p>
    <w:p w14:paraId="674E05C4" w14:textId="77777777" w:rsidR="000F7F9E" w:rsidRDefault="000F7F9E" w:rsidP="000F7F9E">
      <w:pPr>
        <w:pStyle w:val="Heading2"/>
      </w:pPr>
      <w:bookmarkStart w:id="20" w:name="_Toc225908961"/>
      <w:r>
        <w:t>4.4 Marriott’s Adaptation to Local Needs and Consumer Preferences</w:t>
      </w:r>
      <w:bookmarkEnd w:id="20"/>
    </w:p>
    <w:p w14:paraId="37401C67" w14:textId="77777777" w:rsidR="000F7F9E" w:rsidRDefault="000F7F9E" w:rsidP="000F7F9E">
      <w:pPr>
        <w:pStyle w:val="Heading3"/>
      </w:pPr>
      <w:bookmarkStart w:id="21" w:name="_Toc225908962"/>
      <w:r>
        <w:t>Cultural Sensitivity</w:t>
      </w:r>
      <w:bookmarkEnd w:id="21"/>
    </w:p>
    <w:p w14:paraId="318E59FC" w14:textId="5AA36F10" w:rsidR="000F7F9E" w:rsidRDefault="000F7F9E" w:rsidP="000F7F9E">
      <w:pPr>
        <w:rPr>
          <w:color w:val="000000"/>
        </w:rPr>
      </w:pPr>
      <w:r>
        <w:rPr>
          <w:color w:val="000000"/>
        </w:rPr>
        <w:t xml:space="preserve">Marriott's ability to adapt to the local customs and cultural preferences has been a key factor in its success in the UAE. The company is very sensitive towards the religious and social norms of the region, and this affects the services of the company and its marketing approaches. For example, Marriott has ensured that its hotels in the UAE have halal food choices and prayers and direction towards the </w:t>
      </w:r>
      <w:proofErr w:type="spellStart"/>
      <w:r>
        <w:rPr>
          <w:color w:val="000000"/>
        </w:rPr>
        <w:t>qiblah</w:t>
      </w:r>
      <w:proofErr w:type="spellEnd"/>
      <w:r>
        <w:rPr>
          <w:color w:val="000000"/>
        </w:rPr>
        <w:t xml:space="preserve"> in its rooms for its guests (Jayawardena, 2022). Additionally, Marriott follows dress codes locally, with staff members and guests adhering to dress code guidelines in public spaces. Marriott also understands the need to target the family-centric culture of the UAE. Family-friendly amenities, such as children's clubs and multi-generational suite configurations, are built into Marriott's amenities to cater to local and international families travelling together (Ramadan </w:t>
      </w:r>
      <w:r>
        <w:rPr>
          <w:i/>
          <w:iCs/>
          <w:color w:val="000000"/>
        </w:rPr>
        <w:t>et al.</w:t>
      </w:r>
      <w:r>
        <w:rPr>
          <w:color w:val="000000"/>
        </w:rPr>
        <w:t>, 2023). The company's focus on providing high levels of hospitality and service has contributed to building a strong brand loyalty among people in the region and has allowed Marriott to maintain its position as a leading provider of hospitality.</w:t>
      </w:r>
    </w:p>
    <w:p w14:paraId="655FC77E" w14:textId="75FB0C11" w:rsidR="000F7F9E" w:rsidRDefault="000F7F9E" w:rsidP="000F7F9E">
      <w:pPr>
        <w:pStyle w:val="Heading3"/>
      </w:pPr>
      <w:bookmarkStart w:id="22" w:name="_Toc225908963"/>
      <w:proofErr w:type="spellStart"/>
      <w:r>
        <w:lastRenderedPageBreak/>
        <w:t>Localisation</w:t>
      </w:r>
      <w:proofErr w:type="spellEnd"/>
      <w:r>
        <w:t xml:space="preserve"> of Offerings</w:t>
      </w:r>
      <w:bookmarkEnd w:id="22"/>
    </w:p>
    <w:p w14:paraId="26750C16" w14:textId="3F842A68" w:rsidR="000F7F9E" w:rsidRDefault="000F7F9E" w:rsidP="000F7F9E">
      <w:pPr>
        <w:rPr>
          <w:color w:val="000000"/>
        </w:rPr>
      </w:pPr>
      <w:r>
        <w:rPr>
          <w:color w:val="000000"/>
        </w:rPr>
        <w:t>As well as being culturally sensitive, Marriott also formats its offerings to the pleasures of local markets. One fine example is in its manner of eating and drinking. Marriott's UAE properties cater for a range of international and local food items, with a major focus on Arabic and Mediterranean food (</w:t>
      </w:r>
      <w:proofErr w:type="spellStart"/>
      <w:r>
        <w:rPr>
          <w:color w:val="000000"/>
        </w:rPr>
        <w:t>Tsiligiris</w:t>
      </w:r>
      <w:proofErr w:type="spellEnd"/>
      <w:r>
        <w:rPr>
          <w:color w:val="000000"/>
        </w:rPr>
        <w:t>, 2018). The company also works with renowned chefs and local food experts to develop menus that appeal to local tastes as well as have an international appeal. Marriott's strategy for localisation isn't limited to food. The company also adds elements of local design in the decor of its properties, blending traditional Arab architectural influences with modern luxury. This strategy not only has an appeal to local preferences but also adds to the guest experience as it provides an immersive cultural experience.</w:t>
      </w:r>
    </w:p>
    <w:p w14:paraId="735D5D43" w14:textId="40284E27" w:rsidR="000F7F9E" w:rsidRDefault="000F7F9E" w:rsidP="000F7F9E">
      <w:pPr>
        <w:rPr>
          <w:color w:val="000000"/>
        </w:rPr>
      </w:pPr>
      <w:r>
        <w:rPr>
          <w:color w:val="000000"/>
        </w:rPr>
        <w:t>Furthermore, Marriott's marketing policies are targeted at the UAE's multicultural consumer population. The advertising campaigns of the company are designed to show the variety of the market, both global and local (Jayawardena, 2022). By focusing on personalisation and cultural relevance, Marriott is able to ensure that its branding appeals to the unique needs and expectations of UAE consumers. However, this localised approach requires constant adaptation to the fast-changing preferences of the market, particularly with the advent of younger, more technologically savvy consumers.</w:t>
      </w:r>
    </w:p>
    <w:p w14:paraId="43CAE378" w14:textId="77777777" w:rsidR="000F7F9E" w:rsidRDefault="000F7F9E" w:rsidP="000F7F9E">
      <w:pPr>
        <w:pStyle w:val="Heading1"/>
      </w:pPr>
      <w:bookmarkStart w:id="23" w:name="_Toc225908964"/>
      <w:r>
        <w:t>5. Conclusion to the Report</w:t>
      </w:r>
      <w:bookmarkEnd w:id="23"/>
    </w:p>
    <w:p w14:paraId="598549CF" w14:textId="655988A7" w:rsidR="000F7F9E" w:rsidRDefault="000F7F9E" w:rsidP="000F7F9E">
      <w:pPr>
        <w:rPr>
          <w:color w:val="000000"/>
        </w:rPr>
      </w:pPr>
      <w:r>
        <w:rPr>
          <w:color w:val="000000"/>
        </w:rPr>
        <w:t xml:space="preserve">The UAE's tourism industry is highly competitive and supports a world-class infrastructure, government policies that are global and an excellent presence in the international market. Marriott International's strategy of attacking the global market, including brand differentiation and regional partnerships, has helped the company to achieve a significant market share. However, difficulties such as stiff competition at the local level, saturation of the market and dependence on international tourism have not disappeared (Ramadan </w:t>
      </w:r>
      <w:r>
        <w:rPr>
          <w:i/>
          <w:iCs/>
          <w:color w:val="000000"/>
        </w:rPr>
        <w:t>et al.</w:t>
      </w:r>
      <w:r>
        <w:rPr>
          <w:color w:val="000000"/>
        </w:rPr>
        <w:t>, 2023). In order to strengthen its position, Marriott needs to focus on further diversification of its offer, especially into the growing segment of eco-tourism. Additionally, investing in sustainable practices and enhancing its loyalty programs will help Marriott to stand out from its competition. Marriott should also consider further adapting to the cultural norms in the UAE to remain relevant in the local market (Jayawardena, 2022). The UAE remains a significant world tourism destination in which Marriott can have good growth prospects. The success of the company in the future is rooted in the ability to manoeuvre in the ambiguities of the markets while taking advantage of the local trends, while maintaining the global standards of luxury.</w:t>
      </w:r>
    </w:p>
    <w:p w14:paraId="696D7485" w14:textId="77777777" w:rsidR="000F7F9E" w:rsidRDefault="000F7F9E" w:rsidP="000F7F9E">
      <w:pPr>
        <w:rPr>
          <w:color w:val="000000"/>
        </w:rPr>
      </w:pPr>
    </w:p>
    <w:p w14:paraId="271C08DB" w14:textId="77777777" w:rsidR="000F7F9E" w:rsidRDefault="000F7F9E" w:rsidP="000F7F9E">
      <w:pPr>
        <w:pStyle w:val="Heading1"/>
      </w:pPr>
      <w:bookmarkStart w:id="24" w:name="_Toc225908965"/>
      <w:r>
        <w:t>6. Reflective Account</w:t>
      </w:r>
      <w:bookmarkEnd w:id="24"/>
    </w:p>
    <w:p w14:paraId="798C7AAB" w14:textId="77777777" w:rsidR="000F7F9E" w:rsidRDefault="000F7F9E" w:rsidP="000F7F9E">
      <w:pPr>
        <w:pStyle w:val="Heading2"/>
      </w:pPr>
      <w:bookmarkStart w:id="25" w:name="_Toc225908966"/>
      <w:r>
        <w:t>Research Process</w:t>
      </w:r>
      <w:bookmarkEnd w:id="25"/>
    </w:p>
    <w:p w14:paraId="1D4AEC68" w14:textId="53AB74AE" w:rsidR="000F7F9E" w:rsidRDefault="000F7F9E" w:rsidP="000F7F9E">
      <w:pPr>
        <w:rPr>
          <w:color w:val="000000"/>
        </w:rPr>
      </w:pPr>
      <w:r>
        <w:rPr>
          <w:color w:val="000000"/>
        </w:rPr>
        <w:t>The process of research began with deciding that the tourism sector in the UAE and Marriott International would be the focus. I took advantage of secondary data from governmental reports, academic sources and Marriott's corporate documents. The main objective was to use Porter's diamond model to analyse the competitive environment for the UAE hospitality industry. While I believed the research to be very simplistic, there were some challenges in the application of Porter's model. It simplified the complexities of the UAE market, especially cultural and regulatory factors, which affect Marriott's operations (</w:t>
      </w:r>
      <w:proofErr w:type="spellStart"/>
      <w:r>
        <w:rPr>
          <w:color w:val="000000"/>
        </w:rPr>
        <w:t>Trimasse</w:t>
      </w:r>
      <w:proofErr w:type="spellEnd"/>
      <w:r>
        <w:rPr>
          <w:color w:val="000000"/>
        </w:rPr>
        <w:t>, 2025). The absence of local in-depth data was another example of the limitations in implementing large-scale frameworks. This realisation led me to realise that a more comprehensive approach, which encompassed more models such as Hofstede's Cultural Dimensions, was needed in order to better catch Marriott's market dynamics.</w:t>
      </w:r>
    </w:p>
    <w:p w14:paraId="5E5C160A" w14:textId="77777777" w:rsidR="000F7F9E" w:rsidRDefault="000F7F9E" w:rsidP="000F7F9E">
      <w:pPr>
        <w:pStyle w:val="Heading2"/>
      </w:pPr>
      <w:bookmarkStart w:id="26" w:name="_Toc225908967"/>
      <w:r>
        <w:t>Learning Outcomes</w:t>
      </w:r>
      <w:bookmarkEnd w:id="26"/>
    </w:p>
    <w:p w14:paraId="0DC669AF" w14:textId="2B1458F0" w:rsidR="000F7F9E" w:rsidRDefault="000F7F9E" w:rsidP="000F7F9E">
      <w:pPr>
        <w:rPr>
          <w:color w:val="000000"/>
        </w:rPr>
      </w:pPr>
      <w:r>
        <w:rPr>
          <w:color w:val="000000"/>
        </w:rPr>
        <w:t>This assignment helped me to learn more about the tourism business in the UAE and the work of Marriott. I learnt about the contribution that governmental policies and the location of the country make to the booming tourist sector of the country. Marriott's success in the UAE is not only dependent upon economic conditions but also cultural, adapting and complying with regulations, which were not something I had fully taken into consideration before (</w:t>
      </w:r>
      <w:proofErr w:type="spellStart"/>
      <w:r>
        <w:rPr>
          <w:color w:val="000000"/>
        </w:rPr>
        <w:t>Trimasse</w:t>
      </w:r>
      <w:proofErr w:type="spellEnd"/>
      <w:r>
        <w:rPr>
          <w:color w:val="000000"/>
        </w:rPr>
        <w:t>, 2025). Porter's Diamond Model helped, but limitations in dealing with the uniqueness issues of the UAE's markets were visible. The assignment also taught me the importance of integrating a variety of frameworks in the analysis of the operations of an MNC in a dynamic and culturally rich market such as the UAE (</w:t>
      </w:r>
      <w:proofErr w:type="spellStart"/>
      <w:r>
        <w:rPr>
          <w:color w:val="000000"/>
        </w:rPr>
        <w:t>Nurlatifah</w:t>
      </w:r>
      <w:proofErr w:type="spellEnd"/>
      <w:r>
        <w:rPr>
          <w:color w:val="000000"/>
        </w:rPr>
        <w:t xml:space="preserve">, </w:t>
      </w:r>
      <w:proofErr w:type="spellStart"/>
      <w:r>
        <w:rPr>
          <w:color w:val="000000"/>
        </w:rPr>
        <w:t>Purnawarman</w:t>
      </w:r>
      <w:proofErr w:type="spellEnd"/>
      <w:r>
        <w:rPr>
          <w:color w:val="000000"/>
        </w:rPr>
        <w:t xml:space="preserve"> and </w:t>
      </w:r>
      <w:proofErr w:type="spellStart"/>
      <w:r>
        <w:rPr>
          <w:color w:val="000000"/>
        </w:rPr>
        <w:t>Sukyadi</w:t>
      </w:r>
      <w:proofErr w:type="spellEnd"/>
      <w:r>
        <w:rPr>
          <w:color w:val="000000"/>
        </w:rPr>
        <w:t xml:space="preserve">, 2023). In reflecting </w:t>
      </w:r>
      <w:proofErr w:type="gramStart"/>
      <w:r>
        <w:rPr>
          <w:color w:val="000000"/>
        </w:rPr>
        <w:t>further</w:t>
      </w:r>
      <w:proofErr w:type="gramEnd"/>
      <w:r>
        <w:rPr>
          <w:color w:val="000000"/>
        </w:rPr>
        <w:t xml:space="preserve"> I now appreciate the opportunities of having wider views accessible in future analyses </w:t>
      </w:r>
      <w:proofErr w:type="gramStart"/>
      <w:r>
        <w:rPr>
          <w:color w:val="000000"/>
        </w:rPr>
        <w:t>in order to</w:t>
      </w:r>
      <w:proofErr w:type="gramEnd"/>
      <w:r>
        <w:rPr>
          <w:color w:val="000000"/>
        </w:rPr>
        <w:t xml:space="preserve"> gain a more nuanced learning of the challenges and opportunities in the market.</w:t>
      </w:r>
    </w:p>
    <w:p w14:paraId="6241134F" w14:textId="77777777" w:rsidR="000F7F9E" w:rsidRDefault="000F7F9E" w:rsidP="000F7F9E">
      <w:pPr>
        <w:pStyle w:val="Heading2"/>
      </w:pPr>
      <w:bookmarkStart w:id="27" w:name="_Toc225908968"/>
      <w:r>
        <w:t>Gibbs Reflective Cycle</w:t>
      </w:r>
      <w:bookmarkEnd w:id="27"/>
    </w:p>
    <w:p w14:paraId="758E9A3C" w14:textId="3354D492" w:rsidR="000F7F9E" w:rsidRDefault="000F7F9E" w:rsidP="000F7F9E">
      <w:pPr>
        <w:rPr>
          <w:color w:val="000000"/>
        </w:rPr>
      </w:pPr>
      <w:r>
        <w:rPr>
          <w:color w:val="000000"/>
        </w:rPr>
        <w:t>To reflect on the learning process, I used Gibbs' Reflective Cycle, which consists of 6 stages: description, feelings, evaluation, analysis, conclusion and action plan.</w:t>
      </w:r>
    </w:p>
    <w:p w14:paraId="0E679A41" w14:textId="77777777" w:rsidR="003F2797" w:rsidRDefault="003F2797" w:rsidP="003F2797">
      <w:pPr>
        <w:keepNext/>
        <w:jc w:val="center"/>
      </w:pPr>
      <w:r>
        <w:lastRenderedPageBreak/>
        <w:fldChar w:fldCharType="begin"/>
      </w:r>
      <w:r>
        <w:instrText xml:space="preserve"> INCLUDEPICTURE "https://www.simplypsychology.org/wp-content/uploads/gibbs-reflective-cycle.jpg" \* MERGEFORMATINET </w:instrText>
      </w:r>
      <w:r>
        <w:fldChar w:fldCharType="separate"/>
      </w:r>
      <w:r>
        <w:rPr>
          <w:noProof/>
        </w:rPr>
        <w:drawing>
          <wp:inline distT="0" distB="0" distL="0" distR="0" wp14:anchorId="49004EEC" wp14:editId="55145B64">
            <wp:extent cx="3762703" cy="2822236"/>
            <wp:effectExtent l="0" t="0" r="0" b="0"/>
            <wp:docPr id="2096876735" name="Picture 1"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77690" cy="2833477"/>
                    </a:xfrm>
                    <a:prstGeom prst="rect">
                      <a:avLst/>
                    </a:prstGeom>
                    <a:noFill/>
                    <a:ln>
                      <a:noFill/>
                    </a:ln>
                  </pic:spPr>
                </pic:pic>
              </a:graphicData>
            </a:graphic>
          </wp:inline>
        </w:drawing>
      </w:r>
      <w:r>
        <w:fldChar w:fldCharType="end"/>
      </w:r>
    </w:p>
    <w:p w14:paraId="15E59499" w14:textId="43438D4D" w:rsidR="003F2797" w:rsidRDefault="003F2797" w:rsidP="003F2797">
      <w:pPr>
        <w:pStyle w:val="Caption"/>
        <w:rPr>
          <w:lang w:val="en-US"/>
        </w:rPr>
      </w:pPr>
      <w:r>
        <w:t xml:space="preserve">Figure </w:t>
      </w:r>
      <w:r>
        <w:fldChar w:fldCharType="begin"/>
      </w:r>
      <w:r>
        <w:instrText xml:space="preserve"> SEQ Figure \* ARABIC </w:instrText>
      </w:r>
      <w:r>
        <w:fldChar w:fldCharType="separate"/>
      </w:r>
      <w:r w:rsidR="00CE4665">
        <w:t>2</w:t>
      </w:r>
      <w:r>
        <w:fldChar w:fldCharType="end"/>
      </w:r>
      <w:r>
        <w:rPr>
          <w:lang w:val="en-US"/>
        </w:rPr>
        <w:t xml:space="preserve">: </w:t>
      </w:r>
      <w:r w:rsidRPr="00973128">
        <w:rPr>
          <w:lang w:val="en-US"/>
        </w:rPr>
        <w:t>Gibbs Reflective Cycle</w:t>
      </w:r>
    </w:p>
    <w:p w14:paraId="66442268" w14:textId="656CB195" w:rsidR="003F2797" w:rsidRDefault="003F2797" w:rsidP="003F2797">
      <w:pPr>
        <w:pStyle w:val="Caption"/>
        <w:rPr>
          <w:color w:val="000000"/>
        </w:rPr>
      </w:pPr>
      <w:r>
        <w:rPr>
          <w:lang w:val="en-US"/>
        </w:rPr>
        <w:t xml:space="preserve">Source: </w:t>
      </w:r>
      <w:r w:rsidRPr="003F2797">
        <w:rPr>
          <w:lang w:val="en-GB"/>
        </w:rPr>
        <w:t>Trimasse, 2025)</w:t>
      </w:r>
    </w:p>
    <w:p w14:paraId="2C874E4A" w14:textId="5F4CA2D8" w:rsidR="000F7F9E" w:rsidRDefault="000F7F9E" w:rsidP="000F7F9E">
      <w:pPr>
        <w:rPr>
          <w:color w:val="000000"/>
        </w:rPr>
      </w:pPr>
      <w:r>
        <w:rPr>
          <w:b/>
          <w:bCs/>
          <w:color w:val="000000"/>
        </w:rPr>
        <w:t xml:space="preserve">Description: </w:t>
      </w:r>
      <w:r>
        <w:rPr>
          <w:color w:val="000000"/>
        </w:rPr>
        <w:t>During the assignment, I did some research regarding the operations of Marriott International in the UAE. I have used the market condition and Porter's Diamond Model for analysis (</w:t>
      </w:r>
      <w:proofErr w:type="spellStart"/>
      <w:r>
        <w:rPr>
          <w:color w:val="000000"/>
        </w:rPr>
        <w:t>Nurlatifah</w:t>
      </w:r>
      <w:proofErr w:type="spellEnd"/>
      <w:r>
        <w:rPr>
          <w:color w:val="000000"/>
        </w:rPr>
        <w:t xml:space="preserve">, </w:t>
      </w:r>
      <w:proofErr w:type="spellStart"/>
      <w:r>
        <w:rPr>
          <w:color w:val="000000"/>
        </w:rPr>
        <w:t>Purnawarman</w:t>
      </w:r>
      <w:proofErr w:type="spellEnd"/>
      <w:r>
        <w:rPr>
          <w:color w:val="000000"/>
        </w:rPr>
        <w:t xml:space="preserve"> and </w:t>
      </w:r>
      <w:proofErr w:type="spellStart"/>
      <w:r>
        <w:rPr>
          <w:color w:val="000000"/>
        </w:rPr>
        <w:t>Sukyadi</w:t>
      </w:r>
      <w:proofErr w:type="spellEnd"/>
      <w:r>
        <w:rPr>
          <w:color w:val="000000"/>
        </w:rPr>
        <w:t>, 2023). I have also talked about political, economic, and cultural factors that influenced Marriott's business decisions. The research included analysing various sources such as academic articles, company reports, government publications, as well as the application of theory to the existing practical world situation of the UAE.</w:t>
      </w:r>
    </w:p>
    <w:p w14:paraId="5DD348AB" w14:textId="38493E1A" w:rsidR="000F7F9E" w:rsidRDefault="000F7F9E" w:rsidP="000F7F9E">
      <w:pPr>
        <w:rPr>
          <w:color w:val="000000"/>
        </w:rPr>
      </w:pPr>
      <w:r>
        <w:rPr>
          <w:b/>
          <w:bCs/>
          <w:color w:val="000000"/>
        </w:rPr>
        <w:t xml:space="preserve">Feelings: </w:t>
      </w:r>
      <w:r>
        <w:rPr>
          <w:color w:val="000000"/>
        </w:rPr>
        <w:t>At the beginning of the assignment, I felt that I had the skills to collect information and employ theoretical frameworks. However, as I progressed, I began to feel challenged in the problem of making effective use of the models, Porter's Diamond Model in particular (Potter, 2015). Some factors, such as nuances of culture and the fast-paced nature of the tourism industry in the UAE, were difficult to reflect in the framework in full. This resulted in me being somewhat frustrated because it became apparent to me the limitations of the models that I was using.</w:t>
      </w:r>
    </w:p>
    <w:p w14:paraId="0D97B585" w14:textId="77777777" w:rsidR="000F7F9E" w:rsidRDefault="000F7F9E" w:rsidP="000F7F9E">
      <w:pPr>
        <w:rPr>
          <w:color w:val="000000"/>
        </w:rPr>
      </w:pPr>
    </w:p>
    <w:p w14:paraId="06C94A7D" w14:textId="175214B6" w:rsidR="000F7F9E" w:rsidRDefault="000F7F9E" w:rsidP="000F7F9E">
      <w:pPr>
        <w:rPr>
          <w:color w:val="000000"/>
        </w:rPr>
      </w:pPr>
      <w:r>
        <w:rPr>
          <w:b/>
          <w:bCs/>
          <w:color w:val="000000"/>
        </w:rPr>
        <w:t xml:space="preserve">Evaluation: </w:t>
      </w:r>
      <w:r>
        <w:rPr>
          <w:color w:val="000000"/>
        </w:rPr>
        <w:t xml:space="preserve">The process of research revealed that there were highs and lows in my means of approach. On the plus side, I was able to collect useful data from a variety of other sources, which made for a strong base to do the assignment (Potter, 2015). The theoretical models </w:t>
      </w:r>
      <w:r>
        <w:rPr>
          <w:color w:val="000000"/>
        </w:rPr>
        <w:lastRenderedPageBreak/>
        <w:t xml:space="preserve">helped to structure the analysis and were able to critically </w:t>
      </w:r>
      <w:proofErr w:type="spellStart"/>
      <w:r>
        <w:rPr>
          <w:color w:val="000000"/>
        </w:rPr>
        <w:t>analyze</w:t>
      </w:r>
      <w:proofErr w:type="spellEnd"/>
      <w:r>
        <w:rPr>
          <w:color w:val="000000"/>
        </w:rPr>
        <w:t xml:space="preserve"> the competitiveness of the UAE tourism sector. However, the disadvantages of using Porter's Diamond Model and the lack of knowledge of the region in depth were some of the disadvantages. In my case, I struggled to adapt the theories to the context of Marriott's operations in the UAE in particular, and, for this reason, some gaps existed in the analysis.</w:t>
      </w:r>
    </w:p>
    <w:p w14:paraId="733B5A53" w14:textId="709D6695" w:rsidR="000F7F9E" w:rsidRDefault="000F7F9E" w:rsidP="000F7F9E">
      <w:pPr>
        <w:rPr>
          <w:color w:val="000000"/>
        </w:rPr>
      </w:pPr>
      <w:r>
        <w:rPr>
          <w:b/>
          <w:bCs/>
          <w:color w:val="000000"/>
        </w:rPr>
        <w:t xml:space="preserve">Analysis: </w:t>
      </w:r>
      <w:r>
        <w:rPr>
          <w:color w:val="000000"/>
        </w:rPr>
        <w:t>The boundaries of Porter's Diamond Model were revealed as I delved into the details of Marriott's operation. While this is a sound model for analysing the broad national factors, there are also all the micro-level challenges which Marriott has to contend with, including cultural sensitivities and local requirements of regulations, etc. (</w:t>
      </w:r>
      <w:proofErr w:type="spellStart"/>
      <w:r>
        <w:rPr>
          <w:color w:val="000000"/>
        </w:rPr>
        <w:t>Trimasse</w:t>
      </w:r>
      <w:proofErr w:type="spellEnd"/>
      <w:r>
        <w:rPr>
          <w:color w:val="000000"/>
        </w:rPr>
        <w:t>, 2025). The UAE's hospitality industry is highly influenced by cultural context, and Marriott's success will depend not only on economic and political conditions but also on how much it is aligned with the local values. This realisation led me to consider other frameworks to use, such as Hofstede's Cultural Dimensions, which helped me to understand Marriott's cultural adaptation strategy.</w:t>
      </w:r>
    </w:p>
    <w:p w14:paraId="2923C454" w14:textId="3F0546C3" w:rsidR="000F7F9E" w:rsidRDefault="000F7F9E" w:rsidP="000F7F9E">
      <w:pPr>
        <w:rPr>
          <w:color w:val="000000"/>
        </w:rPr>
      </w:pPr>
      <w:r>
        <w:rPr>
          <w:color w:val="000000"/>
        </w:rPr>
        <w:t>Furthermore, the assignment emphasised the importance of the use of multiple perspectives in the analysis (</w:t>
      </w:r>
      <w:proofErr w:type="spellStart"/>
      <w:r>
        <w:rPr>
          <w:color w:val="000000"/>
        </w:rPr>
        <w:t>Trimasse</w:t>
      </w:r>
      <w:proofErr w:type="spellEnd"/>
      <w:r>
        <w:rPr>
          <w:color w:val="000000"/>
        </w:rPr>
        <w:t>, 2025). While Porter's model provided us with a good starting point, it was evident that a more holistic approach covering both theoretical and empirical knowledge was required to get to the depth of Marriott's operation in the UAE.</w:t>
      </w:r>
    </w:p>
    <w:p w14:paraId="2A56AD84" w14:textId="3D3DE74F" w:rsidR="000F7F9E" w:rsidRDefault="000F7F9E" w:rsidP="000F7F9E">
      <w:pPr>
        <w:rPr>
          <w:color w:val="000000"/>
        </w:rPr>
      </w:pPr>
      <w:r>
        <w:rPr>
          <w:b/>
          <w:bCs/>
          <w:color w:val="000000"/>
        </w:rPr>
        <w:t xml:space="preserve">Conclusion: </w:t>
      </w:r>
      <w:r>
        <w:rPr>
          <w:color w:val="000000"/>
        </w:rPr>
        <w:t>In conclusion, I would like to say that the research process has taught me the importance of taking an in-depth, critical, theoretical model, applying it in context. I learned that even though models like Porter's Diamond Model are helpful, they have to be adapted to certain market conditions, especially in a dynamic environment like the UAE's tourism sector (</w:t>
      </w:r>
      <w:proofErr w:type="spellStart"/>
      <w:r>
        <w:rPr>
          <w:color w:val="000000"/>
        </w:rPr>
        <w:t>Trimasse</w:t>
      </w:r>
      <w:proofErr w:type="spellEnd"/>
      <w:r>
        <w:rPr>
          <w:color w:val="000000"/>
        </w:rPr>
        <w:t>, 2025). Additionally, the research process also helped me to better understand the need for cultural sensitivity in international business operations and the importance of aligning business strategies with local values.</w:t>
      </w:r>
    </w:p>
    <w:p w14:paraId="5A4B795E" w14:textId="77777777" w:rsidR="000F7F9E" w:rsidRDefault="000F7F9E" w:rsidP="000F7F9E">
      <w:pPr>
        <w:rPr>
          <w:color w:val="000000"/>
        </w:rPr>
      </w:pPr>
      <w:r>
        <w:rPr>
          <w:b/>
          <w:bCs/>
          <w:color w:val="000000"/>
        </w:rPr>
        <w:t>Action Plan</w:t>
      </w:r>
    </w:p>
    <w:tbl>
      <w:tblPr>
        <w:tblStyle w:val="PlainTable3"/>
        <w:tblW w:w="0" w:type="auto"/>
        <w:tblLook w:val="04A0" w:firstRow="1" w:lastRow="0" w:firstColumn="1" w:lastColumn="0" w:noHBand="0" w:noVBand="1"/>
      </w:tblPr>
      <w:tblGrid>
        <w:gridCol w:w="2832"/>
        <w:gridCol w:w="2436"/>
        <w:gridCol w:w="1980"/>
        <w:gridCol w:w="1778"/>
      </w:tblGrid>
      <w:tr w:rsidR="000F7F9E" w14:paraId="04CCBFB8" w14:textId="77777777" w:rsidTr="000F7F9E">
        <w:trPr>
          <w:cnfStyle w:val="100000000000" w:firstRow="1" w:lastRow="0" w:firstColumn="0" w:lastColumn="0" w:oddVBand="0" w:evenVBand="0" w:oddHBand="0" w:evenHBand="0" w:firstRowFirstColumn="0" w:firstRowLastColumn="0" w:lastRowFirstColumn="0" w:lastRowLastColumn="0"/>
          <w:trHeight w:val="500"/>
        </w:trPr>
        <w:tc>
          <w:tcPr>
            <w:cnfStyle w:val="001000000100" w:firstRow="0" w:lastRow="0" w:firstColumn="1" w:lastColumn="0" w:oddVBand="0" w:evenVBand="0" w:oddHBand="0" w:evenHBand="0" w:firstRowFirstColumn="1" w:firstRowLastColumn="0" w:lastRowFirstColumn="0" w:lastRowLastColumn="0"/>
            <w:tcW w:w="0" w:type="auto"/>
            <w:hideMark/>
          </w:tcPr>
          <w:p w14:paraId="1C7BF1E1" w14:textId="515524FD" w:rsidR="000F7F9E" w:rsidRDefault="000F7F9E" w:rsidP="000F7F9E">
            <w:r>
              <w:rPr>
                <w:caps w:val="0"/>
                <w:color w:val="000000"/>
              </w:rPr>
              <w:t>Goal</w:t>
            </w:r>
          </w:p>
        </w:tc>
        <w:tc>
          <w:tcPr>
            <w:tcW w:w="0" w:type="auto"/>
            <w:hideMark/>
          </w:tcPr>
          <w:p w14:paraId="59FAF956" w14:textId="4AD984C6" w:rsidR="000F7F9E" w:rsidRDefault="000F7F9E" w:rsidP="000F7F9E">
            <w:pPr>
              <w:cnfStyle w:val="100000000000" w:firstRow="1" w:lastRow="0" w:firstColumn="0" w:lastColumn="0" w:oddVBand="0" w:evenVBand="0" w:oddHBand="0" w:evenHBand="0" w:firstRowFirstColumn="0" w:firstRowLastColumn="0" w:lastRowFirstColumn="0" w:lastRowLastColumn="0"/>
            </w:pPr>
            <w:r>
              <w:rPr>
                <w:caps w:val="0"/>
                <w:color w:val="000000"/>
              </w:rPr>
              <w:t>Measurable Outcome</w:t>
            </w:r>
          </w:p>
        </w:tc>
        <w:tc>
          <w:tcPr>
            <w:tcW w:w="0" w:type="auto"/>
            <w:hideMark/>
          </w:tcPr>
          <w:p w14:paraId="0C3C45B7" w14:textId="42A56CFC" w:rsidR="000F7F9E" w:rsidRDefault="000F7F9E" w:rsidP="000F7F9E">
            <w:pPr>
              <w:cnfStyle w:val="100000000000" w:firstRow="1" w:lastRow="0" w:firstColumn="0" w:lastColumn="0" w:oddVBand="0" w:evenVBand="0" w:oddHBand="0" w:evenHBand="0" w:firstRowFirstColumn="0" w:firstRowLastColumn="0" w:lastRowFirstColumn="0" w:lastRowLastColumn="0"/>
            </w:pPr>
            <w:r>
              <w:rPr>
                <w:caps w:val="0"/>
                <w:color w:val="000000"/>
              </w:rPr>
              <w:t>Action</w:t>
            </w:r>
          </w:p>
        </w:tc>
        <w:tc>
          <w:tcPr>
            <w:tcW w:w="0" w:type="auto"/>
            <w:hideMark/>
          </w:tcPr>
          <w:p w14:paraId="7F4B3F6A" w14:textId="1BC9B144" w:rsidR="000F7F9E" w:rsidRDefault="000F7F9E" w:rsidP="000F7F9E">
            <w:pPr>
              <w:cnfStyle w:val="100000000000" w:firstRow="1" w:lastRow="0" w:firstColumn="0" w:lastColumn="0" w:oddVBand="0" w:evenVBand="0" w:oddHBand="0" w:evenHBand="0" w:firstRowFirstColumn="0" w:firstRowLastColumn="0" w:lastRowFirstColumn="0" w:lastRowLastColumn="0"/>
            </w:pPr>
            <w:r>
              <w:rPr>
                <w:caps w:val="0"/>
                <w:color w:val="000000"/>
              </w:rPr>
              <w:t>Time-Frame</w:t>
            </w:r>
          </w:p>
        </w:tc>
      </w:tr>
      <w:tr w:rsidR="000F7F9E" w14:paraId="2E80955A" w14:textId="77777777" w:rsidTr="000F7F9E">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3DE3B336" w14:textId="77BA890F" w:rsidR="000F7F9E" w:rsidRDefault="000F7F9E" w:rsidP="000F7F9E">
            <w:r>
              <w:rPr>
                <w:caps w:val="0"/>
                <w:color w:val="000000"/>
              </w:rPr>
              <w:t>Integrate Multiple Frameworks</w:t>
            </w:r>
          </w:p>
        </w:tc>
        <w:tc>
          <w:tcPr>
            <w:tcW w:w="0" w:type="auto"/>
            <w:hideMark/>
          </w:tcPr>
          <w:p w14:paraId="635EEF63" w14:textId="77777777" w:rsidR="000F7F9E" w:rsidRDefault="000F7F9E" w:rsidP="000F7F9E">
            <w:pPr>
              <w:cnfStyle w:val="000000100000" w:firstRow="0" w:lastRow="0" w:firstColumn="0" w:lastColumn="0" w:oddVBand="0" w:evenVBand="0" w:oddHBand="1" w:evenHBand="0" w:firstRowFirstColumn="0" w:firstRowLastColumn="0" w:lastRowFirstColumn="0" w:lastRowLastColumn="0"/>
            </w:pPr>
            <w:r>
              <w:rPr>
                <w:color w:val="000000"/>
              </w:rPr>
              <w:t>Use 3 frameworks per assignment</w:t>
            </w:r>
          </w:p>
        </w:tc>
        <w:tc>
          <w:tcPr>
            <w:tcW w:w="0" w:type="auto"/>
            <w:hideMark/>
          </w:tcPr>
          <w:p w14:paraId="4C12A1D3" w14:textId="77777777" w:rsidR="000F7F9E" w:rsidRDefault="000F7F9E" w:rsidP="000F7F9E">
            <w:pPr>
              <w:cnfStyle w:val="000000100000" w:firstRow="0" w:lastRow="0" w:firstColumn="0" w:lastColumn="0" w:oddVBand="0" w:evenVBand="0" w:oddHBand="1" w:evenHBand="0" w:firstRowFirstColumn="0" w:firstRowLastColumn="0" w:lastRowFirstColumn="0" w:lastRowLastColumn="0"/>
            </w:pPr>
            <w:r>
              <w:rPr>
                <w:color w:val="000000"/>
              </w:rPr>
              <w:t>Select appropriate models for each case</w:t>
            </w:r>
          </w:p>
        </w:tc>
        <w:tc>
          <w:tcPr>
            <w:tcW w:w="0" w:type="auto"/>
            <w:hideMark/>
          </w:tcPr>
          <w:p w14:paraId="01D6F4F9" w14:textId="77777777" w:rsidR="000F7F9E" w:rsidRDefault="000F7F9E" w:rsidP="000F7F9E">
            <w:pPr>
              <w:cnfStyle w:val="000000100000" w:firstRow="0" w:lastRow="0" w:firstColumn="0" w:lastColumn="0" w:oddVBand="0" w:evenVBand="0" w:oddHBand="1" w:evenHBand="0" w:firstRowFirstColumn="0" w:firstRowLastColumn="0" w:lastRowFirstColumn="0" w:lastRowLastColumn="0"/>
            </w:pPr>
            <w:r>
              <w:rPr>
                <w:color w:val="000000"/>
              </w:rPr>
              <w:t>Next assignment (1 month)</w:t>
            </w:r>
          </w:p>
        </w:tc>
      </w:tr>
      <w:tr w:rsidR="000F7F9E" w14:paraId="0AB32E98" w14:textId="77777777" w:rsidTr="000F7F9E">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15EE6D93" w14:textId="25903170" w:rsidR="000F7F9E" w:rsidRDefault="000F7F9E" w:rsidP="000F7F9E">
            <w:r>
              <w:rPr>
                <w:caps w:val="0"/>
                <w:color w:val="000000"/>
              </w:rPr>
              <w:lastRenderedPageBreak/>
              <w:t xml:space="preserve">Collect Local Data </w:t>
            </w:r>
            <w:proofErr w:type="gramStart"/>
            <w:r>
              <w:rPr>
                <w:caps w:val="0"/>
                <w:color w:val="000000"/>
              </w:rPr>
              <w:t>And</w:t>
            </w:r>
            <w:proofErr w:type="gramEnd"/>
            <w:r>
              <w:rPr>
                <w:caps w:val="0"/>
                <w:color w:val="000000"/>
              </w:rPr>
              <w:t xml:space="preserve"> Insights</w:t>
            </w:r>
          </w:p>
        </w:tc>
        <w:tc>
          <w:tcPr>
            <w:tcW w:w="0" w:type="auto"/>
            <w:hideMark/>
          </w:tcPr>
          <w:p w14:paraId="76EE5CA4" w14:textId="77777777" w:rsidR="000F7F9E" w:rsidRDefault="000F7F9E" w:rsidP="000F7F9E">
            <w:pPr>
              <w:cnfStyle w:val="000000000000" w:firstRow="0" w:lastRow="0" w:firstColumn="0" w:lastColumn="0" w:oddVBand="0" w:evenVBand="0" w:oddHBand="0" w:evenHBand="0" w:firstRowFirstColumn="0" w:firstRowLastColumn="0" w:lastRowFirstColumn="0" w:lastRowLastColumn="0"/>
            </w:pPr>
            <w:r>
              <w:rPr>
                <w:color w:val="000000"/>
              </w:rPr>
              <w:t>Include 2 local sources per assignment</w:t>
            </w:r>
          </w:p>
        </w:tc>
        <w:tc>
          <w:tcPr>
            <w:tcW w:w="0" w:type="auto"/>
            <w:hideMark/>
          </w:tcPr>
          <w:p w14:paraId="31650148" w14:textId="77777777" w:rsidR="000F7F9E" w:rsidRDefault="000F7F9E" w:rsidP="000F7F9E">
            <w:pPr>
              <w:cnfStyle w:val="000000000000" w:firstRow="0" w:lastRow="0" w:firstColumn="0" w:lastColumn="0" w:oddVBand="0" w:evenVBand="0" w:oddHBand="0" w:evenHBand="0" w:firstRowFirstColumn="0" w:firstRowLastColumn="0" w:lastRowFirstColumn="0" w:lastRowLastColumn="0"/>
            </w:pPr>
            <w:r>
              <w:rPr>
                <w:color w:val="000000"/>
              </w:rPr>
              <w:t>Access local reports and databases</w:t>
            </w:r>
          </w:p>
        </w:tc>
        <w:tc>
          <w:tcPr>
            <w:tcW w:w="0" w:type="auto"/>
            <w:hideMark/>
          </w:tcPr>
          <w:p w14:paraId="0AEEEAD2" w14:textId="77777777" w:rsidR="000F7F9E" w:rsidRDefault="000F7F9E" w:rsidP="000F7F9E">
            <w:pPr>
              <w:cnfStyle w:val="000000000000" w:firstRow="0" w:lastRow="0" w:firstColumn="0" w:lastColumn="0" w:oddVBand="0" w:evenVBand="0" w:oddHBand="0" w:evenHBand="0" w:firstRowFirstColumn="0" w:firstRowLastColumn="0" w:lastRowFirstColumn="0" w:lastRowLastColumn="0"/>
            </w:pPr>
            <w:r>
              <w:rPr>
                <w:color w:val="000000"/>
              </w:rPr>
              <w:t>Ongoing</w:t>
            </w:r>
          </w:p>
        </w:tc>
      </w:tr>
      <w:tr w:rsidR="000F7F9E" w14:paraId="5676236D" w14:textId="77777777" w:rsidTr="000F7F9E">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170F2875" w14:textId="4CFD95CA" w:rsidR="000F7F9E" w:rsidRDefault="000F7F9E" w:rsidP="000F7F9E">
            <w:r>
              <w:rPr>
                <w:caps w:val="0"/>
                <w:color w:val="000000"/>
              </w:rPr>
              <w:t>Improve Critical Thinking</w:t>
            </w:r>
          </w:p>
        </w:tc>
        <w:tc>
          <w:tcPr>
            <w:tcW w:w="0" w:type="auto"/>
            <w:hideMark/>
          </w:tcPr>
          <w:p w14:paraId="3B8FBC90" w14:textId="77777777" w:rsidR="000F7F9E" w:rsidRDefault="000F7F9E" w:rsidP="000F7F9E">
            <w:pPr>
              <w:cnfStyle w:val="000000100000" w:firstRow="0" w:lastRow="0" w:firstColumn="0" w:lastColumn="0" w:oddVBand="0" w:evenVBand="0" w:oddHBand="1" w:evenHBand="0" w:firstRowFirstColumn="0" w:firstRowLastColumn="0" w:lastRowFirstColumn="0" w:lastRowLastColumn="0"/>
            </w:pPr>
            <w:r>
              <w:rPr>
                <w:color w:val="000000"/>
              </w:rPr>
              <w:t>Evaluate 3 frameworks per case</w:t>
            </w:r>
          </w:p>
        </w:tc>
        <w:tc>
          <w:tcPr>
            <w:tcW w:w="0" w:type="auto"/>
            <w:hideMark/>
          </w:tcPr>
          <w:p w14:paraId="1441B2A9" w14:textId="77777777" w:rsidR="000F7F9E" w:rsidRDefault="000F7F9E" w:rsidP="000F7F9E">
            <w:pPr>
              <w:cnfStyle w:val="000000100000" w:firstRow="0" w:lastRow="0" w:firstColumn="0" w:lastColumn="0" w:oddVBand="0" w:evenVBand="0" w:oddHBand="1" w:evenHBand="0" w:firstRowFirstColumn="0" w:firstRowLastColumn="0" w:lastRowFirstColumn="0" w:lastRowLastColumn="0"/>
            </w:pPr>
            <w:r>
              <w:rPr>
                <w:color w:val="000000"/>
              </w:rPr>
              <w:t>Reflect on model relevance</w:t>
            </w:r>
          </w:p>
        </w:tc>
        <w:tc>
          <w:tcPr>
            <w:tcW w:w="0" w:type="auto"/>
            <w:hideMark/>
          </w:tcPr>
          <w:p w14:paraId="376FC8C6" w14:textId="77777777" w:rsidR="000F7F9E" w:rsidRDefault="000F7F9E" w:rsidP="000F7F9E">
            <w:pPr>
              <w:cnfStyle w:val="000000100000" w:firstRow="0" w:lastRow="0" w:firstColumn="0" w:lastColumn="0" w:oddVBand="0" w:evenVBand="0" w:oddHBand="1" w:evenHBand="0" w:firstRowFirstColumn="0" w:firstRowLastColumn="0" w:lastRowFirstColumn="0" w:lastRowLastColumn="0"/>
            </w:pPr>
            <w:r>
              <w:rPr>
                <w:color w:val="000000"/>
              </w:rPr>
              <w:t>Next assignment (1 month)</w:t>
            </w:r>
          </w:p>
        </w:tc>
      </w:tr>
      <w:tr w:rsidR="000F7F9E" w14:paraId="4C26EF4B" w14:textId="77777777" w:rsidTr="000F7F9E">
        <w:trPr>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0D3A0217" w14:textId="306F5829" w:rsidR="000F7F9E" w:rsidRDefault="000F7F9E" w:rsidP="000F7F9E">
            <w:r>
              <w:rPr>
                <w:caps w:val="0"/>
                <w:color w:val="000000"/>
              </w:rPr>
              <w:t>Understand Cultural/Regulatory Factors</w:t>
            </w:r>
          </w:p>
        </w:tc>
        <w:tc>
          <w:tcPr>
            <w:tcW w:w="0" w:type="auto"/>
            <w:hideMark/>
          </w:tcPr>
          <w:p w14:paraId="056ED8A4" w14:textId="77777777" w:rsidR="000F7F9E" w:rsidRDefault="000F7F9E" w:rsidP="000F7F9E">
            <w:pPr>
              <w:cnfStyle w:val="000000000000" w:firstRow="0" w:lastRow="0" w:firstColumn="0" w:lastColumn="0" w:oddVBand="0" w:evenVBand="0" w:oddHBand="0" w:evenHBand="0" w:firstRowFirstColumn="0" w:firstRowLastColumn="0" w:lastRowFirstColumn="0" w:lastRowLastColumn="0"/>
            </w:pPr>
            <w:r>
              <w:rPr>
                <w:color w:val="000000"/>
              </w:rPr>
              <w:t>Include cultural/legal analysis in 50% of assignments</w:t>
            </w:r>
          </w:p>
        </w:tc>
        <w:tc>
          <w:tcPr>
            <w:tcW w:w="0" w:type="auto"/>
            <w:hideMark/>
          </w:tcPr>
          <w:p w14:paraId="0879CC78" w14:textId="77777777" w:rsidR="000F7F9E" w:rsidRDefault="000F7F9E" w:rsidP="000F7F9E">
            <w:pPr>
              <w:cnfStyle w:val="000000000000" w:firstRow="0" w:lastRow="0" w:firstColumn="0" w:lastColumn="0" w:oddVBand="0" w:evenVBand="0" w:oddHBand="0" w:evenHBand="0" w:firstRowFirstColumn="0" w:firstRowLastColumn="0" w:lastRowFirstColumn="0" w:lastRowLastColumn="0"/>
            </w:pPr>
            <w:proofErr w:type="spellStart"/>
            <w:r>
              <w:rPr>
                <w:color w:val="000000"/>
              </w:rPr>
              <w:t>Analyze</w:t>
            </w:r>
            <w:proofErr w:type="spellEnd"/>
            <w:r>
              <w:rPr>
                <w:color w:val="000000"/>
              </w:rPr>
              <w:t xml:space="preserve"> local impacts on business</w:t>
            </w:r>
          </w:p>
        </w:tc>
        <w:tc>
          <w:tcPr>
            <w:tcW w:w="0" w:type="auto"/>
            <w:hideMark/>
          </w:tcPr>
          <w:p w14:paraId="43A5D69C" w14:textId="77777777" w:rsidR="000F7F9E" w:rsidRDefault="000F7F9E" w:rsidP="003F2797">
            <w:pPr>
              <w:keepNext/>
              <w:cnfStyle w:val="000000000000" w:firstRow="0" w:lastRow="0" w:firstColumn="0" w:lastColumn="0" w:oddVBand="0" w:evenVBand="0" w:oddHBand="0" w:evenHBand="0" w:firstRowFirstColumn="0" w:firstRowLastColumn="0" w:lastRowFirstColumn="0" w:lastRowLastColumn="0"/>
            </w:pPr>
            <w:r>
              <w:rPr>
                <w:color w:val="000000"/>
              </w:rPr>
              <w:t>By end of next term (4 months)</w:t>
            </w:r>
          </w:p>
        </w:tc>
      </w:tr>
    </w:tbl>
    <w:p w14:paraId="4A633CBA" w14:textId="77777777" w:rsidR="003F2797" w:rsidRPr="003F2797" w:rsidRDefault="003F2797" w:rsidP="003F2797">
      <w:pPr>
        <w:pStyle w:val="Caption"/>
      </w:pPr>
      <w:r>
        <w:t xml:space="preserve">Table </w:t>
      </w:r>
      <w:r>
        <w:fldChar w:fldCharType="begin"/>
      </w:r>
      <w:r>
        <w:instrText xml:space="preserve"> SEQ Table \* ARABIC </w:instrText>
      </w:r>
      <w:r>
        <w:fldChar w:fldCharType="separate"/>
      </w:r>
      <w:r>
        <w:t>1</w:t>
      </w:r>
      <w:r>
        <w:fldChar w:fldCharType="end"/>
      </w:r>
      <w:r>
        <w:rPr>
          <w:lang w:val="en-US"/>
        </w:rPr>
        <w:t xml:space="preserve">: </w:t>
      </w:r>
      <w:r w:rsidRPr="00D9285D">
        <w:rPr>
          <w:lang w:val="en-US"/>
        </w:rPr>
        <w:t>Action Plan</w:t>
      </w:r>
      <w:r>
        <w:rPr>
          <w:lang w:val="en-US"/>
        </w:rPr>
        <w:t xml:space="preserve"> Of </w:t>
      </w:r>
      <w:r w:rsidRPr="003F2797">
        <w:t>Gibbs Reflective Cycle</w:t>
      </w:r>
    </w:p>
    <w:p w14:paraId="0CB6FB2C" w14:textId="5C1D7B71" w:rsidR="000F7F9E" w:rsidRDefault="003F2797" w:rsidP="003F2797">
      <w:pPr>
        <w:pStyle w:val="Caption"/>
      </w:pPr>
      <w:r>
        <w:rPr>
          <w:lang w:val="en-US"/>
        </w:rPr>
        <w:t>Source: (Author)</w:t>
      </w:r>
    </w:p>
    <w:p w14:paraId="62CE822D" w14:textId="77777777" w:rsidR="000F7F9E" w:rsidRDefault="000F7F9E" w:rsidP="000F7F9E"/>
    <w:p w14:paraId="149C2357" w14:textId="23CA40A6" w:rsidR="000F7F9E" w:rsidRDefault="000F7F9E">
      <w:pPr>
        <w:spacing w:before="0" w:after="160" w:line="259" w:lineRule="auto"/>
        <w:jc w:val="left"/>
        <w:rPr>
          <w:b/>
          <w:bCs/>
        </w:rPr>
      </w:pPr>
      <w:r>
        <w:rPr>
          <w:b/>
          <w:bCs/>
        </w:rPr>
        <w:br w:type="page"/>
      </w:r>
    </w:p>
    <w:p w14:paraId="211EF6D9" w14:textId="7F0B1F08" w:rsidR="000268A0" w:rsidRDefault="000F7F9E" w:rsidP="000F7F9E">
      <w:pPr>
        <w:pStyle w:val="Heading1"/>
      </w:pPr>
      <w:bookmarkStart w:id="28" w:name="_Toc225908969"/>
      <w:r>
        <w:lastRenderedPageBreak/>
        <w:t>Reference</w:t>
      </w:r>
      <w:bookmarkEnd w:id="28"/>
    </w:p>
    <w:p w14:paraId="6B561B06" w14:textId="4F1026F0" w:rsidR="003F2797" w:rsidRPr="003F2797" w:rsidRDefault="003F2797" w:rsidP="003F2797">
      <w:pPr>
        <w:rPr>
          <w:lang w:val="en-US" w:bidi="bn-IN"/>
        </w:rPr>
      </w:pPr>
      <w:r w:rsidRPr="003F2797">
        <w:rPr>
          <w:lang w:bidi="bn-IN"/>
        </w:rPr>
        <w:t>Ahmad, S.Z., Ahmad, N. and Papastathopoulos, A. (2019) ‘Measuring service quality and customer satisfaction of the small- and medium-sized hotels (SMSHs) industry: lessons from United Arab Emirates (UAE)’, </w:t>
      </w:r>
      <w:r w:rsidRPr="003F2797">
        <w:rPr>
          <w:i/>
          <w:iCs/>
          <w:lang w:bidi="bn-IN"/>
        </w:rPr>
        <w:t>Tourism Review</w:t>
      </w:r>
      <w:r w:rsidRPr="003F2797">
        <w:rPr>
          <w:lang w:bidi="bn-IN"/>
        </w:rPr>
        <w:t xml:space="preserve">, 74(3). Available at: </w:t>
      </w:r>
      <w:hyperlink r:id="rId11" w:history="1">
        <w:r w:rsidRPr="004A7D02">
          <w:rPr>
            <w:rStyle w:val="Hyperlink"/>
            <w:lang w:bidi="bn-IN"/>
          </w:rPr>
          <w:t>https://doi.org/10.1108/tr-10-2017-0160</w:t>
        </w:r>
      </w:hyperlink>
      <w:r w:rsidRPr="003F2797">
        <w:rPr>
          <w:lang w:bidi="bn-IN"/>
        </w:rPr>
        <w:t>.</w:t>
      </w:r>
      <w:r>
        <w:rPr>
          <w:lang w:val="en-US" w:bidi="bn-IN"/>
        </w:rPr>
        <w:t xml:space="preserve"> </w:t>
      </w:r>
    </w:p>
    <w:p w14:paraId="61579456" w14:textId="1B497D07" w:rsidR="003F2797" w:rsidRPr="003F2797" w:rsidRDefault="003F2797" w:rsidP="003F2797">
      <w:pPr>
        <w:rPr>
          <w:lang w:val="en-US" w:bidi="bn-IN"/>
        </w:rPr>
      </w:pPr>
      <w:r w:rsidRPr="003F2797">
        <w:rPr>
          <w:lang w:bidi="bn-IN"/>
        </w:rPr>
        <w:t>Alameeri, A. </w:t>
      </w:r>
      <w:r w:rsidRPr="003F2797">
        <w:rPr>
          <w:i/>
          <w:iCs/>
          <w:lang w:bidi="bn-IN"/>
        </w:rPr>
        <w:t>et al.</w:t>
      </w:r>
      <w:r w:rsidRPr="003F2797">
        <w:rPr>
          <w:lang w:bidi="bn-IN"/>
        </w:rPr>
        <w:t> (2018) ‘Sustainable management practices in UAE hotels’, </w:t>
      </w:r>
      <w:r w:rsidRPr="003F2797">
        <w:rPr>
          <w:i/>
          <w:iCs/>
          <w:lang w:bidi="bn-IN"/>
        </w:rPr>
        <w:t>International Journal of Culture, Tourism and Hospitality Research</w:t>
      </w:r>
      <w:r w:rsidRPr="003F2797">
        <w:rPr>
          <w:lang w:bidi="bn-IN"/>
        </w:rPr>
        <w:t xml:space="preserve">, 12(4), pp. 440–466. Available at: </w:t>
      </w:r>
      <w:hyperlink r:id="rId12" w:history="1">
        <w:r w:rsidRPr="004A7D02">
          <w:rPr>
            <w:rStyle w:val="Hyperlink"/>
            <w:lang w:bidi="bn-IN"/>
          </w:rPr>
          <w:t>https://doi.org/10.1108/ijcthr-10-2017-0100</w:t>
        </w:r>
      </w:hyperlink>
      <w:r w:rsidRPr="003F2797">
        <w:rPr>
          <w:lang w:bidi="bn-IN"/>
        </w:rPr>
        <w:t>.</w:t>
      </w:r>
      <w:r>
        <w:rPr>
          <w:lang w:val="en-US" w:bidi="bn-IN"/>
        </w:rPr>
        <w:t xml:space="preserve"> </w:t>
      </w:r>
    </w:p>
    <w:p w14:paraId="77E29B4E" w14:textId="05778157" w:rsidR="003F2797" w:rsidRPr="003F2797" w:rsidRDefault="003F2797" w:rsidP="003F2797">
      <w:pPr>
        <w:rPr>
          <w:lang w:val="en-US" w:bidi="bn-IN"/>
        </w:rPr>
      </w:pPr>
      <w:r w:rsidRPr="003F2797">
        <w:rPr>
          <w:lang w:bidi="bn-IN"/>
        </w:rPr>
        <w:t>Alsuwaidi, M., Eid, R. and Agag, G. (2022) ‘Tackling the complexity of guests’ food waste reduction behaviour in the hospitality industry’, </w:t>
      </w:r>
      <w:r w:rsidRPr="003F2797">
        <w:rPr>
          <w:i/>
          <w:iCs/>
          <w:lang w:bidi="bn-IN"/>
        </w:rPr>
        <w:t>Tourism Management Perspectives</w:t>
      </w:r>
      <w:r w:rsidRPr="003F2797">
        <w:rPr>
          <w:lang w:bidi="bn-IN"/>
        </w:rPr>
        <w:t xml:space="preserve">, 42, p. 100963. Available at: </w:t>
      </w:r>
      <w:hyperlink r:id="rId13" w:history="1">
        <w:r w:rsidRPr="004A7D02">
          <w:rPr>
            <w:rStyle w:val="Hyperlink"/>
            <w:lang w:bidi="bn-IN"/>
          </w:rPr>
          <w:t>https://doi.org/10.1016/j.tmp.2022.100963</w:t>
        </w:r>
      </w:hyperlink>
      <w:r w:rsidRPr="003F2797">
        <w:rPr>
          <w:lang w:bidi="bn-IN"/>
        </w:rPr>
        <w:t>.</w:t>
      </w:r>
      <w:r>
        <w:rPr>
          <w:lang w:val="en-US" w:bidi="bn-IN"/>
        </w:rPr>
        <w:t xml:space="preserve"> </w:t>
      </w:r>
    </w:p>
    <w:p w14:paraId="4B6CE709" w14:textId="0421DE7F" w:rsidR="003F2797" w:rsidRPr="003F2797" w:rsidRDefault="003F2797" w:rsidP="003F2797">
      <w:pPr>
        <w:rPr>
          <w:lang w:val="en-US" w:bidi="bn-IN"/>
        </w:rPr>
      </w:pPr>
      <w:r w:rsidRPr="003F2797">
        <w:rPr>
          <w:lang w:bidi="bn-IN"/>
        </w:rPr>
        <w:t>Bodolica, V., Spraggon, M. and Saleh, N. (2020) ‘Innovative leadership in leisure and entertainment industry’, </w:t>
      </w:r>
      <w:r w:rsidRPr="003F2797">
        <w:rPr>
          <w:i/>
          <w:iCs/>
          <w:lang w:bidi="bn-IN"/>
        </w:rPr>
        <w:t>International Journal of Islamic and Middle Eastern Finance and Management</w:t>
      </w:r>
      <w:r w:rsidRPr="003F2797">
        <w:rPr>
          <w:lang w:bidi="bn-IN"/>
        </w:rPr>
        <w:t xml:space="preserve">, 13(2), pp. 323–337. Available at: </w:t>
      </w:r>
      <w:hyperlink r:id="rId14" w:history="1">
        <w:r w:rsidRPr="004A7D02">
          <w:rPr>
            <w:rStyle w:val="Hyperlink"/>
            <w:lang w:bidi="bn-IN"/>
          </w:rPr>
          <w:t>https://doi.org/10.1108/imefm-12-2019-0521</w:t>
        </w:r>
      </w:hyperlink>
      <w:r w:rsidRPr="003F2797">
        <w:rPr>
          <w:lang w:bidi="bn-IN"/>
        </w:rPr>
        <w:t>.</w:t>
      </w:r>
      <w:r>
        <w:rPr>
          <w:lang w:val="en-US" w:bidi="bn-IN"/>
        </w:rPr>
        <w:t xml:space="preserve"> </w:t>
      </w:r>
    </w:p>
    <w:p w14:paraId="2BE82D19" w14:textId="461EC8B3" w:rsidR="003F2797" w:rsidRPr="003F2797" w:rsidRDefault="003F2797" w:rsidP="003F2797">
      <w:pPr>
        <w:rPr>
          <w:lang w:val="en-US" w:bidi="bn-IN"/>
        </w:rPr>
      </w:pPr>
      <w:r w:rsidRPr="003F2797">
        <w:rPr>
          <w:lang w:bidi="bn-IN"/>
        </w:rPr>
        <w:t>Elbanna, S. </w:t>
      </w:r>
      <w:r w:rsidRPr="003F2797">
        <w:rPr>
          <w:i/>
          <w:iCs/>
          <w:lang w:bidi="bn-IN"/>
        </w:rPr>
        <w:t>et al.</w:t>
      </w:r>
      <w:r w:rsidRPr="003F2797">
        <w:rPr>
          <w:lang w:bidi="bn-IN"/>
        </w:rPr>
        <w:t> (2022) ‘An investigation of the causality links in the balanced scorecard: The case of the Gulf Cooperation Council hospitality industry’, </w:t>
      </w:r>
      <w:r w:rsidRPr="003F2797">
        <w:rPr>
          <w:i/>
          <w:iCs/>
          <w:lang w:bidi="bn-IN"/>
        </w:rPr>
        <w:t>Tourism Management Perspectives</w:t>
      </w:r>
      <w:r w:rsidRPr="003F2797">
        <w:rPr>
          <w:lang w:bidi="bn-IN"/>
        </w:rPr>
        <w:t xml:space="preserve">, 41, p. 100934. Available at: </w:t>
      </w:r>
      <w:hyperlink r:id="rId15" w:history="1">
        <w:r w:rsidRPr="004A7D02">
          <w:rPr>
            <w:rStyle w:val="Hyperlink"/>
            <w:lang w:bidi="bn-IN"/>
          </w:rPr>
          <w:t>https://doi.org/10.1016/j.tmp.2021.100934</w:t>
        </w:r>
      </w:hyperlink>
      <w:r w:rsidRPr="003F2797">
        <w:rPr>
          <w:lang w:bidi="bn-IN"/>
        </w:rPr>
        <w:t>.</w:t>
      </w:r>
      <w:r>
        <w:rPr>
          <w:lang w:val="en-US" w:bidi="bn-IN"/>
        </w:rPr>
        <w:t xml:space="preserve"> </w:t>
      </w:r>
    </w:p>
    <w:p w14:paraId="0516CFFC" w14:textId="2F56C904" w:rsidR="003F2797" w:rsidRPr="003F2797" w:rsidRDefault="003F2797" w:rsidP="003F2797">
      <w:pPr>
        <w:rPr>
          <w:lang w:val="en-US" w:bidi="bn-IN"/>
        </w:rPr>
      </w:pPr>
      <w:r w:rsidRPr="003F2797">
        <w:rPr>
          <w:lang w:bidi="bn-IN"/>
        </w:rPr>
        <w:t>Fang, K. </w:t>
      </w:r>
      <w:r w:rsidRPr="003F2797">
        <w:rPr>
          <w:i/>
          <w:iCs/>
          <w:lang w:bidi="bn-IN"/>
        </w:rPr>
        <w:t>et al.</w:t>
      </w:r>
      <w:r w:rsidRPr="003F2797">
        <w:rPr>
          <w:lang w:bidi="bn-IN"/>
        </w:rPr>
        <w:t> (2018) ‘Assessing National Renewable Energy Competitiveness of the G20: a Revised Porter’s Diamond Model’, </w:t>
      </w:r>
      <w:r w:rsidRPr="003F2797">
        <w:rPr>
          <w:i/>
          <w:iCs/>
          <w:lang w:bidi="bn-IN"/>
        </w:rPr>
        <w:t>Renewable and Sustainable Energy Reviews</w:t>
      </w:r>
      <w:r w:rsidRPr="003F2797">
        <w:rPr>
          <w:lang w:bidi="bn-IN"/>
        </w:rPr>
        <w:t xml:space="preserve">, 93, pp. 719–731. Available at: </w:t>
      </w:r>
      <w:hyperlink r:id="rId16" w:history="1">
        <w:r w:rsidRPr="004A7D02">
          <w:rPr>
            <w:rStyle w:val="Hyperlink"/>
            <w:lang w:bidi="bn-IN"/>
          </w:rPr>
          <w:t>https://doi.org/10.1016/j.rser.2018.05.011</w:t>
        </w:r>
      </w:hyperlink>
      <w:r w:rsidRPr="003F2797">
        <w:rPr>
          <w:lang w:bidi="bn-IN"/>
        </w:rPr>
        <w:t>.</w:t>
      </w:r>
      <w:r>
        <w:rPr>
          <w:lang w:val="en-US" w:bidi="bn-IN"/>
        </w:rPr>
        <w:t xml:space="preserve"> </w:t>
      </w:r>
    </w:p>
    <w:p w14:paraId="573596FD" w14:textId="7D1C3A64" w:rsidR="003F2797" w:rsidRPr="003F2797" w:rsidRDefault="003F2797" w:rsidP="003F2797">
      <w:pPr>
        <w:rPr>
          <w:lang w:val="en-US" w:bidi="bn-IN"/>
        </w:rPr>
      </w:pPr>
      <w:r w:rsidRPr="003F2797">
        <w:rPr>
          <w:lang w:bidi="bn-IN"/>
        </w:rPr>
        <w:t>Gabriela, M., Kurt, A. and Mehmet Gumus (2025) ‘Analysis of national strategic innovation objectives using adapted Porter’s diamond model: a comparison of Romania and Türkiye’, </w:t>
      </w:r>
      <w:r w:rsidRPr="003F2797">
        <w:rPr>
          <w:i/>
          <w:iCs/>
          <w:lang w:bidi="bn-IN"/>
        </w:rPr>
        <w:t>Competitiveness Review An International Business Journal incorporating Journal of Global Competitiveness</w:t>
      </w:r>
      <w:r w:rsidRPr="003F2797">
        <w:rPr>
          <w:lang w:bidi="bn-IN"/>
        </w:rPr>
        <w:t xml:space="preserve">, 35(1). Available at: </w:t>
      </w:r>
      <w:hyperlink r:id="rId17" w:history="1">
        <w:r w:rsidRPr="004A7D02">
          <w:rPr>
            <w:rStyle w:val="Hyperlink"/>
            <w:lang w:bidi="bn-IN"/>
          </w:rPr>
          <w:t>https://doi.org/10.1108/cr-10-2023-0260</w:t>
        </w:r>
      </w:hyperlink>
      <w:r w:rsidRPr="003F2797">
        <w:rPr>
          <w:lang w:bidi="bn-IN"/>
        </w:rPr>
        <w:t>.</w:t>
      </w:r>
      <w:r>
        <w:rPr>
          <w:lang w:val="en-US" w:bidi="bn-IN"/>
        </w:rPr>
        <w:t xml:space="preserve"> </w:t>
      </w:r>
    </w:p>
    <w:p w14:paraId="3DEE5AB3" w14:textId="2D50E009" w:rsidR="003F2797" w:rsidRPr="003F2797" w:rsidRDefault="003F2797" w:rsidP="003F2797">
      <w:pPr>
        <w:rPr>
          <w:lang w:val="en-US" w:bidi="bn-IN"/>
        </w:rPr>
      </w:pPr>
      <w:r w:rsidRPr="003F2797">
        <w:rPr>
          <w:lang w:bidi="bn-IN"/>
        </w:rPr>
        <w:t>Goh, E., Richardson, S. and Thomas, N. (2025) ‘Opportunities, challenges, and future prospects of establishing a hospitality institution in the UAE: a case study of the Abu Dhabi Hospitality Academy, Les Roches’, </w:t>
      </w:r>
      <w:r w:rsidRPr="003F2797">
        <w:rPr>
          <w:i/>
          <w:iCs/>
          <w:lang w:bidi="bn-IN"/>
        </w:rPr>
        <w:t>Journal of Teaching in Travel &amp; Tourism</w:t>
      </w:r>
      <w:r w:rsidRPr="003F2797">
        <w:rPr>
          <w:lang w:bidi="bn-IN"/>
        </w:rPr>
        <w:t xml:space="preserve">, pp. 1–21. Available at: </w:t>
      </w:r>
      <w:hyperlink r:id="rId18" w:history="1">
        <w:r w:rsidRPr="004A7D02">
          <w:rPr>
            <w:rStyle w:val="Hyperlink"/>
            <w:lang w:bidi="bn-IN"/>
          </w:rPr>
          <w:t>https://doi.org/10.1080/15313220.2025.2517607</w:t>
        </w:r>
      </w:hyperlink>
      <w:r w:rsidRPr="003F2797">
        <w:rPr>
          <w:lang w:bidi="bn-IN"/>
        </w:rPr>
        <w:t>.</w:t>
      </w:r>
      <w:r>
        <w:rPr>
          <w:lang w:val="en-US" w:bidi="bn-IN"/>
        </w:rPr>
        <w:t xml:space="preserve"> </w:t>
      </w:r>
    </w:p>
    <w:p w14:paraId="7C1A695A" w14:textId="6279942F" w:rsidR="003F2797" w:rsidRPr="003F2797" w:rsidRDefault="003F2797" w:rsidP="003F2797">
      <w:pPr>
        <w:rPr>
          <w:lang w:val="en-US" w:bidi="bn-IN"/>
        </w:rPr>
      </w:pPr>
      <w:r w:rsidRPr="003F2797">
        <w:rPr>
          <w:lang w:bidi="bn-IN"/>
        </w:rPr>
        <w:lastRenderedPageBreak/>
        <w:t>Jayawardena, C. (2022) ‘Conclusion: what innovations would enable the tourism and hospitality industry to re-build?’, </w:t>
      </w:r>
      <w:r w:rsidRPr="003F2797">
        <w:rPr>
          <w:i/>
          <w:iCs/>
          <w:lang w:bidi="bn-IN"/>
        </w:rPr>
        <w:t>Worldwide Hospitality and Tourism Themes</w:t>
      </w:r>
      <w:r w:rsidRPr="003F2797">
        <w:rPr>
          <w:lang w:bidi="bn-IN"/>
        </w:rPr>
        <w:t xml:space="preserve">, 14(6). Available at: </w:t>
      </w:r>
      <w:hyperlink r:id="rId19" w:history="1">
        <w:r w:rsidRPr="004A7D02">
          <w:rPr>
            <w:rStyle w:val="Hyperlink"/>
            <w:lang w:bidi="bn-IN"/>
          </w:rPr>
          <w:t>https://doi.org/10.1108/whatt-06-2022-0069</w:t>
        </w:r>
      </w:hyperlink>
      <w:r w:rsidRPr="003F2797">
        <w:rPr>
          <w:lang w:bidi="bn-IN"/>
        </w:rPr>
        <w:t>.</w:t>
      </w:r>
      <w:r>
        <w:rPr>
          <w:lang w:val="en-US" w:bidi="bn-IN"/>
        </w:rPr>
        <w:t xml:space="preserve"> </w:t>
      </w:r>
    </w:p>
    <w:p w14:paraId="1C48AA38" w14:textId="0E2C02AD" w:rsidR="003F2797" w:rsidRPr="003F2797" w:rsidRDefault="003F2797" w:rsidP="003F2797">
      <w:pPr>
        <w:rPr>
          <w:lang w:val="en-US" w:bidi="bn-IN"/>
        </w:rPr>
      </w:pPr>
      <w:r w:rsidRPr="003F2797">
        <w:rPr>
          <w:lang w:bidi="bn-IN"/>
        </w:rPr>
        <w:t>Lehene, C.F., Jaradat, M. and Nistor, R.L. (2024) ‘An interdisciplinary and multilevel analysis of local economy determinants and their impact on firm performance—Considering Porter’s diamond model, clusters, and industry’, </w:t>
      </w:r>
      <w:r w:rsidRPr="003F2797">
        <w:rPr>
          <w:i/>
          <w:iCs/>
          <w:lang w:bidi="bn-IN"/>
        </w:rPr>
        <w:t>Systems</w:t>
      </w:r>
      <w:r w:rsidRPr="003F2797">
        <w:rPr>
          <w:lang w:bidi="bn-IN"/>
        </w:rPr>
        <w:t xml:space="preserve">, 12(3), p. 82. Available at: </w:t>
      </w:r>
      <w:hyperlink r:id="rId20" w:history="1">
        <w:r w:rsidRPr="004A7D02">
          <w:rPr>
            <w:rStyle w:val="Hyperlink"/>
            <w:lang w:bidi="bn-IN"/>
          </w:rPr>
          <w:t>https://doi.org/10.3390/systems12030082</w:t>
        </w:r>
      </w:hyperlink>
      <w:r w:rsidRPr="003F2797">
        <w:rPr>
          <w:lang w:bidi="bn-IN"/>
        </w:rPr>
        <w:t>.</w:t>
      </w:r>
      <w:r>
        <w:rPr>
          <w:lang w:val="en-US" w:bidi="bn-IN"/>
        </w:rPr>
        <w:t xml:space="preserve"> </w:t>
      </w:r>
    </w:p>
    <w:p w14:paraId="2AB6D7DF" w14:textId="75E1C8C6" w:rsidR="003F2797" w:rsidRPr="003F2797" w:rsidRDefault="003F2797" w:rsidP="003F2797">
      <w:pPr>
        <w:rPr>
          <w:lang w:val="en-US" w:bidi="bn-IN"/>
        </w:rPr>
      </w:pPr>
      <w:r w:rsidRPr="003F2797">
        <w:rPr>
          <w:lang w:bidi="bn-IN"/>
        </w:rPr>
        <w:t>Marriott International (2026) </w:t>
      </w:r>
      <w:r w:rsidRPr="003F2797">
        <w:rPr>
          <w:i/>
          <w:iCs/>
          <w:lang w:bidi="bn-IN"/>
        </w:rPr>
        <w:t>Marriott International Annual Report 2025</w:t>
      </w:r>
      <w:r w:rsidRPr="003F2797">
        <w:rPr>
          <w:lang w:bidi="bn-IN"/>
        </w:rPr>
        <w:t>, </w:t>
      </w:r>
      <w:r w:rsidRPr="003F2797">
        <w:rPr>
          <w:i/>
          <w:iCs/>
          <w:lang w:bidi="bn-IN"/>
        </w:rPr>
        <w:t>https://marriott.gcs-web.com</w:t>
      </w:r>
      <w:r w:rsidRPr="003F2797">
        <w:rPr>
          <w:lang w:bidi="bn-IN"/>
        </w:rPr>
        <w:t xml:space="preserve">. Available at: </w:t>
      </w:r>
      <w:hyperlink r:id="rId21" w:history="1">
        <w:r w:rsidRPr="004A7D02">
          <w:rPr>
            <w:rStyle w:val="Hyperlink"/>
            <w:lang w:bidi="bn-IN"/>
          </w:rPr>
          <w:t>https://marriott.gcs-web.com/static-files/90ac617a-ef5f-4438-97ec-2e7cf4f8a41e</w:t>
        </w:r>
      </w:hyperlink>
      <w:r>
        <w:rPr>
          <w:lang w:val="en-US" w:bidi="bn-IN"/>
        </w:rPr>
        <w:t xml:space="preserve"> </w:t>
      </w:r>
      <w:r w:rsidRPr="003F2797">
        <w:rPr>
          <w:lang w:bidi="bn-IN"/>
        </w:rPr>
        <w:t>(Accessed: 15 March 2026).</w:t>
      </w:r>
      <w:r>
        <w:rPr>
          <w:lang w:val="en-US" w:bidi="bn-IN"/>
        </w:rPr>
        <w:t xml:space="preserve"> </w:t>
      </w:r>
    </w:p>
    <w:p w14:paraId="43846253" w14:textId="0CE0A1ED" w:rsidR="003F2797" w:rsidRPr="003F2797" w:rsidRDefault="003F2797" w:rsidP="003F2797">
      <w:pPr>
        <w:rPr>
          <w:lang w:val="en-US" w:bidi="bn-IN"/>
        </w:rPr>
      </w:pPr>
      <w:r w:rsidRPr="003F2797">
        <w:rPr>
          <w:lang w:bidi="bn-IN"/>
        </w:rPr>
        <w:t>Ramadan, M.A. </w:t>
      </w:r>
      <w:r w:rsidRPr="003F2797">
        <w:rPr>
          <w:i/>
          <w:iCs/>
          <w:lang w:bidi="bn-IN"/>
        </w:rPr>
        <w:t>et al.</w:t>
      </w:r>
      <w:r w:rsidRPr="003F2797">
        <w:rPr>
          <w:lang w:bidi="bn-IN"/>
        </w:rPr>
        <w:t> (2023) ‘Application of Six Sigma methodology to enhance the productivity and performance of a hotel in the UAE’, </w:t>
      </w:r>
      <w:r w:rsidRPr="003F2797">
        <w:rPr>
          <w:i/>
          <w:iCs/>
          <w:lang w:bidi="bn-IN"/>
        </w:rPr>
        <w:t>The TQM Journal</w:t>
      </w:r>
      <w:r w:rsidRPr="003F2797">
        <w:rPr>
          <w:lang w:bidi="bn-IN"/>
        </w:rPr>
        <w:t xml:space="preserve">, 32(2). Available at: </w:t>
      </w:r>
      <w:hyperlink r:id="rId22" w:history="1">
        <w:r w:rsidRPr="004A7D02">
          <w:rPr>
            <w:rStyle w:val="Hyperlink"/>
            <w:lang w:bidi="bn-IN"/>
          </w:rPr>
          <w:t>https://doi.org/10.1108/tqm-11-2021-0325</w:t>
        </w:r>
      </w:hyperlink>
      <w:r w:rsidRPr="003F2797">
        <w:rPr>
          <w:lang w:bidi="bn-IN"/>
        </w:rPr>
        <w:t>.</w:t>
      </w:r>
      <w:r>
        <w:rPr>
          <w:lang w:val="en-US" w:bidi="bn-IN"/>
        </w:rPr>
        <w:t xml:space="preserve"> </w:t>
      </w:r>
    </w:p>
    <w:p w14:paraId="48BCDB99" w14:textId="5ACDC13A" w:rsidR="003F2797" w:rsidRPr="003F2797" w:rsidRDefault="003F2797" w:rsidP="003F2797">
      <w:pPr>
        <w:rPr>
          <w:lang w:val="en-US" w:bidi="bn-IN"/>
        </w:rPr>
      </w:pPr>
      <w:r w:rsidRPr="003F2797">
        <w:rPr>
          <w:lang w:bidi="bn-IN"/>
        </w:rPr>
        <w:t>Seshadri, U. </w:t>
      </w:r>
      <w:r w:rsidRPr="003F2797">
        <w:rPr>
          <w:i/>
          <w:iCs/>
          <w:lang w:bidi="bn-IN"/>
        </w:rPr>
        <w:t>et al.</w:t>
      </w:r>
      <w:r w:rsidRPr="003F2797">
        <w:rPr>
          <w:lang w:bidi="bn-IN"/>
        </w:rPr>
        <w:t> (2023) ‘Marketing Strategies for the Tourism Industry in the United Arab Emirates after the COVID-19 Era’, </w:t>
      </w:r>
      <w:r w:rsidRPr="003F2797">
        <w:rPr>
          <w:i/>
          <w:iCs/>
          <w:lang w:bidi="bn-IN"/>
        </w:rPr>
        <w:t>Worldwide Hospitality and Tourism Themes</w:t>
      </w:r>
      <w:r w:rsidRPr="003F2797">
        <w:rPr>
          <w:lang w:bidi="bn-IN"/>
        </w:rPr>
        <w:t xml:space="preserve">, 15(2). Available at: </w:t>
      </w:r>
      <w:hyperlink r:id="rId23" w:history="1">
        <w:r w:rsidRPr="004A7D02">
          <w:rPr>
            <w:rStyle w:val="Hyperlink"/>
            <w:lang w:bidi="bn-IN"/>
          </w:rPr>
          <w:t>https://doi.org/10.1108/whatt-10-2022-0120</w:t>
        </w:r>
      </w:hyperlink>
      <w:r w:rsidRPr="003F2797">
        <w:rPr>
          <w:lang w:bidi="bn-IN"/>
        </w:rPr>
        <w:t>.</w:t>
      </w:r>
      <w:r>
        <w:rPr>
          <w:lang w:val="en-US" w:bidi="bn-IN"/>
        </w:rPr>
        <w:t xml:space="preserve"> </w:t>
      </w:r>
    </w:p>
    <w:p w14:paraId="1041676F" w14:textId="77777777" w:rsidR="003F2797" w:rsidRPr="003F2797" w:rsidRDefault="003F2797" w:rsidP="003F2797">
      <w:pPr>
        <w:rPr>
          <w:lang w:bidi="bn-IN"/>
        </w:rPr>
      </w:pPr>
      <w:r w:rsidRPr="003F2797">
        <w:rPr>
          <w:lang w:bidi="bn-IN"/>
        </w:rPr>
        <w:t>Stylos, N. </w:t>
      </w:r>
      <w:r w:rsidRPr="003F2797">
        <w:rPr>
          <w:i/>
          <w:iCs/>
          <w:lang w:bidi="bn-IN"/>
        </w:rPr>
        <w:t>et al.</w:t>
      </w:r>
      <w:r w:rsidRPr="003F2797">
        <w:rPr>
          <w:lang w:bidi="bn-IN"/>
        </w:rPr>
        <w:t> (2021) ‘Beyond smart systems adoption: Enabling diffusion and assimilation of smartness in hospitality’, </w:t>
      </w:r>
      <w:r w:rsidRPr="003F2797">
        <w:rPr>
          <w:i/>
          <w:iCs/>
          <w:lang w:bidi="bn-IN"/>
        </w:rPr>
        <w:t>International Journal of Hospitality Management</w:t>
      </w:r>
      <w:r w:rsidRPr="003F2797">
        <w:rPr>
          <w:lang w:bidi="bn-IN"/>
        </w:rPr>
        <w:t>, 98, p. 103042.</w:t>
      </w:r>
    </w:p>
    <w:p w14:paraId="3829C18D" w14:textId="0D675A10" w:rsidR="003F2797" w:rsidRPr="003F2797" w:rsidRDefault="003F2797" w:rsidP="003F2797">
      <w:pPr>
        <w:rPr>
          <w:lang w:val="en-US" w:bidi="bn-IN"/>
        </w:rPr>
      </w:pPr>
      <w:r w:rsidRPr="003F2797">
        <w:rPr>
          <w:lang w:bidi="bn-IN"/>
        </w:rPr>
        <w:t>Tsiligiris, V. (2018) ‘An adapted Porter Diamond Model for the evaluation of transnational education host countries’, </w:t>
      </w:r>
      <w:r w:rsidRPr="003F2797">
        <w:rPr>
          <w:i/>
          <w:iCs/>
          <w:lang w:bidi="bn-IN"/>
        </w:rPr>
        <w:t>International Journal of Educational Management</w:t>
      </w:r>
      <w:r w:rsidRPr="003F2797">
        <w:rPr>
          <w:lang w:bidi="bn-IN"/>
        </w:rPr>
        <w:t xml:space="preserve">, 32(2), pp. 210–226. Available at: </w:t>
      </w:r>
      <w:hyperlink r:id="rId24" w:history="1">
        <w:r w:rsidRPr="004A7D02">
          <w:rPr>
            <w:rStyle w:val="Hyperlink"/>
            <w:lang w:bidi="bn-IN"/>
          </w:rPr>
          <w:t>https://doi.org/10.1108/ijem-03-2017-0076</w:t>
        </w:r>
      </w:hyperlink>
      <w:r w:rsidRPr="003F2797">
        <w:rPr>
          <w:lang w:bidi="bn-IN"/>
        </w:rPr>
        <w:t>.</w:t>
      </w:r>
      <w:r>
        <w:rPr>
          <w:lang w:val="en-US" w:bidi="bn-IN"/>
        </w:rPr>
        <w:t xml:space="preserve"> </w:t>
      </w:r>
    </w:p>
    <w:p w14:paraId="34F308DA" w14:textId="048E1EFA" w:rsidR="003F2797" w:rsidRPr="003F2797" w:rsidRDefault="003F2797" w:rsidP="003F2797">
      <w:pPr>
        <w:rPr>
          <w:lang w:val="en-US" w:bidi="bn-IN"/>
        </w:rPr>
      </w:pPr>
      <w:r w:rsidRPr="003F2797">
        <w:rPr>
          <w:lang w:bidi="bn-IN"/>
        </w:rPr>
        <w:t>Valk, R. and Yousif, L. (2023) ‘“Going beyond to deliver hip hospitality”: exploring motivation and job satisfaction of hospitality workers in Dubai’, </w:t>
      </w:r>
      <w:r w:rsidRPr="003F2797">
        <w:rPr>
          <w:i/>
          <w:iCs/>
          <w:lang w:bidi="bn-IN"/>
        </w:rPr>
        <w:t>International Journal of Organizational Analysis</w:t>
      </w:r>
      <w:r w:rsidRPr="003F2797">
        <w:rPr>
          <w:lang w:bidi="bn-IN"/>
        </w:rPr>
        <w:t xml:space="preserve">, 31(2), pp. 293–316. Available at: </w:t>
      </w:r>
      <w:hyperlink r:id="rId25" w:history="1">
        <w:r w:rsidRPr="004A7D02">
          <w:rPr>
            <w:rStyle w:val="Hyperlink"/>
            <w:lang w:bidi="bn-IN"/>
          </w:rPr>
          <w:t>https://doi.org/10.1108/ijoa-12-2020-2517</w:t>
        </w:r>
      </w:hyperlink>
      <w:r w:rsidRPr="003F2797">
        <w:rPr>
          <w:lang w:bidi="bn-IN"/>
        </w:rPr>
        <w:t>.</w:t>
      </w:r>
      <w:r>
        <w:rPr>
          <w:lang w:val="en-US" w:bidi="bn-IN"/>
        </w:rPr>
        <w:t xml:space="preserve"> </w:t>
      </w:r>
    </w:p>
    <w:p w14:paraId="5B886FBD" w14:textId="77777777" w:rsidR="000F7F9E" w:rsidRPr="006B1061" w:rsidRDefault="000F7F9E" w:rsidP="006B1061">
      <w:pPr>
        <w:spacing w:before="0" w:after="160" w:line="259" w:lineRule="auto"/>
        <w:jc w:val="left"/>
        <w:rPr>
          <w:b/>
          <w:bCs/>
        </w:rPr>
      </w:pPr>
    </w:p>
    <w:sectPr w:rsidR="000F7F9E" w:rsidRPr="006B1061">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C9017E" w14:textId="77777777" w:rsidR="007F101D" w:rsidRDefault="007F101D" w:rsidP="00DB6DC3">
      <w:pPr>
        <w:spacing w:before="0" w:after="0" w:line="240" w:lineRule="auto"/>
      </w:pPr>
      <w:r>
        <w:separator/>
      </w:r>
    </w:p>
  </w:endnote>
  <w:endnote w:type="continuationSeparator" w:id="0">
    <w:p w14:paraId="42ED85D8" w14:textId="77777777" w:rsidR="007F101D" w:rsidRDefault="007F101D" w:rsidP="00DB6DC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4570049"/>
      <w:docPartObj>
        <w:docPartGallery w:val="Page Numbers (Bottom of Page)"/>
        <w:docPartUnique/>
      </w:docPartObj>
    </w:sdtPr>
    <w:sdtEndPr>
      <w:rPr>
        <w:noProof/>
      </w:rPr>
    </w:sdtEndPr>
    <w:sdtContent>
      <w:p w14:paraId="317112C7" w14:textId="0AEBF938" w:rsidR="000C4B1A" w:rsidRDefault="000C4B1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EEF7EC" w14:textId="77777777" w:rsidR="000C4B1A" w:rsidRDefault="000C4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D1305A" w14:textId="77777777" w:rsidR="007F101D" w:rsidRDefault="007F101D" w:rsidP="00DB6DC3">
      <w:pPr>
        <w:spacing w:before="0" w:after="0" w:line="240" w:lineRule="auto"/>
      </w:pPr>
      <w:r>
        <w:separator/>
      </w:r>
    </w:p>
  </w:footnote>
  <w:footnote w:type="continuationSeparator" w:id="0">
    <w:p w14:paraId="13A64A9B" w14:textId="77777777" w:rsidR="007F101D" w:rsidRDefault="007F101D" w:rsidP="00DB6DC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203A7"/>
    <w:multiLevelType w:val="multilevel"/>
    <w:tmpl w:val="9D3EFA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2F426E"/>
    <w:multiLevelType w:val="multilevel"/>
    <w:tmpl w:val="8B54A73E"/>
    <w:lvl w:ilvl="0">
      <w:start w:val="4"/>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1E52648"/>
    <w:multiLevelType w:val="multilevel"/>
    <w:tmpl w:val="A57AE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FB7FE5"/>
    <w:multiLevelType w:val="multilevel"/>
    <w:tmpl w:val="ABCE8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AC5D11"/>
    <w:multiLevelType w:val="hybridMultilevel"/>
    <w:tmpl w:val="4CE09A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DE1FCF"/>
    <w:multiLevelType w:val="multilevel"/>
    <w:tmpl w:val="DB005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7D5FC6"/>
    <w:multiLevelType w:val="multilevel"/>
    <w:tmpl w:val="0CF468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3F5954"/>
    <w:multiLevelType w:val="multilevel"/>
    <w:tmpl w:val="69C660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0010E8"/>
    <w:multiLevelType w:val="multilevel"/>
    <w:tmpl w:val="7A42A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F82E07"/>
    <w:multiLevelType w:val="multilevel"/>
    <w:tmpl w:val="10B8A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D65B6C"/>
    <w:multiLevelType w:val="multilevel"/>
    <w:tmpl w:val="2932C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B5381E"/>
    <w:multiLevelType w:val="multilevel"/>
    <w:tmpl w:val="1AC44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A363EC"/>
    <w:multiLevelType w:val="multilevel"/>
    <w:tmpl w:val="63FE8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E6322C"/>
    <w:multiLevelType w:val="multilevel"/>
    <w:tmpl w:val="06347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7A6C6F"/>
    <w:multiLevelType w:val="multilevel"/>
    <w:tmpl w:val="7B7CB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BA425D"/>
    <w:multiLevelType w:val="multilevel"/>
    <w:tmpl w:val="3D600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DC4948"/>
    <w:multiLevelType w:val="multilevel"/>
    <w:tmpl w:val="13FAD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542AEE"/>
    <w:multiLevelType w:val="multilevel"/>
    <w:tmpl w:val="5DD07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30037A"/>
    <w:multiLevelType w:val="multilevel"/>
    <w:tmpl w:val="2FBA5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80760F"/>
    <w:multiLevelType w:val="multilevel"/>
    <w:tmpl w:val="D3C49E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B26A2C"/>
    <w:multiLevelType w:val="hybridMultilevel"/>
    <w:tmpl w:val="EE1C4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D3523F"/>
    <w:multiLevelType w:val="multilevel"/>
    <w:tmpl w:val="E256B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EA3D3C"/>
    <w:multiLevelType w:val="multilevel"/>
    <w:tmpl w:val="D868BD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7047EA"/>
    <w:multiLevelType w:val="multilevel"/>
    <w:tmpl w:val="56AEE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7A6D34"/>
    <w:multiLevelType w:val="multilevel"/>
    <w:tmpl w:val="772C3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5E60A8"/>
    <w:multiLevelType w:val="multilevel"/>
    <w:tmpl w:val="B5B0B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810D06"/>
    <w:multiLevelType w:val="multilevel"/>
    <w:tmpl w:val="C6A06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A53B38"/>
    <w:multiLevelType w:val="multilevel"/>
    <w:tmpl w:val="30D0F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58746C"/>
    <w:multiLevelType w:val="multilevel"/>
    <w:tmpl w:val="4A367C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EE6E93"/>
    <w:multiLevelType w:val="multilevel"/>
    <w:tmpl w:val="99CA7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543AD3"/>
    <w:multiLevelType w:val="multilevel"/>
    <w:tmpl w:val="D090A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EE49E4"/>
    <w:multiLevelType w:val="multilevel"/>
    <w:tmpl w:val="01800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DD242C"/>
    <w:multiLevelType w:val="multilevel"/>
    <w:tmpl w:val="D360AE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5F032C"/>
    <w:multiLevelType w:val="multilevel"/>
    <w:tmpl w:val="E2440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D677669"/>
    <w:multiLevelType w:val="multilevel"/>
    <w:tmpl w:val="C9BE3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0573431"/>
    <w:multiLevelType w:val="multilevel"/>
    <w:tmpl w:val="0F521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421150A"/>
    <w:multiLevelType w:val="multilevel"/>
    <w:tmpl w:val="873C7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49D3405"/>
    <w:multiLevelType w:val="multilevel"/>
    <w:tmpl w:val="C79C5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5DD2222"/>
    <w:multiLevelType w:val="multilevel"/>
    <w:tmpl w:val="5E0454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D84200"/>
    <w:multiLevelType w:val="multilevel"/>
    <w:tmpl w:val="5A76D5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CD62880"/>
    <w:multiLevelType w:val="hybridMultilevel"/>
    <w:tmpl w:val="F64410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D5F18AF"/>
    <w:multiLevelType w:val="multilevel"/>
    <w:tmpl w:val="6B284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FFB4B13"/>
    <w:multiLevelType w:val="multilevel"/>
    <w:tmpl w:val="AE5EF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2FE5200"/>
    <w:multiLevelType w:val="multilevel"/>
    <w:tmpl w:val="2B98C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34E374B"/>
    <w:multiLevelType w:val="multilevel"/>
    <w:tmpl w:val="0AD4C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5BC7D91"/>
    <w:multiLevelType w:val="multilevel"/>
    <w:tmpl w:val="0CF69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EE448B2"/>
    <w:multiLevelType w:val="multilevel"/>
    <w:tmpl w:val="1F72C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6971757">
    <w:abstractNumId w:val="8"/>
  </w:num>
  <w:num w:numId="2" w16cid:durableId="251935768">
    <w:abstractNumId w:val="46"/>
  </w:num>
  <w:num w:numId="3" w16cid:durableId="1786729392">
    <w:abstractNumId w:val="11"/>
  </w:num>
  <w:num w:numId="4" w16cid:durableId="1724671809">
    <w:abstractNumId w:val="2"/>
  </w:num>
  <w:num w:numId="5" w16cid:durableId="1971012279">
    <w:abstractNumId w:val="35"/>
  </w:num>
  <w:num w:numId="6" w16cid:durableId="779033317">
    <w:abstractNumId w:val="20"/>
  </w:num>
  <w:num w:numId="7" w16cid:durableId="761032739">
    <w:abstractNumId w:val="25"/>
  </w:num>
  <w:num w:numId="8" w16cid:durableId="1768842589">
    <w:abstractNumId w:val="13"/>
  </w:num>
  <w:num w:numId="9" w16cid:durableId="277492809">
    <w:abstractNumId w:val="45"/>
  </w:num>
  <w:num w:numId="10" w16cid:durableId="750812070">
    <w:abstractNumId w:val="43"/>
  </w:num>
  <w:num w:numId="11" w16cid:durableId="132062393">
    <w:abstractNumId w:val="41"/>
  </w:num>
  <w:num w:numId="12" w16cid:durableId="777413557">
    <w:abstractNumId w:val="32"/>
  </w:num>
  <w:num w:numId="13" w16cid:durableId="380134164">
    <w:abstractNumId w:val="18"/>
  </w:num>
  <w:num w:numId="14" w16cid:durableId="2146391312">
    <w:abstractNumId w:val="38"/>
  </w:num>
  <w:num w:numId="15" w16cid:durableId="1189219569">
    <w:abstractNumId w:val="39"/>
  </w:num>
  <w:num w:numId="16" w16cid:durableId="900407755">
    <w:abstractNumId w:val="19"/>
  </w:num>
  <w:num w:numId="17" w16cid:durableId="825973534">
    <w:abstractNumId w:val="12"/>
  </w:num>
  <w:num w:numId="18" w16cid:durableId="856651958">
    <w:abstractNumId w:val="17"/>
  </w:num>
  <w:num w:numId="19" w16cid:durableId="917518318">
    <w:abstractNumId w:val="42"/>
  </w:num>
  <w:num w:numId="20" w16cid:durableId="401759150">
    <w:abstractNumId w:val="29"/>
  </w:num>
  <w:num w:numId="21" w16cid:durableId="1239553184">
    <w:abstractNumId w:val="14"/>
  </w:num>
  <w:num w:numId="22" w16cid:durableId="1037314438">
    <w:abstractNumId w:val="33"/>
  </w:num>
  <w:num w:numId="23" w16cid:durableId="1352146470">
    <w:abstractNumId w:val="31"/>
  </w:num>
  <w:num w:numId="24" w16cid:durableId="1346831673">
    <w:abstractNumId w:val="7"/>
  </w:num>
  <w:num w:numId="25" w16cid:durableId="1671324507">
    <w:abstractNumId w:val="44"/>
  </w:num>
  <w:num w:numId="26" w16cid:durableId="1569345075">
    <w:abstractNumId w:val="3"/>
  </w:num>
  <w:num w:numId="27" w16cid:durableId="704907320">
    <w:abstractNumId w:val="16"/>
  </w:num>
  <w:num w:numId="28" w16cid:durableId="573786628">
    <w:abstractNumId w:val="27"/>
  </w:num>
  <w:num w:numId="29" w16cid:durableId="1998918455">
    <w:abstractNumId w:val="30"/>
  </w:num>
  <w:num w:numId="30" w16cid:durableId="30882603">
    <w:abstractNumId w:val="9"/>
  </w:num>
  <w:num w:numId="31" w16cid:durableId="1616252269">
    <w:abstractNumId w:val="28"/>
  </w:num>
  <w:num w:numId="32" w16cid:durableId="245698261">
    <w:abstractNumId w:val="36"/>
  </w:num>
  <w:num w:numId="33" w16cid:durableId="882205671">
    <w:abstractNumId w:val="26"/>
  </w:num>
  <w:num w:numId="34" w16cid:durableId="692804718">
    <w:abstractNumId w:val="24"/>
  </w:num>
  <w:num w:numId="35" w16cid:durableId="203759052">
    <w:abstractNumId w:val="21"/>
  </w:num>
  <w:num w:numId="36" w16cid:durableId="168494166">
    <w:abstractNumId w:val="15"/>
  </w:num>
  <w:num w:numId="37" w16cid:durableId="529496821">
    <w:abstractNumId w:val="22"/>
  </w:num>
  <w:num w:numId="38" w16cid:durableId="191499688">
    <w:abstractNumId w:val="34"/>
  </w:num>
  <w:num w:numId="39" w16cid:durableId="1512643405">
    <w:abstractNumId w:val="6"/>
  </w:num>
  <w:num w:numId="40" w16cid:durableId="52510000">
    <w:abstractNumId w:val="23"/>
  </w:num>
  <w:num w:numId="41" w16cid:durableId="323120582">
    <w:abstractNumId w:val="10"/>
  </w:num>
  <w:num w:numId="42" w16cid:durableId="592124745">
    <w:abstractNumId w:val="40"/>
  </w:num>
  <w:num w:numId="43" w16cid:durableId="1778796572">
    <w:abstractNumId w:val="1"/>
  </w:num>
  <w:num w:numId="44" w16cid:durableId="163592941">
    <w:abstractNumId w:val="0"/>
  </w:num>
  <w:num w:numId="45" w16cid:durableId="883056723">
    <w:abstractNumId w:val="37"/>
  </w:num>
  <w:num w:numId="46" w16cid:durableId="1516574546">
    <w:abstractNumId w:val="5"/>
  </w:num>
  <w:num w:numId="47" w16cid:durableId="20425821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LI0M7EwNDEyMDAxNzdT0lEKTi0uzszPAykwrgUA9TbBWSwAAAA="/>
  </w:docVars>
  <w:rsids>
    <w:rsidRoot w:val="00932CCF"/>
    <w:rsid w:val="0000324B"/>
    <w:rsid w:val="00024653"/>
    <w:rsid w:val="000268A0"/>
    <w:rsid w:val="00032C37"/>
    <w:rsid w:val="00033241"/>
    <w:rsid w:val="00074387"/>
    <w:rsid w:val="00081ECF"/>
    <w:rsid w:val="0008627C"/>
    <w:rsid w:val="00094CC3"/>
    <w:rsid w:val="00095F94"/>
    <w:rsid w:val="000A3991"/>
    <w:rsid w:val="000A719F"/>
    <w:rsid w:val="000C13ED"/>
    <w:rsid w:val="000C4B1A"/>
    <w:rsid w:val="000C66E3"/>
    <w:rsid w:val="000D61C8"/>
    <w:rsid w:val="000E4AD0"/>
    <w:rsid w:val="000E6E74"/>
    <w:rsid w:val="000F7F9E"/>
    <w:rsid w:val="001011C0"/>
    <w:rsid w:val="001012F9"/>
    <w:rsid w:val="0013418C"/>
    <w:rsid w:val="00143136"/>
    <w:rsid w:val="0014313A"/>
    <w:rsid w:val="0014653B"/>
    <w:rsid w:val="00147121"/>
    <w:rsid w:val="00151F84"/>
    <w:rsid w:val="00153167"/>
    <w:rsid w:val="001563B0"/>
    <w:rsid w:val="00185909"/>
    <w:rsid w:val="00191A66"/>
    <w:rsid w:val="001A5164"/>
    <w:rsid w:val="001B56E1"/>
    <w:rsid w:val="001C0ABB"/>
    <w:rsid w:val="001F074F"/>
    <w:rsid w:val="001F1D4A"/>
    <w:rsid w:val="00210644"/>
    <w:rsid w:val="002217F3"/>
    <w:rsid w:val="00227EC4"/>
    <w:rsid w:val="00246038"/>
    <w:rsid w:val="00265B54"/>
    <w:rsid w:val="00287120"/>
    <w:rsid w:val="00295BC7"/>
    <w:rsid w:val="002A418F"/>
    <w:rsid w:val="002E0AFA"/>
    <w:rsid w:val="00300303"/>
    <w:rsid w:val="00301450"/>
    <w:rsid w:val="00337041"/>
    <w:rsid w:val="00361B9E"/>
    <w:rsid w:val="00367DC0"/>
    <w:rsid w:val="003A2310"/>
    <w:rsid w:val="003A2C61"/>
    <w:rsid w:val="003D4D91"/>
    <w:rsid w:val="003E1883"/>
    <w:rsid w:val="003F2797"/>
    <w:rsid w:val="00403C2E"/>
    <w:rsid w:val="00410D84"/>
    <w:rsid w:val="00413BA4"/>
    <w:rsid w:val="00423E59"/>
    <w:rsid w:val="00424089"/>
    <w:rsid w:val="004411C0"/>
    <w:rsid w:val="004536F5"/>
    <w:rsid w:val="004577EE"/>
    <w:rsid w:val="00461943"/>
    <w:rsid w:val="00476B96"/>
    <w:rsid w:val="004805DD"/>
    <w:rsid w:val="0048698A"/>
    <w:rsid w:val="004978CA"/>
    <w:rsid w:val="004C3ADE"/>
    <w:rsid w:val="004D45A7"/>
    <w:rsid w:val="004E1328"/>
    <w:rsid w:val="00503A72"/>
    <w:rsid w:val="00517E5A"/>
    <w:rsid w:val="00542331"/>
    <w:rsid w:val="005472D8"/>
    <w:rsid w:val="00570D2B"/>
    <w:rsid w:val="00583B8C"/>
    <w:rsid w:val="00593501"/>
    <w:rsid w:val="005A20C6"/>
    <w:rsid w:val="006014F0"/>
    <w:rsid w:val="00602AC3"/>
    <w:rsid w:val="006061A3"/>
    <w:rsid w:val="006155FA"/>
    <w:rsid w:val="006260C1"/>
    <w:rsid w:val="00637F29"/>
    <w:rsid w:val="00656DFA"/>
    <w:rsid w:val="006720ED"/>
    <w:rsid w:val="006820AD"/>
    <w:rsid w:val="00696768"/>
    <w:rsid w:val="006B1061"/>
    <w:rsid w:val="006B2605"/>
    <w:rsid w:val="006B3470"/>
    <w:rsid w:val="006C387D"/>
    <w:rsid w:val="006C576B"/>
    <w:rsid w:val="006D0CE7"/>
    <w:rsid w:val="006D30FC"/>
    <w:rsid w:val="006D3EA6"/>
    <w:rsid w:val="006E0F44"/>
    <w:rsid w:val="006E3A90"/>
    <w:rsid w:val="006E3C32"/>
    <w:rsid w:val="006F14E0"/>
    <w:rsid w:val="006F6112"/>
    <w:rsid w:val="007001E3"/>
    <w:rsid w:val="00743271"/>
    <w:rsid w:val="00753FC8"/>
    <w:rsid w:val="0076038A"/>
    <w:rsid w:val="00763457"/>
    <w:rsid w:val="00765272"/>
    <w:rsid w:val="007923F5"/>
    <w:rsid w:val="0079688E"/>
    <w:rsid w:val="007B2DE8"/>
    <w:rsid w:val="007B536E"/>
    <w:rsid w:val="007C0D51"/>
    <w:rsid w:val="007D01F9"/>
    <w:rsid w:val="007D2561"/>
    <w:rsid w:val="007D654A"/>
    <w:rsid w:val="007D6B3E"/>
    <w:rsid w:val="007E5B2D"/>
    <w:rsid w:val="007E6CA7"/>
    <w:rsid w:val="007F101D"/>
    <w:rsid w:val="007F6AB0"/>
    <w:rsid w:val="00813945"/>
    <w:rsid w:val="00822C19"/>
    <w:rsid w:val="008476FB"/>
    <w:rsid w:val="00847925"/>
    <w:rsid w:val="0085079F"/>
    <w:rsid w:val="008937EF"/>
    <w:rsid w:val="008B26F2"/>
    <w:rsid w:val="008E0CB4"/>
    <w:rsid w:val="008E36B5"/>
    <w:rsid w:val="00912984"/>
    <w:rsid w:val="00913DAE"/>
    <w:rsid w:val="0091712B"/>
    <w:rsid w:val="009244C2"/>
    <w:rsid w:val="00930EB2"/>
    <w:rsid w:val="0093291E"/>
    <w:rsid w:val="00932CCF"/>
    <w:rsid w:val="009522AB"/>
    <w:rsid w:val="00975DCB"/>
    <w:rsid w:val="00981F07"/>
    <w:rsid w:val="009A0B93"/>
    <w:rsid w:val="009D423D"/>
    <w:rsid w:val="00A04858"/>
    <w:rsid w:val="00A21CE8"/>
    <w:rsid w:val="00A77F62"/>
    <w:rsid w:val="00A913DF"/>
    <w:rsid w:val="00A92B2D"/>
    <w:rsid w:val="00AA66F8"/>
    <w:rsid w:val="00AB253B"/>
    <w:rsid w:val="00AB3BB3"/>
    <w:rsid w:val="00AD623E"/>
    <w:rsid w:val="00AE0992"/>
    <w:rsid w:val="00AE7D6D"/>
    <w:rsid w:val="00AF5FFB"/>
    <w:rsid w:val="00B10640"/>
    <w:rsid w:val="00B11CA3"/>
    <w:rsid w:val="00B21591"/>
    <w:rsid w:val="00B31E2A"/>
    <w:rsid w:val="00B52205"/>
    <w:rsid w:val="00B52450"/>
    <w:rsid w:val="00B61352"/>
    <w:rsid w:val="00B6732B"/>
    <w:rsid w:val="00B73052"/>
    <w:rsid w:val="00B82B9C"/>
    <w:rsid w:val="00B95696"/>
    <w:rsid w:val="00BA30E2"/>
    <w:rsid w:val="00BC0FCA"/>
    <w:rsid w:val="00BD6CD9"/>
    <w:rsid w:val="00BD6DB2"/>
    <w:rsid w:val="00C05F6D"/>
    <w:rsid w:val="00C13D95"/>
    <w:rsid w:val="00C2755F"/>
    <w:rsid w:val="00C45E24"/>
    <w:rsid w:val="00C57DE1"/>
    <w:rsid w:val="00C73B9F"/>
    <w:rsid w:val="00C8002A"/>
    <w:rsid w:val="00C95160"/>
    <w:rsid w:val="00CA3E8B"/>
    <w:rsid w:val="00CB731B"/>
    <w:rsid w:val="00CD1CE0"/>
    <w:rsid w:val="00CD6658"/>
    <w:rsid w:val="00CD7A45"/>
    <w:rsid w:val="00CE4665"/>
    <w:rsid w:val="00CF0BFE"/>
    <w:rsid w:val="00CF3589"/>
    <w:rsid w:val="00CF7852"/>
    <w:rsid w:val="00D0691A"/>
    <w:rsid w:val="00D11B7B"/>
    <w:rsid w:val="00D11F1A"/>
    <w:rsid w:val="00D41D1E"/>
    <w:rsid w:val="00D42581"/>
    <w:rsid w:val="00D44A22"/>
    <w:rsid w:val="00D45DE5"/>
    <w:rsid w:val="00D67503"/>
    <w:rsid w:val="00D70630"/>
    <w:rsid w:val="00D7643B"/>
    <w:rsid w:val="00D765B4"/>
    <w:rsid w:val="00D87FFD"/>
    <w:rsid w:val="00D979E4"/>
    <w:rsid w:val="00DB450C"/>
    <w:rsid w:val="00DB60D5"/>
    <w:rsid w:val="00DB6CE8"/>
    <w:rsid w:val="00DB6DC3"/>
    <w:rsid w:val="00DC2201"/>
    <w:rsid w:val="00DD2740"/>
    <w:rsid w:val="00DE4831"/>
    <w:rsid w:val="00DF33BB"/>
    <w:rsid w:val="00E07449"/>
    <w:rsid w:val="00E1773B"/>
    <w:rsid w:val="00E32C7F"/>
    <w:rsid w:val="00E54D2C"/>
    <w:rsid w:val="00E55BAA"/>
    <w:rsid w:val="00E86851"/>
    <w:rsid w:val="00E93792"/>
    <w:rsid w:val="00E93B81"/>
    <w:rsid w:val="00EB36BA"/>
    <w:rsid w:val="00EB39F9"/>
    <w:rsid w:val="00ED5B06"/>
    <w:rsid w:val="00EE3432"/>
    <w:rsid w:val="00EE77CC"/>
    <w:rsid w:val="00F01841"/>
    <w:rsid w:val="00F020BC"/>
    <w:rsid w:val="00F20938"/>
    <w:rsid w:val="00F21079"/>
    <w:rsid w:val="00F32011"/>
    <w:rsid w:val="00F470CF"/>
    <w:rsid w:val="00F57CCF"/>
    <w:rsid w:val="00F934B4"/>
    <w:rsid w:val="00FA2515"/>
    <w:rsid w:val="00FA7F17"/>
    <w:rsid w:val="00FC6BAE"/>
    <w:rsid w:val="00FE1D40"/>
    <w:rsid w:val="00FF72E6"/>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CD12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4B1A"/>
    <w:pPr>
      <w:spacing w:before="120" w:after="120" w:line="360" w:lineRule="auto"/>
      <w:jc w:val="both"/>
    </w:pPr>
    <w:rPr>
      <w:rFonts w:ascii="Times New Roman" w:hAnsi="Times New Roman" w:cs="Times New Roman"/>
      <w:sz w:val="24"/>
      <w:lang w:eastAsia="en-GB"/>
    </w:rPr>
  </w:style>
  <w:style w:type="paragraph" w:styleId="Heading1">
    <w:name w:val="heading 1"/>
    <w:basedOn w:val="Normal"/>
    <w:next w:val="Normal"/>
    <w:link w:val="Heading1Char"/>
    <w:autoRedefine/>
    <w:uiPriority w:val="9"/>
    <w:qFormat/>
    <w:rsid w:val="00D11F1A"/>
    <w:pPr>
      <w:keepNext/>
      <w:keepLines/>
      <w:shd w:val="clear" w:color="auto" w:fill="BDD6EE" w:themeFill="accent5" w:themeFillTint="66"/>
      <w:spacing w:before="0" w:after="200"/>
      <w:jc w:val="center"/>
      <w:outlineLvl w:val="0"/>
    </w:pPr>
    <w:rPr>
      <w:rFonts w:eastAsiaTheme="majorEastAsia" w:cstheme="majorBidi"/>
      <w:b/>
      <w:color w:val="002060"/>
      <w:sz w:val="32"/>
      <w:szCs w:val="32"/>
    </w:rPr>
  </w:style>
  <w:style w:type="paragraph" w:styleId="Heading2">
    <w:name w:val="heading 2"/>
    <w:basedOn w:val="Normal"/>
    <w:next w:val="Normal"/>
    <w:link w:val="Heading2Char"/>
    <w:autoRedefine/>
    <w:uiPriority w:val="9"/>
    <w:unhideWhenUsed/>
    <w:qFormat/>
    <w:rsid w:val="00D11F1A"/>
    <w:pPr>
      <w:keepNext/>
      <w:keepLines/>
      <w:pBdr>
        <w:bottom w:val="single" w:sz="6" w:space="1" w:color="auto"/>
      </w:pBdr>
      <w:spacing w:before="160" w:after="200"/>
      <w:outlineLvl w:val="1"/>
    </w:pPr>
    <w:rPr>
      <w:rFonts w:eastAsiaTheme="majorEastAsia" w:cstheme="majorBidi"/>
      <w:b/>
      <w:color w:val="0070C0"/>
      <w:sz w:val="28"/>
      <w:szCs w:val="26"/>
      <w:lang w:val="en-US"/>
    </w:rPr>
  </w:style>
  <w:style w:type="paragraph" w:styleId="Heading3">
    <w:name w:val="heading 3"/>
    <w:basedOn w:val="Normal"/>
    <w:next w:val="Normal"/>
    <w:link w:val="Heading3Char"/>
    <w:autoRedefine/>
    <w:uiPriority w:val="9"/>
    <w:unhideWhenUsed/>
    <w:qFormat/>
    <w:rsid w:val="006E0F44"/>
    <w:pPr>
      <w:keepNext/>
      <w:keepLines/>
      <w:spacing w:before="160" w:after="200"/>
      <w:outlineLvl w:val="2"/>
    </w:pPr>
    <w:rPr>
      <w:rFonts w:eastAsiaTheme="majorEastAsia" w:cstheme="majorBidi"/>
      <w:b/>
      <w:color w:val="7030A0"/>
      <w:sz w:val="25"/>
      <w:szCs w:val="24"/>
      <w:lang w:val="en-US"/>
    </w:rPr>
  </w:style>
  <w:style w:type="paragraph" w:styleId="Heading4">
    <w:name w:val="heading 4"/>
    <w:basedOn w:val="Normal"/>
    <w:next w:val="Normal"/>
    <w:link w:val="Heading4Char"/>
    <w:uiPriority w:val="9"/>
    <w:semiHidden/>
    <w:unhideWhenUsed/>
    <w:qFormat/>
    <w:rsid w:val="00932CC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32CCF"/>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32CC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32CC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32CCF"/>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32CCF"/>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1F1A"/>
    <w:rPr>
      <w:rFonts w:ascii="Times New Roman" w:eastAsiaTheme="majorEastAsia" w:hAnsi="Times New Roman" w:cstheme="majorBidi"/>
      <w:b/>
      <w:color w:val="002060"/>
      <w:sz w:val="32"/>
      <w:szCs w:val="32"/>
      <w:shd w:val="clear" w:color="auto" w:fill="BDD6EE" w:themeFill="accent5" w:themeFillTint="66"/>
      <w:lang w:eastAsia="en-GB"/>
    </w:rPr>
  </w:style>
  <w:style w:type="character" w:customStyle="1" w:styleId="Heading2Char">
    <w:name w:val="Heading 2 Char"/>
    <w:basedOn w:val="DefaultParagraphFont"/>
    <w:link w:val="Heading2"/>
    <w:uiPriority w:val="9"/>
    <w:rsid w:val="00D11F1A"/>
    <w:rPr>
      <w:rFonts w:ascii="Times New Roman" w:eastAsiaTheme="majorEastAsia" w:hAnsi="Times New Roman" w:cstheme="majorBidi"/>
      <w:b/>
      <w:color w:val="0070C0"/>
      <w:sz w:val="28"/>
      <w:szCs w:val="26"/>
      <w:lang w:val="en-US" w:eastAsia="en-GB"/>
      <w14:ligatures w14:val="standardContextual"/>
    </w:rPr>
  </w:style>
  <w:style w:type="character" w:customStyle="1" w:styleId="Heading3Char">
    <w:name w:val="Heading 3 Char"/>
    <w:basedOn w:val="DefaultParagraphFont"/>
    <w:link w:val="Heading3"/>
    <w:uiPriority w:val="9"/>
    <w:rsid w:val="006E0F44"/>
    <w:rPr>
      <w:rFonts w:ascii="Times New Roman" w:eastAsiaTheme="majorEastAsia" w:hAnsi="Times New Roman" w:cstheme="majorBidi"/>
      <w:b/>
      <w:color w:val="7030A0"/>
      <w:sz w:val="25"/>
      <w:szCs w:val="24"/>
      <w:lang w:val="en-US" w:eastAsia="en-GB"/>
    </w:rPr>
  </w:style>
  <w:style w:type="paragraph" w:styleId="Caption">
    <w:name w:val="caption"/>
    <w:basedOn w:val="Normal"/>
    <w:next w:val="Normal"/>
    <w:autoRedefine/>
    <w:unhideWhenUsed/>
    <w:qFormat/>
    <w:rsid w:val="00743271"/>
    <w:pPr>
      <w:spacing w:after="360"/>
      <w:jc w:val="center"/>
    </w:pPr>
    <w:rPr>
      <w:rFonts w:cstheme="minorHAnsi"/>
      <w:b/>
      <w:i/>
      <w:iCs/>
      <w:noProof/>
      <w:sz w:val="20"/>
      <w:szCs w:val="24"/>
      <w:lang w:val="en-ZA"/>
    </w:rPr>
  </w:style>
  <w:style w:type="character" w:customStyle="1" w:styleId="Heading4Char">
    <w:name w:val="Heading 4 Char"/>
    <w:basedOn w:val="DefaultParagraphFont"/>
    <w:link w:val="Heading4"/>
    <w:uiPriority w:val="9"/>
    <w:semiHidden/>
    <w:rsid w:val="00932CCF"/>
    <w:rPr>
      <w:rFonts w:eastAsiaTheme="majorEastAsia" w:cstheme="majorBidi"/>
      <w:i/>
      <w:iCs/>
      <w:color w:val="2F5496" w:themeColor="accent1" w:themeShade="BF"/>
      <w:sz w:val="24"/>
      <w:lang w:eastAsia="en-GB"/>
    </w:rPr>
  </w:style>
  <w:style w:type="character" w:customStyle="1" w:styleId="Heading5Char">
    <w:name w:val="Heading 5 Char"/>
    <w:basedOn w:val="DefaultParagraphFont"/>
    <w:link w:val="Heading5"/>
    <w:uiPriority w:val="9"/>
    <w:semiHidden/>
    <w:rsid w:val="00932CCF"/>
    <w:rPr>
      <w:rFonts w:eastAsiaTheme="majorEastAsia" w:cstheme="majorBidi"/>
      <w:color w:val="2F5496" w:themeColor="accent1" w:themeShade="BF"/>
      <w:sz w:val="24"/>
      <w:lang w:eastAsia="en-GB"/>
    </w:rPr>
  </w:style>
  <w:style w:type="character" w:customStyle="1" w:styleId="Heading6Char">
    <w:name w:val="Heading 6 Char"/>
    <w:basedOn w:val="DefaultParagraphFont"/>
    <w:link w:val="Heading6"/>
    <w:uiPriority w:val="9"/>
    <w:semiHidden/>
    <w:rsid w:val="00932CCF"/>
    <w:rPr>
      <w:rFonts w:eastAsiaTheme="majorEastAsia" w:cstheme="majorBidi"/>
      <w:i/>
      <w:iCs/>
      <w:color w:val="595959" w:themeColor="text1" w:themeTint="A6"/>
      <w:sz w:val="24"/>
      <w:lang w:eastAsia="en-GB"/>
    </w:rPr>
  </w:style>
  <w:style w:type="character" w:customStyle="1" w:styleId="Heading7Char">
    <w:name w:val="Heading 7 Char"/>
    <w:basedOn w:val="DefaultParagraphFont"/>
    <w:link w:val="Heading7"/>
    <w:uiPriority w:val="9"/>
    <w:semiHidden/>
    <w:rsid w:val="00932CCF"/>
    <w:rPr>
      <w:rFonts w:eastAsiaTheme="majorEastAsia" w:cstheme="majorBidi"/>
      <w:color w:val="595959" w:themeColor="text1" w:themeTint="A6"/>
      <w:sz w:val="24"/>
      <w:lang w:eastAsia="en-GB"/>
    </w:rPr>
  </w:style>
  <w:style w:type="character" w:customStyle="1" w:styleId="Heading8Char">
    <w:name w:val="Heading 8 Char"/>
    <w:basedOn w:val="DefaultParagraphFont"/>
    <w:link w:val="Heading8"/>
    <w:uiPriority w:val="9"/>
    <w:semiHidden/>
    <w:rsid w:val="00932CCF"/>
    <w:rPr>
      <w:rFonts w:eastAsiaTheme="majorEastAsia" w:cstheme="majorBidi"/>
      <w:i/>
      <w:iCs/>
      <w:color w:val="272727" w:themeColor="text1" w:themeTint="D8"/>
      <w:sz w:val="24"/>
      <w:lang w:eastAsia="en-GB"/>
    </w:rPr>
  </w:style>
  <w:style w:type="character" w:customStyle="1" w:styleId="Heading9Char">
    <w:name w:val="Heading 9 Char"/>
    <w:basedOn w:val="DefaultParagraphFont"/>
    <w:link w:val="Heading9"/>
    <w:uiPriority w:val="9"/>
    <w:semiHidden/>
    <w:rsid w:val="00932CCF"/>
    <w:rPr>
      <w:rFonts w:eastAsiaTheme="majorEastAsia" w:cstheme="majorBidi"/>
      <w:color w:val="272727" w:themeColor="text1" w:themeTint="D8"/>
      <w:sz w:val="24"/>
      <w:lang w:eastAsia="en-GB"/>
    </w:rPr>
  </w:style>
  <w:style w:type="paragraph" w:styleId="Title">
    <w:name w:val="Title"/>
    <w:basedOn w:val="Normal"/>
    <w:next w:val="Normal"/>
    <w:link w:val="TitleChar"/>
    <w:uiPriority w:val="10"/>
    <w:qFormat/>
    <w:rsid w:val="00932CCF"/>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2CCF"/>
    <w:rPr>
      <w:rFonts w:asciiTheme="majorHAnsi" w:eastAsiaTheme="majorEastAsia" w:hAnsiTheme="majorHAnsi" w:cstheme="majorBidi"/>
      <w:spacing w:val="-10"/>
      <w:kern w:val="28"/>
      <w:sz w:val="56"/>
      <w:szCs w:val="56"/>
      <w:lang w:eastAsia="en-GB"/>
    </w:rPr>
  </w:style>
  <w:style w:type="paragraph" w:styleId="Subtitle">
    <w:name w:val="Subtitle"/>
    <w:basedOn w:val="Normal"/>
    <w:next w:val="Normal"/>
    <w:link w:val="SubtitleChar"/>
    <w:uiPriority w:val="11"/>
    <w:qFormat/>
    <w:rsid w:val="00932CC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2CCF"/>
    <w:rPr>
      <w:rFonts w:eastAsiaTheme="majorEastAsia" w:cstheme="majorBidi"/>
      <w:color w:val="595959" w:themeColor="text1" w:themeTint="A6"/>
      <w:spacing w:val="15"/>
      <w:sz w:val="28"/>
      <w:szCs w:val="28"/>
      <w:lang w:eastAsia="en-GB"/>
    </w:rPr>
  </w:style>
  <w:style w:type="paragraph" w:styleId="Quote">
    <w:name w:val="Quote"/>
    <w:basedOn w:val="Normal"/>
    <w:next w:val="Normal"/>
    <w:link w:val="QuoteChar"/>
    <w:uiPriority w:val="29"/>
    <w:qFormat/>
    <w:rsid w:val="00932CC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32CCF"/>
    <w:rPr>
      <w:rFonts w:ascii="Times New Roman" w:hAnsi="Times New Roman" w:cs="Times New Roman"/>
      <w:i/>
      <w:iCs/>
      <w:color w:val="404040" w:themeColor="text1" w:themeTint="BF"/>
      <w:sz w:val="24"/>
      <w:lang w:eastAsia="en-GB"/>
    </w:rPr>
  </w:style>
  <w:style w:type="paragraph" w:styleId="ListParagraph">
    <w:name w:val="List Paragraph"/>
    <w:basedOn w:val="Normal"/>
    <w:uiPriority w:val="34"/>
    <w:qFormat/>
    <w:rsid w:val="00932CCF"/>
    <w:pPr>
      <w:ind w:left="720"/>
      <w:contextualSpacing/>
    </w:pPr>
  </w:style>
  <w:style w:type="character" w:styleId="IntenseEmphasis">
    <w:name w:val="Intense Emphasis"/>
    <w:basedOn w:val="DefaultParagraphFont"/>
    <w:uiPriority w:val="21"/>
    <w:qFormat/>
    <w:rsid w:val="00932CCF"/>
    <w:rPr>
      <w:i/>
      <w:iCs/>
      <w:color w:val="2F5496" w:themeColor="accent1" w:themeShade="BF"/>
    </w:rPr>
  </w:style>
  <w:style w:type="paragraph" w:styleId="IntenseQuote">
    <w:name w:val="Intense Quote"/>
    <w:basedOn w:val="Normal"/>
    <w:next w:val="Normal"/>
    <w:link w:val="IntenseQuoteChar"/>
    <w:uiPriority w:val="30"/>
    <w:qFormat/>
    <w:rsid w:val="00932CC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32CCF"/>
    <w:rPr>
      <w:rFonts w:ascii="Times New Roman" w:hAnsi="Times New Roman" w:cs="Times New Roman"/>
      <w:i/>
      <w:iCs/>
      <w:color w:val="2F5496" w:themeColor="accent1" w:themeShade="BF"/>
      <w:sz w:val="24"/>
      <w:lang w:eastAsia="en-GB"/>
    </w:rPr>
  </w:style>
  <w:style w:type="character" w:styleId="IntenseReference">
    <w:name w:val="Intense Reference"/>
    <w:basedOn w:val="DefaultParagraphFont"/>
    <w:uiPriority w:val="32"/>
    <w:qFormat/>
    <w:rsid w:val="00932CCF"/>
    <w:rPr>
      <w:b/>
      <w:bCs/>
      <w:smallCaps/>
      <w:color w:val="2F5496" w:themeColor="accent1" w:themeShade="BF"/>
      <w:spacing w:val="5"/>
    </w:rPr>
  </w:style>
  <w:style w:type="table" w:styleId="GridTable4-Accent5">
    <w:name w:val="Grid Table 4 Accent 5"/>
    <w:basedOn w:val="TableNormal"/>
    <w:uiPriority w:val="49"/>
    <w:rsid w:val="00932CCF"/>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Header">
    <w:name w:val="header"/>
    <w:basedOn w:val="Normal"/>
    <w:link w:val="HeaderChar"/>
    <w:uiPriority w:val="99"/>
    <w:unhideWhenUsed/>
    <w:rsid w:val="00DB6DC3"/>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B6DC3"/>
    <w:rPr>
      <w:rFonts w:ascii="Times New Roman" w:hAnsi="Times New Roman" w:cs="Times New Roman"/>
      <w:sz w:val="24"/>
      <w:lang w:eastAsia="en-GB"/>
    </w:rPr>
  </w:style>
  <w:style w:type="paragraph" w:styleId="Footer">
    <w:name w:val="footer"/>
    <w:basedOn w:val="Normal"/>
    <w:link w:val="FooterChar"/>
    <w:uiPriority w:val="99"/>
    <w:unhideWhenUsed/>
    <w:rsid w:val="00DB6DC3"/>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B6DC3"/>
    <w:rPr>
      <w:rFonts w:ascii="Times New Roman" w:hAnsi="Times New Roman" w:cs="Times New Roman"/>
      <w:sz w:val="24"/>
      <w:lang w:eastAsia="en-GB"/>
    </w:rPr>
  </w:style>
  <w:style w:type="character" w:styleId="Hyperlink">
    <w:name w:val="Hyperlink"/>
    <w:basedOn w:val="DefaultParagraphFont"/>
    <w:uiPriority w:val="99"/>
    <w:unhideWhenUsed/>
    <w:rsid w:val="00570D2B"/>
    <w:rPr>
      <w:color w:val="0563C1" w:themeColor="hyperlink"/>
      <w:u w:val="single"/>
    </w:rPr>
  </w:style>
  <w:style w:type="paragraph" w:styleId="TOCHeading">
    <w:name w:val="TOC Heading"/>
    <w:basedOn w:val="Heading1"/>
    <w:next w:val="Normal"/>
    <w:uiPriority w:val="39"/>
    <w:unhideWhenUsed/>
    <w:qFormat/>
    <w:rsid w:val="008E36B5"/>
    <w:pPr>
      <w:shd w:val="clear" w:color="auto" w:fill="auto"/>
      <w:spacing w:before="240" w:after="0" w:line="259" w:lineRule="auto"/>
      <w:jc w:val="left"/>
      <w:outlineLvl w:val="9"/>
    </w:pPr>
    <w:rPr>
      <w:rFonts w:asciiTheme="majorHAnsi" w:hAnsiTheme="majorHAnsi"/>
      <w:b w:val="0"/>
      <w:color w:val="2F5496" w:themeColor="accent1" w:themeShade="BF"/>
      <w:kern w:val="0"/>
      <w:lang w:val="en-US" w:eastAsia="en-US"/>
      <w14:ligatures w14:val="none"/>
    </w:rPr>
  </w:style>
  <w:style w:type="paragraph" w:styleId="TOC1">
    <w:name w:val="toc 1"/>
    <w:basedOn w:val="Normal"/>
    <w:next w:val="Normal"/>
    <w:autoRedefine/>
    <w:uiPriority w:val="39"/>
    <w:unhideWhenUsed/>
    <w:rsid w:val="008E36B5"/>
    <w:pPr>
      <w:spacing w:after="0"/>
      <w:jc w:val="left"/>
    </w:pPr>
    <w:rPr>
      <w:rFonts w:asciiTheme="minorHAnsi" w:hAnsiTheme="minorHAnsi" w:cstheme="minorHAnsi"/>
      <w:b/>
      <w:bCs/>
      <w:i/>
      <w:iCs/>
      <w:szCs w:val="28"/>
    </w:rPr>
  </w:style>
  <w:style w:type="paragraph" w:styleId="TOC2">
    <w:name w:val="toc 2"/>
    <w:basedOn w:val="Normal"/>
    <w:next w:val="Normal"/>
    <w:autoRedefine/>
    <w:uiPriority w:val="39"/>
    <w:unhideWhenUsed/>
    <w:rsid w:val="008E36B5"/>
    <w:pPr>
      <w:spacing w:after="0"/>
      <w:ind w:left="240"/>
      <w:jc w:val="left"/>
    </w:pPr>
    <w:rPr>
      <w:rFonts w:asciiTheme="minorHAnsi" w:hAnsiTheme="minorHAnsi" w:cstheme="minorHAnsi"/>
      <w:b/>
      <w:bCs/>
      <w:sz w:val="22"/>
      <w:szCs w:val="26"/>
    </w:rPr>
  </w:style>
  <w:style w:type="paragraph" w:styleId="TOC3">
    <w:name w:val="toc 3"/>
    <w:basedOn w:val="Normal"/>
    <w:next w:val="Normal"/>
    <w:autoRedefine/>
    <w:uiPriority w:val="39"/>
    <w:unhideWhenUsed/>
    <w:rsid w:val="008E36B5"/>
    <w:pPr>
      <w:spacing w:before="0" w:after="0"/>
      <w:ind w:left="480"/>
      <w:jc w:val="left"/>
    </w:pPr>
    <w:rPr>
      <w:rFonts w:asciiTheme="minorHAnsi" w:hAnsiTheme="minorHAnsi" w:cstheme="minorHAnsi"/>
      <w:sz w:val="20"/>
      <w:szCs w:val="24"/>
    </w:rPr>
  </w:style>
  <w:style w:type="character" w:styleId="Strong">
    <w:name w:val="Strong"/>
    <w:basedOn w:val="DefaultParagraphFont"/>
    <w:uiPriority w:val="22"/>
    <w:qFormat/>
    <w:rsid w:val="00F01841"/>
    <w:rPr>
      <w:b/>
      <w:bCs/>
    </w:rPr>
  </w:style>
  <w:style w:type="paragraph" w:styleId="NormalWeb">
    <w:name w:val="Normal (Web)"/>
    <w:basedOn w:val="Normal"/>
    <w:uiPriority w:val="99"/>
    <w:semiHidden/>
    <w:unhideWhenUsed/>
    <w:rsid w:val="00F01841"/>
    <w:pPr>
      <w:spacing w:before="100" w:beforeAutospacing="1" w:after="100" w:afterAutospacing="1" w:line="240" w:lineRule="auto"/>
      <w:jc w:val="left"/>
    </w:pPr>
    <w:rPr>
      <w:rFonts w:eastAsiaTheme="minorEastAsia"/>
      <w:kern w:val="0"/>
      <w:szCs w:val="24"/>
      <w:lang w:val="en-US" w:eastAsia="en-US" w:bidi="bn-BD"/>
      <w14:ligatures w14:val="none"/>
    </w:rPr>
  </w:style>
  <w:style w:type="character" w:styleId="UnresolvedMention">
    <w:name w:val="Unresolved Mention"/>
    <w:basedOn w:val="DefaultParagraphFont"/>
    <w:uiPriority w:val="99"/>
    <w:semiHidden/>
    <w:unhideWhenUsed/>
    <w:rsid w:val="00743271"/>
    <w:rPr>
      <w:color w:val="605E5C"/>
      <w:shd w:val="clear" w:color="auto" w:fill="E1DFDD"/>
    </w:rPr>
  </w:style>
  <w:style w:type="table" w:styleId="TableGrid">
    <w:name w:val="Table Grid"/>
    <w:basedOn w:val="TableNormal"/>
    <w:uiPriority w:val="39"/>
    <w:rsid w:val="007634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4">
    <w:name w:val="Grid Table 4 Accent 4"/>
    <w:basedOn w:val="TableNormal"/>
    <w:uiPriority w:val="49"/>
    <w:rsid w:val="006E0F44"/>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ableofFigures">
    <w:name w:val="table of figures"/>
    <w:basedOn w:val="Normal"/>
    <w:next w:val="Normal"/>
    <w:uiPriority w:val="99"/>
    <w:unhideWhenUsed/>
    <w:rsid w:val="00CB731B"/>
    <w:pPr>
      <w:spacing w:after="0"/>
    </w:pPr>
  </w:style>
  <w:style w:type="table" w:styleId="PlainTable3">
    <w:name w:val="Plain Table 3"/>
    <w:basedOn w:val="TableNormal"/>
    <w:uiPriority w:val="43"/>
    <w:rsid w:val="000F7F9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apple-converted-space">
    <w:name w:val="apple-converted-space"/>
    <w:basedOn w:val="DefaultParagraphFont"/>
    <w:rsid w:val="003F2797"/>
  </w:style>
  <w:style w:type="paragraph" w:styleId="TOC4">
    <w:name w:val="toc 4"/>
    <w:basedOn w:val="Normal"/>
    <w:next w:val="Normal"/>
    <w:autoRedefine/>
    <w:uiPriority w:val="39"/>
    <w:unhideWhenUsed/>
    <w:rsid w:val="003F2797"/>
    <w:pPr>
      <w:spacing w:before="0" w:after="0"/>
      <w:ind w:left="720"/>
      <w:jc w:val="left"/>
    </w:pPr>
    <w:rPr>
      <w:rFonts w:asciiTheme="minorHAnsi" w:hAnsiTheme="minorHAnsi" w:cstheme="minorHAnsi"/>
      <w:sz w:val="20"/>
      <w:szCs w:val="24"/>
    </w:rPr>
  </w:style>
  <w:style w:type="paragraph" w:styleId="TOC5">
    <w:name w:val="toc 5"/>
    <w:basedOn w:val="Normal"/>
    <w:next w:val="Normal"/>
    <w:autoRedefine/>
    <w:uiPriority w:val="39"/>
    <w:unhideWhenUsed/>
    <w:rsid w:val="003F2797"/>
    <w:pPr>
      <w:spacing w:before="0" w:after="0"/>
      <w:ind w:left="960"/>
      <w:jc w:val="left"/>
    </w:pPr>
    <w:rPr>
      <w:rFonts w:asciiTheme="minorHAnsi" w:hAnsiTheme="minorHAnsi" w:cstheme="minorHAnsi"/>
      <w:sz w:val="20"/>
      <w:szCs w:val="24"/>
    </w:rPr>
  </w:style>
  <w:style w:type="paragraph" w:styleId="TOC6">
    <w:name w:val="toc 6"/>
    <w:basedOn w:val="Normal"/>
    <w:next w:val="Normal"/>
    <w:autoRedefine/>
    <w:uiPriority w:val="39"/>
    <w:unhideWhenUsed/>
    <w:rsid w:val="003F2797"/>
    <w:pPr>
      <w:spacing w:before="0" w:after="0"/>
      <w:ind w:left="1200"/>
      <w:jc w:val="left"/>
    </w:pPr>
    <w:rPr>
      <w:rFonts w:asciiTheme="minorHAnsi" w:hAnsiTheme="minorHAnsi" w:cstheme="minorHAnsi"/>
      <w:sz w:val="20"/>
      <w:szCs w:val="24"/>
    </w:rPr>
  </w:style>
  <w:style w:type="paragraph" w:styleId="TOC7">
    <w:name w:val="toc 7"/>
    <w:basedOn w:val="Normal"/>
    <w:next w:val="Normal"/>
    <w:autoRedefine/>
    <w:uiPriority w:val="39"/>
    <w:unhideWhenUsed/>
    <w:rsid w:val="003F2797"/>
    <w:pPr>
      <w:spacing w:before="0" w:after="0"/>
      <w:ind w:left="1440"/>
      <w:jc w:val="left"/>
    </w:pPr>
    <w:rPr>
      <w:rFonts w:asciiTheme="minorHAnsi" w:hAnsiTheme="minorHAnsi" w:cstheme="minorHAnsi"/>
      <w:sz w:val="20"/>
      <w:szCs w:val="24"/>
    </w:rPr>
  </w:style>
  <w:style w:type="paragraph" w:styleId="TOC8">
    <w:name w:val="toc 8"/>
    <w:basedOn w:val="Normal"/>
    <w:next w:val="Normal"/>
    <w:autoRedefine/>
    <w:uiPriority w:val="39"/>
    <w:unhideWhenUsed/>
    <w:rsid w:val="003F2797"/>
    <w:pPr>
      <w:spacing w:before="0" w:after="0"/>
      <w:ind w:left="1680"/>
      <w:jc w:val="left"/>
    </w:pPr>
    <w:rPr>
      <w:rFonts w:asciiTheme="minorHAnsi" w:hAnsiTheme="minorHAnsi" w:cstheme="minorHAnsi"/>
      <w:sz w:val="20"/>
      <w:szCs w:val="24"/>
    </w:rPr>
  </w:style>
  <w:style w:type="paragraph" w:styleId="TOC9">
    <w:name w:val="toc 9"/>
    <w:basedOn w:val="Normal"/>
    <w:next w:val="Normal"/>
    <w:autoRedefine/>
    <w:uiPriority w:val="39"/>
    <w:unhideWhenUsed/>
    <w:rsid w:val="003F2797"/>
    <w:pPr>
      <w:spacing w:before="0" w:after="0"/>
      <w:ind w:left="1920"/>
      <w:jc w:val="left"/>
    </w:pPr>
    <w:rPr>
      <w:rFonts w:asciiTheme="minorHAnsi" w:hAnsiTheme="minorHAnsi" w:cstheme="minorHAnsi"/>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198065">
      <w:bodyDiv w:val="1"/>
      <w:marLeft w:val="0"/>
      <w:marRight w:val="0"/>
      <w:marTop w:val="0"/>
      <w:marBottom w:val="0"/>
      <w:divBdr>
        <w:top w:val="none" w:sz="0" w:space="0" w:color="auto"/>
        <w:left w:val="none" w:sz="0" w:space="0" w:color="auto"/>
        <w:bottom w:val="none" w:sz="0" w:space="0" w:color="auto"/>
        <w:right w:val="none" w:sz="0" w:space="0" w:color="auto"/>
      </w:divBdr>
    </w:div>
    <w:div w:id="340015202">
      <w:bodyDiv w:val="1"/>
      <w:marLeft w:val="0"/>
      <w:marRight w:val="0"/>
      <w:marTop w:val="0"/>
      <w:marBottom w:val="0"/>
      <w:divBdr>
        <w:top w:val="none" w:sz="0" w:space="0" w:color="auto"/>
        <w:left w:val="none" w:sz="0" w:space="0" w:color="auto"/>
        <w:bottom w:val="none" w:sz="0" w:space="0" w:color="auto"/>
        <w:right w:val="none" w:sz="0" w:space="0" w:color="auto"/>
      </w:divBdr>
      <w:divsChild>
        <w:div w:id="1362247381">
          <w:marLeft w:val="0"/>
          <w:marRight w:val="0"/>
          <w:marTop w:val="0"/>
          <w:marBottom w:val="0"/>
          <w:divBdr>
            <w:top w:val="none" w:sz="0" w:space="0" w:color="auto"/>
            <w:left w:val="none" w:sz="0" w:space="0" w:color="auto"/>
            <w:bottom w:val="none" w:sz="0" w:space="0" w:color="auto"/>
            <w:right w:val="none" w:sz="0" w:space="0" w:color="auto"/>
          </w:divBdr>
          <w:divsChild>
            <w:div w:id="1535845994">
              <w:marLeft w:val="0"/>
              <w:marRight w:val="0"/>
              <w:marTop w:val="0"/>
              <w:marBottom w:val="0"/>
              <w:divBdr>
                <w:top w:val="none" w:sz="0" w:space="0" w:color="auto"/>
                <w:left w:val="none" w:sz="0" w:space="0" w:color="auto"/>
                <w:bottom w:val="none" w:sz="0" w:space="0" w:color="auto"/>
                <w:right w:val="none" w:sz="0" w:space="0" w:color="auto"/>
              </w:divBdr>
              <w:divsChild>
                <w:div w:id="2070690369">
                  <w:marLeft w:val="0"/>
                  <w:marRight w:val="0"/>
                  <w:marTop w:val="0"/>
                  <w:marBottom w:val="0"/>
                  <w:divBdr>
                    <w:top w:val="none" w:sz="0" w:space="0" w:color="auto"/>
                    <w:left w:val="none" w:sz="0" w:space="0" w:color="auto"/>
                    <w:bottom w:val="none" w:sz="0" w:space="0" w:color="auto"/>
                    <w:right w:val="none" w:sz="0" w:space="0" w:color="auto"/>
                  </w:divBdr>
                  <w:divsChild>
                    <w:div w:id="176382616">
                      <w:marLeft w:val="0"/>
                      <w:marRight w:val="0"/>
                      <w:marTop w:val="0"/>
                      <w:marBottom w:val="0"/>
                      <w:divBdr>
                        <w:top w:val="none" w:sz="0" w:space="0" w:color="auto"/>
                        <w:left w:val="none" w:sz="0" w:space="0" w:color="auto"/>
                        <w:bottom w:val="none" w:sz="0" w:space="0" w:color="auto"/>
                        <w:right w:val="none" w:sz="0" w:space="0" w:color="auto"/>
                      </w:divBdr>
                      <w:divsChild>
                        <w:div w:id="754784671">
                          <w:marLeft w:val="0"/>
                          <w:marRight w:val="0"/>
                          <w:marTop w:val="0"/>
                          <w:marBottom w:val="0"/>
                          <w:divBdr>
                            <w:top w:val="none" w:sz="0" w:space="0" w:color="auto"/>
                            <w:left w:val="none" w:sz="0" w:space="0" w:color="auto"/>
                            <w:bottom w:val="none" w:sz="0" w:space="0" w:color="auto"/>
                            <w:right w:val="none" w:sz="0" w:space="0" w:color="auto"/>
                          </w:divBdr>
                          <w:divsChild>
                            <w:div w:id="759836663">
                              <w:marLeft w:val="0"/>
                              <w:marRight w:val="0"/>
                              <w:marTop w:val="0"/>
                              <w:marBottom w:val="0"/>
                              <w:divBdr>
                                <w:top w:val="none" w:sz="0" w:space="0" w:color="auto"/>
                                <w:left w:val="none" w:sz="0" w:space="0" w:color="auto"/>
                                <w:bottom w:val="none" w:sz="0" w:space="0" w:color="auto"/>
                                <w:right w:val="none" w:sz="0" w:space="0" w:color="auto"/>
                              </w:divBdr>
                              <w:divsChild>
                                <w:div w:id="8650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4341257">
      <w:bodyDiv w:val="1"/>
      <w:marLeft w:val="0"/>
      <w:marRight w:val="0"/>
      <w:marTop w:val="0"/>
      <w:marBottom w:val="0"/>
      <w:divBdr>
        <w:top w:val="none" w:sz="0" w:space="0" w:color="auto"/>
        <w:left w:val="none" w:sz="0" w:space="0" w:color="auto"/>
        <w:bottom w:val="none" w:sz="0" w:space="0" w:color="auto"/>
        <w:right w:val="none" w:sz="0" w:space="0" w:color="auto"/>
      </w:divBdr>
    </w:div>
    <w:div w:id="692802040">
      <w:bodyDiv w:val="1"/>
      <w:marLeft w:val="0"/>
      <w:marRight w:val="0"/>
      <w:marTop w:val="0"/>
      <w:marBottom w:val="0"/>
      <w:divBdr>
        <w:top w:val="none" w:sz="0" w:space="0" w:color="auto"/>
        <w:left w:val="none" w:sz="0" w:space="0" w:color="auto"/>
        <w:bottom w:val="none" w:sz="0" w:space="0" w:color="auto"/>
        <w:right w:val="none" w:sz="0" w:space="0" w:color="auto"/>
      </w:divBdr>
    </w:div>
    <w:div w:id="851458009">
      <w:bodyDiv w:val="1"/>
      <w:marLeft w:val="0"/>
      <w:marRight w:val="0"/>
      <w:marTop w:val="0"/>
      <w:marBottom w:val="0"/>
      <w:divBdr>
        <w:top w:val="none" w:sz="0" w:space="0" w:color="auto"/>
        <w:left w:val="none" w:sz="0" w:space="0" w:color="auto"/>
        <w:bottom w:val="none" w:sz="0" w:space="0" w:color="auto"/>
        <w:right w:val="none" w:sz="0" w:space="0" w:color="auto"/>
      </w:divBdr>
    </w:div>
    <w:div w:id="906692491">
      <w:bodyDiv w:val="1"/>
      <w:marLeft w:val="0"/>
      <w:marRight w:val="0"/>
      <w:marTop w:val="0"/>
      <w:marBottom w:val="0"/>
      <w:divBdr>
        <w:top w:val="none" w:sz="0" w:space="0" w:color="auto"/>
        <w:left w:val="none" w:sz="0" w:space="0" w:color="auto"/>
        <w:bottom w:val="none" w:sz="0" w:space="0" w:color="auto"/>
        <w:right w:val="none" w:sz="0" w:space="0" w:color="auto"/>
      </w:divBdr>
    </w:div>
    <w:div w:id="1678578259">
      <w:bodyDiv w:val="1"/>
      <w:marLeft w:val="0"/>
      <w:marRight w:val="0"/>
      <w:marTop w:val="0"/>
      <w:marBottom w:val="0"/>
      <w:divBdr>
        <w:top w:val="none" w:sz="0" w:space="0" w:color="auto"/>
        <w:left w:val="none" w:sz="0" w:space="0" w:color="auto"/>
        <w:bottom w:val="none" w:sz="0" w:space="0" w:color="auto"/>
        <w:right w:val="none" w:sz="0" w:space="0" w:color="auto"/>
      </w:divBdr>
      <w:divsChild>
        <w:div w:id="183521852">
          <w:marLeft w:val="0"/>
          <w:marRight w:val="0"/>
          <w:marTop w:val="0"/>
          <w:marBottom w:val="0"/>
          <w:divBdr>
            <w:top w:val="none" w:sz="0" w:space="0" w:color="auto"/>
            <w:left w:val="none" w:sz="0" w:space="0" w:color="auto"/>
            <w:bottom w:val="none" w:sz="0" w:space="0" w:color="auto"/>
            <w:right w:val="none" w:sz="0" w:space="0" w:color="auto"/>
          </w:divBdr>
          <w:divsChild>
            <w:div w:id="1792363679">
              <w:marLeft w:val="0"/>
              <w:marRight w:val="0"/>
              <w:marTop w:val="0"/>
              <w:marBottom w:val="0"/>
              <w:divBdr>
                <w:top w:val="none" w:sz="0" w:space="0" w:color="auto"/>
                <w:left w:val="none" w:sz="0" w:space="0" w:color="auto"/>
                <w:bottom w:val="none" w:sz="0" w:space="0" w:color="auto"/>
                <w:right w:val="none" w:sz="0" w:space="0" w:color="auto"/>
              </w:divBdr>
              <w:divsChild>
                <w:div w:id="1169295030">
                  <w:marLeft w:val="0"/>
                  <w:marRight w:val="0"/>
                  <w:marTop w:val="0"/>
                  <w:marBottom w:val="0"/>
                  <w:divBdr>
                    <w:top w:val="none" w:sz="0" w:space="0" w:color="auto"/>
                    <w:left w:val="none" w:sz="0" w:space="0" w:color="auto"/>
                    <w:bottom w:val="none" w:sz="0" w:space="0" w:color="auto"/>
                    <w:right w:val="none" w:sz="0" w:space="0" w:color="auto"/>
                  </w:divBdr>
                  <w:divsChild>
                    <w:div w:id="3482958">
                      <w:marLeft w:val="0"/>
                      <w:marRight w:val="0"/>
                      <w:marTop w:val="0"/>
                      <w:marBottom w:val="0"/>
                      <w:divBdr>
                        <w:top w:val="none" w:sz="0" w:space="0" w:color="auto"/>
                        <w:left w:val="none" w:sz="0" w:space="0" w:color="auto"/>
                        <w:bottom w:val="none" w:sz="0" w:space="0" w:color="auto"/>
                        <w:right w:val="none" w:sz="0" w:space="0" w:color="auto"/>
                      </w:divBdr>
                      <w:divsChild>
                        <w:div w:id="2093890557">
                          <w:marLeft w:val="0"/>
                          <w:marRight w:val="0"/>
                          <w:marTop w:val="0"/>
                          <w:marBottom w:val="0"/>
                          <w:divBdr>
                            <w:top w:val="none" w:sz="0" w:space="0" w:color="auto"/>
                            <w:left w:val="none" w:sz="0" w:space="0" w:color="auto"/>
                            <w:bottom w:val="none" w:sz="0" w:space="0" w:color="auto"/>
                            <w:right w:val="none" w:sz="0" w:space="0" w:color="auto"/>
                          </w:divBdr>
                          <w:divsChild>
                            <w:div w:id="1925145010">
                              <w:marLeft w:val="0"/>
                              <w:marRight w:val="0"/>
                              <w:marTop w:val="0"/>
                              <w:marBottom w:val="0"/>
                              <w:divBdr>
                                <w:top w:val="none" w:sz="0" w:space="0" w:color="auto"/>
                                <w:left w:val="none" w:sz="0" w:space="0" w:color="auto"/>
                                <w:bottom w:val="none" w:sz="0" w:space="0" w:color="auto"/>
                                <w:right w:val="none" w:sz="0" w:space="0" w:color="auto"/>
                              </w:divBdr>
                              <w:divsChild>
                                <w:div w:id="80813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9899693">
      <w:bodyDiv w:val="1"/>
      <w:marLeft w:val="0"/>
      <w:marRight w:val="0"/>
      <w:marTop w:val="0"/>
      <w:marBottom w:val="0"/>
      <w:divBdr>
        <w:top w:val="none" w:sz="0" w:space="0" w:color="auto"/>
        <w:left w:val="none" w:sz="0" w:space="0" w:color="auto"/>
        <w:bottom w:val="none" w:sz="0" w:space="0" w:color="auto"/>
        <w:right w:val="none" w:sz="0" w:space="0" w:color="auto"/>
      </w:divBdr>
    </w:div>
    <w:div w:id="1943292854">
      <w:bodyDiv w:val="1"/>
      <w:marLeft w:val="0"/>
      <w:marRight w:val="0"/>
      <w:marTop w:val="0"/>
      <w:marBottom w:val="0"/>
      <w:divBdr>
        <w:top w:val="none" w:sz="0" w:space="0" w:color="auto"/>
        <w:left w:val="none" w:sz="0" w:space="0" w:color="auto"/>
        <w:bottom w:val="none" w:sz="0" w:space="0" w:color="auto"/>
        <w:right w:val="none" w:sz="0" w:space="0" w:color="auto"/>
      </w:divBdr>
      <w:divsChild>
        <w:div w:id="1264848086">
          <w:marLeft w:val="0"/>
          <w:marRight w:val="0"/>
          <w:marTop w:val="0"/>
          <w:marBottom w:val="0"/>
          <w:divBdr>
            <w:top w:val="none" w:sz="0" w:space="0" w:color="auto"/>
            <w:left w:val="none" w:sz="0" w:space="0" w:color="auto"/>
            <w:bottom w:val="none" w:sz="0" w:space="0" w:color="auto"/>
            <w:right w:val="none" w:sz="0" w:space="0" w:color="auto"/>
          </w:divBdr>
        </w:div>
      </w:divsChild>
    </w:div>
    <w:div w:id="2059694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doi.org/10.1016/j.tmp.2022.100963" TargetMode="External"/><Relationship Id="rId18" Type="http://schemas.openxmlformats.org/officeDocument/2006/relationships/hyperlink" Target="https://doi.org/10.1080/15313220.2025.2517607"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marriott.gcs-web.com/static-files/90ac617a-ef5f-4438-97ec-2e7cf4f8a41e" TargetMode="External"/><Relationship Id="rId7" Type="http://schemas.openxmlformats.org/officeDocument/2006/relationships/endnotes" Target="endnotes.xml"/><Relationship Id="rId12" Type="http://schemas.openxmlformats.org/officeDocument/2006/relationships/hyperlink" Target="https://doi.org/10.1108/ijcthr-10-2017-0100" TargetMode="External"/><Relationship Id="rId17" Type="http://schemas.openxmlformats.org/officeDocument/2006/relationships/hyperlink" Target="https://doi.org/10.1108/cr-10-2023-0260" TargetMode="External"/><Relationship Id="rId25" Type="http://schemas.openxmlformats.org/officeDocument/2006/relationships/hyperlink" Target="https://doi.org/10.1108/ijoa-12-2020-2517" TargetMode="External"/><Relationship Id="rId2" Type="http://schemas.openxmlformats.org/officeDocument/2006/relationships/numbering" Target="numbering.xml"/><Relationship Id="rId16" Type="http://schemas.openxmlformats.org/officeDocument/2006/relationships/hyperlink" Target="https://doi.org/10.1016/j.rser.2018.05.011" TargetMode="External"/><Relationship Id="rId20" Type="http://schemas.openxmlformats.org/officeDocument/2006/relationships/hyperlink" Target="https://doi.org/10.3390/systems1203008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8/tr-10-2017-0160" TargetMode="External"/><Relationship Id="rId24" Type="http://schemas.openxmlformats.org/officeDocument/2006/relationships/hyperlink" Target="https://doi.org/10.1108/ijem-03-2017-0076" TargetMode="External"/><Relationship Id="rId5" Type="http://schemas.openxmlformats.org/officeDocument/2006/relationships/webSettings" Target="webSettings.xml"/><Relationship Id="rId15" Type="http://schemas.openxmlformats.org/officeDocument/2006/relationships/hyperlink" Target="https://doi.org/10.1016/j.tmp.2021.100934" TargetMode="External"/><Relationship Id="rId23" Type="http://schemas.openxmlformats.org/officeDocument/2006/relationships/hyperlink" Target="https://doi.org/10.1108/whatt-10-2022-0120" TargetMode="External"/><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doi.org/10.1108/whatt-06-2022-006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08/imefm-12-2019-0521" TargetMode="External"/><Relationship Id="rId22" Type="http://schemas.openxmlformats.org/officeDocument/2006/relationships/hyperlink" Target="https://doi.org/10.1108/tqm-11-2021-0325"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896F8-C19E-4B4D-AA08-B640E772E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6249</Words>
  <Characters>35624</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2026-03-31T22:09:00Z</dcterms:created>
  <dcterms:modified xsi:type="dcterms:W3CDTF">2026-04-22T23:18:00Z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014733192f5e3ae904a7d58765acadeaf4338289b7a5db24de33270f2f88398a</vt:lpwstr>
  </property>
</Properties>
</file>