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A694D" w:rsidRPr="007B7AF1" w:rsidRDefault="00DA694D" w:rsidP="00DA694D">
      <w:pPr>
        <w:jc w:val="both"/>
        <w:rPr>
          <w:rFonts w:cs="Arial"/>
          <w:sz w:val="36"/>
          <w:szCs w:val="36"/>
        </w:rPr>
      </w:pPr>
      <w:r w:rsidRPr="007B7AF1">
        <w:rPr>
          <w:rFonts w:cs="Arial"/>
          <w:sz w:val="36"/>
          <w:szCs w:val="36"/>
        </w:rPr>
        <w:t>Qualification: CIPD Diploma in Applied Human Resources</w:t>
      </w:r>
    </w:p>
    <w:p w:rsidR="00DA694D" w:rsidRPr="007B7AF1" w:rsidRDefault="00DA694D" w:rsidP="00DA694D">
      <w:pPr>
        <w:jc w:val="both"/>
        <w:rPr>
          <w:rFonts w:cs="Arial"/>
          <w:sz w:val="36"/>
          <w:szCs w:val="36"/>
        </w:rPr>
      </w:pPr>
    </w:p>
    <w:p w:rsidR="00DA694D" w:rsidRDefault="00DA694D" w:rsidP="00DA694D">
      <w:pPr>
        <w:tabs>
          <w:tab w:val="left" w:pos="1985"/>
        </w:tabs>
        <w:jc w:val="both"/>
        <w:rPr>
          <w:rFonts w:cs="Arial"/>
          <w:sz w:val="36"/>
          <w:szCs w:val="36"/>
        </w:rPr>
      </w:pPr>
      <w:r>
        <w:rPr>
          <w:rFonts w:cs="Arial"/>
          <w:sz w:val="36"/>
          <w:szCs w:val="36"/>
        </w:rPr>
        <w:t>5KRTP – Understanding Resourcing and Talent Planning</w:t>
      </w:r>
      <w:r>
        <w:rPr>
          <w:rFonts w:cs="Arial"/>
          <w:sz w:val="36"/>
          <w:szCs w:val="36"/>
        </w:rPr>
        <w:t xml:space="preserve"> </w:t>
      </w:r>
    </w:p>
    <w:p w:rsidR="00DA694D" w:rsidRDefault="00DA694D" w:rsidP="00DA694D">
      <w:pPr>
        <w:tabs>
          <w:tab w:val="left" w:pos="1985"/>
        </w:tabs>
        <w:jc w:val="both"/>
        <w:rPr>
          <w:rFonts w:cs="Arial"/>
          <w:sz w:val="36"/>
          <w:szCs w:val="36"/>
        </w:rPr>
      </w:pPr>
    </w:p>
    <w:p w:rsidR="00DA694D" w:rsidRPr="007B7AF1" w:rsidRDefault="00DA694D" w:rsidP="00DA694D">
      <w:pPr>
        <w:tabs>
          <w:tab w:val="left" w:pos="1985"/>
        </w:tabs>
        <w:jc w:val="both"/>
        <w:rPr>
          <w:rFonts w:cs="Arial"/>
          <w:sz w:val="36"/>
          <w:szCs w:val="36"/>
        </w:rPr>
      </w:pPr>
      <w:r>
        <w:rPr>
          <w:rFonts w:cs="Arial"/>
          <w:sz w:val="36"/>
          <w:szCs w:val="36"/>
        </w:rPr>
        <w:t>On the Job Training</w:t>
      </w:r>
    </w:p>
    <w:p w:rsidR="00DA694D" w:rsidRPr="007B7AF1" w:rsidRDefault="00DA694D" w:rsidP="00DA694D">
      <w:pPr>
        <w:jc w:val="both"/>
        <w:rPr>
          <w:rFonts w:cs="Arial"/>
          <w:sz w:val="36"/>
          <w:szCs w:val="36"/>
        </w:rPr>
      </w:pPr>
    </w:p>
    <w:p w:rsidR="00DA694D" w:rsidRPr="007B7AF1" w:rsidRDefault="00DA694D" w:rsidP="00DA694D">
      <w:pPr>
        <w:jc w:val="both"/>
        <w:rPr>
          <w:rFonts w:cs="Arial"/>
          <w:sz w:val="36"/>
          <w:szCs w:val="36"/>
        </w:rPr>
      </w:pPr>
      <w:r w:rsidRPr="007B7AF1">
        <w:rPr>
          <w:rFonts w:cs="Arial"/>
          <w:sz w:val="36"/>
          <w:szCs w:val="36"/>
        </w:rPr>
        <w:t xml:space="preserve">Student Name: Lowri Ann Davies </w:t>
      </w:r>
    </w:p>
    <w:p w:rsidR="00DA694D" w:rsidRPr="007B7AF1" w:rsidRDefault="00DA694D" w:rsidP="00DA694D">
      <w:pPr>
        <w:jc w:val="both"/>
        <w:rPr>
          <w:rFonts w:cs="Arial"/>
          <w:sz w:val="36"/>
          <w:szCs w:val="36"/>
        </w:rPr>
      </w:pPr>
      <w:r w:rsidRPr="007B7AF1">
        <w:rPr>
          <w:rFonts w:cs="Arial"/>
          <w:sz w:val="36"/>
          <w:szCs w:val="36"/>
        </w:rPr>
        <w:t>Student Number: 1104209</w:t>
      </w:r>
    </w:p>
    <w:p w:rsidR="00DA694D" w:rsidRPr="007B7AF1" w:rsidRDefault="00DA694D" w:rsidP="00DA694D">
      <w:pPr>
        <w:jc w:val="both"/>
        <w:rPr>
          <w:rFonts w:cs="Arial"/>
          <w:sz w:val="36"/>
          <w:szCs w:val="36"/>
        </w:rPr>
      </w:pPr>
      <w:r w:rsidRPr="007B7AF1">
        <w:rPr>
          <w:rFonts w:cs="Arial"/>
          <w:sz w:val="36"/>
          <w:szCs w:val="36"/>
        </w:rPr>
        <w:t>CIPD Membership Number: 49370121</w:t>
      </w:r>
    </w:p>
    <w:p w:rsidR="00DA694D" w:rsidRPr="007B7AF1" w:rsidRDefault="00DA694D" w:rsidP="00DA694D">
      <w:pPr>
        <w:jc w:val="both"/>
        <w:rPr>
          <w:rFonts w:cs="Arial"/>
          <w:sz w:val="36"/>
          <w:szCs w:val="36"/>
        </w:rPr>
      </w:pPr>
    </w:p>
    <w:p w:rsidR="00DA694D" w:rsidRPr="007B7AF1" w:rsidRDefault="00DA694D" w:rsidP="00DA694D">
      <w:pPr>
        <w:jc w:val="both"/>
        <w:rPr>
          <w:rFonts w:cs="Arial"/>
          <w:sz w:val="36"/>
          <w:szCs w:val="36"/>
        </w:rPr>
      </w:pPr>
    </w:p>
    <w:p w:rsidR="00DA694D" w:rsidRPr="007B7AF1" w:rsidRDefault="00DA694D" w:rsidP="00DA694D">
      <w:pPr>
        <w:jc w:val="both"/>
        <w:rPr>
          <w:rFonts w:cs="Arial"/>
          <w:sz w:val="36"/>
          <w:szCs w:val="36"/>
        </w:rPr>
      </w:pPr>
    </w:p>
    <w:p w:rsidR="00DA694D" w:rsidRPr="007B7AF1" w:rsidRDefault="00DA694D" w:rsidP="00DA694D">
      <w:pPr>
        <w:jc w:val="both"/>
        <w:rPr>
          <w:rFonts w:cs="Arial"/>
          <w:sz w:val="36"/>
          <w:szCs w:val="36"/>
        </w:rPr>
      </w:pPr>
      <w:r w:rsidRPr="007B7AF1">
        <w:rPr>
          <w:rFonts w:cs="Arial"/>
          <w:sz w:val="36"/>
          <w:szCs w:val="36"/>
        </w:rPr>
        <w:t>By signing below, I confirm that the work/evidence presented is my own, unaided work. I understand the regulations pertaining to candidate malpractice and the action that may be taken as a result.</w:t>
      </w:r>
    </w:p>
    <w:p w:rsidR="00DA694D" w:rsidRPr="007B7AF1" w:rsidRDefault="00DA694D" w:rsidP="00DA694D">
      <w:pPr>
        <w:jc w:val="both"/>
        <w:rPr>
          <w:rFonts w:cs="Arial"/>
          <w:sz w:val="36"/>
          <w:szCs w:val="36"/>
        </w:rPr>
      </w:pPr>
    </w:p>
    <w:p w:rsidR="00DA694D" w:rsidRPr="007B7AF1" w:rsidRDefault="00DA694D" w:rsidP="00DA694D">
      <w:pPr>
        <w:jc w:val="both"/>
        <w:rPr>
          <w:rFonts w:cs="Arial"/>
          <w:sz w:val="36"/>
          <w:szCs w:val="36"/>
        </w:rPr>
      </w:pPr>
      <w:r w:rsidRPr="007B7AF1">
        <w:rPr>
          <w:rFonts w:cs="Arial"/>
          <w:sz w:val="36"/>
          <w:szCs w:val="36"/>
        </w:rPr>
        <w:t>Signed: L Davies</w:t>
      </w:r>
    </w:p>
    <w:p w:rsidR="00DA694D" w:rsidRDefault="00DA694D" w:rsidP="00DA694D">
      <w:pPr>
        <w:jc w:val="both"/>
        <w:rPr>
          <w:rFonts w:cs="Arial"/>
          <w:sz w:val="36"/>
          <w:szCs w:val="36"/>
        </w:rPr>
      </w:pPr>
      <w:r>
        <w:rPr>
          <w:rFonts w:cs="Arial"/>
          <w:sz w:val="36"/>
          <w:szCs w:val="36"/>
        </w:rPr>
        <w:t>Date: 15/05</w:t>
      </w:r>
      <w:r>
        <w:rPr>
          <w:rFonts w:cs="Arial"/>
          <w:sz w:val="36"/>
          <w:szCs w:val="36"/>
        </w:rPr>
        <w:t>/2020</w:t>
      </w:r>
    </w:p>
    <w:p w:rsidR="00DA694D" w:rsidRDefault="00DA694D" w:rsidP="00DA694D">
      <w:pPr>
        <w:jc w:val="both"/>
        <w:rPr>
          <w:rFonts w:cs="Arial"/>
          <w:sz w:val="36"/>
          <w:szCs w:val="36"/>
        </w:rPr>
      </w:pPr>
    </w:p>
    <w:p w:rsidR="00DA694D" w:rsidRDefault="00DA694D" w:rsidP="00DA694D">
      <w:pPr>
        <w:jc w:val="both"/>
        <w:rPr>
          <w:rFonts w:cs="Arial"/>
          <w:sz w:val="36"/>
          <w:szCs w:val="36"/>
        </w:rPr>
      </w:pPr>
    </w:p>
    <w:p w:rsidR="00DA694D" w:rsidRDefault="00DA694D" w:rsidP="00DA694D">
      <w:pPr>
        <w:jc w:val="both"/>
        <w:rPr>
          <w:rFonts w:cs="Arial"/>
          <w:sz w:val="36"/>
          <w:szCs w:val="36"/>
        </w:rPr>
      </w:pPr>
    </w:p>
    <w:p w:rsidR="00DA694D" w:rsidRDefault="00DA694D" w:rsidP="00DA694D">
      <w:pPr>
        <w:jc w:val="both"/>
        <w:rPr>
          <w:rFonts w:cs="Arial"/>
          <w:sz w:val="36"/>
          <w:szCs w:val="36"/>
        </w:rPr>
      </w:pPr>
    </w:p>
    <w:p w:rsidR="00DA694D" w:rsidRPr="000B7667" w:rsidRDefault="000B7667" w:rsidP="00DA694D">
      <w:pPr>
        <w:jc w:val="both"/>
        <w:rPr>
          <w:rFonts w:eastAsia="Arial" w:cs="Arial"/>
          <w:b/>
        </w:rPr>
      </w:pPr>
      <w:r>
        <w:rPr>
          <w:rFonts w:eastAsia="Arial" w:cs="Arial"/>
          <w:b/>
        </w:rPr>
        <w:lastRenderedPageBreak/>
        <w:t xml:space="preserve">1. </w:t>
      </w:r>
      <w:r w:rsidR="00DA694D" w:rsidRPr="000B7667">
        <w:rPr>
          <w:rFonts w:eastAsia="Arial" w:cs="Arial"/>
          <w:b/>
        </w:rPr>
        <w:t>Meet with your line manager or other relevant person to thoroughly understand how your organisation’s approach to succession planning has changed. If possible, attend a succession planning meeting or discussion.</w:t>
      </w:r>
    </w:p>
    <w:p w:rsidR="00DA694D" w:rsidRPr="000B7667" w:rsidRDefault="00DA694D" w:rsidP="00DA694D">
      <w:pPr>
        <w:jc w:val="both"/>
        <w:rPr>
          <w:rFonts w:eastAsia="Arial" w:cs="Arial"/>
        </w:rPr>
      </w:pPr>
      <w:r w:rsidRPr="000B7667">
        <w:rPr>
          <w:rFonts w:eastAsia="Arial" w:cs="Arial"/>
        </w:rPr>
        <w:t xml:space="preserve">In April 2020, I had a discussion with my line manager over MS Teams to discuss the Association’s approach to succession planning. The purpose of succession planning is to allow an organisation to use their internal resources by developing their potential and ability to be used for other vacant roles, predominately senior roles (Wilkinson and Taylor 2016). This would suggest that the organisation would have the resources to promote current employees, implement secondments and lower cost of external recruitment. My line manager confirmed that the Association does not have a formal succession plan in place but we do suggest that the development of employees is discussed at all performance meetings, especially their annual appraisal. </w:t>
      </w:r>
    </w:p>
    <w:p w:rsidR="00DA694D" w:rsidRPr="000B7667" w:rsidRDefault="00DA694D" w:rsidP="00DA694D">
      <w:pPr>
        <w:jc w:val="both"/>
        <w:rPr>
          <w:rFonts w:eastAsia="Arial" w:cs="Arial"/>
        </w:rPr>
      </w:pPr>
      <w:r w:rsidRPr="000B7667">
        <w:rPr>
          <w:rFonts w:eastAsia="Arial" w:cs="Arial"/>
        </w:rPr>
        <w:t xml:space="preserve">She shared that employee culture over the years has changed from specific employees being targeted and considered to be ‘favourites’ for specific roles and given the opportunity to develop to fulfil the needs of the organisation to all employees being communicated with upcoming opportunities and if it would be relatable to their own role. </w:t>
      </w:r>
    </w:p>
    <w:p w:rsidR="00DA694D" w:rsidRPr="000B7667" w:rsidRDefault="00DA694D" w:rsidP="00DA694D">
      <w:pPr>
        <w:jc w:val="both"/>
        <w:rPr>
          <w:rFonts w:eastAsia="Arial" w:cs="Arial"/>
        </w:rPr>
      </w:pPr>
      <w:r w:rsidRPr="000B7667">
        <w:rPr>
          <w:rFonts w:eastAsia="Arial" w:cs="Arial"/>
        </w:rPr>
        <w:t>As part of our updated performance meetings policy, 6 performance meetings are to be held each year with one being replaced as the annual appraisal. From October – January, appraisal meetings are held which begin with the Chief Executive and cascade through the hierarchical levels of employees. This allows organisational goals to be passed down and demonstrates that all employees will be contributing towards the growth and success of the business. By arranging the meetings between these months, it ensures that every meeting is held prior to budget approval in March. I would gather information from appraisal meetings of training courses, shadowing, coaching</w:t>
      </w:r>
      <w:r w:rsidR="00021F5E" w:rsidRPr="000B7667">
        <w:rPr>
          <w:rFonts w:eastAsia="Arial" w:cs="Arial"/>
        </w:rPr>
        <w:t xml:space="preserve"> and mentoring etc requested,</w:t>
      </w:r>
      <w:r w:rsidRPr="000B7667">
        <w:rPr>
          <w:rFonts w:eastAsia="Arial" w:cs="Arial"/>
        </w:rPr>
        <w:t xml:space="preserve"> continued professional development suggestions and put into a spreadsheet of possible upcoming events during the year. We would have discussions with line managers of any suggestions that had been made that did not </w:t>
      </w:r>
      <w:r w:rsidR="00021F5E" w:rsidRPr="000B7667">
        <w:rPr>
          <w:rFonts w:eastAsia="Arial" w:cs="Arial"/>
        </w:rPr>
        <w:t xml:space="preserve">meet the requirements of their role and suggest that the Association would not be able to support their personal development in that area. </w:t>
      </w:r>
    </w:p>
    <w:p w:rsidR="00021F5E" w:rsidRPr="000B7667" w:rsidRDefault="00021F5E" w:rsidP="00DA694D">
      <w:pPr>
        <w:jc w:val="both"/>
        <w:rPr>
          <w:rFonts w:eastAsia="Arial" w:cs="Arial"/>
        </w:rPr>
      </w:pPr>
      <w:r w:rsidRPr="000B7667">
        <w:rPr>
          <w:rFonts w:eastAsia="Arial" w:cs="Arial"/>
        </w:rPr>
        <w:t xml:space="preserve">We can also gather information from potential further development that’s required from conducting post-training evaluation forms with employees that have attended a training course. This can gather evidence of how useful the training would be to other employees, the success of the training to the current employee and its effectiveness on their current role. </w:t>
      </w:r>
    </w:p>
    <w:p w:rsidR="00021F5E" w:rsidRPr="000B7667" w:rsidRDefault="00021F5E" w:rsidP="00DA694D">
      <w:pPr>
        <w:jc w:val="both"/>
        <w:rPr>
          <w:rFonts w:cs="Arial"/>
        </w:rPr>
      </w:pPr>
      <w:r w:rsidRPr="000B7667">
        <w:rPr>
          <w:rFonts w:eastAsia="Arial" w:cs="Arial"/>
        </w:rPr>
        <w:t xml:space="preserve">In the past, my line manager confirmed that restructures have been held for positions that were no longer suitable for the future alignment of the organisation and redundancy procedures were held prior to a restructure (Secker 2020). </w:t>
      </w:r>
    </w:p>
    <w:p w:rsidR="00DA694D" w:rsidRPr="000B7667" w:rsidRDefault="00021F5E" w:rsidP="00DA694D">
      <w:pPr>
        <w:spacing w:after="0" w:line="240" w:lineRule="auto"/>
        <w:jc w:val="both"/>
      </w:pPr>
      <w:r w:rsidRPr="000B7667">
        <w:t xml:space="preserve">From the organisations perspective, they believe that it is important to continuously develop their employees as it builds their skills and knowledge, increases their talent pool and increases employee engagement by having an Association which contributes to their own personal growth and ambitions. Our Learning and Development Policy and Strategy includes a vast amount of routes which are available to develop employees i.e. training courses, coaching, shadowing. We also understand that not all vacancies will be applicable to current employees and perspective employees can provide new ideas and suggestions to move the organisation more forward. </w:t>
      </w:r>
    </w:p>
    <w:p w:rsidR="00021F5E" w:rsidRPr="000B7667" w:rsidRDefault="00021F5E" w:rsidP="00DA694D">
      <w:pPr>
        <w:spacing w:after="0" w:line="240" w:lineRule="auto"/>
        <w:jc w:val="both"/>
      </w:pPr>
    </w:p>
    <w:p w:rsidR="00187ED0" w:rsidRPr="000B7667" w:rsidRDefault="00DA694D" w:rsidP="00021F5E">
      <w:pPr>
        <w:spacing w:after="0" w:line="240" w:lineRule="auto"/>
        <w:jc w:val="both"/>
      </w:pPr>
      <w:r w:rsidRPr="000B7667">
        <w:t>To agree which route is best, these can be agreed by line managers through performance meetings. Weeks contemplated that perspective employees from outside the organisation would be able to provide fresh insight and best practice suggestions for discussion but their lack of company knowledge and culture may oversee their potential benefit (</w:t>
      </w:r>
      <w:r w:rsidR="00021F5E" w:rsidRPr="000B7667">
        <w:t xml:space="preserve">Weeks </w:t>
      </w:r>
      <w:r w:rsidRPr="000B7667">
        <w:t xml:space="preserve">2020). </w:t>
      </w:r>
    </w:p>
    <w:p w:rsidR="00187ED0" w:rsidRPr="000B7667" w:rsidRDefault="00187ED0" w:rsidP="00187ED0">
      <w:pPr>
        <w:rPr>
          <w:rFonts w:eastAsia="Arial" w:cs="Arial"/>
          <w:b/>
        </w:rPr>
      </w:pPr>
      <w:r w:rsidRPr="000B7667">
        <w:rPr>
          <w:rFonts w:eastAsia="Arial" w:cs="Arial"/>
          <w:b/>
        </w:rPr>
        <w:lastRenderedPageBreak/>
        <w:t xml:space="preserve">2. </w:t>
      </w:r>
      <w:r w:rsidRPr="000B7667">
        <w:rPr>
          <w:rFonts w:eastAsia="Arial" w:cs="Arial"/>
          <w:b/>
        </w:rPr>
        <w:t xml:space="preserve">Review the statistics for recent leavers within your organisation to see if there are any trends such as reasons for leaving, business areas, demographic of leavers. Use this information to suggest retention initiatives relevant to your organisation. </w:t>
      </w:r>
    </w:p>
    <w:p w:rsidR="00187ED0" w:rsidRPr="000B7667" w:rsidRDefault="00187ED0" w:rsidP="00021F5E">
      <w:pPr>
        <w:spacing w:after="0" w:line="240" w:lineRule="auto"/>
        <w:jc w:val="both"/>
      </w:pPr>
      <w:r w:rsidRPr="000B7667">
        <w:t>Since April 2019, 12 employees have left the organisation. I have provided a detailed account of the leavers in the table below.</w:t>
      </w:r>
    </w:p>
    <w:tbl>
      <w:tblPr>
        <w:tblW w:w="11380" w:type="dxa"/>
        <w:tblInd w:w="-1185" w:type="dxa"/>
        <w:tblLook w:val="04A0" w:firstRow="1" w:lastRow="0" w:firstColumn="1" w:lastColumn="0" w:noHBand="0" w:noVBand="1"/>
      </w:tblPr>
      <w:tblGrid>
        <w:gridCol w:w="3700"/>
        <w:gridCol w:w="1580"/>
        <w:gridCol w:w="1560"/>
        <w:gridCol w:w="2480"/>
        <w:gridCol w:w="2060"/>
      </w:tblGrid>
      <w:tr w:rsidR="00187ED0" w:rsidRPr="00187ED0" w:rsidTr="00187ED0">
        <w:trPr>
          <w:trHeight w:val="615"/>
        </w:trPr>
        <w:tc>
          <w:tcPr>
            <w:tcW w:w="3700" w:type="dxa"/>
            <w:tcBorders>
              <w:top w:val="single" w:sz="4" w:space="0" w:color="auto"/>
              <w:left w:val="single" w:sz="4" w:space="0" w:color="auto"/>
              <w:bottom w:val="single" w:sz="4" w:space="0" w:color="auto"/>
              <w:right w:val="single" w:sz="4" w:space="0" w:color="auto"/>
            </w:tcBorders>
            <w:shd w:val="clear" w:color="000000" w:fill="538DD5"/>
            <w:vAlign w:val="center"/>
            <w:hideMark/>
          </w:tcPr>
          <w:p w:rsidR="00187ED0" w:rsidRPr="00187ED0" w:rsidRDefault="00187ED0" w:rsidP="00187ED0">
            <w:pPr>
              <w:spacing w:after="0" w:line="240" w:lineRule="auto"/>
              <w:rPr>
                <w:rFonts w:eastAsia="Times New Roman" w:cs="Times New Roman"/>
                <w:b/>
                <w:bCs/>
                <w:color w:val="000000"/>
                <w:lang w:eastAsia="en-GB"/>
              </w:rPr>
            </w:pPr>
            <w:r w:rsidRPr="00187ED0">
              <w:rPr>
                <w:rFonts w:eastAsia="Times New Roman" w:cs="Times New Roman"/>
                <w:b/>
                <w:bCs/>
                <w:color w:val="000000"/>
                <w:lang w:eastAsia="en-GB"/>
              </w:rPr>
              <w:t>Position</w:t>
            </w:r>
          </w:p>
        </w:tc>
        <w:tc>
          <w:tcPr>
            <w:tcW w:w="1580" w:type="dxa"/>
            <w:tcBorders>
              <w:top w:val="single" w:sz="4" w:space="0" w:color="auto"/>
              <w:left w:val="nil"/>
              <w:bottom w:val="single" w:sz="4" w:space="0" w:color="auto"/>
              <w:right w:val="single" w:sz="4" w:space="0" w:color="auto"/>
            </w:tcBorders>
            <w:shd w:val="clear" w:color="000000" w:fill="538DD5"/>
            <w:vAlign w:val="center"/>
            <w:hideMark/>
          </w:tcPr>
          <w:p w:rsidR="00187ED0" w:rsidRPr="00187ED0" w:rsidRDefault="00187ED0" w:rsidP="00187ED0">
            <w:pPr>
              <w:spacing w:after="0" w:line="240" w:lineRule="auto"/>
              <w:jc w:val="center"/>
              <w:rPr>
                <w:rFonts w:eastAsia="Times New Roman" w:cs="Times New Roman"/>
                <w:b/>
                <w:bCs/>
                <w:color w:val="000000"/>
                <w:lang w:eastAsia="en-GB"/>
              </w:rPr>
            </w:pPr>
            <w:r w:rsidRPr="00187ED0">
              <w:rPr>
                <w:rFonts w:eastAsia="Times New Roman" w:cs="Times New Roman"/>
                <w:b/>
                <w:bCs/>
                <w:color w:val="000000"/>
                <w:lang w:eastAsia="en-GB"/>
              </w:rPr>
              <w:t>Employment Start Date</w:t>
            </w:r>
          </w:p>
        </w:tc>
        <w:tc>
          <w:tcPr>
            <w:tcW w:w="1560" w:type="dxa"/>
            <w:tcBorders>
              <w:top w:val="single" w:sz="4" w:space="0" w:color="auto"/>
              <w:left w:val="nil"/>
              <w:bottom w:val="single" w:sz="4" w:space="0" w:color="auto"/>
              <w:right w:val="single" w:sz="4" w:space="0" w:color="auto"/>
            </w:tcBorders>
            <w:shd w:val="clear" w:color="000000" w:fill="538DD5"/>
            <w:vAlign w:val="center"/>
            <w:hideMark/>
          </w:tcPr>
          <w:p w:rsidR="00187ED0" w:rsidRPr="00187ED0" w:rsidRDefault="00187ED0" w:rsidP="00187ED0">
            <w:pPr>
              <w:spacing w:after="0" w:line="240" w:lineRule="auto"/>
              <w:jc w:val="center"/>
              <w:rPr>
                <w:rFonts w:eastAsia="Times New Roman" w:cs="Times New Roman"/>
                <w:b/>
                <w:bCs/>
                <w:color w:val="000000"/>
                <w:lang w:eastAsia="en-GB"/>
              </w:rPr>
            </w:pPr>
            <w:r w:rsidRPr="00187ED0">
              <w:rPr>
                <w:rFonts w:eastAsia="Times New Roman" w:cs="Times New Roman"/>
                <w:b/>
                <w:bCs/>
                <w:color w:val="000000"/>
                <w:lang w:eastAsia="en-GB"/>
              </w:rPr>
              <w:t>Employment End Date</w:t>
            </w:r>
          </w:p>
        </w:tc>
        <w:tc>
          <w:tcPr>
            <w:tcW w:w="2480" w:type="dxa"/>
            <w:tcBorders>
              <w:top w:val="single" w:sz="4" w:space="0" w:color="auto"/>
              <w:left w:val="nil"/>
              <w:bottom w:val="single" w:sz="4" w:space="0" w:color="auto"/>
              <w:right w:val="single" w:sz="4" w:space="0" w:color="auto"/>
            </w:tcBorders>
            <w:shd w:val="clear" w:color="000000" w:fill="538DD5"/>
            <w:vAlign w:val="center"/>
            <w:hideMark/>
          </w:tcPr>
          <w:p w:rsidR="00187ED0" w:rsidRPr="00187ED0" w:rsidRDefault="00187ED0" w:rsidP="00187ED0">
            <w:pPr>
              <w:spacing w:after="0" w:line="240" w:lineRule="auto"/>
              <w:jc w:val="center"/>
              <w:rPr>
                <w:rFonts w:eastAsia="Times New Roman" w:cs="Times New Roman"/>
                <w:b/>
                <w:bCs/>
                <w:color w:val="000000"/>
                <w:lang w:eastAsia="en-GB"/>
              </w:rPr>
            </w:pPr>
            <w:r w:rsidRPr="00187ED0">
              <w:rPr>
                <w:rFonts w:eastAsia="Times New Roman" w:cs="Times New Roman"/>
                <w:b/>
                <w:bCs/>
                <w:color w:val="000000"/>
                <w:lang w:eastAsia="en-GB"/>
              </w:rPr>
              <w:t>Reason for Ending</w:t>
            </w:r>
          </w:p>
        </w:tc>
        <w:tc>
          <w:tcPr>
            <w:tcW w:w="2060" w:type="dxa"/>
            <w:tcBorders>
              <w:top w:val="single" w:sz="4" w:space="0" w:color="auto"/>
              <w:left w:val="nil"/>
              <w:bottom w:val="single" w:sz="4" w:space="0" w:color="auto"/>
              <w:right w:val="single" w:sz="4" w:space="0" w:color="auto"/>
            </w:tcBorders>
            <w:shd w:val="clear" w:color="000000" w:fill="538DD5"/>
            <w:vAlign w:val="center"/>
            <w:hideMark/>
          </w:tcPr>
          <w:p w:rsidR="00187ED0" w:rsidRPr="00187ED0" w:rsidRDefault="00187ED0" w:rsidP="00187ED0">
            <w:pPr>
              <w:spacing w:after="0" w:line="240" w:lineRule="auto"/>
              <w:jc w:val="center"/>
              <w:rPr>
                <w:rFonts w:eastAsia="Times New Roman" w:cs="Times New Roman"/>
                <w:b/>
                <w:bCs/>
                <w:color w:val="000000"/>
                <w:lang w:eastAsia="en-GB"/>
              </w:rPr>
            </w:pPr>
            <w:r w:rsidRPr="00187ED0">
              <w:rPr>
                <w:rFonts w:eastAsia="Times New Roman" w:cs="Times New Roman"/>
                <w:b/>
                <w:bCs/>
                <w:color w:val="000000"/>
                <w:lang w:eastAsia="en-GB"/>
              </w:rPr>
              <w:t>Department</w:t>
            </w:r>
          </w:p>
        </w:tc>
      </w:tr>
      <w:tr w:rsidR="00187ED0" w:rsidRPr="00187ED0" w:rsidTr="00187ED0">
        <w:trPr>
          <w:trHeight w:val="300"/>
        </w:trPr>
        <w:tc>
          <w:tcPr>
            <w:tcW w:w="3700" w:type="dxa"/>
            <w:tcBorders>
              <w:top w:val="nil"/>
              <w:left w:val="single" w:sz="4" w:space="0" w:color="auto"/>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rPr>
                <w:rFonts w:eastAsia="Times New Roman" w:cs="Times New Roman"/>
                <w:color w:val="000000"/>
                <w:lang w:eastAsia="en-GB"/>
              </w:rPr>
            </w:pPr>
            <w:r w:rsidRPr="00187ED0">
              <w:rPr>
                <w:rFonts w:eastAsia="Times New Roman" w:cs="Times New Roman"/>
                <w:color w:val="000000"/>
                <w:lang w:eastAsia="en-GB"/>
              </w:rPr>
              <w:t>Compliance &amp; Asset Surveyor</w:t>
            </w:r>
          </w:p>
        </w:tc>
        <w:tc>
          <w:tcPr>
            <w:tcW w:w="1580" w:type="dxa"/>
            <w:tcBorders>
              <w:top w:val="nil"/>
              <w:left w:val="nil"/>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25/02/2019</w:t>
            </w:r>
          </w:p>
        </w:tc>
        <w:tc>
          <w:tcPr>
            <w:tcW w:w="156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03/04/2019</w:t>
            </w:r>
          </w:p>
        </w:tc>
        <w:tc>
          <w:tcPr>
            <w:tcW w:w="248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Resigned</w:t>
            </w:r>
          </w:p>
        </w:tc>
        <w:tc>
          <w:tcPr>
            <w:tcW w:w="2060" w:type="dxa"/>
            <w:tcBorders>
              <w:top w:val="nil"/>
              <w:left w:val="nil"/>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Operations</w:t>
            </w:r>
          </w:p>
        </w:tc>
      </w:tr>
      <w:tr w:rsidR="00187ED0" w:rsidRPr="00187ED0" w:rsidTr="00187ED0">
        <w:trPr>
          <w:trHeight w:val="300"/>
        </w:trPr>
        <w:tc>
          <w:tcPr>
            <w:tcW w:w="3700" w:type="dxa"/>
            <w:tcBorders>
              <w:top w:val="nil"/>
              <w:left w:val="single" w:sz="4" w:space="0" w:color="auto"/>
              <w:bottom w:val="single" w:sz="4" w:space="0" w:color="auto"/>
              <w:right w:val="single" w:sz="4" w:space="0" w:color="auto"/>
            </w:tcBorders>
            <w:shd w:val="clear" w:color="auto" w:fill="auto"/>
            <w:hideMark/>
          </w:tcPr>
          <w:p w:rsidR="00187ED0" w:rsidRPr="00187ED0" w:rsidRDefault="00187ED0" w:rsidP="00187ED0">
            <w:pPr>
              <w:spacing w:after="0" w:line="240" w:lineRule="auto"/>
              <w:rPr>
                <w:rFonts w:eastAsia="Times New Roman" w:cs="Times New Roman"/>
                <w:color w:val="000000"/>
                <w:lang w:eastAsia="en-GB"/>
              </w:rPr>
            </w:pPr>
            <w:r w:rsidRPr="00187ED0">
              <w:rPr>
                <w:rFonts w:eastAsia="Times New Roman" w:cs="Times New Roman"/>
                <w:color w:val="000000"/>
                <w:lang w:eastAsia="en-GB"/>
              </w:rPr>
              <w:t xml:space="preserve">Customer Services &amp; </w:t>
            </w:r>
            <w:proofErr w:type="spellStart"/>
            <w:r w:rsidRPr="00187ED0">
              <w:rPr>
                <w:rFonts w:eastAsia="Times New Roman" w:cs="Times New Roman"/>
                <w:color w:val="000000"/>
                <w:lang w:eastAsia="en-GB"/>
              </w:rPr>
              <w:t>Comms</w:t>
            </w:r>
            <w:proofErr w:type="spellEnd"/>
            <w:r w:rsidRPr="00187ED0">
              <w:rPr>
                <w:rFonts w:eastAsia="Times New Roman" w:cs="Times New Roman"/>
                <w:color w:val="000000"/>
                <w:lang w:eastAsia="en-GB"/>
              </w:rPr>
              <w:t xml:space="preserve"> Manager</w:t>
            </w:r>
          </w:p>
        </w:tc>
        <w:tc>
          <w:tcPr>
            <w:tcW w:w="1580" w:type="dxa"/>
            <w:tcBorders>
              <w:top w:val="nil"/>
              <w:left w:val="nil"/>
              <w:bottom w:val="single" w:sz="4" w:space="0" w:color="auto"/>
              <w:right w:val="single" w:sz="4" w:space="0" w:color="auto"/>
            </w:tcBorders>
            <w:shd w:val="clear" w:color="auto" w:fill="auto"/>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18/06/2018</w:t>
            </w:r>
          </w:p>
        </w:tc>
        <w:tc>
          <w:tcPr>
            <w:tcW w:w="1560" w:type="dxa"/>
            <w:tcBorders>
              <w:top w:val="nil"/>
              <w:left w:val="nil"/>
              <w:bottom w:val="single" w:sz="4" w:space="0" w:color="auto"/>
              <w:right w:val="single" w:sz="4" w:space="0" w:color="auto"/>
            </w:tcBorders>
            <w:shd w:val="clear" w:color="auto" w:fill="auto"/>
            <w:noWrap/>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15/05/2019</w:t>
            </w:r>
          </w:p>
        </w:tc>
        <w:tc>
          <w:tcPr>
            <w:tcW w:w="2480" w:type="dxa"/>
            <w:tcBorders>
              <w:top w:val="nil"/>
              <w:left w:val="nil"/>
              <w:bottom w:val="single" w:sz="4" w:space="0" w:color="auto"/>
              <w:right w:val="single" w:sz="4" w:space="0" w:color="auto"/>
            </w:tcBorders>
            <w:shd w:val="clear" w:color="auto" w:fill="auto"/>
            <w:noWrap/>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Dismissed</w:t>
            </w:r>
          </w:p>
        </w:tc>
        <w:tc>
          <w:tcPr>
            <w:tcW w:w="2060" w:type="dxa"/>
            <w:tcBorders>
              <w:top w:val="nil"/>
              <w:left w:val="nil"/>
              <w:bottom w:val="single" w:sz="4" w:space="0" w:color="auto"/>
              <w:right w:val="single" w:sz="4" w:space="0" w:color="auto"/>
            </w:tcBorders>
            <w:shd w:val="clear" w:color="auto" w:fill="auto"/>
            <w:noWrap/>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Operations</w:t>
            </w:r>
          </w:p>
        </w:tc>
      </w:tr>
      <w:tr w:rsidR="00187ED0" w:rsidRPr="00187ED0" w:rsidTr="00187ED0">
        <w:trPr>
          <w:trHeight w:val="300"/>
        </w:trPr>
        <w:tc>
          <w:tcPr>
            <w:tcW w:w="3700" w:type="dxa"/>
            <w:tcBorders>
              <w:top w:val="nil"/>
              <w:left w:val="single" w:sz="4" w:space="0" w:color="auto"/>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rPr>
                <w:rFonts w:eastAsia="Times New Roman" w:cs="Times New Roman"/>
                <w:color w:val="000000"/>
                <w:lang w:eastAsia="en-GB"/>
              </w:rPr>
            </w:pPr>
            <w:r w:rsidRPr="00187ED0">
              <w:rPr>
                <w:rFonts w:eastAsia="Times New Roman" w:cs="Times New Roman"/>
                <w:color w:val="000000"/>
                <w:lang w:eastAsia="en-GB"/>
              </w:rPr>
              <w:t>Head of Housing Services</w:t>
            </w:r>
          </w:p>
        </w:tc>
        <w:tc>
          <w:tcPr>
            <w:tcW w:w="1580" w:type="dxa"/>
            <w:tcBorders>
              <w:top w:val="nil"/>
              <w:left w:val="nil"/>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04/06/2001</w:t>
            </w:r>
          </w:p>
        </w:tc>
        <w:tc>
          <w:tcPr>
            <w:tcW w:w="156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04/06/2019</w:t>
            </w:r>
          </w:p>
        </w:tc>
        <w:tc>
          <w:tcPr>
            <w:tcW w:w="248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Voluntary redundancy</w:t>
            </w:r>
          </w:p>
        </w:tc>
        <w:tc>
          <w:tcPr>
            <w:tcW w:w="206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Operations</w:t>
            </w:r>
          </w:p>
        </w:tc>
      </w:tr>
      <w:tr w:rsidR="00187ED0" w:rsidRPr="00187ED0" w:rsidTr="00187ED0">
        <w:trPr>
          <w:trHeight w:val="300"/>
        </w:trPr>
        <w:tc>
          <w:tcPr>
            <w:tcW w:w="3700" w:type="dxa"/>
            <w:tcBorders>
              <w:top w:val="nil"/>
              <w:left w:val="single" w:sz="4" w:space="0" w:color="auto"/>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rPr>
                <w:rFonts w:eastAsia="Times New Roman" w:cs="Times New Roman"/>
                <w:color w:val="000000"/>
                <w:lang w:eastAsia="en-GB"/>
              </w:rPr>
            </w:pPr>
            <w:r w:rsidRPr="00187ED0">
              <w:rPr>
                <w:rFonts w:eastAsia="Times New Roman" w:cs="Times New Roman"/>
                <w:color w:val="000000"/>
                <w:lang w:eastAsia="en-GB"/>
              </w:rPr>
              <w:t>Senior Support Worker</w:t>
            </w:r>
          </w:p>
        </w:tc>
        <w:tc>
          <w:tcPr>
            <w:tcW w:w="1580" w:type="dxa"/>
            <w:tcBorders>
              <w:top w:val="nil"/>
              <w:left w:val="nil"/>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16/07/2018</w:t>
            </w:r>
          </w:p>
        </w:tc>
        <w:tc>
          <w:tcPr>
            <w:tcW w:w="156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13/09/2019</w:t>
            </w:r>
          </w:p>
        </w:tc>
        <w:tc>
          <w:tcPr>
            <w:tcW w:w="2480" w:type="dxa"/>
            <w:tcBorders>
              <w:top w:val="nil"/>
              <w:left w:val="nil"/>
              <w:bottom w:val="single" w:sz="4" w:space="0" w:color="auto"/>
              <w:right w:val="single" w:sz="4" w:space="0" w:color="auto"/>
            </w:tcBorders>
            <w:shd w:val="clear" w:color="auto" w:fill="auto"/>
            <w:noWrap/>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Dismissed</w:t>
            </w:r>
          </w:p>
        </w:tc>
        <w:tc>
          <w:tcPr>
            <w:tcW w:w="2060" w:type="dxa"/>
            <w:tcBorders>
              <w:top w:val="nil"/>
              <w:left w:val="nil"/>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Care Homes</w:t>
            </w:r>
          </w:p>
        </w:tc>
      </w:tr>
      <w:tr w:rsidR="00187ED0" w:rsidRPr="00187ED0" w:rsidTr="00187ED0">
        <w:trPr>
          <w:trHeight w:val="300"/>
        </w:trPr>
        <w:tc>
          <w:tcPr>
            <w:tcW w:w="3700" w:type="dxa"/>
            <w:tcBorders>
              <w:top w:val="nil"/>
              <w:left w:val="single" w:sz="4" w:space="0" w:color="auto"/>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rPr>
                <w:rFonts w:eastAsia="Times New Roman" w:cs="Times New Roman"/>
                <w:color w:val="000000"/>
                <w:lang w:eastAsia="en-GB"/>
              </w:rPr>
            </w:pPr>
            <w:r w:rsidRPr="00187ED0">
              <w:rPr>
                <w:rFonts w:eastAsia="Times New Roman" w:cs="Times New Roman"/>
                <w:color w:val="000000"/>
                <w:lang w:eastAsia="en-GB"/>
              </w:rPr>
              <w:t>Mental Health Support Worker</w:t>
            </w:r>
          </w:p>
        </w:tc>
        <w:tc>
          <w:tcPr>
            <w:tcW w:w="1580" w:type="dxa"/>
            <w:tcBorders>
              <w:top w:val="nil"/>
              <w:left w:val="nil"/>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01/01/2019</w:t>
            </w:r>
          </w:p>
        </w:tc>
        <w:tc>
          <w:tcPr>
            <w:tcW w:w="156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05/10/2019</w:t>
            </w:r>
          </w:p>
        </w:tc>
        <w:tc>
          <w:tcPr>
            <w:tcW w:w="248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Resigned</w:t>
            </w:r>
          </w:p>
        </w:tc>
        <w:tc>
          <w:tcPr>
            <w:tcW w:w="2060" w:type="dxa"/>
            <w:tcBorders>
              <w:top w:val="nil"/>
              <w:left w:val="nil"/>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Care Homes</w:t>
            </w:r>
          </w:p>
        </w:tc>
      </w:tr>
      <w:tr w:rsidR="00187ED0" w:rsidRPr="00187ED0" w:rsidTr="00187ED0">
        <w:trPr>
          <w:trHeight w:val="300"/>
        </w:trPr>
        <w:tc>
          <w:tcPr>
            <w:tcW w:w="3700" w:type="dxa"/>
            <w:tcBorders>
              <w:top w:val="nil"/>
              <w:left w:val="single" w:sz="4" w:space="0" w:color="auto"/>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rPr>
                <w:rFonts w:eastAsia="Times New Roman" w:cs="Times New Roman"/>
                <w:color w:val="000000"/>
                <w:lang w:eastAsia="en-GB"/>
              </w:rPr>
            </w:pPr>
            <w:r w:rsidRPr="00187ED0">
              <w:rPr>
                <w:rFonts w:eastAsia="Times New Roman" w:cs="Times New Roman"/>
                <w:color w:val="000000"/>
                <w:lang w:eastAsia="en-GB"/>
              </w:rPr>
              <w:t>Mental Health Support Worker</w:t>
            </w:r>
          </w:p>
        </w:tc>
        <w:tc>
          <w:tcPr>
            <w:tcW w:w="1580" w:type="dxa"/>
            <w:tcBorders>
              <w:top w:val="nil"/>
              <w:left w:val="nil"/>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05/12/2017</w:t>
            </w:r>
          </w:p>
        </w:tc>
        <w:tc>
          <w:tcPr>
            <w:tcW w:w="156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15/10/2019</w:t>
            </w:r>
          </w:p>
        </w:tc>
        <w:tc>
          <w:tcPr>
            <w:tcW w:w="248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Resigned</w:t>
            </w:r>
          </w:p>
        </w:tc>
        <w:tc>
          <w:tcPr>
            <w:tcW w:w="2060" w:type="dxa"/>
            <w:tcBorders>
              <w:top w:val="nil"/>
              <w:left w:val="nil"/>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Care Homes</w:t>
            </w:r>
          </w:p>
        </w:tc>
      </w:tr>
      <w:tr w:rsidR="00187ED0" w:rsidRPr="00187ED0" w:rsidTr="00187ED0">
        <w:trPr>
          <w:trHeight w:val="300"/>
        </w:trPr>
        <w:tc>
          <w:tcPr>
            <w:tcW w:w="3700" w:type="dxa"/>
            <w:tcBorders>
              <w:top w:val="nil"/>
              <w:left w:val="single" w:sz="4" w:space="0" w:color="auto"/>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rPr>
                <w:rFonts w:eastAsia="Times New Roman" w:cs="Times New Roman"/>
                <w:color w:val="000000"/>
                <w:lang w:eastAsia="en-GB"/>
              </w:rPr>
            </w:pPr>
            <w:r w:rsidRPr="00187ED0">
              <w:rPr>
                <w:rFonts w:eastAsia="Times New Roman" w:cs="Times New Roman"/>
                <w:color w:val="000000"/>
                <w:lang w:eastAsia="en-GB"/>
              </w:rPr>
              <w:t>Mental Health Support Worker</w:t>
            </w:r>
          </w:p>
        </w:tc>
        <w:tc>
          <w:tcPr>
            <w:tcW w:w="1580" w:type="dxa"/>
            <w:tcBorders>
              <w:top w:val="nil"/>
              <w:left w:val="nil"/>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10/12/2018</w:t>
            </w:r>
          </w:p>
        </w:tc>
        <w:tc>
          <w:tcPr>
            <w:tcW w:w="156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20/10/2019</w:t>
            </w:r>
          </w:p>
        </w:tc>
        <w:tc>
          <w:tcPr>
            <w:tcW w:w="248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Resigned</w:t>
            </w:r>
          </w:p>
        </w:tc>
        <w:tc>
          <w:tcPr>
            <w:tcW w:w="2060" w:type="dxa"/>
            <w:tcBorders>
              <w:top w:val="nil"/>
              <w:left w:val="nil"/>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Care Homes</w:t>
            </w:r>
          </w:p>
        </w:tc>
      </w:tr>
      <w:tr w:rsidR="00187ED0" w:rsidRPr="00187ED0" w:rsidTr="00187ED0">
        <w:trPr>
          <w:trHeight w:val="300"/>
        </w:trPr>
        <w:tc>
          <w:tcPr>
            <w:tcW w:w="3700" w:type="dxa"/>
            <w:tcBorders>
              <w:top w:val="nil"/>
              <w:left w:val="single" w:sz="4" w:space="0" w:color="auto"/>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rPr>
                <w:rFonts w:eastAsia="Times New Roman" w:cs="Times New Roman"/>
                <w:color w:val="000000"/>
                <w:lang w:eastAsia="en-GB"/>
              </w:rPr>
            </w:pPr>
            <w:r w:rsidRPr="00187ED0">
              <w:rPr>
                <w:rFonts w:eastAsia="Times New Roman" w:cs="Times New Roman"/>
                <w:color w:val="000000"/>
                <w:lang w:eastAsia="en-GB"/>
              </w:rPr>
              <w:t>Mental Health Support Worker</w:t>
            </w:r>
          </w:p>
        </w:tc>
        <w:tc>
          <w:tcPr>
            <w:tcW w:w="1580" w:type="dxa"/>
            <w:tcBorders>
              <w:top w:val="nil"/>
              <w:left w:val="nil"/>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31/07/2017</w:t>
            </w:r>
          </w:p>
        </w:tc>
        <w:tc>
          <w:tcPr>
            <w:tcW w:w="156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03/11/2019</w:t>
            </w:r>
          </w:p>
        </w:tc>
        <w:tc>
          <w:tcPr>
            <w:tcW w:w="248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Resigned</w:t>
            </w:r>
          </w:p>
        </w:tc>
        <w:tc>
          <w:tcPr>
            <w:tcW w:w="2060" w:type="dxa"/>
            <w:tcBorders>
              <w:top w:val="nil"/>
              <w:left w:val="nil"/>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Care Homes</w:t>
            </w:r>
          </w:p>
        </w:tc>
      </w:tr>
      <w:tr w:rsidR="00187ED0" w:rsidRPr="00187ED0" w:rsidTr="00187ED0">
        <w:trPr>
          <w:trHeight w:val="300"/>
        </w:trPr>
        <w:tc>
          <w:tcPr>
            <w:tcW w:w="3700" w:type="dxa"/>
            <w:tcBorders>
              <w:top w:val="nil"/>
              <w:left w:val="single" w:sz="4" w:space="0" w:color="auto"/>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rPr>
                <w:rFonts w:eastAsia="Times New Roman" w:cs="Times New Roman"/>
                <w:color w:val="000000"/>
                <w:lang w:eastAsia="en-GB"/>
              </w:rPr>
            </w:pPr>
            <w:r w:rsidRPr="00187ED0">
              <w:rPr>
                <w:rFonts w:eastAsia="Times New Roman" w:cs="Times New Roman"/>
                <w:color w:val="000000"/>
                <w:lang w:eastAsia="en-GB"/>
              </w:rPr>
              <w:t>Mental Health Support Worker</w:t>
            </w:r>
          </w:p>
        </w:tc>
        <w:tc>
          <w:tcPr>
            <w:tcW w:w="1580" w:type="dxa"/>
            <w:tcBorders>
              <w:top w:val="nil"/>
              <w:left w:val="nil"/>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28/02/2005</w:t>
            </w:r>
          </w:p>
        </w:tc>
        <w:tc>
          <w:tcPr>
            <w:tcW w:w="156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08/11/2019</w:t>
            </w:r>
          </w:p>
        </w:tc>
        <w:tc>
          <w:tcPr>
            <w:tcW w:w="248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Ill health retirement</w:t>
            </w:r>
          </w:p>
        </w:tc>
        <w:tc>
          <w:tcPr>
            <w:tcW w:w="2060" w:type="dxa"/>
            <w:tcBorders>
              <w:top w:val="nil"/>
              <w:left w:val="nil"/>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Care Homes</w:t>
            </w:r>
          </w:p>
        </w:tc>
      </w:tr>
      <w:tr w:rsidR="00187ED0" w:rsidRPr="00187ED0" w:rsidTr="00187ED0">
        <w:trPr>
          <w:trHeight w:val="300"/>
        </w:trPr>
        <w:tc>
          <w:tcPr>
            <w:tcW w:w="3700" w:type="dxa"/>
            <w:tcBorders>
              <w:top w:val="nil"/>
              <w:left w:val="single" w:sz="4" w:space="0" w:color="auto"/>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rPr>
                <w:rFonts w:eastAsia="Times New Roman" w:cs="Times New Roman"/>
                <w:color w:val="000000"/>
                <w:lang w:eastAsia="en-GB"/>
              </w:rPr>
            </w:pPr>
            <w:r w:rsidRPr="00187ED0">
              <w:rPr>
                <w:rFonts w:eastAsia="Times New Roman" w:cs="Times New Roman"/>
                <w:color w:val="000000"/>
                <w:lang w:eastAsia="en-GB"/>
              </w:rPr>
              <w:t>Finance Assistant</w:t>
            </w:r>
          </w:p>
        </w:tc>
        <w:tc>
          <w:tcPr>
            <w:tcW w:w="158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03/09/2018</w:t>
            </w:r>
          </w:p>
        </w:tc>
        <w:tc>
          <w:tcPr>
            <w:tcW w:w="156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19/11/2019</w:t>
            </w:r>
          </w:p>
        </w:tc>
        <w:tc>
          <w:tcPr>
            <w:tcW w:w="248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Resigned</w:t>
            </w:r>
          </w:p>
        </w:tc>
        <w:tc>
          <w:tcPr>
            <w:tcW w:w="206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Corporate Resources</w:t>
            </w:r>
          </w:p>
        </w:tc>
      </w:tr>
      <w:tr w:rsidR="00187ED0" w:rsidRPr="00187ED0" w:rsidTr="00187ED0">
        <w:trPr>
          <w:trHeight w:val="300"/>
        </w:trPr>
        <w:tc>
          <w:tcPr>
            <w:tcW w:w="3700" w:type="dxa"/>
            <w:tcBorders>
              <w:top w:val="nil"/>
              <w:left w:val="single" w:sz="4" w:space="0" w:color="auto"/>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rPr>
                <w:rFonts w:eastAsia="Times New Roman" w:cs="Times New Roman"/>
                <w:color w:val="000000"/>
                <w:lang w:eastAsia="en-GB"/>
              </w:rPr>
            </w:pPr>
            <w:r w:rsidRPr="00187ED0">
              <w:rPr>
                <w:rFonts w:eastAsia="Times New Roman" w:cs="Times New Roman"/>
                <w:color w:val="000000"/>
                <w:lang w:eastAsia="en-GB"/>
              </w:rPr>
              <w:t xml:space="preserve">Housing Officer </w:t>
            </w:r>
          </w:p>
        </w:tc>
        <w:tc>
          <w:tcPr>
            <w:tcW w:w="1580" w:type="dxa"/>
            <w:tcBorders>
              <w:top w:val="nil"/>
              <w:left w:val="nil"/>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11/09/2019</w:t>
            </w:r>
          </w:p>
        </w:tc>
        <w:tc>
          <w:tcPr>
            <w:tcW w:w="156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14/02/2020</w:t>
            </w:r>
          </w:p>
        </w:tc>
        <w:tc>
          <w:tcPr>
            <w:tcW w:w="248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Resigned</w:t>
            </w:r>
          </w:p>
        </w:tc>
        <w:tc>
          <w:tcPr>
            <w:tcW w:w="2060" w:type="dxa"/>
            <w:tcBorders>
              <w:top w:val="nil"/>
              <w:left w:val="nil"/>
              <w:bottom w:val="single" w:sz="4" w:space="0" w:color="auto"/>
              <w:right w:val="single" w:sz="4" w:space="0" w:color="auto"/>
            </w:tcBorders>
            <w:shd w:val="clear" w:color="auto" w:fill="auto"/>
            <w:vAlign w:val="bottom"/>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Operations</w:t>
            </w:r>
          </w:p>
        </w:tc>
      </w:tr>
      <w:tr w:rsidR="00187ED0" w:rsidRPr="00187ED0" w:rsidTr="00187ED0">
        <w:trPr>
          <w:trHeight w:val="300"/>
        </w:trPr>
        <w:tc>
          <w:tcPr>
            <w:tcW w:w="3700" w:type="dxa"/>
            <w:tcBorders>
              <w:top w:val="nil"/>
              <w:left w:val="single" w:sz="4" w:space="0" w:color="auto"/>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rPr>
                <w:rFonts w:eastAsia="Times New Roman" w:cs="Times New Roman"/>
                <w:color w:val="000000"/>
                <w:lang w:eastAsia="en-GB"/>
              </w:rPr>
            </w:pPr>
            <w:r w:rsidRPr="00187ED0">
              <w:rPr>
                <w:rFonts w:eastAsia="Times New Roman" w:cs="Times New Roman"/>
                <w:color w:val="000000"/>
                <w:lang w:eastAsia="en-GB"/>
              </w:rPr>
              <w:t>Mental Health Support Worker</w:t>
            </w:r>
          </w:p>
        </w:tc>
        <w:tc>
          <w:tcPr>
            <w:tcW w:w="158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13/01/2020</w:t>
            </w:r>
          </w:p>
        </w:tc>
        <w:tc>
          <w:tcPr>
            <w:tcW w:w="156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14/02/2020</w:t>
            </w:r>
          </w:p>
        </w:tc>
        <w:tc>
          <w:tcPr>
            <w:tcW w:w="2480" w:type="dxa"/>
            <w:tcBorders>
              <w:top w:val="nil"/>
              <w:left w:val="nil"/>
              <w:bottom w:val="single" w:sz="4" w:space="0" w:color="auto"/>
              <w:right w:val="single" w:sz="4" w:space="0" w:color="auto"/>
            </w:tcBorders>
            <w:shd w:val="clear" w:color="auto" w:fill="auto"/>
            <w:noWrap/>
            <w:vAlign w:val="center"/>
            <w:hideMark/>
          </w:tcPr>
          <w:p w:rsidR="00187ED0" w:rsidRPr="00187ED0" w:rsidRDefault="00187ED0" w:rsidP="00187ED0">
            <w:pPr>
              <w:spacing w:after="0" w:line="240" w:lineRule="auto"/>
              <w:jc w:val="center"/>
              <w:rPr>
                <w:rFonts w:eastAsia="Times New Roman" w:cs="Times New Roman"/>
                <w:color w:val="000000"/>
                <w:lang w:eastAsia="en-GB"/>
              </w:rPr>
            </w:pPr>
            <w:r w:rsidRPr="00187ED0">
              <w:rPr>
                <w:rFonts w:eastAsia="Times New Roman" w:cs="Times New Roman"/>
                <w:color w:val="000000"/>
                <w:lang w:eastAsia="en-GB"/>
              </w:rPr>
              <w:t>Resigned</w:t>
            </w:r>
          </w:p>
        </w:tc>
        <w:tc>
          <w:tcPr>
            <w:tcW w:w="2060" w:type="dxa"/>
            <w:tcBorders>
              <w:top w:val="nil"/>
              <w:left w:val="nil"/>
              <w:bottom w:val="single" w:sz="4" w:space="0" w:color="auto"/>
              <w:right w:val="single" w:sz="4" w:space="0" w:color="auto"/>
            </w:tcBorders>
            <w:shd w:val="clear" w:color="auto" w:fill="auto"/>
            <w:vAlign w:val="bottom"/>
            <w:hideMark/>
          </w:tcPr>
          <w:p w:rsidR="00187ED0" w:rsidRPr="00187ED0" w:rsidRDefault="001C5FF5" w:rsidP="00187ED0">
            <w:pPr>
              <w:spacing w:after="0" w:line="240" w:lineRule="auto"/>
              <w:jc w:val="center"/>
              <w:rPr>
                <w:rFonts w:eastAsia="Times New Roman" w:cs="Times New Roman"/>
                <w:color w:val="000000"/>
                <w:lang w:eastAsia="en-GB"/>
              </w:rPr>
            </w:pPr>
            <w:r w:rsidRPr="000B7667">
              <w:rPr>
                <w:rFonts w:eastAsia="Times New Roman" w:cs="Times New Roman"/>
                <w:color w:val="000000"/>
                <w:lang w:eastAsia="en-GB"/>
              </w:rPr>
              <w:t>Care Homes</w:t>
            </w:r>
          </w:p>
        </w:tc>
      </w:tr>
    </w:tbl>
    <w:p w:rsidR="00187ED0" w:rsidRPr="000B7667" w:rsidRDefault="00187ED0" w:rsidP="00021F5E">
      <w:pPr>
        <w:spacing w:after="0" w:line="240" w:lineRule="auto"/>
        <w:jc w:val="both"/>
      </w:pPr>
    </w:p>
    <w:p w:rsidR="001C5FF5" w:rsidRPr="000B7667" w:rsidRDefault="00187ED0" w:rsidP="00021F5E">
      <w:pPr>
        <w:spacing w:after="0" w:line="240" w:lineRule="auto"/>
        <w:jc w:val="both"/>
      </w:pPr>
      <w:r w:rsidRPr="000B7667">
        <w:t>Within the organisation, the Association has two departments – Operations and Corporate Resources. We are also landlords to two Care Homes for Adults with Mental Health Illnesses. It is notic</w:t>
      </w:r>
      <w:r w:rsidR="001C5FF5" w:rsidRPr="000B7667">
        <w:t>eable in the table above 58</w:t>
      </w:r>
      <w:r w:rsidRPr="000B7667">
        <w:t xml:space="preserve">% of our leavers came from the Care Homes. This is an ongoing concern within the Association and I had based my research report on the turnover of employees within Care Homes. </w:t>
      </w:r>
      <w:r w:rsidR="001C5FF5" w:rsidRPr="000B7667">
        <w:t xml:space="preserve">The report had discovered that the care sector in Wales makes up 6% of the country’s workforce with between 80,000-90,000 employees (Social Care Wales 2018). </w:t>
      </w:r>
      <w:r w:rsidR="001C5FF5" w:rsidRPr="000B7667">
        <w:t xml:space="preserve">The average salary for each worker was just under £17,000 a year, in comparison to an average annual salary of £27, 820 in Wales across all sectors (Welsh Government 2019). </w:t>
      </w:r>
      <w:r w:rsidR="001C5FF5" w:rsidRPr="000B7667">
        <w:t xml:space="preserve">The Association have attempted to mitigate this concern by offering a salary above average and minimum wage. From exit interviews which were held, most employees had shared positives of working within the organisation i.e. extra benefits that were available to them, positive working relationships, but there wasn’t ability to progress as there were only two senior roles in the Care Home. </w:t>
      </w:r>
      <w:r w:rsidR="001C5FF5" w:rsidRPr="000B7667">
        <w:t>According to Chirgwin, the sector needs to recruit nearly 130,000 staff members each year to replace those retiring and leaving for other roles</w:t>
      </w:r>
      <w:r w:rsidR="001C5FF5" w:rsidRPr="000B7667">
        <w:t xml:space="preserve">, therefore, there are vast amounts of vacancies appearing that might be more suitable for our employees (2019). </w:t>
      </w:r>
    </w:p>
    <w:p w:rsidR="001C5FF5" w:rsidRPr="000B7667" w:rsidRDefault="001C5FF5" w:rsidP="00021F5E">
      <w:pPr>
        <w:spacing w:after="0" w:line="240" w:lineRule="auto"/>
        <w:jc w:val="both"/>
      </w:pPr>
    </w:p>
    <w:p w:rsidR="001C5FF5" w:rsidRPr="000B7667" w:rsidRDefault="001C5FF5" w:rsidP="001C5FF5">
      <w:pPr>
        <w:spacing w:after="0" w:line="240" w:lineRule="auto"/>
        <w:jc w:val="both"/>
      </w:pPr>
      <w:r w:rsidRPr="000B7667">
        <w:t xml:space="preserve">Thomas and Hatcher suggested that there were push and pull factors available that would cause an employee to terminate their contract of employment but there were factors that HR could introduced to control this level (2018). </w:t>
      </w:r>
      <w:r w:rsidRPr="000B7667">
        <w:t xml:space="preserve"> </w:t>
      </w:r>
      <w:r w:rsidRPr="000B7667">
        <w:t>In February 2020, the Office for National Statistics published their winter labour market report</w:t>
      </w:r>
      <w:r w:rsidR="000B7667" w:rsidRPr="000B7667">
        <w:t xml:space="preserve"> (2020)</w:t>
      </w:r>
      <w:r w:rsidRPr="000B7667">
        <w:t xml:space="preserve">. This demonstrated </w:t>
      </w:r>
      <w:r w:rsidR="00577178" w:rsidRPr="000B7667">
        <w:t xml:space="preserve">that 76.5% of the population aged 16-64 were in employment and suggest that we are in a tight labour market. Therefore, this would put more onus on the Association to consider their position in the labour market against competitors, benefits on offer and their employee branding approach. </w:t>
      </w:r>
    </w:p>
    <w:p w:rsidR="00577178" w:rsidRPr="000B7667" w:rsidRDefault="00577178" w:rsidP="001C5FF5">
      <w:pPr>
        <w:spacing w:after="0" w:line="240" w:lineRule="auto"/>
        <w:jc w:val="both"/>
      </w:pPr>
    </w:p>
    <w:p w:rsidR="001C5FF5" w:rsidRPr="000B7667" w:rsidRDefault="00577178" w:rsidP="00021F5E">
      <w:pPr>
        <w:spacing w:after="0" w:line="240" w:lineRule="auto"/>
        <w:jc w:val="both"/>
      </w:pPr>
      <w:r w:rsidRPr="000B7667">
        <w:t>During the last year, the Association has been working to develop their monetary and non-monetary benefits i.e. flexible working, cost of living choices, health and wellbeing opportunities, learning and development etc</w:t>
      </w:r>
      <w:r w:rsidR="000B7667">
        <w:t xml:space="preserve"> (Taylor and Wilkinson 2016)</w:t>
      </w:r>
      <w:r w:rsidRPr="000B7667">
        <w:t xml:space="preserve">. This has allowed us to discover the current and future needs of our organisation and workforce, develop our talent pools and have internal opportunities through proactive succession planning. </w:t>
      </w:r>
    </w:p>
    <w:p w:rsidR="00FA76CF" w:rsidRPr="000B7667" w:rsidRDefault="00FA76CF" w:rsidP="00FA76CF">
      <w:pPr>
        <w:rPr>
          <w:rFonts w:eastAsia="Arial" w:cs="Arial"/>
          <w:b/>
        </w:rPr>
      </w:pPr>
      <w:r w:rsidRPr="000B7667">
        <w:rPr>
          <w:rFonts w:eastAsia="Arial" w:cs="Arial"/>
          <w:b/>
        </w:rPr>
        <w:lastRenderedPageBreak/>
        <w:t xml:space="preserve">3. </w:t>
      </w:r>
      <w:r w:rsidRPr="000B7667">
        <w:rPr>
          <w:rFonts w:eastAsia="Arial" w:cs="Arial"/>
          <w:b/>
        </w:rPr>
        <w:t xml:space="preserve">Discuss your development needs with your line manager as a result of the above activities, using the CIPD Profession Map as a basis for your discussion. </w:t>
      </w:r>
    </w:p>
    <w:p w:rsidR="00F219F8" w:rsidRPr="000B7667" w:rsidRDefault="00F219F8" w:rsidP="00FA76CF">
      <w:pPr>
        <w:rPr>
          <w:rFonts w:eastAsia="Arial" w:cs="Arial"/>
        </w:rPr>
      </w:pPr>
      <w:r w:rsidRPr="000B7667">
        <w:rPr>
          <w:rFonts w:eastAsia="Arial" w:cs="Arial"/>
        </w:rPr>
        <w:t>When discussing the areas that we</w:t>
      </w:r>
      <w:r w:rsidR="00C12013" w:rsidRPr="000B7667">
        <w:rPr>
          <w:rFonts w:eastAsia="Arial" w:cs="Arial"/>
        </w:rPr>
        <w:t xml:space="preserve"> use to</w:t>
      </w:r>
      <w:r w:rsidRPr="000B7667">
        <w:rPr>
          <w:rFonts w:eastAsia="Arial" w:cs="Arial"/>
        </w:rPr>
        <w:t xml:space="preserve"> uncover development needs i.e. performance meetings including appraisals we considered the fact that line managers might not be aware of the skills that are required from their employees to achieve organisational goals. At the moment, we predominately take the needs of the employee from information noted </w:t>
      </w:r>
      <w:r w:rsidR="00C12013" w:rsidRPr="000B7667">
        <w:rPr>
          <w:rFonts w:eastAsia="Arial" w:cs="Arial"/>
        </w:rPr>
        <w:t xml:space="preserve">within their appraisals. </w:t>
      </w:r>
    </w:p>
    <w:p w:rsidR="00FA76CF" w:rsidRPr="000B7667" w:rsidRDefault="00C12013" w:rsidP="00021F5E">
      <w:pPr>
        <w:spacing w:after="0" w:line="240" w:lineRule="auto"/>
        <w:jc w:val="both"/>
      </w:pPr>
      <w:r w:rsidRPr="000B7667">
        <w:t xml:space="preserve">I have discussed with my line manager to consider developing my communication skills and understanding of the resources available for employees to develop their skills. From this, I’d have the confidence to conduct meetings with line managers (following appraisals), to fully discuss the needs of the employee and question if their development requirements have been correctly identified against the organisation’s and personal goals. </w:t>
      </w:r>
    </w:p>
    <w:p w:rsidR="00C12013" w:rsidRPr="000B7667" w:rsidRDefault="00C12013" w:rsidP="00021F5E">
      <w:pPr>
        <w:spacing w:after="0" w:line="240" w:lineRule="auto"/>
        <w:jc w:val="both"/>
      </w:pPr>
    </w:p>
    <w:p w:rsidR="000B7667" w:rsidRPr="000B7667" w:rsidRDefault="00C12013" w:rsidP="00021F5E">
      <w:pPr>
        <w:spacing w:after="0" w:line="240" w:lineRule="auto"/>
        <w:jc w:val="both"/>
      </w:pPr>
      <w:r w:rsidRPr="000B7667">
        <w:t>Leading on from this, the Association has primarily used external training courses as they’re basis to develop skills and knowledge. Moving forward, my line manager and I discussed the possibility to using a pro and con standard for each required area of development and also consider the preferred learning method for each employee. This would increase their interest and demonstrate that the association are willing to support them in more than one way</w:t>
      </w:r>
      <w:r w:rsidR="000B7667" w:rsidRPr="000B7667">
        <w:t>.</w:t>
      </w: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Default="000B7667" w:rsidP="00021F5E">
      <w:pPr>
        <w:spacing w:after="0" w:line="240" w:lineRule="auto"/>
        <w:jc w:val="both"/>
      </w:pPr>
    </w:p>
    <w:p w:rsidR="000B7667" w:rsidRPr="000B7667" w:rsidRDefault="000B7667" w:rsidP="00021F5E">
      <w:pPr>
        <w:spacing w:after="0" w:line="240" w:lineRule="auto"/>
        <w:jc w:val="both"/>
        <w:rPr>
          <w:b/>
        </w:rPr>
      </w:pPr>
      <w:r w:rsidRPr="000B7667">
        <w:rPr>
          <w:b/>
        </w:rPr>
        <w:lastRenderedPageBreak/>
        <w:t>Bibliography / Referencing</w:t>
      </w:r>
    </w:p>
    <w:p w:rsidR="00C12013" w:rsidRDefault="00C12013" w:rsidP="00021F5E">
      <w:pPr>
        <w:spacing w:after="0" w:line="240" w:lineRule="auto"/>
        <w:jc w:val="both"/>
      </w:pPr>
      <w:r>
        <w:t xml:space="preserve"> </w:t>
      </w:r>
    </w:p>
    <w:p w:rsidR="000B7667" w:rsidRDefault="000B7667" w:rsidP="00021F5E">
      <w:pPr>
        <w:spacing w:after="0" w:line="240" w:lineRule="auto"/>
        <w:jc w:val="both"/>
      </w:pPr>
      <w:r>
        <w:t xml:space="preserve">CIPD (2018) </w:t>
      </w:r>
      <w:r>
        <w:rPr>
          <w:i/>
        </w:rPr>
        <w:t xml:space="preserve">Resourcing and Talent Planning. </w:t>
      </w:r>
      <w:r>
        <w:t xml:space="preserve">Available at: </w:t>
      </w:r>
      <w:hyperlink r:id="rId5" w:history="1">
        <w:r>
          <w:rPr>
            <w:rStyle w:val="Hyperlink"/>
          </w:rPr>
          <w:t>https://www.cipd.co.uk/Images/RTP_tcm18-9643.pdf</w:t>
        </w:r>
      </w:hyperlink>
      <w:r>
        <w:t>. (Accessed: 15 May 2020).</w:t>
      </w:r>
    </w:p>
    <w:p w:rsidR="000B7667" w:rsidRDefault="000B7667" w:rsidP="00021F5E">
      <w:pPr>
        <w:spacing w:after="0" w:line="240" w:lineRule="auto"/>
        <w:jc w:val="both"/>
      </w:pPr>
    </w:p>
    <w:p w:rsidR="000B7667" w:rsidRDefault="000B7667" w:rsidP="00021F5E">
      <w:pPr>
        <w:spacing w:after="0" w:line="240" w:lineRule="auto"/>
        <w:jc w:val="both"/>
        <w:rPr>
          <w:rStyle w:val="Hyperlink"/>
        </w:rPr>
      </w:pPr>
      <w:r w:rsidRPr="00793581">
        <w:t xml:space="preserve">Chirgwin, M. (2019) </w:t>
      </w:r>
      <w:r w:rsidRPr="00793581">
        <w:rPr>
          <w:i/>
        </w:rPr>
        <w:t xml:space="preserve">Staff Turnover in Social Care Cited as Highest of any Sector in UK. </w:t>
      </w:r>
      <w:r w:rsidRPr="00793581">
        <w:t xml:space="preserve">Available at: </w:t>
      </w:r>
      <w:hyperlink r:id="rId6" w:history="1">
        <w:r w:rsidRPr="00793581">
          <w:rPr>
            <w:rStyle w:val="Hyperlink"/>
          </w:rPr>
          <w:t>https://www.homecare.co.uk/news/article.cfm/id/1607171/staff-turnover-in-socal-care-cited-as-the-highest-of-any-sector-in-the-uk</w:t>
        </w:r>
      </w:hyperlink>
      <w:r w:rsidRPr="00793581">
        <w:rPr>
          <w:rStyle w:val="Hyperlink"/>
        </w:rPr>
        <w:t xml:space="preserve"> </w:t>
      </w:r>
      <w:r w:rsidRPr="000B7667">
        <w:rPr>
          <w:rStyle w:val="Hyperlink"/>
          <w:color w:val="auto"/>
          <w:u w:val="none"/>
        </w:rPr>
        <w:t>(Accessed: 20 February 2020).</w:t>
      </w:r>
      <w:r w:rsidRPr="000B7667">
        <w:rPr>
          <w:rStyle w:val="Hyperlink"/>
          <w:color w:val="auto"/>
        </w:rPr>
        <w:t xml:space="preserve"> </w:t>
      </w:r>
    </w:p>
    <w:p w:rsidR="000B7667" w:rsidRDefault="000B7667" w:rsidP="00021F5E">
      <w:pPr>
        <w:spacing w:after="0" w:line="240" w:lineRule="auto"/>
        <w:jc w:val="both"/>
        <w:rPr>
          <w:color w:val="0000FF"/>
          <w:u w:val="single"/>
        </w:rPr>
      </w:pPr>
    </w:p>
    <w:p w:rsidR="000B7667" w:rsidRPr="000B7667" w:rsidRDefault="000B7667" w:rsidP="00021F5E">
      <w:pPr>
        <w:spacing w:after="0" w:line="240" w:lineRule="auto"/>
        <w:jc w:val="both"/>
      </w:pPr>
      <w:r>
        <w:t xml:space="preserve">ONS (2020) </w:t>
      </w:r>
      <w:r>
        <w:rPr>
          <w:i/>
        </w:rPr>
        <w:t xml:space="preserve">Labour Market Overview, UK: February 2020. </w:t>
      </w:r>
      <w:r>
        <w:t xml:space="preserve">Available at: </w:t>
      </w:r>
      <w:hyperlink r:id="rId7" w:history="1">
        <w:r>
          <w:rPr>
            <w:rStyle w:val="Hyperlink"/>
          </w:rPr>
          <w:t>https://www.ons.gov.uk/employmentandlabourmarket/peopleinwork/employmentandemployeetypes/bulletins/uklabourmarket/february2020</w:t>
        </w:r>
      </w:hyperlink>
      <w:r>
        <w:t>. (Accessed: 15 May 2020</w:t>
      </w:r>
    </w:p>
    <w:p w:rsidR="000B7667" w:rsidRDefault="000B7667" w:rsidP="00021F5E">
      <w:pPr>
        <w:spacing w:after="0" w:line="240" w:lineRule="auto"/>
        <w:jc w:val="both"/>
      </w:pPr>
    </w:p>
    <w:p w:rsidR="000B7667" w:rsidRDefault="000B7667" w:rsidP="000B7667">
      <w:pPr>
        <w:jc w:val="both"/>
      </w:pPr>
      <w:r>
        <w:t xml:space="preserve">Secker, Al. (2020) </w:t>
      </w:r>
      <w:r w:rsidRPr="007B097A">
        <w:rPr>
          <w:i/>
        </w:rPr>
        <w:t>The legal risks of succession planning</w:t>
      </w:r>
      <w:r>
        <w:t xml:space="preserve">. Available at: </w:t>
      </w:r>
      <w:hyperlink r:id="rId8" w:history="1">
        <w:r>
          <w:rPr>
            <w:rStyle w:val="Hyperlink"/>
          </w:rPr>
          <w:t>https://www.peoplemanagement.co.uk/experts/legal/legal-risks-of-succession-planning</w:t>
        </w:r>
      </w:hyperlink>
      <w:r>
        <w:t>. (Accessed: 6 April 2020).</w:t>
      </w:r>
      <w:r w:rsidRPr="007B097A">
        <w:t xml:space="preserve"> </w:t>
      </w:r>
    </w:p>
    <w:p w:rsidR="000B7667" w:rsidRPr="00793581" w:rsidRDefault="000B7667" w:rsidP="000B7667">
      <w:pPr>
        <w:jc w:val="both"/>
      </w:pPr>
      <w:r w:rsidRPr="00793581">
        <w:t xml:space="preserve">Social Care Wales (2018) </w:t>
      </w:r>
      <w:r w:rsidRPr="00793581">
        <w:rPr>
          <w:i/>
        </w:rPr>
        <w:t xml:space="preserve">Social Care for Adults Contributes more than £2 billion to the Welsh economy. </w:t>
      </w:r>
      <w:r w:rsidRPr="00793581">
        <w:t xml:space="preserve">Available at: </w:t>
      </w:r>
      <w:hyperlink r:id="rId9" w:history="1">
        <w:r w:rsidRPr="00793581">
          <w:rPr>
            <w:rStyle w:val="Hyperlink"/>
          </w:rPr>
          <w:t>https://socialcare.wales/news-stories/social-care-for-adults-contributes-more-than-2-billion-to-the-welsh-economy</w:t>
        </w:r>
      </w:hyperlink>
      <w:r w:rsidRPr="000B7667">
        <w:rPr>
          <w:rStyle w:val="Hyperlink"/>
          <w:color w:val="auto"/>
          <w:u w:val="none"/>
        </w:rPr>
        <w:t>. (Accessed: 17 February 2020).</w:t>
      </w:r>
      <w:r w:rsidRPr="000B7667">
        <w:rPr>
          <w:rStyle w:val="Hyperlink"/>
          <w:color w:val="auto"/>
        </w:rPr>
        <w:t xml:space="preserve"> </w:t>
      </w:r>
    </w:p>
    <w:p w:rsidR="000B7667" w:rsidRDefault="000B7667" w:rsidP="000B7667">
      <w:pPr>
        <w:spacing w:after="0" w:line="240" w:lineRule="auto"/>
        <w:jc w:val="both"/>
        <w:rPr>
          <w:rStyle w:val="Hyperlink"/>
        </w:rPr>
      </w:pPr>
      <w:r w:rsidRPr="00793581">
        <w:t xml:space="preserve">Stats Wales (2019) </w:t>
      </w:r>
      <w:r w:rsidRPr="00793581">
        <w:rPr>
          <w:i/>
        </w:rPr>
        <w:t xml:space="preserve">Average (Median) gross weekly earnings by UK country. </w:t>
      </w:r>
      <w:r w:rsidRPr="00793581">
        <w:t xml:space="preserve">Available at: </w:t>
      </w:r>
      <w:hyperlink r:id="rId10" w:history="1">
        <w:r w:rsidRPr="00793581">
          <w:rPr>
            <w:rStyle w:val="Hyperlink"/>
          </w:rPr>
          <w:t>https://statswales.gov.wales/Catalogue/Business-Economy-and-Labour-Market/People-and-Work/Earnings/medianweeklyearnings-by-ukcountryenglishregion-year</w:t>
        </w:r>
      </w:hyperlink>
      <w:r w:rsidRPr="00793581">
        <w:rPr>
          <w:rStyle w:val="Hyperlink"/>
        </w:rPr>
        <w:t>.</w:t>
      </w:r>
      <w:r w:rsidRPr="000B7667">
        <w:rPr>
          <w:rStyle w:val="Hyperlink"/>
          <w:color w:val="auto"/>
          <w:u w:val="none"/>
        </w:rPr>
        <w:t xml:space="preserve"> (Accessed: 18 February 2020).</w:t>
      </w:r>
    </w:p>
    <w:p w:rsidR="000B7667" w:rsidRDefault="000B7667" w:rsidP="000B7667">
      <w:pPr>
        <w:spacing w:after="0" w:line="240" w:lineRule="auto"/>
        <w:jc w:val="both"/>
        <w:rPr>
          <w:rStyle w:val="Hyperlink"/>
        </w:rPr>
      </w:pPr>
    </w:p>
    <w:p w:rsidR="000B7667" w:rsidRDefault="000B7667" w:rsidP="000B7667">
      <w:pPr>
        <w:jc w:val="both"/>
      </w:pPr>
      <w:r>
        <w:t xml:space="preserve">Thomas, J. and Hatcher, C. (2018) </w:t>
      </w:r>
      <w:r>
        <w:rPr>
          <w:i/>
        </w:rPr>
        <w:t xml:space="preserve">The Key to Retaining Talent. </w:t>
      </w:r>
      <w:r>
        <w:t xml:space="preserve">Available at: </w:t>
      </w:r>
      <w:hyperlink r:id="rId11" w:history="1">
        <w:r>
          <w:rPr>
            <w:rStyle w:val="Hyperlink"/>
          </w:rPr>
          <w:t>https://www.roffeypark.com/wp-content/uploads2/The-Key-to-Retaining-Talent.pdf</w:t>
        </w:r>
      </w:hyperlink>
      <w:r>
        <w:t xml:space="preserve"> (Accessed: 11 April 2020).</w:t>
      </w:r>
    </w:p>
    <w:p w:rsidR="000B7667" w:rsidRDefault="000B7667" w:rsidP="000B7667">
      <w:pPr>
        <w:jc w:val="both"/>
      </w:pPr>
      <w:r>
        <w:t xml:space="preserve">Weeks, A. (2020) </w:t>
      </w:r>
      <w:r>
        <w:rPr>
          <w:i/>
        </w:rPr>
        <w:t xml:space="preserve">Succession Planning. </w:t>
      </w:r>
      <w:r>
        <w:t xml:space="preserve">Available at: </w:t>
      </w:r>
      <w:hyperlink r:id="rId12" w:history="1">
        <w:r>
          <w:rPr>
            <w:rStyle w:val="Hyperlink"/>
          </w:rPr>
          <w:t>https://www.cipd.co.uk/knowledge/strategy/resourcing/succession-planning-factsheet</w:t>
        </w:r>
      </w:hyperlink>
      <w:r>
        <w:t>. (Accessed: 6 April 2020).</w:t>
      </w:r>
    </w:p>
    <w:p w:rsidR="000B7667" w:rsidRDefault="000B7667" w:rsidP="000B7667">
      <w:pPr>
        <w:jc w:val="both"/>
        <w:rPr>
          <w:rFonts w:ascii="Calibri" w:hAnsi="Calibri"/>
        </w:rPr>
      </w:pPr>
      <w:r w:rsidRPr="00342D67">
        <w:rPr>
          <w:rFonts w:ascii="Calibri" w:hAnsi="Calibri"/>
        </w:rPr>
        <w:t>Wilkinson, K. and Taylor, S. (2016) ‘</w:t>
      </w:r>
      <w:r>
        <w:rPr>
          <w:rFonts w:ascii="Calibri" w:hAnsi="Calibri"/>
        </w:rPr>
        <w:t>Resourcing and Talent Planning’</w:t>
      </w:r>
      <w:r w:rsidRPr="00342D67">
        <w:rPr>
          <w:rFonts w:ascii="Calibri" w:hAnsi="Calibri"/>
        </w:rPr>
        <w:t xml:space="preserve"> in Taylor, S. and Woodhams, C. (ed.) </w:t>
      </w:r>
      <w:r>
        <w:rPr>
          <w:rFonts w:ascii="Calibri" w:hAnsi="Calibri"/>
          <w:i/>
        </w:rPr>
        <w:t>Human Resource Manag</w:t>
      </w:r>
      <w:r w:rsidR="006614F0">
        <w:rPr>
          <w:rFonts w:ascii="Calibri" w:hAnsi="Calibri"/>
          <w:i/>
        </w:rPr>
        <w:t>ement: People and Organisations</w:t>
      </w:r>
      <w:bookmarkStart w:id="0" w:name="_GoBack"/>
      <w:bookmarkEnd w:id="0"/>
      <w:r w:rsidRPr="00342D67">
        <w:rPr>
          <w:rFonts w:ascii="Calibri" w:hAnsi="Calibri"/>
          <w:i/>
        </w:rPr>
        <w:t xml:space="preserve">. </w:t>
      </w:r>
      <w:r w:rsidRPr="00342D67">
        <w:rPr>
          <w:rFonts w:ascii="Calibri" w:hAnsi="Calibri"/>
        </w:rPr>
        <w:t>London: CIPD</w:t>
      </w:r>
      <w:r>
        <w:rPr>
          <w:rFonts w:ascii="Calibri" w:hAnsi="Calibri"/>
        </w:rPr>
        <w:t>.</w:t>
      </w:r>
    </w:p>
    <w:p w:rsidR="000B7667" w:rsidRDefault="000B7667" w:rsidP="000B7667">
      <w:pPr>
        <w:jc w:val="both"/>
      </w:pPr>
    </w:p>
    <w:p w:rsidR="000B7667" w:rsidRPr="000B7667" w:rsidRDefault="000B7667" w:rsidP="00021F5E">
      <w:pPr>
        <w:spacing w:after="0" w:line="240" w:lineRule="auto"/>
        <w:jc w:val="both"/>
      </w:pPr>
    </w:p>
    <w:sectPr w:rsidR="000B7667" w:rsidRPr="000B76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1"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694D"/>
    <w:rsid w:val="00021F5E"/>
    <w:rsid w:val="000B7667"/>
    <w:rsid w:val="00163AB1"/>
    <w:rsid w:val="00187ED0"/>
    <w:rsid w:val="001C5FF5"/>
    <w:rsid w:val="00577178"/>
    <w:rsid w:val="006614F0"/>
    <w:rsid w:val="00773B8C"/>
    <w:rsid w:val="009F0785"/>
    <w:rsid w:val="00C12013"/>
    <w:rsid w:val="00DA694D"/>
    <w:rsid w:val="00F219F8"/>
    <w:rsid w:val="00F21EB3"/>
    <w:rsid w:val="00F86E4D"/>
    <w:rsid w:val="00FA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ACF851-D9FE-4027-B23D-7D5875EF8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A694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694D"/>
    <w:pPr>
      <w:suppressAutoHyphens/>
      <w:spacing w:after="0" w:line="1" w:lineRule="atLeast"/>
      <w:ind w:leftChars="-1" w:left="720" w:hangingChars="1" w:hanging="1"/>
      <w:contextualSpacing/>
      <w:textDirection w:val="btLr"/>
      <w:textAlignment w:val="top"/>
      <w:outlineLvl w:val="0"/>
    </w:pPr>
    <w:rPr>
      <w:rFonts w:ascii="Arial" w:eastAsia="Calibri" w:hAnsi="Arial" w:cs="Times New Roman"/>
      <w:position w:val="-1"/>
    </w:rPr>
  </w:style>
  <w:style w:type="character" w:styleId="Hyperlink">
    <w:name w:val="Hyperlink"/>
    <w:basedOn w:val="DefaultParagraphFont"/>
    <w:uiPriority w:val="99"/>
    <w:semiHidden/>
    <w:unhideWhenUsed/>
    <w:rsid w:val="000B766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3182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experts/legal/legal-risks-of-succession-plann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ns.gov.uk/employmentandlabourmarket/peopleinwork/employmentandemployeetypes/bulletins/uklabourmarket/february2020" TargetMode="External"/><Relationship Id="rId12" Type="http://schemas.openxmlformats.org/officeDocument/2006/relationships/hyperlink" Target="https://www.cipd.co.uk/knowledge/strategy/resourcing/succession-planning-factshe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mecare.co.uk/news/article.cfm/id/1607171/staff-turnover-in-socal-care-cited-as-the-highest-of-any-sector-in-the-uk" TargetMode="External"/><Relationship Id="rId11" Type="http://schemas.openxmlformats.org/officeDocument/2006/relationships/hyperlink" Target="https://www.roffeypark.com/wp-content/uploads2/The-Key-to-Retaining-Talent.pdf" TargetMode="External"/><Relationship Id="rId5" Type="http://schemas.openxmlformats.org/officeDocument/2006/relationships/hyperlink" Target="https://www.cipd.co.uk/Images/RTP_tcm18-9643.pdf" TargetMode="External"/><Relationship Id="rId10" Type="http://schemas.openxmlformats.org/officeDocument/2006/relationships/hyperlink" Target="https://statswales.gov.wales/Catalogue/Business-Economy-and-Labour-Market/People-and-Work/Earnings/medianweeklyearnings-by-ukcountryenglishregion-year" TargetMode="External"/><Relationship Id="rId4" Type="http://schemas.openxmlformats.org/officeDocument/2006/relationships/webSettings" Target="webSettings.xml"/><Relationship Id="rId9" Type="http://schemas.openxmlformats.org/officeDocument/2006/relationships/hyperlink" Target="https://socialcare.wales/news-stories/social-care-for-adults-contributes-more-than-2-billion-to-the-welsh-econom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280</TotalTime>
  <Pages>5</Pages>
  <Words>1864</Words>
  <Characters>10625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Davies</dc:creator>
  <cp:keywords/>
  <dc:description/>
  <cp:lastModifiedBy>Lowri Davies</cp:lastModifiedBy>
  <cp:revision>7</cp:revision>
  <dcterms:created xsi:type="dcterms:W3CDTF">2020-05-15T09:42:00Z</dcterms:created>
  <dcterms:modified xsi:type="dcterms:W3CDTF">2020-05-15T15:30:00Z</dcterms:modified>
</cp:coreProperties>
</file>