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bookmarkStart w:id="0" w:name="_Toc30463"/>
      <w:r>
        <w:rPr>
          <w:sz w:val="21"/>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-113030</wp:posOffset>
                </wp:positionV>
                <wp:extent cx="4981575" cy="1485900"/>
                <wp:effectExtent l="4445" t="4445" r="12700" b="18415"/>
                <wp:wrapNone/>
                <wp:docPr id="1" name="文本框 1"/>
                <wp:cNvGraphicFramePr/>
                <a:graphic xmlns:a="http://schemas.openxmlformats.org/drawingml/2006/main">
                  <a:graphicData uri="http://schemas.microsoft.com/office/word/2010/wordprocessingShape">
                    <wps:wsp>
                      <wps:cNvSpPr txBox="1"/>
                      <wps:spPr>
                        <a:xfrm>
                          <a:off x="1120775" y="801370"/>
                          <a:ext cx="4981575" cy="14859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color w:val="F8CDAC" w:themeColor="accent2" w:themeTint="66"/>
                                <w:sz w:val="56"/>
                                <w:szCs w:val="56"/>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default" w:ascii="Arial" w:hAnsi="Arial" w:cs="Arial"/>
                                <w:color w:val="F8CDAC" w:themeColor="accent2" w:themeTint="66"/>
                                <w:sz w:val="56"/>
                                <w:szCs w:val="56"/>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 xml:space="preserve">Marketing strategy developed for </w:t>
                            </w:r>
                            <w:r>
                              <w:rPr>
                                <w:rFonts w:hint="default" w:ascii="Arial" w:hAnsi="Arial" w:cs="Arial"/>
                                <w:color w:val="F8CDAC" w:themeColor="accent2" w:themeTint="66"/>
                                <w:sz w:val="56"/>
                                <w:szCs w:val="56"/>
                                <w:lang w:val="en-US" w:eastAsia="zh-CN"/>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Marks &amp; Spencer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5pt;margin-top:-8.9pt;height:117pt;width:392.25pt;z-index:251660288;mso-width-relative:page;mso-height-relative:page;" fillcolor="#FFFFFF [3201]" filled="t" stroked="t" coordsize="21600,21600" o:gfxdata="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HjTEVLXAAAACgEAAA8AAAAAAAAAAQAgAAAAIgAAAGRycy9kb3ducmV2LnhtbFBLAQIUABQA&#10;AAAIAIdO4kBqw/ygYwIAAMMEAAAOAAAAAAAAAAEAIAAAACYBAABkcnMvZTJvRG9jLnhtbFBLBQYA&#10;AAAABgAGAFkBAAD7BQAAAAA=&#10;">
                <v:fill on="t" focussize="0,0"/>
                <v:stroke weight="0.5pt" color="#000000 [3204]" joinstyle="round"/>
                <v:imagedata o:title=""/>
                <o:lock v:ext="edit" aspectratio="f"/>
                <v:textbox>
                  <w:txbxContent>
                    <w:p>
                      <w:pPr>
                        <w:rPr>
                          <w:rFonts w:hint="default" w:ascii="Arial" w:hAnsi="Arial" w:cs="Arial"/>
                          <w:color w:val="F8CDAC" w:themeColor="accent2" w:themeTint="66"/>
                          <w:sz w:val="56"/>
                          <w:szCs w:val="56"/>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default" w:ascii="Arial" w:hAnsi="Arial" w:cs="Arial"/>
                          <w:color w:val="F8CDAC" w:themeColor="accent2" w:themeTint="66"/>
                          <w:sz w:val="56"/>
                          <w:szCs w:val="56"/>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 xml:space="preserve">Marketing strategy developed for </w:t>
                      </w:r>
                      <w:r>
                        <w:rPr>
                          <w:rFonts w:hint="default" w:ascii="Arial" w:hAnsi="Arial" w:cs="Arial"/>
                          <w:color w:val="F8CDAC" w:themeColor="accent2" w:themeTint="66"/>
                          <w:sz w:val="56"/>
                          <w:szCs w:val="56"/>
                          <w:lang w:val="en-US" w:eastAsia="zh-CN"/>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Marks &amp; Spencer</w:t>
                      </w:r>
                    </w:p>
                  </w:txbxContent>
                </v:textbox>
              </v:shape>
            </w:pict>
          </mc:Fallback>
        </mc:AlternateContent>
      </w:r>
      <w:r>
        <w:drawing>
          <wp:anchor distT="0" distB="0" distL="114300" distR="114300" simplePos="0" relativeHeight="251659264" behindDoc="1" locked="0" layoutInCell="1" allowOverlap="1">
            <wp:simplePos x="0" y="0"/>
            <wp:positionH relativeFrom="column">
              <wp:posOffset>-1120775</wp:posOffset>
            </wp:positionH>
            <wp:positionV relativeFrom="paragraph">
              <wp:posOffset>-978535</wp:posOffset>
            </wp:positionV>
            <wp:extent cx="7665720" cy="1086612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7665720" cy="10866120"/>
                    </a:xfrm>
                    <a:prstGeom prst="rect">
                      <a:avLst/>
                    </a:prstGeom>
                    <a:noFill/>
                    <a:ln>
                      <a:noFill/>
                    </a:ln>
                  </pic:spPr>
                </pic:pic>
              </a:graphicData>
            </a:graphic>
          </wp:anchor>
        </w:drawing>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r>
        <w:rPr>
          <w:sz w:val="24"/>
        </w:rPr>
        <mc:AlternateContent>
          <mc:Choice Requires="wps">
            <w:drawing>
              <wp:anchor distT="0" distB="0" distL="114300" distR="114300" simplePos="0" relativeHeight="251661312" behindDoc="0" locked="0" layoutInCell="1" allowOverlap="1">
                <wp:simplePos x="0" y="0"/>
                <wp:positionH relativeFrom="column">
                  <wp:posOffset>-260350</wp:posOffset>
                </wp:positionH>
                <wp:positionV relativeFrom="paragraph">
                  <wp:posOffset>189230</wp:posOffset>
                </wp:positionV>
                <wp:extent cx="5600700" cy="3248025"/>
                <wp:effectExtent l="4445" t="4445" r="18415" b="8890"/>
                <wp:wrapNone/>
                <wp:docPr id="3" name="文本框 3"/>
                <wp:cNvGraphicFramePr/>
                <a:graphic xmlns:a="http://schemas.openxmlformats.org/drawingml/2006/main">
                  <a:graphicData uri="http://schemas.microsoft.com/office/word/2010/wordprocessingShape">
                    <wps:wsp>
                      <wps:cNvSpPr txBox="1"/>
                      <wps:spPr>
                        <a:xfrm>
                          <a:off x="777875" y="5786120"/>
                          <a:ext cx="5600700" cy="32480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Unit name:Strategic Marketing</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code:BMBM601</w:t>
                            </w:r>
                            <w:r>
                              <w:rPr>
                                <w:rFonts w:hint="eastAsia" w:ascii="Arial" w:hAnsi="Arial" w:eastAsia="微软雅黑" w:cs="Arial"/>
                                <w:b/>
                                <w:bCs/>
                                <w:color w:val="000000" w:themeColor="text1"/>
                                <w:sz w:val="24"/>
                                <w:szCs w:val="24"/>
                                <w:lang w:val="en-US" w:eastAsia="zh-CN"/>
                                <w14:textFill>
                                  <w14:solidFill>
                                    <w14:schemeClr w14:val="tx1"/>
                                  </w14:solidFill>
                                </w14:textFill>
                              </w:rPr>
                              <w:t>6</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Lead:Gwyneth Jones</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name:Tiantian Gong</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ID number:2300467</w:t>
                            </w:r>
                          </w:p>
                          <w:p>
                            <w:pPr>
                              <w:keepNext w:val="0"/>
                              <w:keepLines w:val="0"/>
                              <w:pageBreakBefore w:val="0"/>
                              <w:widowControl w:val="0"/>
                              <w:kinsoku/>
                              <w:wordWrap/>
                              <w:overflowPunct/>
                              <w:topLinePunct w:val="0"/>
                              <w:bidi w:val="0"/>
                              <w:adjustRightInd/>
                              <w:snapToGrid/>
                              <w:spacing w:line="480" w:lineRule="auto"/>
                              <w:textAlignment w:val="auto"/>
                              <w:rPr>
                                <w:rFonts w:hint="default" w:ascii="Arial" w:hAnsi="Arial" w:cs="Arial"/>
                                <w:b/>
                                <w:bCs/>
                                <w:sz w:val="24"/>
                                <w:szCs w:val="24"/>
                              </w:rPr>
                            </w:pPr>
                            <w:r>
                              <w:rPr>
                                <w:rFonts w:hint="default" w:ascii="Arial" w:hAnsi="Arial" w:eastAsia="微软雅黑" w:cs="Arial"/>
                                <w:b/>
                                <w:bCs/>
                                <w:color w:val="000000" w:themeColor="text1"/>
                                <w:sz w:val="24"/>
                                <w:szCs w:val="24"/>
                                <w:lang w:val="en-US" w:eastAsia="zh-CN"/>
                                <w14:textFill>
                                  <w14:solidFill>
                                    <w14:schemeClr w14:val="tx1"/>
                                  </w14:solidFill>
                                </w14:textFill>
                              </w:rPr>
                              <w:t>Date submitted:</w:t>
                            </w:r>
                            <w:r>
                              <w:rPr>
                                <w:rFonts w:hint="eastAsia" w:ascii="Arial" w:hAnsi="Arial" w:eastAsia="微软雅黑" w:cs="Arial"/>
                                <w:b/>
                                <w:bCs/>
                                <w:color w:val="000000" w:themeColor="text1"/>
                                <w:sz w:val="24"/>
                                <w:szCs w:val="24"/>
                                <w:lang w:val="en-US" w:eastAsia="zh-CN"/>
                                <w14:textFill>
                                  <w14:solidFill>
                                    <w14:schemeClr w14:val="tx1"/>
                                  </w14:solidFill>
                                </w14:textFill>
                              </w:rPr>
                              <w:t>10th</w:t>
                            </w:r>
                            <w:r>
                              <w:rPr>
                                <w:rFonts w:hint="default" w:ascii="Arial" w:hAnsi="Arial" w:eastAsia="微软雅黑" w:cs="Arial"/>
                                <w:b/>
                                <w:bCs/>
                                <w:color w:val="000000" w:themeColor="text1"/>
                                <w:sz w:val="24"/>
                                <w:szCs w:val="24"/>
                                <w:lang w:val="en-US" w:eastAsia="zh-CN"/>
                                <w14:textFill>
                                  <w14:solidFill>
                                    <w14:schemeClr w14:val="tx1"/>
                                  </w14:solidFill>
                                </w14:textFill>
                              </w:rPr>
                              <w:t xml:space="preserve"> Ma</w:t>
                            </w:r>
                            <w:r>
                              <w:rPr>
                                <w:rFonts w:hint="eastAsia" w:ascii="Arial" w:hAnsi="Arial" w:eastAsia="微软雅黑" w:cs="Arial"/>
                                <w:b/>
                                <w:bCs/>
                                <w:color w:val="000000" w:themeColor="text1"/>
                                <w:sz w:val="24"/>
                                <w:szCs w:val="24"/>
                                <w:lang w:val="en-US" w:eastAsia="zh-CN"/>
                                <w14:textFill>
                                  <w14:solidFill>
                                    <w14:schemeClr w14:val="tx1"/>
                                  </w14:solidFill>
                                </w14:textFill>
                              </w:rPr>
                              <w:t>y</w:t>
                            </w:r>
                            <w:r>
                              <w:rPr>
                                <w:rFonts w:hint="default" w:ascii="Arial" w:hAnsi="Arial" w:eastAsia="微软雅黑" w:cs="Arial"/>
                                <w:b/>
                                <w:bCs/>
                                <w:color w:val="000000" w:themeColor="text1"/>
                                <w:sz w:val="24"/>
                                <w:szCs w:val="24"/>
                                <w:lang w:val="en-US" w:eastAsia="zh-CN"/>
                                <w14:textFill>
                                  <w14:solidFill>
                                    <w14:schemeClr w14:val="tx1"/>
                                  </w14:solidFill>
                                </w14:textFill>
                              </w:rPr>
                              <w:t xml:space="preserve"> 2024</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5pt;margin-top:14.9pt;height:255.75pt;width:441pt;z-index:251661312;mso-width-relative:page;mso-height-relative:page;" fillcolor="#FFFFFF [3201]" filled="t" stroked="t" coordsize="21600,21600" o:gfxdata="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2QAq71wAAAAoBAAAPAAAAAAAAAAEAIAAAACIAAABkcnMvZG93bnJldi54bWxQSwECFAAU&#10;AAAACACHTuJAvYsLVmQCAADDBAAADgAAAAAAAAABACAAAAAmAQAAZHJzL2Uyb0RvYy54bWxQSwUG&#10;AAAAAAYABgBZAQAA/AUAAAAA&#10;">
                <v:fill on="t" focussize="0,0"/>
                <v:stroke weight="0.5pt" color="#000000 [3204]" joinstyle="round"/>
                <v:imagedata o:title=""/>
                <o:lock v:ext="edit" aspectratio="f"/>
                <v:textbox>
                  <w:txbxContent>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Unit name:Strategic Marketing</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code:BMBM601</w:t>
                      </w:r>
                      <w:r>
                        <w:rPr>
                          <w:rFonts w:hint="eastAsia" w:ascii="Arial" w:hAnsi="Arial" w:eastAsia="微软雅黑" w:cs="Arial"/>
                          <w:b/>
                          <w:bCs/>
                          <w:color w:val="000000" w:themeColor="text1"/>
                          <w:sz w:val="24"/>
                          <w:szCs w:val="24"/>
                          <w:lang w:val="en-US" w:eastAsia="zh-CN"/>
                          <w14:textFill>
                            <w14:solidFill>
                              <w14:schemeClr w14:val="tx1"/>
                            </w14:solidFill>
                          </w14:textFill>
                        </w:rPr>
                        <w:t>6</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Lead:Gwyneth Jones</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name:Tiantian Gong</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ID number:2300467</w:t>
                      </w:r>
                    </w:p>
                    <w:p>
                      <w:pPr>
                        <w:keepNext w:val="0"/>
                        <w:keepLines w:val="0"/>
                        <w:pageBreakBefore w:val="0"/>
                        <w:widowControl w:val="0"/>
                        <w:kinsoku/>
                        <w:wordWrap/>
                        <w:overflowPunct/>
                        <w:topLinePunct w:val="0"/>
                        <w:bidi w:val="0"/>
                        <w:adjustRightInd/>
                        <w:snapToGrid/>
                        <w:spacing w:line="480" w:lineRule="auto"/>
                        <w:textAlignment w:val="auto"/>
                        <w:rPr>
                          <w:rFonts w:hint="default" w:ascii="Arial" w:hAnsi="Arial" w:cs="Arial"/>
                          <w:b/>
                          <w:bCs/>
                          <w:sz w:val="24"/>
                          <w:szCs w:val="24"/>
                        </w:rPr>
                      </w:pPr>
                      <w:r>
                        <w:rPr>
                          <w:rFonts w:hint="default" w:ascii="Arial" w:hAnsi="Arial" w:eastAsia="微软雅黑" w:cs="Arial"/>
                          <w:b/>
                          <w:bCs/>
                          <w:color w:val="000000" w:themeColor="text1"/>
                          <w:sz w:val="24"/>
                          <w:szCs w:val="24"/>
                          <w:lang w:val="en-US" w:eastAsia="zh-CN"/>
                          <w14:textFill>
                            <w14:solidFill>
                              <w14:schemeClr w14:val="tx1"/>
                            </w14:solidFill>
                          </w14:textFill>
                        </w:rPr>
                        <w:t>Date submitted:</w:t>
                      </w:r>
                      <w:r>
                        <w:rPr>
                          <w:rFonts w:hint="eastAsia" w:ascii="Arial" w:hAnsi="Arial" w:eastAsia="微软雅黑" w:cs="Arial"/>
                          <w:b/>
                          <w:bCs/>
                          <w:color w:val="000000" w:themeColor="text1"/>
                          <w:sz w:val="24"/>
                          <w:szCs w:val="24"/>
                          <w:lang w:val="en-US" w:eastAsia="zh-CN"/>
                          <w14:textFill>
                            <w14:solidFill>
                              <w14:schemeClr w14:val="tx1"/>
                            </w14:solidFill>
                          </w14:textFill>
                        </w:rPr>
                        <w:t>10th</w:t>
                      </w:r>
                      <w:r>
                        <w:rPr>
                          <w:rFonts w:hint="default" w:ascii="Arial" w:hAnsi="Arial" w:eastAsia="微软雅黑" w:cs="Arial"/>
                          <w:b/>
                          <w:bCs/>
                          <w:color w:val="000000" w:themeColor="text1"/>
                          <w:sz w:val="24"/>
                          <w:szCs w:val="24"/>
                          <w:lang w:val="en-US" w:eastAsia="zh-CN"/>
                          <w14:textFill>
                            <w14:solidFill>
                              <w14:schemeClr w14:val="tx1"/>
                            </w14:solidFill>
                          </w14:textFill>
                        </w:rPr>
                        <w:t xml:space="preserve"> Ma</w:t>
                      </w:r>
                      <w:r>
                        <w:rPr>
                          <w:rFonts w:hint="eastAsia" w:ascii="Arial" w:hAnsi="Arial" w:eastAsia="微软雅黑" w:cs="Arial"/>
                          <w:b/>
                          <w:bCs/>
                          <w:color w:val="000000" w:themeColor="text1"/>
                          <w:sz w:val="24"/>
                          <w:szCs w:val="24"/>
                          <w:lang w:val="en-US" w:eastAsia="zh-CN"/>
                          <w14:textFill>
                            <w14:solidFill>
                              <w14:schemeClr w14:val="tx1"/>
                            </w14:solidFill>
                          </w14:textFill>
                        </w:rPr>
                        <w:t>y</w:t>
                      </w:r>
                      <w:r>
                        <w:rPr>
                          <w:rFonts w:hint="default" w:ascii="Arial" w:hAnsi="Arial" w:eastAsia="微软雅黑" w:cs="Arial"/>
                          <w:b/>
                          <w:bCs/>
                          <w:color w:val="000000" w:themeColor="text1"/>
                          <w:sz w:val="24"/>
                          <w:szCs w:val="24"/>
                          <w:lang w:val="en-US" w:eastAsia="zh-CN"/>
                          <w14:textFill>
                            <w14:solidFill>
                              <w14:schemeClr w14:val="tx1"/>
                            </w14:solidFill>
                          </w14:textFill>
                        </w:rPr>
                        <w:t xml:space="preserve"> 2024</w:t>
                      </w:r>
                    </w:p>
                    <w:p/>
                  </w:txbxContent>
                </v:textbox>
              </v:shape>
            </w:pict>
          </mc:Fallback>
        </mc:AlternateConten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0"/>
        <w:rPr>
          <w:rFonts w:hint="default" w:ascii="Arial" w:hAnsi="Arial" w:cs="Arial"/>
          <w:b/>
          <w:bCs/>
          <w:sz w:val="24"/>
          <w:szCs w:val="24"/>
          <w:u w:val="none"/>
        </w:rPr>
      </w:pPr>
      <w:bookmarkStart w:id="1" w:name="_Toc8332"/>
      <w:r>
        <w:rPr>
          <w:rFonts w:hint="default" w:ascii="Arial" w:hAnsi="Arial" w:cs="Arial"/>
          <w:b/>
          <w:bCs/>
          <w:sz w:val="24"/>
          <w:szCs w:val="24"/>
          <w:u w:val="none"/>
        </w:rPr>
        <w:t>Executive Summary</w:t>
      </w:r>
      <w:bookmarkEnd w:id="0"/>
      <w:bookmarkEnd w:id="1"/>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Given the intense market competition, supermarkets must implement innovative marketing strategies to enhance brand awareness and market share. This plan aims to use the SOSTAC model to gain a deeper understanding of the current situation, goals, strategy, tactics, and control. To achieve sales growth, improve customer satisfaction, and brand influence for supermarkets through comprehensive 7Ps marketing theory.</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 xml:space="preserve">The paper conducts research on the current marketing situation and existing problems of </w:t>
      </w:r>
      <w:r>
        <w:rPr>
          <w:rFonts w:hint="default" w:ascii="Arial" w:hAnsi="Arial" w:cs="Arial"/>
          <w:sz w:val="24"/>
          <w:szCs w:val="24"/>
          <w:lang w:val="en-US" w:eastAsia="zh-CN"/>
        </w:rPr>
        <w:t>Marks &amp; Spencer</w:t>
      </w:r>
      <w:r>
        <w:rPr>
          <w:rFonts w:hint="default" w:ascii="Arial" w:hAnsi="Arial" w:cs="Arial"/>
          <w:sz w:val="24"/>
          <w:szCs w:val="24"/>
        </w:rPr>
        <w:t xml:space="preserve"> supermarket, proposes targeted optimization suggestions, and aims to promote supermarket improvement of marketing plans, enhance marketing efficiency, and enhance consumer satisfaction. The paper first uses the SOSTAC model to develop a marketing plan for supermarkets based on the six steps mentioned above, with a focus on the field of strategy formulation. By optimizing product combinations and differentiated pricing strategies, sales and customer loyalty can be improved, thereby strengthening the supermarket's competitive position.</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 xml:space="preserve">This article also applies the 7Ds marketing theory and consumer purchasing behavior theory to comprehensively explore and analyze seven aspects of </w:t>
      </w:r>
      <w:r>
        <w:rPr>
          <w:rFonts w:hint="default" w:ascii="Arial" w:hAnsi="Arial" w:cs="Arial"/>
          <w:b w:val="0"/>
          <w:bCs w:val="0"/>
          <w:sz w:val="24"/>
          <w:szCs w:val="24"/>
          <w:u w:val="none"/>
          <w:lang w:val="en-US" w:eastAsia="zh-CN"/>
        </w:rPr>
        <w:t>Marks &amp; Spencer</w:t>
      </w:r>
      <w:r>
        <w:rPr>
          <w:rFonts w:hint="default" w:ascii="Arial" w:hAnsi="Arial" w:cs="Arial"/>
          <w:b w:val="0"/>
          <w:bCs w:val="0"/>
          <w:sz w:val="24"/>
          <w:szCs w:val="24"/>
          <w:u w:val="none"/>
          <w:lang w:val="en-US" w:eastAsia="zh-CN"/>
        </w:rPr>
        <w:t xml:space="preserve"> </w:t>
      </w:r>
      <w:r>
        <w:rPr>
          <w:rFonts w:hint="default" w:ascii="Arial" w:hAnsi="Arial" w:cs="Arial"/>
          <w:sz w:val="24"/>
          <w:szCs w:val="24"/>
        </w:rPr>
        <w:t>supermarket, including product selection, price determination, channel construction, and promotion and communication, to identify the problems in supermarket marketing strategies. To address specific issues, a comprehensive exploration and analysis will be conducted around the current macro environment, competitive environment in the industry, internal and external market demands, and buyer behavior characteristics. Corresponding improvement measures will be proposed in product strategies that focus on changes in customer demand, price strategies based on data analysis, channel strategies that highlight customer value, and promotional and communication strategies that enhance user communication. To ensure the smooth implementation of supermarket marketing strategies, corresponding safeguard measures have been proposed.</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sdt>
      <w:sdtPr>
        <w:rPr>
          <w:rFonts w:ascii="宋体" w:hAnsi="宋体" w:eastAsia="宋体" w:cstheme="minorBidi"/>
          <w:b/>
          <w:bCs/>
          <w:kern w:val="2"/>
          <w:sz w:val="21"/>
          <w:szCs w:val="24"/>
          <w:lang w:val="en-US" w:eastAsia="zh-CN" w:bidi="ar-SA"/>
        </w:rPr>
        <w:id w:val="147458401"/>
        <w15:color w:val="DBDBDB"/>
        <w:docPartObj>
          <w:docPartGallery w:val="Table of Contents"/>
          <w:docPartUnique/>
        </w:docPartObj>
      </w:sdtPr>
      <w:sdtEndPr>
        <w:rPr>
          <w:rFonts w:hint="default" w:ascii="Arial" w:hAnsi="Arial" w:cs="Arial" w:eastAsiaTheme="minorEastAsia"/>
          <w:b/>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b/>
              <w:bCs/>
              <w:sz w:val="24"/>
              <w:szCs w:val="24"/>
              <w:lang w:val="en-US"/>
            </w:rPr>
          </w:pPr>
          <w:r>
            <w:rPr>
              <w:rFonts w:hint="default" w:ascii="Arial" w:hAnsi="Arial" w:eastAsia="宋体" w:cs="Arial"/>
              <w:b/>
              <w:bCs/>
              <w:kern w:val="2"/>
              <w:sz w:val="24"/>
              <w:szCs w:val="24"/>
              <w:lang w:val="en-US" w:eastAsia="zh-CN" w:bidi="ar-SA"/>
            </w:rPr>
            <w:t>Content</w:t>
          </w:r>
        </w:p>
        <w:p>
          <w:pPr>
            <w:pStyle w:val="5"/>
            <w:tabs>
              <w:tab w:val="right" w:leader="dot" w:pos="8306"/>
            </w:tabs>
            <w:rPr>
              <w:rFonts w:hint="default" w:ascii="Arial" w:hAnsi="Arial" w:cs="Arial"/>
              <w:b/>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"1-2" \h \u </w:instrText>
          </w:r>
          <w:r>
            <w:rPr>
              <w:rFonts w:hint="default" w:ascii="Arial" w:hAnsi="Arial" w:cs="Arial"/>
              <w:sz w:val="24"/>
              <w:szCs w:val="24"/>
            </w:rPr>
            <w:fldChar w:fldCharType="separate"/>
          </w:r>
          <w:r>
            <w:rPr>
              <w:rFonts w:hint="default" w:ascii="Arial" w:hAnsi="Arial" w:cs="Arial"/>
              <w:b/>
              <w:sz w:val="24"/>
              <w:szCs w:val="24"/>
            </w:rPr>
            <w:fldChar w:fldCharType="begin"/>
          </w:r>
          <w:r>
            <w:rPr>
              <w:rFonts w:hint="default" w:ascii="Arial" w:hAnsi="Arial" w:cs="Arial"/>
              <w:b/>
              <w:sz w:val="24"/>
              <w:szCs w:val="24"/>
            </w:rPr>
            <w:instrText xml:space="preserve"> HYPERLINK \l _Toc8332 </w:instrText>
          </w:r>
          <w:r>
            <w:rPr>
              <w:rFonts w:hint="default" w:ascii="Arial" w:hAnsi="Arial" w:cs="Arial"/>
              <w:b/>
              <w:sz w:val="24"/>
              <w:szCs w:val="24"/>
            </w:rPr>
            <w:fldChar w:fldCharType="separate"/>
          </w:r>
          <w:r>
            <w:rPr>
              <w:rFonts w:hint="default" w:ascii="Arial" w:hAnsi="Arial" w:cs="Arial"/>
              <w:b/>
              <w:bCs/>
              <w:sz w:val="24"/>
              <w:szCs w:val="24"/>
            </w:rPr>
            <w:t>Executive Summary</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_Toc8332 \h </w:instrText>
          </w:r>
          <w:r>
            <w:rPr>
              <w:rFonts w:hint="default" w:ascii="Arial" w:hAnsi="Arial" w:cs="Arial"/>
              <w:b/>
              <w:sz w:val="24"/>
              <w:szCs w:val="24"/>
            </w:rPr>
            <w:fldChar w:fldCharType="separate"/>
          </w:r>
          <w:r>
            <w:rPr>
              <w:rFonts w:hint="default" w:ascii="Arial" w:hAnsi="Arial" w:cs="Arial"/>
              <w:b/>
              <w:sz w:val="24"/>
              <w:szCs w:val="24"/>
            </w:rPr>
            <w:t>2</w:t>
          </w:r>
          <w:r>
            <w:rPr>
              <w:rFonts w:hint="default" w:ascii="Arial" w:hAnsi="Arial" w:cs="Arial"/>
              <w:b/>
              <w:sz w:val="24"/>
              <w:szCs w:val="24"/>
            </w:rPr>
            <w:fldChar w:fldCharType="end"/>
          </w:r>
          <w:r>
            <w:rPr>
              <w:rFonts w:hint="default" w:ascii="Arial" w:hAnsi="Arial" w:cs="Arial"/>
              <w:b/>
              <w:sz w:val="24"/>
              <w:szCs w:val="24"/>
            </w:rPr>
            <w:fldChar w:fldCharType="end"/>
          </w:r>
        </w:p>
        <w:p>
          <w:pPr>
            <w:pStyle w:val="5"/>
            <w:tabs>
              <w:tab w:val="right" w:leader="dot" w:pos="8306"/>
            </w:tabs>
            <w:rPr>
              <w:rFonts w:hint="default" w:ascii="Arial" w:hAnsi="Arial" w:cs="Arial"/>
              <w:b/>
              <w:sz w:val="24"/>
              <w:szCs w:val="24"/>
            </w:rPr>
          </w:pPr>
          <w:r>
            <w:rPr>
              <w:rFonts w:hint="default" w:ascii="Arial" w:hAnsi="Arial" w:cs="Arial"/>
              <w:b/>
              <w:sz w:val="24"/>
              <w:szCs w:val="24"/>
            </w:rPr>
            <w:fldChar w:fldCharType="begin"/>
          </w:r>
          <w:r>
            <w:rPr>
              <w:rFonts w:hint="default" w:ascii="Arial" w:hAnsi="Arial" w:cs="Arial"/>
              <w:b/>
              <w:sz w:val="24"/>
              <w:szCs w:val="24"/>
            </w:rPr>
            <w:instrText xml:space="preserve"> HYPERLINK \l _Toc27832 </w:instrText>
          </w:r>
          <w:r>
            <w:rPr>
              <w:rFonts w:hint="default" w:ascii="Arial" w:hAnsi="Arial" w:cs="Arial"/>
              <w:b/>
              <w:sz w:val="24"/>
              <w:szCs w:val="24"/>
            </w:rPr>
            <w:fldChar w:fldCharType="separate"/>
          </w:r>
          <w:r>
            <w:rPr>
              <w:rFonts w:hint="default" w:ascii="Arial" w:hAnsi="Arial" w:cs="Arial"/>
              <w:b/>
              <w:bCs/>
              <w:sz w:val="24"/>
              <w:szCs w:val="24"/>
            </w:rPr>
            <w:t>1. Introduction</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_Toc27832 \h </w:instrText>
          </w:r>
          <w:r>
            <w:rPr>
              <w:rFonts w:hint="default" w:ascii="Arial" w:hAnsi="Arial" w:cs="Arial"/>
              <w:b/>
              <w:sz w:val="24"/>
              <w:szCs w:val="24"/>
            </w:rPr>
            <w:fldChar w:fldCharType="separate"/>
          </w:r>
          <w:r>
            <w:rPr>
              <w:rFonts w:hint="default" w:ascii="Arial" w:hAnsi="Arial" w:cs="Arial"/>
              <w:b/>
              <w:sz w:val="24"/>
              <w:szCs w:val="24"/>
            </w:rPr>
            <w:t>5</w:t>
          </w:r>
          <w:r>
            <w:rPr>
              <w:rFonts w:hint="default" w:ascii="Arial" w:hAnsi="Arial" w:cs="Arial"/>
              <w:b/>
              <w:sz w:val="24"/>
              <w:szCs w:val="24"/>
            </w:rPr>
            <w:fldChar w:fldCharType="end"/>
          </w:r>
          <w:r>
            <w:rPr>
              <w:rFonts w:hint="default" w:ascii="Arial" w:hAnsi="Arial" w:cs="Arial"/>
              <w:b/>
              <w:sz w:val="24"/>
              <w:szCs w:val="24"/>
            </w:rPr>
            <w:fldChar w:fldCharType="end"/>
          </w:r>
        </w:p>
        <w:p>
          <w:pPr>
            <w:pStyle w:val="5"/>
            <w:tabs>
              <w:tab w:val="right" w:leader="dot" w:pos="8306"/>
            </w:tabs>
            <w:rPr>
              <w:rFonts w:hint="default" w:ascii="Arial" w:hAnsi="Arial" w:cs="Arial"/>
              <w:b/>
              <w:sz w:val="24"/>
              <w:szCs w:val="24"/>
            </w:rPr>
          </w:pPr>
          <w:r>
            <w:rPr>
              <w:rFonts w:hint="default" w:ascii="Arial" w:hAnsi="Arial" w:cs="Arial"/>
              <w:b/>
              <w:sz w:val="24"/>
              <w:szCs w:val="24"/>
            </w:rPr>
            <w:fldChar w:fldCharType="begin"/>
          </w:r>
          <w:r>
            <w:rPr>
              <w:rFonts w:hint="default" w:ascii="Arial" w:hAnsi="Arial" w:cs="Arial"/>
              <w:b/>
              <w:sz w:val="24"/>
              <w:szCs w:val="24"/>
            </w:rPr>
            <w:instrText xml:space="preserve"> HYPERLINK \l _Toc31261 </w:instrText>
          </w:r>
          <w:r>
            <w:rPr>
              <w:rFonts w:hint="default" w:ascii="Arial" w:hAnsi="Arial" w:cs="Arial"/>
              <w:b/>
              <w:sz w:val="24"/>
              <w:szCs w:val="24"/>
            </w:rPr>
            <w:fldChar w:fldCharType="separate"/>
          </w:r>
          <w:r>
            <w:rPr>
              <w:rFonts w:hint="default" w:ascii="Arial" w:hAnsi="Arial" w:cs="Arial"/>
              <w:b/>
              <w:bCs/>
              <w:sz w:val="24"/>
              <w:szCs w:val="24"/>
            </w:rPr>
            <w:t xml:space="preserve">2. The current situation of </w:t>
          </w:r>
          <w:r>
            <w:rPr>
              <w:rFonts w:hint="default" w:ascii="Arial" w:hAnsi="Arial" w:cs="Arial"/>
              <w:b/>
              <w:bCs/>
              <w:sz w:val="24"/>
              <w:szCs w:val="24"/>
              <w:lang w:val="en-US" w:eastAsia="zh-CN"/>
            </w:rPr>
            <w:t>Marks &amp; Spencer</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_Toc31261 \h </w:instrText>
          </w:r>
          <w:r>
            <w:rPr>
              <w:rFonts w:hint="default" w:ascii="Arial" w:hAnsi="Arial" w:cs="Arial"/>
              <w:b/>
              <w:sz w:val="24"/>
              <w:szCs w:val="24"/>
            </w:rPr>
            <w:fldChar w:fldCharType="separate"/>
          </w:r>
          <w:r>
            <w:rPr>
              <w:rFonts w:hint="default" w:ascii="Arial" w:hAnsi="Arial" w:cs="Arial"/>
              <w:b/>
              <w:sz w:val="24"/>
              <w:szCs w:val="24"/>
            </w:rPr>
            <w:t>6</w:t>
          </w:r>
          <w:r>
            <w:rPr>
              <w:rFonts w:hint="default" w:ascii="Arial" w:hAnsi="Arial" w:cs="Arial"/>
              <w:b/>
              <w:sz w:val="24"/>
              <w:szCs w:val="24"/>
            </w:rPr>
            <w:fldChar w:fldCharType="end"/>
          </w:r>
          <w:r>
            <w:rPr>
              <w:rFonts w:hint="default" w:ascii="Arial" w:hAnsi="Arial" w:cs="Arial"/>
              <w:b/>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_Toc29985 </w:instrText>
          </w:r>
          <w:r>
            <w:rPr>
              <w:rFonts w:hint="default" w:ascii="Arial" w:hAnsi="Arial" w:cs="Arial"/>
              <w:sz w:val="24"/>
              <w:szCs w:val="24"/>
            </w:rPr>
            <w:fldChar w:fldCharType="separate"/>
          </w:r>
          <w:r>
            <w:rPr>
              <w:rFonts w:hint="default" w:ascii="Arial" w:hAnsi="Arial" w:cs="Arial"/>
              <w:bCs/>
              <w:sz w:val="24"/>
              <w:szCs w:val="24"/>
            </w:rPr>
            <w:t>2.1 Product categories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_Toc29985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_Toc28587 </w:instrText>
          </w:r>
          <w:r>
            <w:rPr>
              <w:rFonts w:hint="default" w:ascii="Arial" w:hAnsi="Arial" w:cs="Arial"/>
              <w:sz w:val="24"/>
              <w:szCs w:val="24"/>
            </w:rPr>
            <w:fldChar w:fldCharType="separate"/>
          </w:r>
          <w:r>
            <w:rPr>
              <w:rFonts w:hint="default" w:ascii="Arial" w:hAnsi="Arial" w:cs="Arial"/>
              <w:bCs/>
              <w:sz w:val="24"/>
              <w:szCs w:val="24"/>
            </w:rPr>
            <w:t>2.2 Brand structure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_Toc28587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8306"/>
            </w:tabs>
            <w:rPr>
              <w:rFonts w:hint="default" w:ascii="Arial" w:hAnsi="Arial" w:cs="Arial"/>
              <w:b/>
              <w:sz w:val="24"/>
              <w:szCs w:val="24"/>
            </w:rPr>
          </w:pPr>
          <w:r>
            <w:rPr>
              <w:rFonts w:hint="default" w:ascii="Arial" w:hAnsi="Arial" w:cs="Arial"/>
              <w:b/>
              <w:sz w:val="24"/>
              <w:szCs w:val="24"/>
            </w:rPr>
            <w:fldChar w:fldCharType="begin"/>
          </w:r>
          <w:r>
            <w:rPr>
              <w:rFonts w:hint="default" w:ascii="Arial" w:hAnsi="Arial" w:cs="Arial"/>
              <w:b/>
              <w:sz w:val="24"/>
              <w:szCs w:val="24"/>
            </w:rPr>
            <w:instrText xml:space="preserve"> HYPERLINK \l _Toc32189 </w:instrText>
          </w:r>
          <w:r>
            <w:rPr>
              <w:rFonts w:hint="default" w:ascii="Arial" w:hAnsi="Arial" w:cs="Arial"/>
              <w:b/>
              <w:sz w:val="24"/>
              <w:szCs w:val="24"/>
            </w:rPr>
            <w:fldChar w:fldCharType="separate"/>
          </w:r>
          <w:r>
            <w:rPr>
              <w:rFonts w:hint="default" w:ascii="Arial" w:hAnsi="Arial" w:cs="Arial"/>
              <w:b/>
              <w:bCs/>
              <w:sz w:val="24"/>
              <w:szCs w:val="24"/>
            </w:rPr>
            <w:t xml:space="preserve">3. Use the SOSTAC model to analyze </w:t>
          </w:r>
          <w:r>
            <w:rPr>
              <w:rFonts w:hint="default" w:ascii="Arial" w:hAnsi="Arial" w:cs="Arial"/>
              <w:b/>
              <w:bCs/>
              <w:sz w:val="24"/>
              <w:szCs w:val="24"/>
              <w:lang w:val="en-US" w:eastAsia="zh-CN"/>
            </w:rPr>
            <w:t>Marks &amp; Spencer</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_Toc32189 \h </w:instrText>
          </w:r>
          <w:r>
            <w:rPr>
              <w:rFonts w:hint="default" w:ascii="Arial" w:hAnsi="Arial" w:cs="Arial"/>
              <w:b/>
              <w:sz w:val="24"/>
              <w:szCs w:val="24"/>
            </w:rPr>
            <w:fldChar w:fldCharType="separate"/>
          </w:r>
          <w:r>
            <w:rPr>
              <w:rFonts w:hint="default" w:ascii="Arial" w:hAnsi="Arial" w:cs="Arial"/>
              <w:b/>
              <w:sz w:val="24"/>
              <w:szCs w:val="24"/>
            </w:rPr>
            <w:t>7</w:t>
          </w:r>
          <w:r>
            <w:rPr>
              <w:rFonts w:hint="default" w:ascii="Arial" w:hAnsi="Arial" w:cs="Arial"/>
              <w:b/>
              <w:sz w:val="24"/>
              <w:szCs w:val="24"/>
            </w:rPr>
            <w:fldChar w:fldCharType="end"/>
          </w:r>
          <w:r>
            <w:rPr>
              <w:rFonts w:hint="default" w:ascii="Arial" w:hAnsi="Arial" w:cs="Arial"/>
              <w:b/>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_Toc22823 </w:instrText>
          </w:r>
          <w:r>
            <w:rPr>
              <w:rFonts w:hint="default" w:ascii="Arial" w:hAnsi="Arial" w:cs="Arial"/>
              <w:sz w:val="24"/>
              <w:szCs w:val="24"/>
            </w:rPr>
            <w:fldChar w:fldCharType="separate"/>
          </w:r>
          <w:r>
            <w:rPr>
              <w:rFonts w:hint="default" w:ascii="Arial" w:hAnsi="Arial" w:cs="Arial"/>
              <w:bCs/>
              <w:sz w:val="24"/>
              <w:szCs w:val="24"/>
            </w:rPr>
            <w:t>3.1 Situation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_Toc22823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_Toc31224 </w:instrText>
          </w:r>
          <w:r>
            <w:rPr>
              <w:rFonts w:hint="default" w:ascii="Arial" w:hAnsi="Arial" w:cs="Arial"/>
              <w:sz w:val="24"/>
              <w:szCs w:val="24"/>
            </w:rPr>
            <w:fldChar w:fldCharType="separate"/>
          </w:r>
          <w:r>
            <w:rPr>
              <w:rFonts w:hint="default" w:ascii="Arial" w:hAnsi="Arial" w:cs="Arial"/>
              <w:bCs/>
              <w:sz w:val="24"/>
              <w:szCs w:val="24"/>
            </w:rPr>
            <w:t>3.2 Objectives Setting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_Toc31224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_Toc29319 </w:instrText>
          </w:r>
          <w:r>
            <w:rPr>
              <w:rFonts w:hint="default" w:ascii="Arial" w:hAnsi="Arial" w:cs="Arial"/>
              <w:sz w:val="24"/>
              <w:szCs w:val="24"/>
            </w:rPr>
            <w:fldChar w:fldCharType="separate"/>
          </w:r>
          <w:r>
            <w:rPr>
              <w:rFonts w:hint="default" w:ascii="Arial" w:hAnsi="Arial" w:cs="Arial"/>
              <w:bCs/>
              <w:sz w:val="24"/>
              <w:szCs w:val="24"/>
            </w:rPr>
            <w:t>3.3 Strategy Formulation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_Toc29319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_Toc23365 </w:instrText>
          </w:r>
          <w:r>
            <w:rPr>
              <w:rFonts w:hint="default" w:ascii="Arial" w:hAnsi="Arial" w:cs="Arial"/>
              <w:sz w:val="24"/>
              <w:szCs w:val="24"/>
            </w:rPr>
            <w:fldChar w:fldCharType="separate"/>
          </w:r>
          <w:r>
            <w:rPr>
              <w:rFonts w:hint="default" w:ascii="Arial" w:hAnsi="Arial" w:cs="Arial"/>
              <w:bCs/>
              <w:sz w:val="24"/>
              <w:szCs w:val="24"/>
            </w:rPr>
            <w:t>3.4 Tactics Development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_Toc23365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_Toc16252 </w:instrText>
          </w:r>
          <w:r>
            <w:rPr>
              <w:rFonts w:hint="default" w:ascii="Arial" w:hAnsi="Arial" w:cs="Arial"/>
              <w:sz w:val="24"/>
              <w:szCs w:val="24"/>
            </w:rPr>
            <w:fldChar w:fldCharType="separate"/>
          </w:r>
          <w:r>
            <w:rPr>
              <w:rFonts w:hint="default" w:ascii="Arial" w:hAnsi="Arial" w:cs="Arial"/>
              <w:bCs/>
              <w:sz w:val="24"/>
              <w:szCs w:val="24"/>
            </w:rPr>
            <w:t>3.5 Action Plan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_Toc16252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_Toc13934 </w:instrText>
          </w:r>
          <w:r>
            <w:rPr>
              <w:rFonts w:hint="default" w:ascii="Arial" w:hAnsi="Arial" w:cs="Arial"/>
              <w:sz w:val="24"/>
              <w:szCs w:val="24"/>
            </w:rPr>
            <w:fldChar w:fldCharType="separate"/>
          </w:r>
          <w:r>
            <w:rPr>
              <w:rFonts w:hint="default" w:ascii="Arial" w:hAnsi="Arial" w:cs="Arial"/>
              <w:bCs/>
              <w:sz w:val="24"/>
              <w:szCs w:val="24"/>
            </w:rPr>
            <w:t>3.6 Control, Measurement, and Adjustment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_Toc13934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_Toc10755 </w:instrText>
          </w:r>
          <w:r>
            <w:rPr>
              <w:rFonts w:hint="default" w:ascii="Arial" w:hAnsi="Arial" w:cs="Arial"/>
              <w:sz w:val="24"/>
              <w:szCs w:val="24"/>
            </w:rPr>
            <w:fldChar w:fldCharType="separate"/>
          </w:r>
          <w:r>
            <w:rPr>
              <w:rFonts w:hint="default" w:ascii="Arial" w:hAnsi="Arial" w:cs="Arial"/>
              <w:bCs/>
              <w:sz w:val="24"/>
              <w:szCs w:val="24"/>
            </w:rPr>
            <w:t>4. 7PS Marketing Strategy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_Toc10755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_Toc15476 </w:instrText>
          </w:r>
          <w:r>
            <w:rPr>
              <w:rFonts w:hint="default" w:ascii="Arial" w:hAnsi="Arial" w:cs="Arial"/>
              <w:sz w:val="24"/>
              <w:szCs w:val="24"/>
            </w:rPr>
            <w:fldChar w:fldCharType="separate"/>
          </w:r>
          <w:r>
            <w:rPr>
              <w:rFonts w:hint="default" w:ascii="Arial" w:hAnsi="Arial" w:cs="Arial"/>
              <w:bCs/>
              <w:sz w:val="24"/>
              <w:szCs w:val="24"/>
            </w:rPr>
            <w:t>4.1 Product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_Toc15476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_Toc6723 </w:instrText>
          </w:r>
          <w:r>
            <w:rPr>
              <w:rFonts w:hint="default" w:ascii="Arial" w:hAnsi="Arial" w:cs="Arial"/>
              <w:sz w:val="24"/>
              <w:szCs w:val="24"/>
            </w:rPr>
            <w:fldChar w:fldCharType="separate"/>
          </w:r>
          <w:r>
            <w:rPr>
              <w:rFonts w:hint="default" w:ascii="Arial" w:hAnsi="Arial" w:cs="Arial"/>
              <w:bCs/>
              <w:sz w:val="24"/>
              <w:szCs w:val="24"/>
            </w:rPr>
            <w:t>4.2 Price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_Toc6723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_Toc27490 </w:instrText>
          </w:r>
          <w:r>
            <w:rPr>
              <w:rFonts w:hint="default" w:ascii="Arial" w:hAnsi="Arial" w:cs="Arial"/>
              <w:sz w:val="24"/>
              <w:szCs w:val="24"/>
            </w:rPr>
            <w:fldChar w:fldCharType="separate"/>
          </w:r>
          <w:r>
            <w:rPr>
              <w:rFonts w:hint="default" w:ascii="Arial" w:hAnsi="Arial" w:cs="Arial"/>
              <w:bCs/>
              <w:sz w:val="24"/>
              <w:szCs w:val="24"/>
            </w:rPr>
            <w:t>4.3 Place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_Toc27490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_Toc31381 </w:instrText>
          </w:r>
          <w:r>
            <w:rPr>
              <w:rFonts w:hint="default" w:ascii="Arial" w:hAnsi="Arial" w:cs="Arial"/>
              <w:sz w:val="24"/>
              <w:szCs w:val="24"/>
            </w:rPr>
            <w:fldChar w:fldCharType="separate"/>
          </w:r>
          <w:r>
            <w:rPr>
              <w:rFonts w:hint="default" w:ascii="Arial" w:hAnsi="Arial" w:cs="Arial"/>
              <w:bCs/>
              <w:sz w:val="24"/>
              <w:szCs w:val="24"/>
            </w:rPr>
            <w:t>4.4 Promotion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_Toc31381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_Toc16060 </w:instrText>
          </w:r>
          <w:r>
            <w:rPr>
              <w:rFonts w:hint="default" w:ascii="Arial" w:hAnsi="Arial" w:cs="Arial"/>
              <w:sz w:val="24"/>
              <w:szCs w:val="24"/>
            </w:rPr>
            <w:fldChar w:fldCharType="separate"/>
          </w:r>
          <w:r>
            <w:rPr>
              <w:rFonts w:hint="default" w:ascii="Arial" w:hAnsi="Arial" w:cs="Arial"/>
              <w:bCs/>
              <w:sz w:val="24"/>
              <w:szCs w:val="24"/>
            </w:rPr>
            <w:t xml:space="preserve">4.5 </w:t>
          </w:r>
          <w:r>
            <w:rPr>
              <w:rFonts w:hint="default" w:ascii="Arial" w:hAnsi="Arial" w:cs="Arial"/>
              <w:bCs/>
              <w:sz w:val="24"/>
              <w:szCs w:val="24"/>
              <w:lang w:val="en-US" w:eastAsia="zh-CN"/>
            </w:rPr>
            <w:t>P</w:t>
          </w:r>
          <w:r>
            <w:rPr>
              <w:rFonts w:hint="default" w:ascii="Arial" w:hAnsi="Arial" w:cs="Arial"/>
              <w:bCs/>
              <w:sz w:val="24"/>
              <w:szCs w:val="24"/>
            </w:rPr>
            <w:t>eople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_Toc16060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_Toc28851 </w:instrText>
          </w:r>
          <w:r>
            <w:rPr>
              <w:rFonts w:hint="default" w:ascii="Arial" w:hAnsi="Arial" w:cs="Arial"/>
              <w:sz w:val="24"/>
              <w:szCs w:val="24"/>
            </w:rPr>
            <w:fldChar w:fldCharType="separate"/>
          </w:r>
          <w:r>
            <w:rPr>
              <w:rFonts w:hint="default" w:ascii="Arial" w:hAnsi="Arial" w:cs="Arial"/>
              <w:bCs/>
              <w:sz w:val="24"/>
              <w:szCs w:val="24"/>
            </w:rPr>
            <w:t>4.6 Process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_Toc28851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_Toc9338 </w:instrText>
          </w:r>
          <w:r>
            <w:rPr>
              <w:rFonts w:hint="default" w:ascii="Arial" w:hAnsi="Arial" w:cs="Arial"/>
              <w:sz w:val="24"/>
              <w:szCs w:val="24"/>
            </w:rPr>
            <w:fldChar w:fldCharType="separate"/>
          </w:r>
          <w:r>
            <w:rPr>
              <w:rFonts w:hint="default" w:ascii="Arial" w:hAnsi="Arial" w:cs="Arial"/>
              <w:bCs/>
              <w:sz w:val="24"/>
              <w:szCs w:val="24"/>
            </w:rPr>
            <w:t>4.7 Physical Evidence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_Toc9338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8306"/>
            </w:tabs>
            <w:rPr>
              <w:rFonts w:hint="default" w:ascii="Arial" w:hAnsi="Arial" w:cs="Arial"/>
              <w:b/>
              <w:sz w:val="24"/>
              <w:szCs w:val="24"/>
            </w:rPr>
          </w:pPr>
          <w:r>
            <w:rPr>
              <w:rFonts w:hint="default" w:ascii="Arial" w:hAnsi="Arial" w:cs="Arial"/>
              <w:b/>
              <w:sz w:val="24"/>
              <w:szCs w:val="24"/>
            </w:rPr>
            <w:fldChar w:fldCharType="begin"/>
          </w:r>
          <w:r>
            <w:rPr>
              <w:rFonts w:hint="default" w:ascii="Arial" w:hAnsi="Arial" w:cs="Arial"/>
              <w:b/>
              <w:sz w:val="24"/>
              <w:szCs w:val="24"/>
            </w:rPr>
            <w:instrText xml:space="preserve"> HYPERLINK \l _Toc7509 </w:instrText>
          </w:r>
          <w:r>
            <w:rPr>
              <w:rFonts w:hint="default" w:ascii="Arial" w:hAnsi="Arial" w:cs="Arial"/>
              <w:b/>
              <w:sz w:val="24"/>
              <w:szCs w:val="24"/>
            </w:rPr>
            <w:fldChar w:fldCharType="separate"/>
          </w:r>
          <w:r>
            <w:rPr>
              <w:rFonts w:hint="default" w:ascii="Arial" w:hAnsi="Arial" w:cs="Arial"/>
              <w:b/>
              <w:bCs/>
              <w:sz w:val="24"/>
              <w:szCs w:val="24"/>
            </w:rPr>
            <w:t>5. Research and analysis of industry competition environment</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_Toc7509 \h </w:instrText>
          </w:r>
          <w:r>
            <w:rPr>
              <w:rFonts w:hint="default" w:ascii="Arial" w:hAnsi="Arial" w:cs="Arial"/>
              <w:b/>
              <w:sz w:val="24"/>
              <w:szCs w:val="24"/>
            </w:rPr>
            <w:fldChar w:fldCharType="separate"/>
          </w:r>
          <w:r>
            <w:rPr>
              <w:rFonts w:hint="default" w:ascii="Arial" w:hAnsi="Arial" w:cs="Arial"/>
              <w:b/>
              <w:sz w:val="24"/>
              <w:szCs w:val="24"/>
            </w:rPr>
            <w:t>14</w:t>
          </w:r>
          <w:r>
            <w:rPr>
              <w:rFonts w:hint="default" w:ascii="Arial" w:hAnsi="Arial" w:cs="Arial"/>
              <w:b/>
              <w:sz w:val="24"/>
              <w:szCs w:val="24"/>
            </w:rPr>
            <w:fldChar w:fldCharType="end"/>
          </w:r>
          <w:r>
            <w:rPr>
              <w:rFonts w:hint="default" w:ascii="Arial" w:hAnsi="Arial" w:cs="Arial"/>
              <w:b/>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_Toc25251 </w:instrText>
          </w:r>
          <w:r>
            <w:rPr>
              <w:rFonts w:hint="default" w:ascii="Arial" w:hAnsi="Arial" w:cs="Arial"/>
              <w:sz w:val="24"/>
              <w:szCs w:val="24"/>
            </w:rPr>
            <w:fldChar w:fldCharType="separate"/>
          </w:r>
          <w:r>
            <w:rPr>
              <w:rFonts w:hint="default" w:ascii="Arial" w:hAnsi="Arial" w:cs="Arial"/>
              <w:bCs/>
              <w:sz w:val="24"/>
              <w:szCs w:val="24"/>
            </w:rPr>
            <w:t>5.1 Analysis of competitors within the industry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_Toc25251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_Toc32202 </w:instrText>
          </w:r>
          <w:r>
            <w:rPr>
              <w:rFonts w:hint="default" w:ascii="Arial" w:hAnsi="Arial" w:cs="Arial"/>
              <w:sz w:val="24"/>
              <w:szCs w:val="24"/>
            </w:rPr>
            <w:fldChar w:fldCharType="separate"/>
          </w:r>
          <w:r>
            <w:rPr>
              <w:rFonts w:hint="default" w:ascii="Arial" w:hAnsi="Arial" w:cs="Arial"/>
              <w:bCs/>
              <w:sz w:val="24"/>
              <w:szCs w:val="24"/>
            </w:rPr>
            <w:t>5.2 Analysis of potential entrants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_Toc32202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_Toc15116 </w:instrText>
          </w:r>
          <w:r>
            <w:rPr>
              <w:rFonts w:hint="default" w:ascii="Arial" w:hAnsi="Arial" w:cs="Arial"/>
              <w:sz w:val="24"/>
              <w:szCs w:val="24"/>
            </w:rPr>
            <w:fldChar w:fldCharType="separate"/>
          </w:r>
          <w:r>
            <w:rPr>
              <w:rFonts w:hint="default" w:ascii="Arial" w:hAnsi="Arial" w:cs="Arial"/>
              <w:bCs/>
              <w:sz w:val="24"/>
              <w:szCs w:val="24"/>
            </w:rPr>
            <w:t>5.3 Analysis of supplier bargaining power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_Toc15116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_Toc10067 </w:instrText>
          </w:r>
          <w:r>
            <w:rPr>
              <w:rFonts w:hint="default" w:ascii="Arial" w:hAnsi="Arial" w:cs="Arial"/>
              <w:sz w:val="24"/>
              <w:szCs w:val="24"/>
            </w:rPr>
            <w:fldChar w:fldCharType="separate"/>
          </w:r>
          <w:r>
            <w:rPr>
              <w:rFonts w:hint="default" w:ascii="Arial" w:hAnsi="Arial" w:cs="Arial"/>
              <w:bCs/>
              <w:sz w:val="24"/>
              <w:szCs w:val="24"/>
            </w:rPr>
            <w:t>5.4 Threat analysis of alternative products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_Toc10067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_Toc17863 </w:instrText>
          </w:r>
          <w:r>
            <w:rPr>
              <w:rFonts w:hint="default" w:ascii="Arial" w:hAnsi="Arial" w:cs="Arial"/>
              <w:sz w:val="24"/>
              <w:szCs w:val="24"/>
            </w:rPr>
            <w:fldChar w:fldCharType="separate"/>
          </w:r>
          <w:r>
            <w:rPr>
              <w:rFonts w:hint="default" w:ascii="Arial" w:hAnsi="Arial" w:cs="Arial"/>
              <w:bCs/>
              <w:sz w:val="24"/>
              <w:szCs w:val="24"/>
            </w:rPr>
            <w:t>5.5 Analysis of buyer's bargaining power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_Toc17863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8306"/>
            </w:tabs>
            <w:rPr>
              <w:rFonts w:hint="default" w:ascii="Arial" w:hAnsi="Arial" w:cs="Arial"/>
              <w:b/>
              <w:sz w:val="24"/>
              <w:szCs w:val="24"/>
            </w:rPr>
          </w:pPr>
          <w:r>
            <w:rPr>
              <w:rFonts w:hint="default" w:ascii="Arial" w:hAnsi="Arial" w:cs="Arial"/>
              <w:b/>
              <w:sz w:val="24"/>
              <w:szCs w:val="24"/>
            </w:rPr>
            <w:fldChar w:fldCharType="begin"/>
          </w:r>
          <w:r>
            <w:rPr>
              <w:rFonts w:hint="default" w:ascii="Arial" w:hAnsi="Arial" w:cs="Arial"/>
              <w:b/>
              <w:sz w:val="24"/>
              <w:szCs w:val="24"/>
            </w:rPr>
            <w:instrText xml:space="preserve"> HYPERLINK \l _Toc4674 </w:instrText>
          </w:r>
          <w:r>
            <w:rPr>
              <w:rFonts w:hint="default" w:ascii="Arial" w:hAnsi="Arial" w:cs="Arial"/>
              <w:b/>
              <w:sz w:val="24"/>
              <w:szCs w:val="24"/>
            </w:rPr>
            <w:fldChar w:fldCharType="separate"/>
          </w:r>
          <w:r>
            <w:rPr>
              <w:rFonts w:hint="default" w:ascii="Arial" w:hAnsi="Arial" w:cs="Arial"/>
              <w:b/>
              <w:bCs/>
              <w:sz w:val="24"/>
              <w:szCs w:val="24"/>
            </w:rPr>
            <w:t xml:space="preserve">6. </w:t>
          </w:r>
          <w:r>
            <w:rPr>
              <w:rFonts w:hint="default" w:ascii="Arial" w:hAnsi="Arial" w:cs="Arial"/>
              <w:b/>
              <w:bCs/>
              <w:sz w:val="24"/>
              <w:szCs w:val="24"/>
              <w:lang w:val="en-US" w:eastAsia="zh-CN"/>
            </w:rPr>
            <w:t>R</w:t>
          </w:r>
          <w:r>
            <w:rPr>
              <w:rFonts w:hint="default" w:ascii="Arial" w:hAnsi="Arial" w:cs="Arial"/>
              <w:b/>
              <w:bCs/>
              <w:sz w:val="24"/>
              <w:szCs w:val="24"/>
            </w:rPr>
            <w:t>ecommendation</w:t>
          </w:r>
          <w:r>
            <w:rPr>
              <w:rFonts w:hint="default" w:ascii="Arial" w:hAnsi="Arial" w:cs="Arial"/>
              <w:b/>
              <w:bCs/>
              <w:sz w:val="24"/>
              <w:szCs w:val="24"/>
              <w:lang w:val="en-US" w:eastAsia="zh-CN"/>
            </w:rPr>
            <w:t>s</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_Toc4674 \h </w:instrText>
          </w:r>
          <w:r>
            <w:rPr>
              <w:rFonts w:hint="default" w:ascii="Arial" w:hAnsi="Arial" w:cs="Arial"/>
              <w:b/>
              <w:sz w:val="24"/>
              <w:szCs w:val="24"/>
            </w:rPr>
            <w:fldChar w:fldCharType="separate"/>
          </w:r>
          <w:r>
            <w:rPr>
              <w:rFonts w:hint="default" w:ascii="Arial" w:hAnsi="Arial" w:cs="Arial"/>
              <w:b/>
              <w:sz w:val="24"/>
              <w:szCs w:val="24"/>
            </w:rPr>
            <w:t>16</w:t>
          </w:r>
          <w:r>
            <w:rPr>
              <w:rFonts w:hint="default" w:ascii="Arial" w:hAnsi="Arial" w:cs="Arial"/>
              <w:b/>
              <w:sz w:val="24"/>
              <w:szCs w:val="24"/>
            </w:rPr>
            <w:fldChar w:fldCharType="end"/>
          </w:r>
          <w:r>
            <w:rPr>
              <w:rFonts w:hint="default" w:ascii="Arial" w:hAnsi="Arial" w:cs="Arial"/>
              <w:b/>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_Toc63 </w:instrText>
          </w:r>
          <w:r>
            <w:rPr>
              <w:rFonts w:hint="default" w:ascii="Arial" w:hAnsi="Arial" w:cs="Arial"/>
              <w:sz w:val="24"/>
              <w:szCs w:val="24"/>
            </w:rPr>
            <w:fldChar w:fldCharType="separate"/>
          </w:r>
          <w:r>
            <w:rPr>
              <w:rFonts w:hint="default" w:ascii="Arial" w:hAnsi="Arial" w:cs="Arial"/>
              <w:bCs/>
              <w:sz w:val="24"/>
              <w:szCs w:val="24"/>
            </w:rPr>
            <w:t>6.1 Flexible adjustment of product structure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_Toc63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_Toc6958 </w:instrText>
          </w:r>
          <w:r>
            <w:rPr>
              <w:rFonts w:hint="default" w:ascii="Arial" w:hAnsi="Arial" w:cs="Arial"/>
              <w:sz w:val="24"/>
              <w:szCs w:val="24"/>
            </w:rPr>
            <w:fldChar w:fldCharType="separate"/>
          </w:r>
          <w:r>
            <w:rPr>
              <w:rFonts w:hint="default" w:ascii="Arial" w:hAnsi="Arial" w:cs="Arial"/>
              <w:bCs/>
              <w:sz w:val="24"/>
              <w:szCs w:val="24"/>
            </w:rPr>
            <w:t>6.2 Strengthen the construction of self owned brands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_Toc6958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_Toc15903 </w:instrText>
          </w:r>
          <w:r>
            <w:rPr>
              <w:rFonts w:hint="default" w:ascii="Arial" w:hAnsi="Arial" w:cs="Arial"/>
              <w:sz w:val="24"/>
              <w:szCs w:val="24"/>
            </w:rPr>
            <w:fldChar w:fldCharType="separate"/>
          </w:r>
          <w:r>
            <w:rPr>
              <w:rFonts w:hint="default" w:ascii="Arial" w:hAnsi="Arial" w:cs="Arial"/>
              <w:bCs/>
              <w:sz w:val="24"/>
              <w:szCs w:val="24"/>
            </w:rPr>
            <w:t>6.3 Promotion and communication strategies to enhance user communication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_Toc15903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8306"/>
            </w:tabs>
            <w:rPr>
              <w:rFonts w:hint="default" w:ascii="Arial" w:hAnsi="Arial" w:cs="Arial"/>
              <w:b/>
              <w:sz w:val="24"/>
              <w:szCs w:val="24"/>
            </w:rPr>
          </w:pPr>
          <w:r>
            <w:rPr>
              <w:rFonts w:hint="default" w:ascii="Arial" w:hAnsi="Arial" w:cs="Arial"/>
              <w:b/>
              <w:sz w:val="24"/>
              <w:szCs w:val="24"/>
            </w:rPr>
            <w:fldChar w:fldCharType="begin"/>
          </w:r>
          <w:r>
            <w:rPr>
              <w:rFonts w:hint="default" w:ascii="Arial" w:hAnsi="Arial" w:cs="Arial"/>
              <w:b/>
              <w:sz w:val="24"/>
              <w:szCs w:val="24"/>
            </w:rPr>
            <w:instrText xml:space="preserve"> HYPERLINK \l _Toc21185 </w:instrText>
          </w:r>
          <w:r>
            <w:rPr>
              <w:rFonts w:hint="default" w:ascii="Arial" w:hAnsi="Arial" w:cs="Arial"/>
              <w:b/>
              <w:sz w:val="24"/>
              <w:szCs w:val="24"/>
            </w:rPr>
            <w:fldChar w:fldCharType="separate"/>
          </w:r>
          <w:r>
            <w:rPr>
              <w:rFonts w:hint="default" w:ascii="Arial" w:hAnsi="Arial" w:cs="Arial"/>
              <w:b/>
              <w:bCs/>
              <w:sz w:val="24"/>
              <w:szCs w:val="24"/>
            </w:rPr>
            <w:t xml:space="preserve">7. Implementation guarantee of </w:t>
          </w:r>
          <w:r>
            <w:rPr>
              <w:rFonts w:hint="default" w:ascii="Arial" w:hAnsi="Arial" w:cs="Arial"/>
              <w:b/>
              <w:bCs/>
              <w:sz w:val="24"/>
              <w:szCs w:val="24"/>
              <w:lang w:val="en-US" w:eastAsia="zh-CN"/>
            </w:rPr>
            <w:t>Marks &amp; Spencer</w:t>
          </w:r>
          <w:r>
            <w:rPr>
              <w:rFonts w:hint="default" w:ascii="Arial" w:hAnsi="Arial" w:cs="Arial"/>
              <w:b/>
              <w:bCs/>
              <w:sz w:val="24"/>
              <w:szCs w:val="24"/>
            </w:rPr>
            <w:t xml:space="preserve"> marketing strategy</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_Toc21185 \h </w:instrText>
          </w:r>
          <w:r>
            <w:rPr>
              <w:rFonts w:hint="default" w:ascii="Arial" w:hAnsi="Arial" w:cs="Arial"/>
              <w:b/>
              <w:sz w:val="24"/>
              <w:szCs w:val="24"/>
            </w:rPr>
            <w:fldChar w:fldCharType="separate"/>
          </w:r>
          <w:r>
            <w:rPr>
              <w:rFonts w:hint="default" w:ascii="Arial" w:hAnsi="Arial" w:cs="Arial"/>
              <w:b/>
              <w:sz w:val="24"/>
              <w:szCs w:val="24"/>
            </w:rPr>
            <w:t>17</w:t>
          </w:r>
          <w:r>
            <w:rPr>
              <w:rFonts w:hint="default" w:ascii="Arial" w:hAnsi="Arial" w:cs="Arial"/>
              <w:b/>
              <w:sz w:val="24"/>
              <w:szCs w:val="24"/>
            </w:rPr>
            <w:fldChar w:fldCharType="end"/>
          </w:r>
          <w:r>
            <w:rPr>
              <w:rFonts w:hint="default" w:ascii="Arial" w:hAnsi="Arial" w:cs="Arial"/>
              <w:b/>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_Toc21101 </w:instrText>
          </w:r>
          <w:r>
            <w:rPr>
              <w:rFonts w:hint="default" w:ascii="Arial" w:hAnsi="Arial" w:cs="Arial"/>
              <w:sz w:val="24"/>
              <w:szCs w:val="24"/>
            </w:rPr>
            <w:fldChar w:fldCharType="separate"/>
          </w:r>
          <w:r>
            <w:rPr>
              <w:rFonts w:hint="default" w:ascii="Arial" w:hAnsi="Arial" w:cs="Arial"/>
              <w:bCs/>
              <w:sz w:val="24"/>
              <w:szCs w:val="24"/>
            </w:rPr>
            <w:t>7.1 Emphasize the cultivation of professional talents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_Toc21101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_Toc14562 </w:instrText>
          </w:r>
          <w:r>
            <w:rPr>
              <w:rFonts w:hint="default" w:ascii="Arial" w:hAnsi="Arial" w:cs="Arial"/>
              <w:sz w:val="24"/>
              <w:szCs w:val="24"/>
            </w:rPr>
            <w:fldChar w:fldCharType="separate"/>
          </w:r>
          <w:r>
            <w:rPr>
              <w:rFonts w:hint="default" w:ascii="Arial" w:hAnsi="Arial" w:cs="Arial"/>
              <w:bCs/>
              <w:sz w:val="24"/>
              <w:szCs w:val="24"/>
            </w:rPr>
            <w:t>7.2 Strengthen the construction of corporate culture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_Toc14562 \h </w:instrText>
          </w:r>
          <w:r>
            <w:rPr>
              <w:rFonts w:hint="default" w:ascii="Arial" w:hAnsi="Arial" w:cs="Arial"/>
              <w:sz w:val="24"/>
              <w:szCs w:val="24"/>
            </w:rPr>
            <w:fldChar w:fldCharType="separate"/>
          </w:r>
          <w:r>
            <w:rPr>
              <w:rFonts w:hint="default" w:ascii="Arial" w:hAnsi="Arial" w:cs="Arial"/>
              <w:sz w:val="24"/>
              <w:szCs w:val="24"/>
            </w:rPr>
            <w:t>18</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8306"/>
            </w:tabs>
            <w:rPr>
              <w:rFonts w:hint="default" w:ascii="Arial" w:hAnsi="Arial" w:cs="Arial"/>
              <w:b/>
              <w:sz w:val="24"/>
              <w:szCs w:val="24"/>
            </w:rPr>
          </w:pPr>
          <w:r>
            <w:rPr>
              <w:rFonts w:hint="default" w:ascii="Arial" w:hAnsi="Arial" w:cs="Arial"/>
              <w:b/>
              <w:sz w:val="24"/>
              <w:szCs w:val="24"/>
            </w:rPr>
            <w:fldChar w:fldCharType="begin"/>
          </w:r>
          <w:r>
            <w:rPr>
              <w:rFonts w:hint="default" w:ascii="Arial" w:hAnsi="Arial" w:cs="Arial"/>
              <w:b/>
              <w:sz w:val="24"/>
              <w:szCs w:val="24"/>
            </w:rPr>
            <w:instrText xml:space="preserve"> HYPERLINK \l _Toc14979 </w:instrText>
          </w:r>
          <w:r>
            <w:rPr>
              <w:rFonts w:hint="default" w:ascii="Arial" w:hAnsi="Arial" w:cs="Arial"/>
              <w:b/>
              <w:sz w:val="24"/>
              <w:szCs w:val="24"/>
            </w:rPr>
            <w:fldChar w:fldCharType="separate"/>
          </w:r>
          <w:r>
            <w:rPr>
              <w:rFonts w:hint="default" w:ascii="Arial" w:hAnsi="Arial" w:cs="Arial"/>
              <w:b/>
              <w:bCs/>
              <w:sz w:val="24"/>
              <w:szCs w:val="24"/>
            </w:rPr>
            <w:t>Conclusions</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_Toc14979 \h </w:instrText>
          </w:r>
          <w:r>
            <w:rPr>
              <w:rFonts w:hint="default" w:ascii="Arial" w:hAnsi="Arial" w:cs="Arial"/>
              <w:b/>
              <w:sz w:val="24"/>
              <w:szCs w:val="24"/>
            </w:rPr>
            <w:fldChar w:fldCharType="separate"/>
          </w:r>
          <w:r>
            <w:rPr>
              <w:rFonts w:hint="default" w:ascii="Arial" w:hAnsi="Arial" w:cs="Arial"/>
              <w:b/>
              <w:sz w:val="24"/>
              <w:szCs w:val="24"/>
            </w:rPr>
            <w:t>18</w:t>
          </w:r>
          <w:r>
            <w:rPr>
              <w:rFonts w:hint="default" w:ascii="Arial" w:hAnsi="Arial" w:cs="Arial"/>
              <w:b/>
              <w:sz w:val="24"/>
              <w:szCs w:val="24"/>
            </w:rPr>
            <w:fldChar w:fldCharType="end"/>
          </w:r>
          <w:r>
            <w:rPr>
              <w:rFonts w:hint="default" w:ascii="Arial" w:hAnsi="Arial" w:cs="Arial"/>
              <w:b/>
              <w:sz w:val="24"/>
              <w:szCs w:val="24"/>
            </w:rPr>
            <w:fldChar w:fldCharType="end"/>
          </w:r>
        </w:p>
        <w:p>
          <w:pPr>
            <w:pStyle w:val="5"/>
            <w:tabs>
              <w:tab w:val="right" w:leader="dot" w:pos="8306"/>
            </w:tabs>
            <w:rPr>
              <w:rFonts w:hint="default" w:ascii="Arial" w:hAnsi="Arial" w:cs="Arial"/>
              <w:b/>
              <w:sz w:val="24"/>
              <w:szCs w:val="24"/>
            </w:rPr>
          </w:pPr>
          <w:r>
            <w:rPr>
              <w:rFonts w:hint="default" w:ascii="Arial" w:hAnsi="Arial" w:cs="Arial"/>
              <w:b/>
              <w:sz w:val="24"/>
              <w:szCs w:val="24"/>
            </w:rPr>
            <w:fldChar w:fldCharType="begin"/>
          </w:r>
          <w:r>
            <w:rPr>
              <w:rFonts w:hint="default" w:ascii="Arial" w:hAnsi="Arial" w:cs="Arial"/>
              <w:b/>
              <w:sz w:val="24"/>
              <w:szCs w:val="24"/>
            </w:rPr>
            <w:instrText xml:space="preserve"> HYPERLINK \l _Toc9808 </w:instrText>
          </w:r>
          <w:r>
            <w:rPr>
              <w:rFonts w:hint="default" w:ascii="Arial" w:hAnsi="Arial" w:cs="Arial"/>
              <w:b/>
              <w:sz w:val="24"/>
              <w:szCs w:val="24"/>
            </w:rPr>
            <w:fldChar w:fldCharType="separate"/>
          </w:r>
          <w:r>
            <w:rPr>
              <w:rFonts w:hint="default" w:ascii="Arial" w:hAnsi="Arial" w:cs="Arial"/>
              <w:b/>
              <w:bCs/>
              <w:sz w:val="24"/>
              <w:szCs w:val="24"/>
            </w:rPr>
            <w:t>Reference List</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_Toc9808 \h </w:instrText>
          </w:r>
          <w:r>
            <w:rPr>
              <w:rFonts w:hint="default" w:ascii="Arial" w:hAnsi="Arial" w:cs="Arial"/>
              <w:b/>
              <w:sz w:val="24"/>
              <w:szCs w:val="24"/>
            </w:rPr>
            <w:fldChar w:fldCharType="separate"/>
          </w:r>
          <w:r>
            <w:rPr>
              <w:rFonts w:hint="default" w:ascii="Arial" w:hAnsi="Arial" w:cs="Arial"/>
              <w:b/>
              <w:sz w:val="24"/>
              <w:szCs w:val="24"/>
            </w:rPr>
            <w:t>19</w:t>
          </w:r>
          <w:r>
            <w:rPr>
              <w:rFonts w:hint="default" w:ascii="Arial" w:hAnsi="Arial" w:cs="Arial"/>
              <w:b/>
              <w:sz w:val="24"/>
              <w:szCs w:val="24"/>
            </w:rPr>
            <w:fldChar w:fldCharType="end"/>
          </w:r>
          <w:r>
            <w:rPr>
              <w:rFonts w:hint="default" w:ascii="Arial" w:hAnsi="Arial" w:cs="Arial"/>
              <w:b/>
              <w:sz w:val="24"/>
              <w:szCs w:val="24"/>
            </w:rPr>
            <w:fldChar w:fldCharType="end"/>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sz w:val="24"/>
              <w:szCs w:val="24"/>
            </w:rPr>
            <w:fldChar w:fldCharType="end"/>
          </w:r>
        </w:p>
      </w:sdtContent>
    </w:sdt>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bookmarkStart w:id="37" w:name="_GoBack"/>
      <w:bookmarkEnd w:id="37"/>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numPr>
          <w:ilvl w:val="0"/>
          <w:numId w:val="1"/>
        </w:numPr>
        <w:kinsoku/>
        <w:wordWrap/>
        <w:overflowPunct/>
        <w:topLinePunct w:val="0"/>
        <w:autoSpaceDE/>
        <w:autoSpaceDN/>
        <w:bidi w:val="0"/>
        <w:adjustRightInd/>
        <w:snapToGrid/>
        <w:spacing w:beforeAutospacing="0" w:afterAutospacing="0" w:line="360" w:lineRule="auto"/>
        <w:textAlignment w:val="auto"/>
        <w:outlineLvl w:val="0"/>
        <w:rPr>
          <w:rFonts w:hint="default" w:ascii="Arial" w:hAnsi="Arial" w:cs="Arial"/>
          <w:b/>
          <w:bCs/>
          <w:sz w:val="24"/>
          <w:szCs w:val="24"/>
          <w:u w:val="none"/>
        </w:rPr>
      </w:pPr>
      <w:bookmarkStart w:id="2" w:name="_Toc10071"/>
      <w:bookmarkStart w:id="3" w:name="_Toc27832"/>
      <w:r>
        <w:rPr>
          <w:rFonts w:hint="default" w:ascii="Arial" w:hAnsi="Arial" w:cs="Arial"/>
          <w:b/>
          <w:bCs/>
          <w:sz w:val="24"/>
          <w:szCs w:val="24"/>
          <w:u w:val="none"/>
        </w:rPr>
        <w:t>Introduction</w:t>
      </w:r>
      <w:bookmarkEnd w:id="2"/>
      <w:bookmarkEnd w:id="3"/>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br w:type="textWrapping"/>
      </w:r>
      <w:r>
        <w:rPr>
          <w:rFonts w:hint="default" w:ascii="Arial" w:hAnsi="Arial" w:cs="Arial"/>
          <w:sz w:val="24"/>
          <w:szCs w:val="24"/>
          <w:lang w:val="en-US" w:eastAsia="zh-CN"/>
        </w:rPr>
        <w:t>With the gradual improvement of the market economy system and the rapid development of science, technology, and social productivity, people's material means of life are becoming increasingly abundant, but at the same time, it has also caused fierce competition in the retail industry. At present, most goods in the retail industry have a trend of oversupply, forming a buyer's market pattern. Faced with the weak demand for certain products in the market and various difficulties in offline store sales, in today's rapidly changing retail technology and models and frequent iteration of various new concepts, the price competition between physical formats and e-commerce platforms often cannot directly improve economic benefits. How can chain supermarkets stabilize their retail market share? At the level of competing with various emerging retail formats for market share, how to use the form of physical retail to establish relative advantages, and how to adjust marketing strategies to adapt to the development of the times are the key to current chain supermarket operations.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As a typical service-oriented retail format, </w:t>
      </w:r>
      <w:r>
        <w:rPr>
          <w:rFonts w:hint="default" w:ascii="Arial" w:hAnsi="Arial" w:cs="Arial"/>
          <w:b w:val="0"/>
          <w:bCs w:val="0"/>
          <w:sz w:val="24"/>
          <w:szCs w:val="24"/>
          <w:u w:val="none"/>
          <w:lang w:val="en-US" w:eastAsia="zh-CN"/>
        </w:rPr>
        <w:t>Marks &amp; Spencer</w:t>
      </w:r>
      <w:r>
        <w:rPr>
          <w:rFonts w:hint="default" w:ascii="Arial" w:hAnsi="Arial" w:cs="Arial"/>
          <w:b w:val="0"/>
          <w:bCs w:val="0"/>
          <w:sz w:val="24"/>
          <w:szCs w:val="24"/>
          <w:u w:val="none"/>
          <w:lang w:val="en-US" w:eastAsia="zh-CN"/>
        </w:rPr>
        <w:t xml:space="preserve"> </w:t>
      </w:r>
      <w:r>
        <w:rPr>
          <w:rFonts w:hint="default" w:ascii="Arial" w:hAnsi="Arial" w:cs="Arial"/>
          <w:sz w:val="24"/>
          <w:szCs w:val="24"/>
          <w:lang w:val="en-US" w:eastAsia="zh-CN"/>
        </w:rPr>
        <w:t xml:space="preserve"> is fundamentally characterized by customer satisfaction orientation. Given this situation, chain supermarkets can optimize customer benefits, maximize customer delivery value, and improve consumer satisfaction by comprehensively understanding their true needs and constantly changing consumer interests. Through this approach, relative competitive advantages can be obtained in complex retail competition.</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lang w:val="en-US" w:eastAsia="zh-CN"/>
        </w:rPr>
        <w:t xml:space="preserve">Using SOSTAC and 7Ps related theories combined with consumer survey questionnaire analysis results, optimization suggestions are proposed for </w:t>
      </w:r>
      <w:r>
        <w:rPr>
          <w:rFonts w:hint="default" w:ascii="Arial" w:hAnsi="Arial" w:cs="Arial"/>
          <w:b w:val="0"/>
          <w:bCs w:val="0"/>
          <w:sz w:val="24"/>
          <w:szCs w:val="24"/>
          <w:u w:val="none"/>
          <w:lang w:val="en-US" w:eastAsia="zh-CN"/>
        </w:rPr>
        <w:t>Marks &amp; Spencer</w:t>
      </w:r>
      <w:r>
        <w:rPr>
          <w:rFonts w:hint="default" w:ascii="Arial" w:hAnsi="Arial" w:cs="Arial"/>
          <w:b w:val="0"/>
          <w:bCs w:val="0"/>
          <w:sz w:val="24"/>
          <w:szCs w:val="24"/>
          <w:u w:val="none"/>
          <w:lang w:val="en-US" w:eastAsia="zh-CN"/>
        </w:rPr>
        <w:t xml:space="preserve"> </w:t>
      </w:r>
      <w:r>
        <w:rPr>
          <w:rFonts w:hint="default" w:ascii="Arial" w:hAnsi="Arial" w:cs="Arial"/>
          <w:sz w:val="24"/>
          <w:szCs w:val="24"/>
          <w:lang w:val="en-US" w:eastAsia="zh-CN"/>
        </w:rPr>
        <w:t>marketing strategy from several aspects: product, price, channel, promotion, personnel, process, and environment. Secondly, propose suggestions for optimizing supermarket marketing strategies based on optimization suggestions.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360" w:lineRule="auto"/>
        <w:jc w:val="both"/>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0"/>
        <w:rPr>
          <w:rFonts w:hint="default" w:ascii="Arial" w:hAnsi="Arial" w:cs="Arial"/>
          <w:b/>
          <w:bCs/>
          <w:sz w:val="24"/>
          <w:szCs w:val="24"/>
        </w:rPr>
      </w:pPr>
      <w:bookmarkStart w:id="4" w:name="_Toc31261"/>
      <w:r>
        <w:rPr>
          <w:rFonts w:hint="default" w:ascii="Arial" w:hAnsi="Arial" w:cs="Arial"/>
          <w:b/>
          <w:bCs/>
          <w:sz w:val="24"/>
          <w:szCs w:val="24"/>
        </w:rPr>
        <w:t xml:space="preserve">2. The current situation of </w:t>
      </w:r>
      <w:r>
        <w:rPr>
          <w:rFonts w:hint="default" w:ascii="Arial" w:hAnsi="Arial" w:cs="Arial"/>
          <w:b/>
          <w:bCs/>
          <w:sz w:val="24"/>
          <w:szCs w:val="24"/>
          <w:u w:val="none"/>
          <w:lang w:val="en-US" w:eastAsia="zh-CN"/>
        </w:rPr>
        <w:t>Marks &amp; Spencer</w:t>
      </w:r>
      <w:bookmarkEnd w:id="4"/>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5" w:name="_Toc29985"/>
      <w:r>
        <w:rPr>
          <w:rFonts w:hint="default" w:ascii="Arial" w:hAnsi="Arial" w:cs="Arial"/>
          <w:b/>
          <w:bCs/>
          <w:sz w:val="24"/>
          <w:szCs w:val="24"/>
        </w:rPr>
        <w:t>2.1 Product categories</w:t>
      </w:r>
      <w:bookmarkEnd w:id="5"/>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b/>
          <w:bCs/>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has a wide variety of products, including fruits, vegetables and bean products, meat, poultry and eggs, seafood, grain and oil seasoning, frozen pastries, dairy baking, and other areas. In addition, the supermarket will conduct comprehensive research and analysis of consumer preferences and interests based on regional differences, and then provide corresponding types of products. Provide consumers with a unique service experience that can meet the differentiated needs of various types of consumers. But the price is higher</w:t>
      </w:r>
      <w:r>
        <w:rPr>
          <w:rFonts w:hint="default" w:ascii="Arial" w:hAnsi="Arial" w:eastAsia="sans-serif" w:cs="Arial"/>
          <w:i w:val="0"/>
          <w:iCs w:val="0"/>
          <w:caps w:val="0"/>
          <w:color w:val="2C3E50"/>
          <w:spacing w:val="0"/>
          <w:sz w:val="24"/>
          <w:szCs w:val="24"/>
          <w:shd w:val="clear" w:fill="FFFFFF"/>
        </w:rPr>
        <w:t>(Palmer, 2012)</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6" w:name="_Toc28587"/>
      <w:r>
        <w:rPr>
          <w:rFonts w:hint="default" w:ascii="Arial" w:hAnsi="Arial" w:cs="Arial"/>
          <w:b/>
          <w:bCs/>
          <w:sz w:val="24"/>
          <w:szCs w:val="24"/>
        </w:rPr>
        <w:t>2.2 Brand structure</w:t>
      </w:r>
      <w:bookmarkEnd w:id="6"/>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 xml:space="preserve">The brand structure of </w:t>
      </w: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includes two aspects: independent brand and supplier brand, with supplier brand as the main focus. Taking self branded products as an example, it refers to products with brand logos produced by supermarkets in internal production bases or processing plants, which are sold within the supermarket</w:t>
      </w:r>
      <w:r>
        <w:rPr>
          <w:rFonts w:hint="default" w:ascii="Arial" w:hAnsi="Arial" w:eastAsia="sans-serif" w:cs="Arial"/>
          <w:i w:val="0"/>
          <w:iCs w:val="0"/>
          <w:caps w:val="0"/>
          <w:color w:val="2C3E50"/>
          <w:spacing w:val="0"/>
          <w:sz w:val="24"/>
          <w:szCs w:val="24"/>
          <w:shd w:val="clear" w:fill="FFFFFF"/>
        </w:rPr>
        <w:t>(Crane, Kerin and Rudelius, 2017)</w:t>
      </w:r>
      <w:r>
        <w:rPr>
          <w:rFonts w:hint="default" w:ascii="Arial" w:hAnsi="Arial" w:cs="Arial"/>
          <w:sz w:val="24"/>
          <w:szCs w:val="24"/>
        </w:rPr>
        <w:t>. Such as "seasonal updates" and "Martha" series, etc. The seasonal new series includes a variety of fruits and vegetables, which can ensure the freshness of the product to a high extent, eliminate all overnight dishes, attract consumer attention, and promote a stronger liking for supermarkets.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0"/>
        <w:rPr>
          <w:rFonts w:hint="default" w:ascii="Arial" w:hAnsi="Arial" w:cs="Arial"/>
          <w:b/>
          <w:bCs/>
          <w:sz w:val="24"/>
          <w:szCs w:val="24"/>
        </w:rPr>
      </w:pPr>
      <w:bookmarkStart w:id="7" w:name="_Toc32189"/>
      <w:r>
        <w:rPr>
          <w:rFonts w:hint="default" w:ascii="Arial" w:hAnsi="Arial" w:cs="Arial"/>
          <w:b/>
          <w:bCs/>
          <w:sz w:val="24"/>
          <w:szCs w:val="24"/>
        </w:rPr>
        <w:t xml:space="preserve">3. Use the SOSTAC model to analyze </w:t>
      </w:r>
      <w:r>
        <w:rPr>
          <w:rFonts w:hint="default" w:ascii="Arial" w:hAnsi="Arial" w:cs="Arial"/>
          <w:b/>
          <w:bCs/>
          <w:sz w:val="24"/>
          <w:szCs w:val="24"/>
          <w:u w:val="none"/>
          <w:lang w:val="en-US" w:eastAsia="zh-CN"/>
        </w:rPr>
        <w:t>Marks &amp; Spencer</w:t>
      </w:r>
      <w:bookmarkEnd w:id="7"/>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8" w:name="_Toc22823"/>
      <w:r>
        <w:rPr>
          <w:rFonts w:hint="default" w:ascii="Arial" w:hAnsi="Arial" w:cs="Arial"/>
          <w:b/>
          <w:bCs/>
          <w:sz w:val="24"/>
          <w:szCs w:val="24"/>
        </w:rPr>
        <w:t>3.1 Situation Analysis</w:t>
      </w:r>
      <w:bookmarkEnd w:id="8"/>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Before formulating an innovative strategic marketing plan, we must have a deep understanding of the current market environment, internal organizational conditions, and the situation of competitors. This includes analyzing our target market, customer needs, market trends, industry structure, competitive landscape, as well as our own resources and capabilities. Through these analyses, we can identify the strengths and weaknesses of the organization in the market, and thus develop suitable strategies</w:t>
      </w:r>
      <w:r>
        <w:rPr>
          <w:rFonts w:hint="default" w:ascii="Arial" w:hAnsi="Arial" w:eastAsia="sans-serif" w:cs="Arial"/>
          <w:i w:val="0"/>
          <w:iCs w:val="0"/>
          <w:caps w:val="0"/>
          <w:color w:val="2C3E50"/>
          <w:spacing w:val="0"/>
          <w:sz w:val="24"/>
          <w:szCs w:val="24"/>
          <w:shd w:val="clear" w:fill="FFFFFF"/>
        </w:rPr>
        <w:t>(Smith, 2020)</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analyzes the current competitive landscape, consumer demand, market size, and growth trends in the market where the supermarket is located. Using SWOT analysis to identify the strengths, weaknesses, opportunities, and threats of supermarkets, providing a basis for strategy formulation. Customer analysis: Gain a deep understanding of the target customer's needs, purchasing behavior, and preferences in order to develop targeted marketing strategies.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9" w:name="_Toc31224"/>
      <w:r>
        <w:rPr>
          <w:rFonts w:hint="default" w:ascii="Arial" w:hAnsi="Arial" w:cs="Arial"/>
          <w:b/>
          <w:bCs/>
          <w:sz w:val="24"/>
          <w:szCs w:val="24"/>
        </w:rPr>
        <w:t>3.2 Objectives Setting</w:t>
      </w:r>
      <w:bookmarkEnd w:id="9"/>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Setting clear and measurable marketing goals is the core of a strategic marketing plan. These goals should be aligned with the organization's long-term strategic goals and effectively guide our marketing activities. For example, we may set goals such as increasing market share, increasing brand awareness, or improving customer satisfaction.</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Martha's short-term goal is to increase sales by 5% within the next three months by optimizing product mix and differentiated pricing strategies. Long term goal: Within the next year, enhance customer loyalty and increase the proportion of repeat customers by 10%.</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b/>
          <w:bCs/>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10" w:name="_Toc29319"/>
      <w:r>
        <w:rPr>
          <w:rFonts w:hint="default" w:ascii="Arial" w:hAnsi="Arial" w:cs="Arial"/>
          <w:b/>
          <w:bCs/>
          <w:sz w:val="24"/>
          <w:szCs w:val="24"/>
        </w:rPr>
        <w:t>3.3 Strategy Formulation</w:t>
      </w:r>
      <w:bookmarkEnd w:id="10"/>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After clarifying the situation and goals, we can start formulating specific strategies. This step should focus on how to utilize our core resources and capabilities, as well as how to gain a competitive advantage in the market. Possible strategies include differentiation strategy, cost leadership strategy, or centralization strategy.</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increases popular and differentiated product categories based on market demand and customer analysis. Reduce unsold goods and increase inventory turnover. Strengthen cooperation with suppliers to ensure product quality and supply stability.</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can adopt a differentiated pricing strategy, offering a premium for high demand and high value-added products to increase profit levels. Promote pricing for certain products to attract consumer attention and stimulate purchasing desire. Develop different pricing strategies for different customer groups, such as member discounts, elderly discounts, etc.</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11" w:name="_Toc23365"/>
      <w:r>
        <w:rPr>
          <w:rFonts w:hint="default" w:ascii="Arial" w:hAnsi="Arial" w:cs="Arial"/>
          <w:b/>
          <w:bCs/>
          <w:sz w:val="24"/>
          <w:szCs w:val="24"/>
        </w:rPr>
        <w:t>3.4 Tactics Development</w:t>
      </w:r>
      <w:bookmarkEnd w:id="11"/>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Tactics is a specific action plan for implementing a strategy. At this step, we need to plan in detail how to execute the strategy, including specific marketing activities, budget allocation, schedule, and responsible persons. These tactics should closely revolve around strategic goals and be able to effectively achieve them.</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adopts a product portfolio optimization strategy, conducts regular market research, collects new product information, and communicates with suppliers to introduce new products. Establish a team to clear unsold goods and regularly evaluate and clear inventory.</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Martha's supermarket adopts a differentiated pricing strategy, establishes a dedicated pricing team, and formulates pricing strategies based on market research and cost analysis. Utilize the supermarket management system to track sales data in real-time and dynamically adjust prices.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12" w:name="_Toc16252"/>
      <w:r>
        <w:rPr>
          <w:rFonts w:hint="default" w:ascii="Arial" w:hAnsi="Arial" w:cs="Arial"/>
          <w:b/>
          <w:bCs/>
          <w:sz w:val="24"/>
          <w:szCs w:val="24"/>
        </w:rPr>
        <w:t>3.5 Action Plan</w:t>
      </w:r>
      <w:bookmarkEnd w:id="12"/>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The action plan is the step of transforming tactics into practical actions. It should clearly list the specific implementation steps, schedule, resource requirements, and expected outcomes for each task. In addition, strategies and measures should be developed to address potential risks.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develops a detailed schedule, clarifying the tasks and time nodes for each stage, to ensure progress according to the plan. Assign responsibilities and resources, break down tasks into departments and individuals, and ensure sufficient resources and support.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13" w:name="_Toc13934"/>
      <w:r>
        <w:rPr>
          <w:rFonts w:hint="default" w:ascii="Arial" w:hAnsi="Arial" w:cs="Arial"/>
          <w:b/>
          <w:bCs/>
          <w:sz w:val="24"/>
          <w:szCs w:val="24"/>
        </w:rPr>
        <w:t>3.6 Control, Measurement, and Adjustment</w:t>
      </w:r>
      <w:bookmarkEnd w:id="13"/>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Finally, we need to establish an effective control system to monitor the execution of marketing plans, evaluate their effectiveness, and make necessary adjustments. This includes setting key performance indicators (KPIs), regularly collecting and analyzing data, conducting market feedback surveys, and conducting post evaluation. Through these control activities, we can ensure the effective implementation of marketing plans and make continuous improvements based on actual situations.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establishes a monitoring mechanism: regularly tracks and analyzes sales data, customer feedback, and other information to evaluate the effectiveness of marketing strategies</w:t>
      </w:r>
      <w:r>
        <w:rPr>
          <w:rFonts w:hint="default" w:ascii="Arial" w:hAnsi="Arial" w:eastAsia="sans-serif" w:cs="Arial"/>
          <w:i w:val="0"/>
          <w:iCs w:val="0"/>
          <w:caps w:val="0"/>
          <w:color w:val="2C3E50"/>
          <w:spacing w:val="0"/>
          <w:sz w:val="24"/>
          <w:szCs w:val="24"/>
          <w:shd w:val="clear" w:fill="FFFFFF"/>
        </w:rPr>
        <w:t>(Ferrell, 2016)</w:t>
      </w:r>
      <w:r>
        <w:rPr>
          <w:rFonts w:hint="default" w:ascii="Arial" w:hAnsi="Arial" w:cs="Arial"/>
          <w:sz w:val="24"/>
          <w:szCs w:val="24"/>
        </w:rPr>
        <w:t>. Timely adjustment and optimization: Based on the evaluation results, adjust and optimize marketing strategies in a timely manner to ensure the achievement of set goals.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numPr>
          <w:ilvl w:val="0"/>
          <w:numId w:val="2"/>
        </w:numPr>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14" w:name="_Toc10755"/>
      <w:r>
        <w:rPr>
          <w:rFonts w:hint="default" w:ascii="Arial" w:hAnsi="Arial" w:cs="Arial"/>
          <w:b/>
          <w:bCs/>
          <w:sz w:val="24"/>
          <w:szCs w:val="24"/>
        </w:rPr>
        <w:t>7PS Marketing Strategy Theory</w:t>
      </w:r>
      <w:bookmarkEnd w:id="14"/>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The 7P theory of marketing strategy refers to the seven elements of marketing, including Product, Price, Place, Promotion, People, Process, and Physical Evidence. By analyzing these seven elements and formulating corresponding marketing strategies based on market demand and competitive environment, it can help enterprises implement effective marketing</w:t>
      </w:r>
      <w:r>
        <w:rPr>
          <w:rFonts w:hint="default" w:ascii="Arial" w:hAnsi="Arial" w:eastAsia="sans-serif" w:cs="Arial"/>
          <w:i w:val="0"/>
          <w:iCs w:val="0"/>
          <w:caps w:val="0"/>
          <w:color w:val="2C3E50"/>
          <w:spacing w:val="0"/>
          <w:sz w:val="24"/>
          <w:szCs w:val="24"/>
          <w:shd w:val="clear" w:fill="FFFFFF"/>
        </w:rPr>
        <w:t> </w:t>
      </w:r>
      <w:r>
        <w:rPr>
          <w:rFonts w:hint="default" w:ascii="Arial" w:hAnsi="Arial" w:eastAsia="sans-serif" w:cs="Arial"/>
          <w:i w:val="0"/>
          <w:iCs w:val="0"/>
          <w:caps w:val="0"/>
          <w:color w:val="2C3E50"/>
          <w:spacing w:val="0"/>
          <w:sz w:val="24"/>
          <w:szCs w:val="24"/>
          <w:shd w:val="clear" w:fill="FFFFFF"/>
        </w:rPr>
        <w:t>(Strong, 2014)</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15" w:name="_Toc15476"/>
      <w:r>
        <w:rPr>
          <w:rFonts w:hint="default" w:ascii="Arial" w:hAnsi="Arial" w:cs="Arial"/>
          <w:b/>
          <w:bCs/>
          <w:sz w:val="24"/>
          <w:szCs w:val="24"/>
        </w:rPr>
        <w:t>4.1 Product</w:t>
      </w:r>
      <w:bookmarkEnd w:id="15"/>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Products are the core of meeting consumer needs, including product quality, functionality, design, and features. Marketing strategies should start from product differentiation, bring more value to consumers, and improve product competitiveness through brand building, product innovation, and positioning.</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can optimize product combinations to meet the needs of different consumers. Introduce new products to enhance their freshness. Strengthen product quality management to ensure food safety.</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16" w:name="_Toc6723"/>
      <w:r>
        <w:rPr>
          <w:rFonts w:hint="default" w:ascii="Arial" w:hAnsi="Arial" w:cs="Arial"/>
          <w:b/>
          <w:bCs/>
          <w:sz w:val="24"/>
          <w:szCs w:val="24"/>
        </w:rPr>
        <w:t>4.2 Price</w:t>
      </w:r>
      <w:bookmarkEnd w:id="16"/>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Price is the prescribed payment for exchanging goods or services. Enterprises should develop pricing strategies based on market demand and cost factors, including differentiated pricing, discounts, and package sales. Marketing strategies should also consider the impact of price on brand image, and achieve maximum market share and profit of products through reasonable pricing.</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can develop a reasonable pricing strategy, considering cost, competition, and market acceptance. Launch promotional activities to attract consumers to make purchases.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17" w:name="_Toc27490"/>
      <w:r>
        <w:rPr>
          <w:rFonts w:hint="default" w:ascii="Arial" w:hAnsi="Arial" w:cs="Arial"/>
          <w:b/>
          <w:bCs/>
          <w:sz w:val="24"/>
          <w:szCs w:val="24"/>
        </w:rPr>
        <w:t>4.3 Place</w:t>
      </w:r>
      <w:bookmarkEnd w:id="17"/>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 xml:space="preserve">A </w:t>
      </w:r>
      <w:r>
        <w:rPr>
          <w:rFonts w:hint="eastAsia" w:ascii="Arial" w:hAnsi="Arial" w:cs="Arial"/>
          <w:sz w:val="24"/>
          <w:szCs w:val="24"/>
          <w:lang w:val="en-US" w:eastAsia="zh-CN"/>
        </w:rPr>
        <w:t>place</w:t>
      </w:r>
      <w:r>
        <w:rPr>
          <w:rFonts w:hint="default" w:ascii="Arial" w:hAnsi="Arial" w:cs="Arial"/>
          <w:sz w:val="24"/>
          <w:szCs w:val="24"/>
        </w:rPr>
        <w:t xml:space="preserve"> is the circulation path of a product or service from producers to consumers. Enterprises should choose channels that are suitable for their products, including direct sales, retail, e-commerce, etc., in order to provide consumers with convenient purchasing channels. Marketing strategies should also focus on supply chain management to ensure that products can reach consumers in a timely and accurate manner.</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can cooperate with manufacturers. Establishing direct cooperation with manufacturers can reduce intermediate links, lower costs, and ensure the stability and quality of the supply. This helps supermarkets shape a high-end and professional brand image, attracting consumers with quality requirements.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For the retail industry, selecting suppliers relies on traffic, and in the development stage, the level of supplier management is an important factor. The core of competition in the supermarket industry is product competition under supplier management, rather than simply price wars. Supermarkets select one supplier for each single category, and once the supplier is determined, they will not allow other suppliers to join, eliminating the supplier's concerns about price wars. This can also ensure that the supplier can produce with peace of mind, and to some extent, avoid product quality problems such as substandard products being replaced by high-quality ones for the sake of competition. Supermarkets will also conduct comprehensive comparison and analysis based on sales data collected from different channels, which will serve as a reference for predicting the next day's sales volume, and form a preliminary plan, which will be fed back to the planting base. Then, farmers will be required to make appropriate adjustments and optimizations according to the plan, and finally sent to the supermarket.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18" w:name="_Toc31381"/>
      <w:r>
        <w:rPr>
          <w:rFonts w:hint="default" w:ascii="Arial" w:hAnsi="Arial" w:cs="Arial"/>
          <w:b/>
          <w:bCs/>
          <w:sz w:val="24"/>
          <w:szCs w:val="24"/>
        </w:rPr>
        <w:t>4.4 Promotion</w:t>
      </w:r>
      <w:bookmarkEnd w:id="18"/>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Promotion is the promotion of products or services through advertising, promotion, promotional activities, and other means. Enterprises should choose promotional strategies that are suitable for their target consumer group, including discounts, gifts, rebates, etc., to attract consumer attention and stimulate purchasing desire. Marketing strategies should also focus on the application of emerging channels such as digital marketing and social media promotion</w:t>
      </w:r>
      <w:r>
        <w:rPr>
          <w:rFonts w:hint="default" w:ascii="Arial" w:hAnsi="Arial" w:eastAsia="sans-serif" w:cs="Arial"/>
          <w:i w:val="0"/>
          <w:iCs w:val="0"/>
          <w:caps w:val="0"/>
          <w:color w:val="2C3E50"/>
          <w:spacing w:val="0"/>
          <w:sz w:val="24"/>
          <w:szCs w:val="24"/>
          <w:shd w:val="clear" w:fill="FFFFFF"/>
        </w:rPr>
        <w:t>(Sharp, 2017)</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b w:val="0"/>
          <w:bCs w:val="0"/>
          <w:sz w:val="24"/>
          <w:szCs w:val="24"/>
          <w:u w:val="none"/>
          <w:lang w:val="en-US" w:eastAsia="zh-CN"/>
        </w:rPr>
        <w:t xml:space="preserve"> </w:t>
      </w:r>
      <w:r>
        <w:rPr>
          <w:rFonts w:hint="default" w:ascii="Arial" w:hAnsi="Arial" w:cs="Arial"/>
          <w:sz w:val="24"/>
          <w:szCs w:val="24"/>
        </w:rPr>
        <w:t>can carry out online and offline promotional activities to attract customers. Utilize social media, advertising, and other means to increase brand exposure. Supermarkets can offer daily fresh discounted products, such as vegetables, fruits, meat, etc., to attract consumers to make purchases. Set a certain day of each month as Member Day, and members can enjoy additional discounts, gifts, and other benefits. Members can exchange points for products or coupons to increase their loyalty and repurchase rate.</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On the supermarket app, marketing mainly focuses on discount promotions for various types of consumers. For categories such as fresh produce and fruits that consumers often purchase, discounts are available in special zones and limited time special offers, in the form of directly offering discounts to consumers for promotion</w:t>
      </w:r>
      <w:r>
        <w:rPr>
          <w:rFonts w:hint="default" w:ascii="Arial" w:hAnsi="Arial" w:eastAsia="sans-serif" w:cs="Arial"/>
          <w:i w:val="0"/>
          <w:iCs w:val="0"/>
          <w:caps w:val="0"/>
          <w:color w:val="2C3E50"/>
          <w:spacing w:val="0"/>
          <w:sz w:val="24"/>
          <w:szCs w:val="24"/>
          <w:shd w:val="clear" w:fill="FFFFFF"/>
        </w:rPr>
        <w:t> </w:t>
      </w:r>
      <w:r>
        <w:rPr>
          <w:rFonts w:hint="default" w:ascii="Arial" w:hAnsi="Arial" w:eastAsia="sans-serif" w:cs="Arial"/>
          <w:i w:val="0"/>
          <w:iCs w:val="0"/>
          <w:caps w:val="0"/>
          <w:color w:val="2C3E50"/>
          <w:spacing w:val="0"/>
          <w:sz w:val="24"/>
          <w:szCs w:val="24"/>
          <w:shd w:val="clear" w:fill="FFFFFF"/>
        </w:rPr>
        <w:t>(Hunt, 2015)</w:t>
      </w:r>
      <w:r>
        <w:rPr>
          <w:rFonts w:hint="default" w:ascii="Arial" w:hAnsi="Arial" w:cs="Arial"/>
          <w:sz w:val="24"/>
          <w:szCs w:val="24"/>
        </w:rPr>
        <w:t>. At the same time, supermarkets can launch activities such as ordering and receiving coupons to attract users to place orders while further locking in loyal consumers, and using coupons to attract users to continue making purchases. For newly registered users, corresponding discounts can be provided based on their actual situation, including benefits such as discount coupons. Meanwhile, customers can participate in various promotional activities and enjoy the service of exchanging goods through the app.</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19" w:name="_Toc16060"/>
      <w:r>
        <w:rPr>
          <w:rFonts w:hint="default" w:ascii="Arial" w:hAnsi="Arial" w:cs="Arial"/>
          <w:b/>
          <w:bCs/>
          <w:sz w:val="24"/>
          <w:szCs w:val="24"/>
        </w:rPr>
        <w:t xml:space="preserve">4.5 </w:t>
      </w:r>
      <w:r>
        <w:rPr>
          <w:rFonts w:hint="eastAsia" w:ascii="Arial" w:hAnsi="Arial" w:cs="Arial"/>
          <w:b/>
          <w:bCs/>
          <w:sz w:val="24"/>
          <w:szCs w:val="24"/>
          <w:lang w:val="en-US" w:eastAsia="zh-CN"/>
        </w:rPr>
        <w:t>P</w:t>
      </w:r>
      <w:r>
        <w:rPr>
          <w:rFonts w:hint="default" w:ascii="Arial" w:hAnsi="Arial" w:cs="Arial"/>
          <w:b/>
          <w:bCs/>
          <w:sz w:val="24"/>
          <w:szCs w:val="24"/>
        </w:rPr>
        <w:t>eople</w:t>
      </w:r>
      <w:bookmarkEnd w:id="19"/>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People refer to all personnel inside and outside the enterprise, including employees, consumers, and partners. Enterprises should cultivate a professional sales team and high-quality after-sales service to improve customer satisfaction. At the same time, establishing good partnerships, promoting resource sharing and cooperation, and bringing more market opportunities to enterprise</w:t>
      </w:r>
      <w:r>
        <w:rPr>
          <w:rFonts w:hint="eastAsia" w:ascii="Arial" w:hAnsi="Arial" w:cs="Arial"/>
          <w:sz w:val="24"/>
          <w:szCs w:val="24"/>
          <w:lang w:val="en-US" w:eastAsia="zh-CN"/>
        </w:rPr>
        <w:t>s</w:t>
      </w:r>
      <w:r>
        <w:rPr>
          <w:rFonts w:hint="default" w:ascii="Arial" w:hAnsi="Arial" w:eastAsia="sans-serif" w:cs="Arial"/>
          <w:i w:val="0"/>
          <w:iCs w:val="0"/>
          <w:caps w:val="0"/>
          <w:color w:val="2C3E50"/>
          <w:spacing w:val="0"/>
          <w:sz w:val="24"/>
          <w:szCs w:val="24"/>
          <w:shd w:val="clear" w:fill="FFFFFF"/>
        </w:rPr>
        <w:t>(Crafer, 2015)</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can improve employee service levels and strengthen training. Supermarket employees should receive good training and always maintain a friendly attitude and smile when facing customers. When customers have questions, actively answer and provide appropriate assistance. Establish good customer relationships and provide personalized services, such as sending birthday wishes to customers and offering discount cards to customers on birthdays, to increase customer loyalty.</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20" w:name="_Toc28851"/>
      <w:r>
        <w:rPr>
          <w:rFonts w:hint="default" w:ascii="Arial" w:hAnsi="Arial" w:cs="Arial"/>
          <w:b/>
          <w:bCs/>
          <w:sz w:val="24"/>
          <w:szCs w:val="24"/>
        </w:rPr>
        <w:t>4.6 Process</w:t>
      </w:r>
      <w:bookmarkEnd w:id="20"/>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The process refers to the entire interaction between consumers and businesses, including purchase, use, and after-sales service. Enterprises should optimize the purchasing and usage experience from the perspective of consumers, provide convenient shopping processes and efficient after-sales services, in order to enhance consumer loyalty(Smith, 2017).</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can optimize the shopping process and reduce customer waiting time, for example, setting up shopping navigation signs inside the supermarket to guide customers to find the location of the desired products. Provide a sufficient number of shopping baskets and carts for customers to choose and use. Provide convenient checkout methods, such as self-service checkout, mobile payment, etc. Supermarkets should train their staff to ensure that they have the ability to efficiently operate cash register equipment and process payments.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21" w:name="_Toc9338"/>
      <w:r>
        <w:rPr>
          <w:rFonts w:hint="default" w:ascii="Arial" w:hAnsi="Arial" w:cs="Arial"/>
          <w:b/>
          <w:bCs/>
          <w:sz w:val="24"/>
          <w:szCs w:val="24"/>
        </w:rPr>
        <w:t>4.7 Physical Evidence</w:t>
      </w:r>
      <w:bookmarkEnd w:id="21"/>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Physical evidence refers to physical evidence related to products or services, including packaging, store environment, product display, etc. Enterprises should pay attention to the design and display of physical evidence, establish brand image and increase the added value of products, and establish trust and a beautiful shopping experience in the minds of consumers(Cartwright, 2022).</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can improve the store environment and create a comfortable shopping atmosphere. Strengthen in store instructions and signage to enhance customer shopping experience. The lighting, music, and temperature inside the supermarket should be comfortable and pleasant. Moderate lighting can allow consumers to see product information more clearly, music can enhance the shopping experience, and appropriate temperature can increase comfort.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0"/>
        <w:rPr>
          <w:rFonts w:hint="default" w:ascii="Arial" w:hAnsi="Arial" w:cs="Arial"/>
          <w:b/>
          <w:bCs/>
          <w:sz w:val="24"/>
          <w:szCs w:val="24"/>
        </w:rPr>
      </w:pPr>
      <w:bookmarkStart w:id="22" w:name="_Toc7509"/>
      <w:r>
        <w:rPr>
          <w:rFonts w:hint="default" w:ascii="Arial" w:hAnsi="Arial" w:cs="Arial"/>
          <w:b/>
          <w:bCs/>
          <w:sz w:val="24"/>
          <w:szCs w:val="24"/>
        </w:rPr>
        <w:t>5. Research and analysis of industry competition environment</w:t>
      </w:r>
      <w:bookmarkEnd w:id="22"/>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23" w:name="_Toc25251"/>
      <w:r>
        <w:rPr>
          <w:rFonts w:hint="default" w:ascii="Arial" w:hAnsi="Arial" w:cs="Arial"/>
          <w:b/>
          <w:bCs/>
          <w:sz w:val="24"/>
          <w:szCs w:val="24"/>
        </w:rPr>
        <w:t>5.1 Analysis of competitors within the industry</w:t>
      </w:r>
      <w:bookmarkEnd w:id="23"/>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b/>
          <w:bCs/>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The retail industry is closely related to people's daily lives and has an advantage in market size. More supermarkets are gradually lowering prices and providing better services in order to attract consumers, and the market competition is becoming increasingly fierce</w:t>
      </w:r>
      <w:r>
        <w:rPr>
          <w:rFonts w:hint="default" w:ascii="Arial" w:hAnsi="Arial" w:eastAsia="sans-serif" w:cs="Arial"/>
          <w:i w:val="0"/>
          <w:iCs w:val="0"/>
          <w:caps w:val="0"/>
          <w:color w:val="2C3E50"/>
          <w:spacing w:val="0"/>
          <w:sz w:val="24"/>
          <w:szCs w:val="24"/>
          <w:shd w:val="clear" w:fill="FFFFFF"/>
        </w:rPr>
        <w:t>(Marketing theory : volume II : Major theoretical debates and contemporary issues in marketing theory, 2008)</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24" w:name="_Toc32202"/>
      <w:r>
        <w:rPr>
          <w:rFonts w:hint="default" w:ascii="Arial" w:hAnsi="Arial" w:cs="Arial"/>
          <w:b/>
          <w:bCs/>
          <w:sz w:val="24"/>
          <w:szCs w:val="24"/>
        </w:rPr>
        <w:t>5.2 Analysis of potential entrants</w:t>
      </w:r>
      <w:bookmarkEnd w:id="24"/>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The retail industry has high demands for funding and cold chain logistics capabilities. In terms of the ability of cold chain logistics, it is one of the important factors affecting competitiveness. Secondly, most supermarkets establish stable cooperative relationships with nearby agricultural production bases, ensuring quality and quality</w:t>
      </w:r>
      <w:r>
        <w:rPr>
          <w:rFonts w:hint="default" w:ascii="Arial" w:hAnsi="Arial" w:eastAsia="sans-serif" w:cs="Arial"/>
          <w:i w:val="0"/>
          <w:iCs w:val="0"/>
          <w:caps w:val="0"/>
          <w:color w:val="2C3E50"/>
          <w:spacing w:val="0"/>
          <w:sz w:val="24"/>
          <w:szCs w:val="24"/>
          <w:shd w:val="clear" w:fill="FFFFFF"/>
        </w:rPr>
        <w:t> </w:t>
      </w:r>
      <w:r>
        <w:rPr>
          <w:rFonts w:hint="default" w:ascii="Arial" w:hAnsi="Arial" w:eastAsia="sans-serif" w:cs="Arial"/>
          <w:i w:val="0"/>
          <w:iCs w:val="0"/>
          <w:caps w:val="0"/>
          <w:color w:val="2C3E50"/>
          <w:spacing w:val="0"/>
          <w:sz w:val="24"/>
          <w:szCs w:val="24"/>
          <w:shd w:val="clear" w:fill="FFFFFF"/>
        </w:rPr>
        <w:t>(Dann and Dann, 2017)</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25" w:name="_Toc15116"/>
      <w:r>
        <w:rPr>
          <w:rFonts w:hint="default" w:ascii="Arial" w:hAnsi="Arial" w:cs="Arial"/>
          <w:b/>
          <w:bCs/>
          <w:sz w:val="24"/>
          <w:szCs w:val="24"/>
        </w:rPr>
        <w:t>5.3 Analysis of supplier bargaining power</w:t>
      </w:r>
      <w:bookmarkEnd w:id="25"/>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 xml:space="preserve">Due to the fact that </w:t>
      </w: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has always attached great importance to product quality, especially high-end seafood products, which are mainly sourced directly from the place of origin, quality and supply are guaranteed from the root.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26" w:name="_Toc10067"/>
      <w:r>
        <w:rPr>
          <w:rFonts w:hint="default" w:ascii="Arial" w:hAnsi="Arial" w:cs="Arial"/>
          <w:b/>
          <w:bCs/>
          <w:sz w:val="24"/>
          <w:szCs w:val="24"/>
        </w:rPr>
        <w:t>5.4 Threat analysis of alternative products</w:t>
      </w:r>
      <w:bookmarkEnd w:id="26"/>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In terms of traditional vegetable markets, merchants are all self-employed, with advantages in terms of business types and low costs, and more obvious transparency in product prices; However, this market model is difficult to maintain good order and management is difficult, which may affect the consumer experience. With the development of large-scale supermarkets, various consumer needs can be met here, creating a harmonious and good environmental atmosphere, which is one of the competitive alternatives</w:t>
      </w:r>
      <w:r>
        <w:rPr>
          <w:rFonts w:hint="default" w:ascii="Arial" w:hAnsi="Arial" w:eastAsia="sans-serif" w:cs="Arial"/>
          <w:i w:val="0"/>
          <w:iCs w:val="0"/>
          <w:caps w:val="0"/>
          <w:color w:val="2C3E50"/>
          <w:spacing w:val="0"/>
          <w:sz w:val="24"/>
          <w:szCs w:val="24"/>
          <w:shd w:val="clear" w:fill="FFFFFF"/>
        </w:rPr>
        <w:t>(Fifield, 2022)</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27" w:name="_Toc17863"/>
      <w:r>
        <w:rPr>
          <w:rFonts w:hint="default" w:ascii="Arial" w:hAnsi="Arial" w:cs="Arial"/>
          <w:b/>
          <w:bCs/>
          <w:sz w:val="24"/>
          <w:szCs w:val="24"/>
        </w:rPr>
        <w:t>5.5 Analysis of buyer's bargaining power</w:t>
      </w:r>
      <w:bookmarkEnd w:id="27"/>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 xml:space="preserve">For </w:t>
      </w:r>
      <w:r>
        <w:rPr>
          <w:rFonts w:hint="default" w:ascii="Arial" w:hAnsi="Arial" w:cs="Arial"/>
          <w:b w:val="0"/>
          <w:bCs w:val="0"/>
          <w:sz w:val="24"/>
          <w:szCs w:val="24"/>
          <w:u w:val="none"/>
          <w:lang w:val="en-US" w:eastAsia="zh-CN"/>
        </w:rPr>
        <w:t>Marks &amp; Spencer</w:t>
      </w:r>
      <w:r>
        <w:rPr>
          <w:rFonts w:hint="default" w:ascii="Arial" w:hAnsi="Arial" w:cs="Arial"/>
          <w:sz w:val="24"/>
          <w:szCs w:val="24"/>
        </w:rPr>
        <w:t>, the majority of young consumers may be more concerned about quality and experience. Firstly, the shopping philosophy of supermarkets is highly compatible with young people, which has a positive impact on the increase of consumer repurchase rates and provides sufficient protection in terms of profitability</w:t>
      </w:r>
      <w:r>
        <w:rPr>
          <w:rFonts w:hint="default" w:ascii="Arial" w:hAnsi="Arial" w:eastAsia="sans-serif" w:cs="Arial"/>
          <w:i w:val="0"/>
          <w:iCs w:val="0"/>
          <w:caps w:val="0"/>
          <w:color w:val="2C3E50"/>
          <w:spacing w:val="0"/>
          <w:sz w:val="24"/>
          <w:szCs w:val="24"/>
          <w:shd w:val="clear" w:fill="FFFFFF"/>
        </w:rPr>
        <w:t>(Hill and O’sullivan, 2019)</w:t>
      </w:r>
      <w:r>
        <w:rPr>
          <w:rFonts w:hint="default" w:ascii="Arial" w:hAnsi="Arial" w:cs="Arial"/>
          <w:sz w:val="24"/>
          <w:szCs w:val="24"/>
        </w:rPr>
        <w:t>. Due to the relatively small purchase volume of consumers, their bargaining power is relatively weak.</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Secondly, consumers have a larger range of choices, so their bargaining power can be enhanced in this situation. Finally, considering cost, many supermarkets will adopt the marketing strategy of online ordering and free delivery. Consumers can compare prices on different platforms to gain strong bargaining power.</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 xml:space="preserve">Based on the comparison of the above analysis results, it is found that the biggest competitive pressure of </w:t>
      </w: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comes from the retail enterprises in the industry, followed by substitutes. The third place is the bargaining power of buyers, and finally the bargaining power of suppliers. The threat brought by potential entrants can be ignored.</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0"/>
        <w:rPr>
          <w:rFonts w:hint="default" w:ascii="Arial" w:hAnsi="Arial" w:cs="Arial"/>
          <w:sz w:val="24"/>
          <w:szCs w:val="24"/>
        </w:rPr>
      </w:pPr>
      <w:bookmarkStart w:id="28" w:name="_Toc4674"/>
      <w:r>
        <w:rPr>
          <w:rFonts w:hint="default" w:ascii="Arial" w:hAnsi="Arial" w:cs="Arial"/>
          <w:b/>
          <w:bCs/>
          <w:sz w:val="24"/>
          <w:szCs w:val="24"/>
        </w:rPr>
        <w:t xml:space="preserve">6. </w:t>
      </w:r>
      <w:r>
        <w:rPr>
          <w:rFonts w:hint="default" w:ascii="Arial" w:hAnsi="Arial" w:cs="Arial"/>
          <w:b/>
          <w:bCs/>
          <w:sz w:val="24"/>
          <w:szCs w:val="24"/>
          <w:lang w:val="en-US" w:eastAsia="zh-CN"/>
        </w:rPr>
        <w:t>R</w:t>
      </w:r>
      <w:r>
        <w:rPr>
          <w:rFonts w:hint="default" w:ascii="Arial" w:hAnsi="Arial" w:cs="Arial"/>
          <w:b/>
          <w:bCs/>
          <w:sz w:val="24"/>
          <w:szCs w:val="24"/>
        </w:rPr>
        <w:t>ecommendation</w:t>
      </w:r>
      <w:r>
        <w:rPr>
          <w:rFonts w:hint="default" w:ascii="Arial" w:hAnsi="Arial" w:cs="Arial"/>
          <w:b/>
          <w:bCs/>
          <w:sz w:val="24"/>
          <w:szCs w:val="24"/>
          <w:lang w:val="en-US" w:eastAsia="zh-CN"/>
        </w:rPr>
        <w:t>s</w:t>
      </w:r>
      <w:bookmarkEnd w:id="28"/>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29" w:name="_Toc63"/>
      <w:r>
        <w:rPr>
          <w:rFonts w:hint="default" w:ascii="Arial" w:hAnsi="Arial" w:cs="Arial"/>
          <w:b/>
          <w:bCs/>
          <w:sz w:val="24"/>
          <w:szCs w:val="24"/>
        </w:rPr>
        <w:t>6.1 Flexible adjustment of product structure</w:t>
      </w:r>
      <w:bookmarkEnd w:id="29"/>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b w:val="0"/>
          <w:bCs w:val="0"/>
          <w:sz w:val="24"/>
          <w:szCs w:val="24"/>
          <w:u w:val="none"/>
          <w:lang w:val="en-US" w:eastAsia="zh-CN"/>
        </w:rPr>
        <w:t xml:space="preserve"> </w:t>
      </w:r>
      <w:r>
        <w:rPr>
          <w:rFonts w:hint="default" w:ascii="Arial" w:hAnsi="Arial" w:cs="Arial"/>
          <w:sz w:val="24"/>
          <w:szCs w:val="24"/>
        </w:rPr>
        <w:t>should optimize its product structure based on current indicators such as repurchase rate, and form differentiated business strategies to truly achieve reasonable allocation and scientific layout of platform resources. As for the core category of products, we should create a core target category, improve the product and brand structure, ensure the width and depth of the category, and tilt towards advertising recommendations, traffic attraction, and other aspects</w:t>
      </w:r>
      <w:r>
        <w:rPr>
          <w:rFonts w:hint="default" w:ascii="Arial" w:hAnsi="Arial" w:eastAsia="sans-serif" w:cs="Arial"/>
          <w:i w:val="0"/>
          <w:iCs w:val="0"/>
          <w:caps w:val="0"/>
          <w:color w:val="2C3E50"/>
          <w:spacing w:val="0"/>
          <w:sz w:val="24"/>
          <w:szCs w:val="24"/>
          <w:shd w:val="clear" w:fill="FFFFFF"/>
        </w:rPr>
        <w:t>(Baker and Saren, 2016)</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30" w:name="_Toc6958"/>
      <w:r>
        <w:rPr>
          <w:rFonts w:hint="default" w:ascii="Arial" w:hAnsi="Arial" w:cs="Arial"/>
          <w:b/>
          <w:bCs/>
          <w:sz w:val="24"/>
          <w:szCs w:val="24"/>
        </w:rPr>
        <w:t>6.2 Strengthen the construction of self owned brands</w:t>
      </w:r>
      <w:bookmarkEnd w:id="30"/>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In terms of developing its own brand, Martha Supermarket has achieved ideal results. Its own brand includes daily necessities such as paper products, but it does not have a significant competitive advantage in terms of product differentiation. Firstly, it is necessary to extend and expand on the basis of the types and scope of self owned brands, appropriately reduce unit prices, increase product sales, and finally, emphasize long-term brand building and timely pay attention to consumer after-sales feedback</w:t>
      </w:r>
      <w:r>
        <w:rPr>
          <w:rFonts w:hint="default" w:ascii="Arial" w:hAnsi="Arial" w:eastAsia="sans-serif" w:cs="Arial"/>
          <w:i w:val="0"/>
          <w:iCs w:val="0"/>
          <w:caps w:val="0"/>
          <w:color w:val="2C3E50"/>
          <w:spacing w:val="0"/>
          <w:sz w:val="24"/>
          <w:szCs w:val="24"/>
          <w:shd w:val="clear" w:fill="FFFFFF"/>
        </w:rPr>
        <w:t>(Baines, Fill and Rosengren, 2018)</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31" w:name="_Toc15903"/>
      <w:r>
        <w:rPr>
          <w:rFonts w:hint="default" w:ascii="Arial" w:hAnsi="Arial" w:cs="Arial"/>
          <w:b/>
          <w:bCs/>
          <w:sz w:val="24"/>
          <w:szCs w:val="24"/>
        </w:rPr>
        <w:t>6.3 Promotion and communication strategies to enhance user communication</w:t>
      </w:r>
      <w:bookmarkEnd w:id="31"/>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Supermarkets attach great importance to listening to consumer feedback and suggestions, but there are certain shortcomings in three-dimensional communication with users and online operations</w:t>
      </w:r>
      <w:r>
        <w:rPr>
          <w:rFonts w:hint="default" w:ascii="Arial" w:hAnsi="Arial" w:eastAsia="sans-serif" w:cs="Arial"/>
          <w:i w:val="0"/>
          <w:iCs w:val="0"/>
          <w:caps w:val="0"/>
          <w:color w:val="2C3E50"/>
          <w:spacing w:val="0"/>
          <w:sz w:val="24"/>
          <w:szCs w:val="24"/>
          <w:shd w:val="clear" w:fill="FFFFFF"/>
        </w:rPr>
        <w:t>(Etzel and Walker, 2019)</w:t>
      </w:r>
      <w:r>
        <w:rPr>
          <w:rFonts w:hint="default" w:ascii="Arial" w:hAnsi="Arial" w:cs="Arial"/>
          <w:sz w:val="24"/>
          <w:szCs w:val="24"/>
        </w:rPr>
        <w:t>. There are various methods and means of selling goods, which directly affect the final sales revenue. Through friendly communication and in-depth communication with consumers, accurate prediction and analysis of their psychological needs can be made to stimulate their desire to shop and attract more consumers.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0"/>
        <w:rPr>
          <w:rFonts w:hint="default" w:ascii="Arial" w:hAnsi="Arial" w:cs="Arial"/>
          <w:b/>
          <w:bCs/>
          <w:sz w:val="24"/>
          <w:szCs w:val="24"/>
        </w:rPr>
      </w:pPr>
      <w:bookmarkStart w:id="32" w:name="_Toc21185"/>
      <w:r>
        <w:rPr>
          <w:rFonts w:hint="default" w:ascii="Arial" w:hAnsi="Arial" w:cs="Arial"/>
          <w:b/>
          <w:bCs/>
          <w:sz w:val="24"/>
          <w:szCs w:val="24"/>
        </w:rPr>
        <w:t xml:space="preserve">7. Implementation guarantee of </w:t>
      </w:r>
      <w:r>
        <w:rPr>
          <w:rFonts w:hint="default" w:ascii="Arial" w:hAnsi="Arial" w:cs="Arial"/>
          <w:b/>
          <w:bCs/>
          <w:sz w:val="24"/>
          <w:szCs w:val="24"/>
          <w:u w:val="none"/>
          <w:lang w:val="en-US" w:eastAsia="zh-CN"/>
        </w:rPr>
        <w:t>Marks &amp; Spencer</w:t>
      </w:r>
      <w:r>
        <w:rPr>
          <w:rFonts w:hint="default" w:ascii="Arial" w:hAnsi="Arial" w:cs="Arial"/>
          <w:b/>
          <w:bCs/>
          <w:sz w:val="24"/>
          <w:szCs w:val="24"/>
        </w:rPr>
        <w:t xml:space="preserve"> marketing strategy</w:t>
      </w:r>
      <w:bookmarkEnd w:id="32"/>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33" w:name="_Toc21101"/>
      <w:r>
        <w:rPr>
          <w:rFonts w:hint="default" w:ascii="Arial" w:hAnsi="Arial" w:cs="Arial"/>
          <w:b/>
          <w:bCs/>
          <w:sz w:val="24"/>
          <w:szCs w:val="24"/>
        </w:rPr>
        <w:t>7.1 Emphasize the cultivation of professional talents</w:t>
      </w:r>
      <w:bookmarkEnd w:id="33"/>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proposes a scientific and reasonable talent selection and appointment plan. Talent selection mainly involves external introduction and internal cultivation. Considering the actual situation of supermarkets</w:t>
      </w:r>
      <w:r>
        <w:rPr>
          <w:rFonts w:hint="default" w:ascii="Arial" w:hAnsi="Arial" w:eastAsia="sans-serif" w:cs="Arial"/>
          <w:i w:val="0"/>
          <w:iCs w:val="0"/>
          <w:caps w:val="0"/>
          <w:color w:val="2C3E50"/>
          <w:spacing w:val="0"/>
          <w:sz w:val="24"/>
          <w:szCs w:val="24"/>
          <w:shd w:val="clear" w:fill="FFFFFF"/>
        </w:rPr>
        <w:t>(Cateora, 2022)</w:t>
      </w:r>
      <w:r>
        <w:rPr>
          <w:rFonts w:hint="default" w:ascii="Arial" w:hAnsi="Arial" w:cs="Arial"/>
          <w:sz w:val="24"/>
          <w:szCs w:val="24"/>
        </w:rPr>
        <w:t>, it is necessary to focus on the cultivation of internal talents and appropriately introduce external talents on this basis.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Secondly, establish a scientific talent training system. The healthy and stable development of supermarkets depends on high-quality marketing talents. Only by focusing on employee training and development can enterprises help employees continuously improve in their work, tap into their work potential, and achieve coordinated and unified development between employee development and enterprise development. Supermarkets need to quickly establish a scientific talent training system, propose appropriate incentive plans, stimulate employee work enthusiasm, and achieve the goals of enterprise development while promoting personal development of employees</w:t>
      </w:r>
      <w:r>
        <w:rPr>
          <w:rFonts w:hint="default" w:ascii="Arial" w:hAnsi="Arial" w:eastAsia="sans-serif" w:cs="Arial"/>
          <w:i w:val="0"/>
          <w:iCs w:val="0"/>
          <w:caps w:val="0"/>
          <w:color w:val="2C3E50"/>
          <w:spacing w:val="0"/>
          <w:sz w:val="24"/>
          <w:szCs w:val="24"/>
          <w:shd w:val="clear" w:fill="FFFFFF"/>
        </w:rPr>
        <w:t>(Cadogan, 2019)</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1"/>
        <w:rPr>
          <w:rFonts w:hint="default" w:ascii="Arial" w:hAnsi="Arial" w:cs="Arial"/>
          <w:b/>
          <w:bCs/>
          <w:sz w:val="24"/>
          <w:szCs w:val="24"/>
        </w:rPr>
      </w:pPr>
      <w:bookmarkStart w:id="34" w:name="_Toc14562"/>
      <w:r>
        <w:rPr>
          <w:rFonts w:hint="default" w:ascii="Arial" w:hAnsi="Arial" w:cs="Arial"/>
          <w:b/>
          <w:bCs/>
          <w:sz w:val="24"/>
          <w:szCs w:val="24"/>
        </w:rPr>
        <w:t>7.2 Strengthen the construction of corporate culture</w:t>
      </w:r>
      <w:bookmarkEnd w:id="34"/>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Firstly, pay attention to the construction and development of corporate culture. The construction of corporate culture cannot be separated from the support and assistance of daily business activities, and the relationship between the two should be mutually integrated. As a Martha's supermarket, the construction and development of its corporate culture is crucial for every employee, running through various fields, links, and aspects of enterprise operation and management</w:t>
      </w:r>
      <w:r>
        <w:rPr>
          <w:rFonts w:hint="default" w:ascii="Arial" w:hAnsi="Arial" w:eastAsia="sans-serif" w:cs="Arial"/>
          <w:i w:val="0"/>
          <w:iCs w:val="0"/>
          <w:caps w:val="0"/>
          <w:color w:val="2C3E50"/>
          <w:spacing w:val="0"/>
          <w:sz w:val="24"/>
          <w:szCs w:val="24"/>
          <w:shd w:val="clear" w:fill="FFFFFF"/>
        </w:rPr>
        <w:t>(Kotler and Armstrong, 2018)</w:t>
      </w:r>
      <w:r>
        <w:rPr>
          <w:rFonts w:hint="default" w:ascii="Arial" w:hAnsi="Arial" w:cs="Arial"/>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Secondly, establish a correct value system centered around "people-oriented". The success of a company is reflected in whether its employees are respected, understood, and cared for. Only by doing so can we truly stimulate their work enthusiasm, actively participate in work, contribute to the long-term sustainable development of the company, and provide a continuous source of power for the stable development of the enterprise.</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b/>
          <w:bCs/>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b/>
          <w:bCs/>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0"/>
        <w:rPr>
          <w:rFonts w:hint="default" w:ascii="Arial" w:hAnsi="Arial" w:cs="Arial"/>
          <w:b/>
          <w:bCs/>
          <w:sz w:val="24"/>
          <w:szCs w:val="24"/>
        </w:rPr>
      </w:pPr>
      <w:bookmarkStart w:id="35" w:name="_Toc14979"/>
      <w:r>
        <w:rPr>
          <w:rFonts w:hint="default" w:ascii="Arial" w:hAnsi="Arial" w:cs="Arial"/>
          <w:b/>
          <w:bCs/>
          <w:sz w:val="24"/>
          <w:szCs w:val="24"/>
        </w:rPr>
        <w:t>Conclusions</w:t>
      </w:r>
      <w:bookmarkEnd w:id="35"/>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With the gradual improvement of quality of life and the acceleration of consumption upgrading and iteration, the shopping needs of the people are also quietly changing. The rise of the new generation of consumer power is gradually changing the development direction of the retail industry. Chain supermarkets are essential high-frequency consumption places in daily life.</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 xml:space="preserve">This article analyzes the current situation of </w:t>
      </w: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operation and uses the SOSTAC model to analyze the marketing environment of Martha's supermarket; A description of the supermarket's existing marketing strategy was conducted using seven aspects: Product, Price, Place, Promotion, People, Process, and Physical Evidence. We need to strengthen the construction of our own brand, flexibly adjust our product structure, and enhance promotional and communication methods for users.</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r>
        <w:rPr>
          <w:rFonts w:hint="default" w:ascii="Arial" w:hAnsi="Arial" w:cs="Arial"/>
          <w:sz w:val="24"/>
          <w:szCs w:val="24"/>
        </w:rPr>
        <w:t xml:space="preserve">In summary, for </w:t>
      </w: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improving marketing strategies based on the dimensions of SOSTAC and 7PS marketing theory can help provide consumers with more competitive services and products, maximize customer delivered value, and the improvement of customer delivered value can help </w:t>
      </w:r>
      <w:r>
        <w:rPr>
          <w:rFonts w:hint="default" w:ascii="Arial" w:hAnsi="Arial" w:cs="Arial"/>
          <w:b w:val="0"/>
          <w:bCs w:val="0"/>
          <w:sz w:val="24"/>
          <w:szCs w:val="24"/>
          <w:u w:val="none"/>
          <w:lang w:val="en-US" w:eastAsia="zh-CN"/>
        </w:rPr>
        <w:t>Marks &amp; Spencer</w:t>
      </w:r>
      <w:r>
        <w:rPr>
          <w:rFonts w:hint="default" w:ascii="Arial" w:hAnsi="Arial" w:cs="Arial"/>
          <w:sz w:val="24"/>
          <w:szCs w:val="24"/>
        </w:rPr>
        <w:t xml:space="preserve"> win more customers and achieve significant growth in marketing performance.</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9"/>
        <w:rPr>
          <w:rFonts w:hint="default" w:ascii="Arial" w:hAnsi="Arial" w:cs="Arial"/>
          <w:b/>
          <w:bCs/>
          <w:sz w:val="24"/>
          <w:szCs w:val="24"/>
          <w:u w:val="none"/>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outlineLvl w:val="0"/>
        <w:rPr>
          <w:rFonts w:hint="default" w:ascii="Arial" w:hAnsi="Arial" w:cs="Arial"/>
          <w:b/>
          <w:bCs/>
          <w:sz w:val="24"/>
          <w:szCs w:val="24"/>
          <w:u w:val="none"/>
        </w:rPr>
      </w:pPr>
      <w:bookmarkStart w:id="36" w:name="_Toc9808"/>
      <w:r>
        <w:rPr>
          <w:rFonts w:hint="default" w:ascii="Arial" w:hAnsi="Arial" w:cs="Arial"/>
          <w:b/>
          <w:bCs/>
          <w:sz w:val="24"/>
          <w:szCs w:val="24"/>
          <w:u w:val="none"/>
        </w:rPr>
        <w:t>Reference List</w:t>
      </w:r>
      <w:bookmarkEnd w:id="36"/>
      <w:r>
        <w:rPr>
          <w:rFonts w:hint="default" w:ascii="Arial" w:hAnsi="Arial" w:cs="Arial"/>
          <w:b/>
          <w:bCs/>
          <w:sz w:val="24"/>
          <w:szCs w:val="24"/>
          <w:u w:val="none"/>
        </w:rPr>
        <w:t xml:space="preserve">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Kotler, P. and Armstrong, G. (2018). </w:t>
      </w:r>
      <w:r>
        <w:rPr>
          <w:rFonts w:hint="default" w:ascii="Arial" w:hAnsi="Arial" w:cs="Arial"/>
          <w:i/>
          <w:iCs/>
          <w:caps w:val="0"/>
          <w:color w:val="000000"/>
          <w:spacing w:val="0"/>
          <w:sz w:val="24"/>
          <w:szCs w:val="24"/>
        </w:rPr>
        <w:t>Principles of marketing</w:t>
      </w:r>
      <w:r>
        <w:rPr>
          <w:rFonts w:hint="default" w:ascii="Arial" w:hAnsi="Arial" w:cs="Arial"/>
          <w:i w:val="0"/>
          <w:iCs w:val="0"/>
          <w:caps w:val="0"/>
          <w:color w:val="000000"/>
          <w:spacing w:val="0"/>
          <w:sz w:val="24"/>
          <w:szCs w:val="24"/>
        </w:rPr>
        <w:t>. 17th ed. Hoboken: Pearson Higher Education.</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Cateora, P.R. (2022). </w:t>
      </w:r>
      <w:r>
        <w:rPr>
          <w:rFonts w:hint="default" w:ascii="Arial" w:hAnsi="Arial" w:cs="Arial"/>
          <w:i/>
          <w:iCs/>
          <w:caps w:val="0"/>
          <w:color w:val="000000"/>
          <w:spacing w:val="0"/>
          <w:sz w:val="24"/>
          <w:szCs w:val="24"/>
        </w:rPr>
        <w:t>International Marketing</w:t>
      </w:r>
      <w:r>
        <w:rPr>
          <w:rFonts w:hint="default" w:ascii="Arial" w:hAnsi="Arial" w:cs="Arial"/>
          <w:i w:val="0"/>
          <w:iCs w:val="0"/>
          <w:caps w:val="0"/>
          <w:color w:val="000000"/>
          <w:spacing w:val="0"/>
          <w:sz w:val="24"/>
          <w:szCs w:val="24"/>
        </w:rPr>
        <w:t>. New York: Mcgrawhill Education.</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Etzel, M.J. and Walker, B.J. (2019). </w:t>
      </w:r>
      <w:r>
        <w:rPr>
          <w:rFonts w:hint="default" w:ascii="Arial" w:hAnsi="Arial" w:cs="Arial"/>
          <w:i/>
          <w:iCs/>
          <w:caps w:val="0"/>
          <w:color w:val="000000"/>
          <w:spacing w:val="0"/>
          <w:sz w:val="24"/>
          <w:szCs w:val="24"/>
        </w:rPr>
        <w:t>Marketing</w:t>
      </w:r>
      <w:r>
        <w:rPr>
          <w:rFonts w:hint="default" w:ascii="Arial" w:hAnsi="Arial" w:cs="Arial"/>
          <w:i w:val="0"/>
          <w:iCs w:val="0"/>
          <w:caps w:val="0"/>
          <w:color w:val="000000"/>
          <w:spacing w:val="0"/>
          <w:sz w:val="24"/>
          <w:szCs w:val="24"/>
        </w:rPr>
        <w:t>. Maidenhead: Mcgraw-Hill Education.</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Baines, P., Fill, C. and Rosengren, S. (2018). </w:t>
      </w:r>
      <w:r>
        <w:rPr>
          <w:rFonts w:hint="default" w:ascii="Arial" w:hAnsi="Arial" w:cs="Arial"/>
          <w:i/>
          <w:iCs/>
          <w:caps w:val="0"/>
          <w:color w:val="000000"/>
          <w:spacing w:val="0"/>
          <w:sz w:val="24"/>
          <w:szCs w:val="24"/>
        </w:rPr>
        <w:t>Marketing</w:t>
      </w:r>
      <w:r>
        <w:rPr>
          <w:rFonts w:hint="default" w:ascii="Arial" w:hAnsi="Arial" w:cs="Arial"/>
          <w:i w:val="0"/>
          <w:iCs w:val="0"/>
          <w:caps w:val="0"/>
          <w:color w:val="000000"/>
          <w:spacing w:val="0"/>
          <w:sz w:val="24"/>
          <w:szCs w:val="24"/>
        </w:rPr>
        <w:t>. Oxford University Press.</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Hill, E. and O’sullivan, T. (2019). </w:t>
      </w:r>
      <w:r>
        <w:rPr>
          <w:rFonts w:hint="default" w:ascii="Arial" w:hAnsi="Arial" w:cs="Arial"/>
          <w:i/>
          <w:iCs/>
          <w:caps w:val="0"/>
          <w:color w:val="000000"/>
          <w:spacing w:val="0"/>
          <w:sz w:val="24"/>
          <w:szCs w:val="24"/>
        </w:rPr>
        <w:t>Marketing</w:t>
      </w:r>
      <w:r>
        <w:rPr>
          <w:rFonts w:hint="default" w:ascii="Arial" w:hAnsi="Arial" w:cs="Arial"/>
          <w:i w:val="0"/>
          <w:iCs w:val="0"/>
          <w:caps w:val="0"/>
          <w:color w:val="000000"/>
          <w:spacing w:val="0"/>
          <w:sz w:val="24"/>
          <w:szCs w:val="24"/>
        </w:rPr>
        <w:t>. London: Longman.</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Crane, F.G., Kerin, R.A. and Rudelius, W. (2017). </w:t>
      </w:r>
      <w:r>
        <w:rPr>
          <w:rFonts w:hint="default" w:ascii="Arial" w:hAnsi="Arial" w:cs="Arial"/>
          <w:i/>
          <w:iCs/>
          <w:caps w:val="0"/>
          <w:color w:val="000000"/>
          <w:spacing w:val="0"/>
          <w:sz w:val="24"/>
          <w:szCs w:val="24"/>
        </w:rPr>
        <w:t>Marketing</w:t>
      </w:r>
      <w:r>
        <w:rPr>
          <w:rFonts w:hint="default" w:ascii="Arial" w:hAnsi="Arial" w:cs="Arial"/>
          <w:i w:val="0"/>
          <w:iCs w:val="0"/>
          <w:caps w:val="0"/>
          <w:color w:val="000000"/>
          <w:spacing w:val="0"/>
          <w:sz w:val="24"/>
          <w:szCs w:val="24"/>
        </w:rPr>
        <w:t>. Whitby, Ontario: Mcgraw-Hill Ryerson.</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Fifield, P. (2022). </w:t>
      </w:r>
      <w:r>
        <w:rPr>
          <w:rFonts w:hint="default" w:ascii="Arial" w:hAnsi="Arial" w:cs="Arial"/>
          <w:i/>
          <w:iCs/>
          <w:caps w:val="0"/>
          <w:color w:val="000000"/>
          <w:spacing w:val="0"/>
          <w:sz w:val="24"/>
          <w:szCs w:val="24"/>
        </w:rPr>
        <w:t>Marketing strategy</w:t>
      </w:r>
      <w:r>
        <w:rPr>
          <w:rFonts w:hint="default" w:ascii="Arial" w:hAnsi="Arial" w:cs="Arial"/>
          <w:i w:val="0"/>
          <w:iCs w:val="0"/>
          <w:caps w:val="0"/>
          <w:color w:val="000000"/>
          <w:spacing w:val="0"/>
          <w:sz w:val="24"/>
          <w:szCs w:val="24"/>
        </w:rPr>
        <w:t>. 6th ed. London: Routledge.</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Cadogan, J.W. (2019). </w:t>
      </w:r>
      <w:r>
        <w:rPr>
          <w:rFonts w:hint="default" w:ascii="Arial" w:hAnsi="Arial" w:cs="Arial"/>
          <w:i/>
          <w:iCs/>
          <w:caps w:val="0"/>
          <w:color w:val="000000"/>
          <w:spacing w:val="0"/>
          <w:sz w:val="24"/>
          <w:szCs w:val="24"/>
        </w:rPr>
        <w:t>Marketing strategy. 4, Marketing mix strategies - distrivution strategy and pricing strategy</w:t>
      </w:r>
      <w:r>
        <w:rPr>
          <w:rFonts w:hint="default" w:ascii="Arial" w:hAnsi="Arial" w:cs="Arial"/>
          <w:i w:val="0"/>
          <w:iCs w:val="0"/>
          <w:caps w:val="0"/>
          <w:color w:val="000000"/>
          <w:spacing w:val="0"/>
          <w:sz w:val="24"/>
          <w:szCs w:val="24"/>
        </w:rPr>
        <w:t>. Los Angeles: Sage.</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Ferrell, O.C. (2016). </w:t>
      </w:r>
      <w:r>
        <w:rPr>
          <w:rFonts w:hint="default" w:ascii="Arial" w:hAnsi="Arial" w:cs="Arial"/>
          <w:i/>
          <w:iCs/>
          <w:caps w:val="0"/>
          <w:color w:val="000000"/>
          <w:spacing w:val="0"/>
          <w:sz w:val="24"/>
          <w:szCs w:val="24"/>
        </w:rPr>
        <w:t>Marketing strategy.</w:t>
      </w:r>
      <w:r>
        <w:rPr>
          <w:rFonts w:hint="default" w:ascii="Arial" w:hAnsi="Arial" w:cs="Arial"/>
          <w:i w:val="0"/>
          <w:iCs w:val="0"/>
          <w:caps w:val="0"/>
          <w:color w:val="000000"/>
          <w:spacing w:val="0"/>
          <w:sz w:val="24"/>
          <w:szCs w:val="24"/>
        </w:rPr>
        <w:t> Cengage.</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Smith, P.R. (2020). </w:t>
      </w:r>
      <w:r>
        <w:rPr>
          <w:rFonts w:hint="default" w:ascii="Arial" w:hAnsi="Arial" w:cs="Arial"/>
          <w:i/>
          <w:iCs/>
          <w:caps w:val="0"/>
          <w:color w:val="000000"/>
          <w:spacing w:val="0"/>
          <w:sz w:val="24"/>
          <w:szCs w:val="24"/>
        </w:rPr>
        <w:t>The SOSTAC guide to your perfect digital marketing plan</w:t>
      </w:r>
      <w:r>
        <w:rPr>
          <w:rFonts w:hint="default" w:ascii="Arial" w:hAnsi="Arial" w:cs="Arial"/>
          <w:i w:val="0"/>
          <w:iCs w:val="0"/>
          <w:caps w:val="0"/>
          <w:color w:val="000000"/>
          <w:spacing w:val="0"/>
          <w:sz w:val="24"/>
          <w:szCs w:val="24"/>
        </w:rPr>
        <w:t>. London: Pr Smith.</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Smith, P.R. (2017). </w:t>
      </w:r>
      <w:r>
        <w:rPr>
          <w:rFonts w:hint="default" w:ascii="Arial" w:hAnsi="Arial" w:cs="Arial"/>
          <w:i/>
          <w:iCs/>
          <w:caps w:val="0"/>
          <w:color w:val="000000"/>
          <w:spacing w:val="0"/>
          <w:sz w:val="24"/>
          <w:szCs w:val="24"/>
        </w:rPr>
        <w:t>Sostac : the guide to your perfect digital marketing plan</w:t>
      </w:r>
      <w:r>
        <w:rPr>
          <w:rFonts w:hint="default" w:ascii="Arial" w:hAnsi="Arial" w:cs="Arial"/>
          <w:i w:val="0"/>
          <w:iCs w:val="0"/>
          <w:caps w:val="0"/>
          <w:color w:val="000000"/>
          <w:spacing w:val="0"/>
          <w:sz w:val="24"/>
          <w:szCs w:val="24"/>
        </w:rPr>
        <w:t>. Prsmith.</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Strong, H. (2014). </w:t>
      </w:r>
      <w:r>
        <w:rPr>
          <w:rFonts w:hint="default" w:ascii="Arial" w:hAnsi="Arial" w:cs="Arial"/>
          <w:i/>
          <w:iCs/>
          <w:caps w:val="0"/>
          <w:color w:val="000000"/>
          <w:spacing w:val="0"/>
          <w:sz w:val="24"/>
          <w:szCs w:val="24"/>
        </w:rPr>
        <w:t>Marketing and management models : a guide to understanding and using business models</w:t>
      </w:r>
      <w:r>
        <w:rPr>
          <w:rFonts w:hint="default" w:ascii="Arial" w:hAnsi="Arial" w:cs="Arial"/>
          <w:i w:val="0"/>
          <w:iCs w:val="0"/>
          <w:caps w:val="0"/>
          <w:color w:val="000000"/>
          <w:spacing w:val="0"/>
          <w:sz w:val="24"/>
          <w:szCs w:val="24"/>
        </w:rPr>
        <w:t>. New York, Ny: Business Expert Press.</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Cartwright, R. (2022). </w:t>
      </w:r>
      <w:r>
        <w:rPr>
          <w:rFonts w:hint="default" w:ascii="Arial" w:hAnsi="Arial" w:cs="Arial"/>
          <w:i/>
          <w:iCs/>
          <w:caps w:val="0"/>
          <w:color w:val="000000"/>
          <w:spacing w:val="0"/>
          <w:sz w:val="24"/>
          <w:szCs w:val="24"/>
        </w:rPr>
        <w:t>Mastering marketing management</w:t>
      </w:r>
      <w:r>
        <w:rPr>
          <w:rFonts w:hint="default" w:ascii="Arial" w:hAnsi="Arial" w:cs="Arial"/>
          <w:i w:val="0"/>
          <w:iCs w:val="0"/>
          <w:caps w:val="0"/>
          <w:color w:val="000000"/>
          <w:spacing w:val="0"/>
          <w:sz w:val="24"/>
          <w:szCs w:val="24"/>
        </w:rPr>
        <w:t>. Basingstoke: Palgrave In Association With St Anthony’s, Oxford.</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Dann, S. and Dann, S. (2017). </w:t>
      </w:r>
      <w:r>
        <w:rPr>
          <w:rFonts w:hint="default" w:ascii="Arial" w:hAnsi="Arial" w:cs="Arial"/>
          <w:i/>
          <w:iCs/>
          <w:caps w:val="0"/>
          <w:color w:val="000000"/>
          <w:spacing w:val="0"/>
          <w:sz w:val="24"/>
          <w:szCs w:val="24"/>
        </w:rPr>
        <w:t>E-Marketing</w:t>
      </w:r>
      <w:r>
        <w:rPr>
          <w:rFonts w:hint="default" w:ascii="Arial" w:hAnsi="Arial" w:cs="Arial"/>
          <w:i w:val="0"/>
          <w:iCs w:val="0"/>
          <w:caps w:val="0"/>
          <w:color w:val="000000"/>
          <w:spacing w:val="0"/>
          <w:sz w:val="24"/>
          <w:szCs w:val="24"/>
        </w:rPr>
        <w:t>. Bloomsbury Publishing.</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Crafer, K. (2015). </w:t>
      </w:r>
      <w:r>
        <w:rPr>
          <w:rFonts w:hint="default" w:ascii="Arial" w:hAnsi="Arial" w:cs="Arial"/>
          <w:i/>
          <w:iCs/>
          <w:caps w:val="0"/>
          <w:color w:val="000000"/>
          <w:spacing w:val="0"/>
          <w:sz w:val="24"/>
          <w:szCs w:val="24"/>
        </w:rPr>
        <w:t>Garden centre management</w:t>
      </w:r>
      <w:r>
        <w:rPr>
          <w:rFonts w:hint="default" w:ascii="Arial" w:hAnsi="Arial" w:cs="Arial"/>
          <w:i w:val="0"/>
          <w:iCs w:val="0"/>
          <w:caps w:val="0"/>
          <w:color w:val="000000"/>
          <w:spacing w:val="0"/>
          <w:sz w:val="24"/>
          <w:szCs w:val="24"/>
        </w:rPr>
        <w:t>. Wallingford, Oxfordshire, Uk ; Boston, Ma, Usa: Cabi.</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Marketing theory : volume II : Major theoretical debates and contemporary issues in marketing theory. (2008). Los Angeles ; London: Sage.</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Baker, M.J. and Saren, M. (2016). </w:t>
      </w:r>
      <w:r>
        <w:rPr>
          <w:rFonts w:hint="default" w:ascii="Arial" w:hAnsi="Arial" w:cs="Arial"/>
          <w:i/>
          <w:iCs/>
          <w:caps w:val="0"/>
          <w:color w:val="000000"/>
          <w:spacing w:val="0"/>
          <w:sz w:val="24"/>
          <w:szCs w:val="24"/>
        </w:rPr>
        <w:t>Marketing theory : a student text</w:t>
      </w:r>
      <w:r>
        <w:rPr>
          <w:rFonts w:hint="default" w:ascii="Arial" w:hAnsi="Arial" w:cs="Arial"/>
          <w:i w:val="0"/>
          <w:iCs w:val="0"/>
          <w:caps w:val="0"/>
          <w:color w:val="000000"/>
          <w:spacing w:val="0"/>
          <w:sz w:val="24"/>
          <w:szCs w:val="24"/>
        </w:rPr>
        <w:t>. Los Angeles Etc.: Sage, Cop.</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Sharp, B. (2017). </w:t>
      </w:r>
      <w:r>
        <w:rPr>
          <w:rFonts w:hint="default" w:ascii="Arial" w:hAnsi="Arial" w:cs="Arial"/>
          <w:i/>
          <w:iCs/>
          <w:caps w:val="0"/>
          <w:color w:val="000000"/>
          <w:spacing w:val="0"/>
          <w:sz w:val="24"/>
          <w:szCs w:val="24"/>
        </w:rPr>
        <w:t>Marketing : Theory, evidence, practice</w:t>
      </w:r>
      <w:r>
        <w:rPr>
          <w:rFonts w:hint="default" w:ascii="Arial" w:hAnsi="Arial" w:cs="Arial"/>
          <w:i w:val="0"/>
          <w:iCs w:val="0"/>
          <w:caps w:val="0"/>
          <w:color w:val="000000"/>
          <w:spacing w:val="0"/>
          <w:sz w:val="24"/>
          <w:szCs w:val="24"/>
        </w:rPr>
        <w:t>. 2nd ed. South Melbourne, Victoria: Oxford University Press.</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Hunt, S. (2015). </w:t>
      </w:r>
      <w:r>
        <w:rPr>
          <w:rFonts w:hint="default" w:ascii="Arial" w:hAnsi="Arial" w:cs="Arial"/>
          <w:i/>
          <w:iCs/>
          <w:caps w:val="0"/>
          <w:color w:val="000000"/>
          <w:spacing w:val="0"/>
          <w:sz w:val="24"/>
          <w:szCs w:val="24"/>
        </w:rPr>
        <w:t>Marketing theory : foundations, controversy, strategy, resource-advantage theory</w:t>
      </w:r>
      <w:r>
        <w:rPr>
          <w:rFonts w:hint="default" w:ascii="Arial" w:hAnsi="Arial" w:cs="Arial"/>
          <w:i w:val="0"/>
          <w:iCs w:val="0"/>
          <w:caps w:val="0"/>
          <w:color w:val="000000"/>
          <w:spacing w:val="0"/>
          <w:sz w:val="24"/>
          <w:szCs w:val="24"/>
        </w:rPr>
        <w:t>. Abingdon, Oxon ; New York: Routledge.</w:t>
      </w:r>
      <w:r>
        <w:rPr>
          <w:rFonts w:hint="default" w:ascii="Arial" w:hAnsi="Arial" w:cs="Arial"/>
          <w:i w:val="0"/>
          <w:iCs w:val="0"/>
          <w:caps w:val="0"/>
          <w:color w:val="000000"/>
          <w:spacing w:val="0"/>
          <w:sz w:val="24"/>
          <w:szCs w:val="24"/>
        </w:rPr>
        <w:t>‌</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Arial" w:hAnsi="Arial" w:cs="Arial"/>
          <w:b/>
          <w:bCs/>
          <w:sz w:val="24"/>
          <w:szCs w:val="24"/>
          <w:u w:val="none"/>
        </w:rPr>
      </w:pPr>
      <w:r>
        <w:rPr>
          <w:rFonts w:hint="default" w:ascii="Arial" w:hAnsi="Arial" w:cs="Arial"/>
          <w:i w:val="0"/>
          <w:iCs w:val="0"/>
          <w:caps w:val="0"/>
          <w:color w:val="000000"/>
          <w:spacing w:val="0"/>
          <w:sz w:val="24"/>
          <w:szCs w:val="24"/>
        </w:rPr>
        <w:t>Palmer, A. (2012). </w:t>
      </w:r>
      <w:r>
        <w:rPr>
          <w:rFonts w:hint="default" w:ascii="Arial" w:hAnsi="Arial" w:cs="Arial"/>
          <w:i/>
          <w:iCs/>
          <w:caps w:val="0"/>
          <w:color w:val="000000"/>
          <w:spacing w:val="0"/>
          <w:sz w:val="24"/>
          <w:szCs w:val="24"/>
        </w:rPr>
        <w:t>Introduction to marketing : theory and practice</w:t>
      </w:r>
      <w:r>
        <w:rPr>
          <w:rFonts w:hint="default" w:ascii="Arial" w:hAnsi="Arial" w:cs="Arial"/>
          <w:i w:val="0"/>
          <w:iCs w:val="0"/>
          <w:caps w:val="0"/>
          <w:color w:val="000000"/>
          <w:spacing w:val="0"/>
          <w:sz w:val="24"/>
          <w:szCs w:val="24"/>
        </w:rPr>
        <w:t>. 3rd ed. Oxford: Oxford University Press.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C10DB1"/>
    <w:multiLevelType w:val="singleLevel"/>
    <w:tmpl w:val="94C10DB1"/>
    <w:lvl w:ilvl="0" w:tentative="0">
      <w:start w:val="4"/>
      <w:numFmt w:val="decimal"/>
      <w:suff w:val="space"/>
      <w:lvlText w:val="%1."/>
      <w:lvlJc w:val="left"/>
    </w:lvl>
  </w:abstractNum>
  <w:abstractNum w:abstractNumId="1">
    <w:nsid w:val="467BA3C7"/>
    <w:multiLevelType w:val="singleLevel"/>
    <w:tmpl w:val="467BA3C7"/>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2YTI2NDcxMjhhNjQyZmU5MjBhMjcxZWU4MGVlMjcifQ=="/>
  </w:docVars>
  <w:rsids>
    <w:rsidRoot w:val="5DA03E3F"/>
    <w:rsid w:val="58095D77"/>
    <w:rsid w:val="5DA03E3F"/>
    <w:rsid w:val="68C55CEA"/>
    <w:rsid w:val="70344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5">
    <w:name w:val="WPSOffice手动目录 1"/>
    <w:uiPriority w:val="0"/>
    <w:pPr>
      <w:ind w:leftChars="0"/>
    </w:pPr>
    <w:rPr>
      <w:sz w:val="20"/>
      <w:szCs w:val="20"/>
    </w:rPr>
  </w:style>
  <w:style w:type="paragraph" w:customStyle="1" w:styleId="6">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1</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2024-05-10T13:23:00Z</dcterms:created>
  <dc:creator>gtt</dc:creator>
  <cp:lastModifiedBy>gtt</cp:lastModifiedBy>
  <dcterms:modified xsi:type="dcterms:W3CDTF">2024-05-10T14:37:48Z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164D047DBA454C6F94088E3AB71CD613_11</vt:lpwstr>
  </property>
</Properties>
</file>