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3E83F" w14:textId="77777777" w:rsidR="008E3563" w:rsidRDefault="008E3563" w:rsidP="00CC22E4">
      <w:pPr>
        <w:spacing w:line="600" w:lineRule="auto"/>
        <w:jc w:val="both"/>
        <w:rPr>
          <w:rFonts w:asciiTheme="minorBidi" w:hAnsiTheme="minorBidi"/>
          <w:b/>
          <w:bCs/>
          <w:sz w:val="24"/>
          <w:szCs w:val="24"/>
        </w:rPr>
      </w:pPr>
    </w:p>
    <w:p w14:paraId="1449F223" w14:textId="2B505D54" w:rsidR="008E3563" w:rsidRDefault="00305BC1" w:rsidP="00CC22E4">
      <w:pPr>
        <w:spacing w:line="600" w:lineRule="auto"/>
        <w:jc w:val="both"/>
        <w:rPr>
          <w:rFonts w:asciiTheme="minorBidi" w:hAnsiTheme="minorBidi"/>
          <w:b/>
          <w:bCs/>
          <w:sz w:val="24"/>
          <w:szCs w:val="24"/>
        </w:rPr>
      </w:pPr>
      <w:r>
        <w:rPr>
          <w:noProof/>
          <w:lang w:val="en-US"/>
        </w:rPr>
        <w:drawing>
          <wp:inline distT="0" distB="0" distL="0" distR="0" wp14:anchorId="4108D5F3" wp14:editId="3EEDFAA2">
            <wp:extent cx="5604734" cy="2383776"/>
            <wp:effectExtent l="0" t="0" r="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7202" cy="2431610"/>
                    </a:xfrm>
                    <a:prstGeom prst="rect">
                      <a:avLst/>
                    </a:prstGeom>
                  </pic:spPr>
                </pic:pic>
              </a:graphicData>
            </a:graphic>
          </wp:inline>
        </w:drawing>
      </w:r>
    </w:p>
    <w:p w14:paraId="451932C3" w14:textId="77777777" w:rsidR="00305BC1" w:rsidRDefault="00305BC1" w:rsidP="00CC22E4">
      <w:pPr>
        <w:spacing w:line="600" w:lineRule="auto"/>
        <w:jc w:val="both"/>
        <w:rPr>
          <w:rFonts w:asciiTheme="minorBidi" w:hAnsiTheme="minorBidi"/>
          <w:b/>
          <w:bCs/>
          <w:sz w:val="24"/>
          <w:szCs w:val="24"/>
        </w:rPr>
      </w:pPr>
    </w:p>
    <w:p w14:paraId="2E40F558" w14:textId="77777777" w:rsidR="008E3563" w:rsidRDefault="008E3563" w:rsidP="00CC22E4">
      <w:pPr>
        <w:spacing w:line="600" w:lineRule="auto"/>
        <w:jc w:val="both"/>
        <w:rPr>
          <w:rFonts w:asciiTheme="minorBidi" w:hAnsiTheme="minorBidi"/>
          <w:b/>
          <w:bCs/>
          <w:sz w:val="24"/>
          <w:szCs w:val="24"/>
        </w:rPr>
      </w:pPr>
    </w:p>
    <w:p w14:paraId="0164A0D4" w14:textId="77777777" w:rsidR="00305BC1" w:rsidRPr="00D76580" w:rsidRDefault="00305BC1" w:rsidP="00305BC1">
      <w:pPr>
        <w:spacing w:line="360" w:lineRule="auto"/>
        <w:ind w:left="720" w:firstLine="720"/>
        <w:jc w:val="both"/>
        <w:rPr>
          <w:rFonts w:asciiTheme="majorBidi" w:hAnsiTheme="majorBidi" w:cstheme="majorBidi"/>
          <w:b/>
          <w:bCs/>
          <w:sz w:val="28"/>
          <w:szCs w:val="28"/>
        </w:rPr>
      </w:pPr>
      <w:r w:rsidRPr="00D76580">
        <w:rPr>
          <w:rFonts w:asciiTheme="majorBidi" w:hAnsiTheme="majorBidi" w:cstheme="majorBidi"/>
          <w:b/>
          <w:bCs/>
          <w:sz w:val="28"/>
          <w:szCs w:val="28"/>
        </w:rPr>
        <w:t>Module Name: Leading and Developing People</w:t>
      </w:r>
    </w:p>
    <w:p w14:paraId="0C7A9499" w14:textId="77777777" w:rsidR="00305BC1" w:rsidRPr="00D76580" w:rsidRDefault="00305BC1" w:rsidP="00305BC1">
      <w:pPr>
        <w:spacing w:line="360" w:lineRule="auto"/>
        <w:ind w:left="720" w:firstLine="720"/>
        <w:jc w:val="both"/>
        <w:rPr>
          <w:rFonts w:asciiTheme="majorBidi" w:hAnsiTheme="majorBidi" w:cstheme="majorBidi"/>
          <w:b/>
          <w:bCs/>
          <w:sz w:val="28"/>
          <w:szCs w:val="28"/>
        </w:rPr>
      </w:pPr>
      <w:r w:rsidRPr="00D76580">
        <w:rPr>
          <w:rFonts w:asciiTheme="majorBidi" w:hAnsiTheme="majorBidi" w:cstheme="majorBidi"/>
          <w:b/>
          <w:bCs/>
          <w:sz w:val="28"/>
          <w:szCs w:val="28"/>
        </w:rPr>
        <w:t>Student Name: Ibrahim Mohammad</w:t>
      </w:r>
    </w:p>
    <w:p w14:paraId="55A3722C" w14:textId="77777777" w:rsidR="00305BC1" w:rsidRPr="00D76580" w:rsidRDefault="00305BC1" w:rsidP="00305BC1">
      <w:pPr>
        <w:spacing w:line="360" w:lineRule="auto"/>
        <w:ind w:left="720" w:firstLine="720"/>
        <w:jc w:val="both"/>
        <w:rPr>
          <w:rFonts w:asciiTheme="majorBidi" w:hAnsiTheme="majorBidi" w:cstheme="majorBidi"/>
          <w:b/>
          <w:bCs/>
          <w:sz w:val="28"/>
          <w:szCs w:val="28"/>
        </w:rPr>
      </w:pPr>
      <w:r w:rsidRPr="00D76580">
        <w:rPr>
          <w:rFonts w:asciiTheme="majorBidi" w:hAnsiTheme="majorBidi" w:cstheme="majorBidi"/>
          <w:b/>
          <w:bCs/>
          <w:sz w:val="28"/>
          <w:szCs w:val="28"/>
        </w:rPr>
        <w:t xml:space="preserve">Module code: </w:t>
      </w:r>
      <w:r w:rsidRPr="00D76580">
        <w:rPr>
          <w:rFonts w:asciiTheme="majorBidi" w:hAnsiTheme="majorBidi" w:cstheme="majorBidi"/>
          <w:b/>
          <w:sz w:val="28"/>
          <w:szCs w:val="28"/>
        </w:rPr>
        <w:t>BMBM6012</w:t>
      </w:r>
    </w:p>
    <w:p w14:paraId="7A5FD6FD" w14:textId="77777777" w:rsidR="00305BC1" w:rsidRPr="00D76580" w:rsidRDefault="00305BC1" w:rsidP="00305BC1">
      <w:pPr>
        <w:spacing w:line="360" w:lineRule="auto"/>
        <w:ind w:left="720" w:firstLine="720"/>
        <w:jc w:val="both"/>
        <w:rPr>
          <w:rFonts w:asciiTheme="majorBidi" w:hAnsiTheme="majorBidi" w:cstheme="majorBidi"/>
          <w:b/>
          <w:bCs/>
          <w:sz w:val="28"/>
          <w:szCs w:val="28"/>
        </w:rPr>
      </w:pPr>
      <w:r w:rsidRPr="00D76580">
        <w:rPr>
          <w:rFonts w:asciiTheme="majorBidi" w:hAnsiTheme="majorBidi" w:cstheme="majorBidi"/>
          <w:b/>
          <w:bCs/>
          <w:sz w:val="28"/>
          <w:szCs w:val="28"/>
        </w:rPr>
        <w:t>Student number: 1705467</w:t>
      </w:r>
    </w:p>
    <w:p w14:paraId="49C797B4" w14:textId="77777777" w:rsidR="00305BC1" w:rsidRPr="00D76580" w:rsidRDefault="00305BC1" w:rsidP="00305BC1">
      <w:pPr>
        <w:spacing w:before="120"/>
        <w:ind w:left="720" w:firstLine="720"/>
        <w:jc w:val="both"/>
        <w:rPr>
          <w:rFonts w:asciiTheme="majorBidi" w:hAnsiTheme="majorBidi" w:cstheme="majorBidi"/>
          <w:b/>
          <w:sz w:val="28"/>
          <w:szCs w:val="28"/>
        </w:rPr>
      </w:pPr>
      <w:r w:rsidRPr="00D76580">
        <w:rPr>
          <w:rFonts w:asciiTheme="majorBidi" w:hAnsiTheme="majorBidi" w:cstheme="majorBidi"/>
          <w:b/>
          <w:bCs/>
          <w:sz w:val="28"/>
          <w:szCs w:val="28"/>
        </w:rPr>
        <w:t xml:space="preserve">Lecturer Name: </w:t>
      </w:r>
      <w:r w:rsidRPr="00D76580">
        <w:rPr>
          <w:rFonts w:asciiTheme="majorBidi" w:hAnsiTheme="majorBidi" w:cstheme="majorBidi"/>
          <w:b/>
          <w:sz w:val="28"/>
          <w:szCs w:val="28"/>
        </w:rPr>
        <w:t>Lisa Knight</w:t>
      </w:r>
    </w:p>
    <w:p w14:paraId="612C00A1" w14:textId="77777777" w:rsidR="008E3563" w:rsidRDefault="008E3563" w:rsidP="00CC22E4">
      <w:pPr>
        <w:spacing w:line="600" w:lineRule="auto"/>
        <w:jc w:val="both"/>
        <w:rPr>
          <w:rFonts w:asciiTheme="minorBidi" w:hAnsiTheme="minorBidi"/>
          <w:b/>
          <w:bCs/>
          <w:sz w:val="24"/>
          <w:szCs w:val="24"/>
        </w:rPr>
      </w:pPr>
    </w:p>
    <w:p w14:paraId="3EAE5D7A" w14:textId="77777777" w:rsidR="008E3563" w:rsidRDefault="008E3563" w:rsidP="00CC22E4">
      <w:pPr>
        <w:spacing w:line="600" w:lineRule="auto"/>
        <w:jc w:val="both"/>
        <w:rPr>
          <w:rFonts w:asciiTheme="minorBidi" w:hAnsiTheme="minorBidi"/>
          <w:b/>
          <w:bCs/>
          <w:sz w:val="24"/>
          <w:szCs w:val="24"/>
        </w:rPr>
      </w:pPr>
    </w:p>
    <w:p w14:paraId="69CD4C41" w14:textId="77777777" w:rsidR="008E3563" w:rsidRDefault="008E3563" w:rsidP="00CC22E4">
      <w:pPr>
        <w:spacing w:line="600" w:lineRule="auto"/>
        <w:jc w:val="both"/>
        <w:rPr>
          <w:rFonts w:asciiTheme="minorBidi" w:hAnsiTheme="minorBidi"/>
          <w:b/>
          <w:bCs/>
          <w:sz w:val="24"/>
          <w:szCs w:val="24"/>
        </w:rPr>
      </w:pPr>
    </w:p>
    <w:p w14:paraId="257F6A01" w14:textId="77777777" w:rsidR="008E3563" w:rsidRDefault="008E3563" w:rsidP="00CC22E4">
      <w:pPr>
        <w:spacing w:line="600" w:lineRule="auto"/>
        <w:jc w:val="both"/>
        <w:rPr>
          <w:rFonts w:asciiTheme="minorBidi" w:hAnsiTheme="minorBidi"/>
          <w:b/>
          <w:bCs/>
          <w:sz w:val="24"/>
          <w:szCs w:val="24"/>
        </w:rPr>
      </w:pPr>
    </w:p>
    <w:p w14:paraId="68530D9D" w14:textId="77777777" w:rsidR="008E3563" w:rsidRDefault="008E3563" w:rsidP="00CC22E4">
      <w:pPr>
        <w:spacing w:line="600" w:lineRule="auto"/>
        <w:jc w:val="both"/>
        <w:rPr>
          <w:rFonts w:asciiTheme="minorBidi" w:hAnsiTheme="minorBidi"/>
          <w:b/>
          <w:bCs/>
          <w:sz w:val="24"/>
          <w:szCs w:val="24"/>
        </w:rPr>
      </w:pPr>
    </w:p>
    <w:p w14:paraId="5F9473DF" w14:textId="77777777" w:rsidR="00C74E15" w:rsidRDefault="00C74E15" w:rsidP="00C74E15">
      <w:pPr>
        <w:pStyle w:val="Heading1"/>
        <w:rPr>
          <w:rFonts w:ascii="Times New Roman" w:hAnsi="Times New Roman" w:cs="Times New Roman"/>
        </w:rPr>
      </w:pPr>
      <w:r>
        <w:rPr>
          <w:rFonts w:ascii="Times New Roman" w:hAnsi="Times New Roman" w:cs="Times New Roman"/>
        </w:rPr>
        <w:lastRenderedPageBreak/>
        <w:t>Group Learning</w:t>
      </w:r>
    </w:p>
    <w:p w14:paraId="5D2E20E7" w14:textId="77777777" w:rsidR="00C74E15" w:rsidRDefault="00C74E15" w:rsidP="00C74E15">
      <w:pPr>
        <w:rPr>
          <w:lang w:val="en-US"/>
        </w:rPr>
      </w:pPr>
    </w:p>
    <w:p w14:paraId="4DB13787" w14:textId="77777777" w:rsidR="00C74E15" w:rsidRDefault="00C74E15" w:rsidP="00C74E15">
      <w:pPr>
        <w:spacing w:line="600" w:lineRule="auto"/>
        <w:jc w:val="both"/>
        <w:rPr>
          <w:rFonts w:asciiTheme="minorBidi" w:hAnsiTheme="minorBidi"/>
          <w:sz w:val="24"/>
          <w:szCs w:val="24"/>
        </w:rPr>
      </w:pPr>
      <w:r>
        <w:rPr>
          <w:noProof/>
        </w:rPr>
        <w:drawing>
          <wp:anchor distT="0" distB="0" distL="114300" distR="114300" simplePos="0" relativeHeight="251659264" behindDoc="1" locked="0" layoutInCell="1" allowOverlap="1" wp14:anchorId="61363858" wp14:editId="781C75A9">
            <wp:simplePos x="0" y="0"/>
            <wp:positionH relativeFrom="margin">
              <wp:posOffset>-355600</wp:posOffset>
            </wp:positionH>
            <wp:positionV relativeFrom="page">
              <wp:posOffset>5318760</wp:posOffset>
            </wp:positionV>
            <wp:extent cx="6690995" cy="3822065"/>
            <wp:effectExtent l="0" t="38100" r="0" b="45085"/>
            <wp:wrapTopAndBottom/>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Pr>
          <w:rFonts w:asciiTheme="minorBidi" w:hAnsiTheme="minorBidi"/>
          <w:sz w:val="24"/>
          <w:szCs w:val="24"/>
        </w:rPr>
        <w:t xml:space="preserve">Group learning is one of the methods that works to integrate perception, experiences, skills, opinions, and information in order to exchange and share it between students or individuals to provide support to students in terms of development, performance, and cooperative learning </w:t>
      </w:r>
      <w:r w:rsidRPr="005A3EA8">
        <w:rPr>
          <w:rFonts w:asciiTheme="minorBidi" w:hAnsiTheme="minorBidi"/>
          <w:sz w:val="24"/>
          <w:szCs w:val="24"/>
        </w:rPr>
        <w:t>concept according to (Zhang et al. 2018). In addition,</w:t>
      </w:r>
      <w:r>
        <w:rPr>
          <w:rFonts w:asciiTheme="minorBidi" w:hAnsiTheme="minorBidi"/>
          <w:sz w:val="24"/>
          <w:szCs w:val="24"/>
        </w:rPr>
        <w:t xml:space="preserve"> group learning process in the context of learning theory to let students collaborate and interact together to complete unify task or assignment by this strategy can brings significant opportunity for students to associate and work with students from different background, so this concept can teach student diversity, communication, and interpersonal skills.</w:t>
      </w:r>
    </w:p>
    <w:p w14:paraId="22AC0851" w14:textId="77777777" w:rsidR="00C74E15" w:rsidRDefault="00C74E15" w:rsidP="00C74E15">
      <w:pPr>
        <w:spacing w:line="600" w:lineRule="auto"/>
        <w:jc w:val="both"/>
        <w:rPr>
          <w:rFonts w:asciiTheme="minorBidi" w:hAnsiTheme="minorBidi"/>
          <w:sz w:val="24"/>
          <w:szCs w:val="24"/>
        </w:rPr>
      </w:pPr>
      <w:r>
        <w:rPr>
          <w:rFonts w:asciiTheme="minorBidi" w:hAnsiTheme="minorBidi"/>
          <w:color w:val="4472C4" w:themeColor="accent1"/>
          <w:sz w:val="24"/>
          <w:szCs w:val="24"/>
        </w:rPr>
        <w:t xml:space="preserve">Figure 1.                                                                        </w:t>
      </w:r>
      <w:r>
        <w:rPr>
          <w:rFonts w:asciiTheme="minorBidi" w:hAnsiTheme="minorBidi"/>
          <w:color w:val="4472C4" w:themeColor="accent1"/>
          <w:sz w:val="24"/>
          <w:szCs w:val="24"/>
          <w:u w:val="single"/>
        </w:rPr>
        <w:t xml:space="preserve"> </w:t>
      </w:r>
      <w:r>
        <w:rPr>
          <w:rFonts w:asciiTheme="minorBidi" w:hAnsiTheme="minorBidi"/>
          <w:sz w:val="24"/>
          <w:szCs w:val="24"/>
          <w:u w:val="single"/>
        </w:rPr>
        <w:t>(</w:t>
      </w:r>
      <w:r>
        <w:rPr>
          <w:rFonts w:asciiTheme="minorBidi" w:hAnsiTheme="minorBidi"/>
          <w:color w:val="4472C4" w:themeColor="accent1"/>
          <w:sz w:val="24"/>
          <w:szCs w:val="24"/>
          <w:u w:val="single"/>
        </w:rPr>
        <w:t xml:space="preserve">Zhang et al. 2018)              </w:t>
      </w:r>
    </w:p>
    <w:p w14:paraId="3CC7CFD6" w14:textId="77777777" w:rsidR="00C74E15" w:rsidRDefault="00C74E15" w:rsidP="00C74E15">
      <w:pPr>
        <w:spacing w:line="600" w:lineRule="auto"/>
        <w:jc w:val="both"/>
        <w:rPr>
          <w:rFonts w:asciiTheme="minorBidi" w:hAnsiTheme="minorBidi"/>
          <w:sz w:val="24"/>
          <w:szCs w:val="24"/>
        </w:rPr>
      </w:pPr>
    </w:p>
    <w:p w14:paraId="587D185C" w14:textId="77777777" w:rsidR="00C74E15" w:rsidRPr="00A4172A" w:rsidRDefault="00C74E15" w:rsidP="00C74E15">
      <w:pPr>
        <w:spacing w:line="600" w:lineRule="auto"/>
        <w:jc w:val="both"/>
        <w:rPr>
          <w:rFonts w:asciiTheme="minorBidi" w:hAnsiTheme="minorBidi"/>
          <w:sz w:val="24"/>
          <w:szCs w:val="24"/>
        </w:rPr>
      </w:pPr>
      <w:r>
        <w:rPr>
          <w:rFonts w:asciiTheme="minorBidi" w:hAnsiTheme="minorBidi"/>
          <w:sz w:val="24"/>
          <w:szCs w:val="24"/>
        </w:rPr>
        <w:t xml:space="preserve">In the above graphs describes the importance of group learning in the framework of creativity and innovation based on the mentioned it is clear that creativity and innovation are vital to group learning regards enhancing performance, success, and ability to explore standard methods of doing things due to that creativity and innovation are effectively relevant to the concept of group learning in terms of collaboration, communication, problem-solving and as well as help to improve learning agility and social and emotional intelligence in order to  analyse the outcomes to drive the group towards success according </w:t>
      </w:r>
      <w:r w:rsidRPr="005A3EA8">
        <w:rPr>
          <w:rFonts w:asciiTheme="minorBidi" w:hAnsiTheme="minorBidi"/>
          <w:sz w:val="24"/>
          <w:szCs w:val="24"/>
        </w:rPr>
        <w:t xml:space="preserve">to </w:t>
      </w:r>
      <w:r w:rsidRPr="005A3EA8">
        <w:rPr>
          <w:rFonts w:asciiTheme="minorBidi" w:hAnsiTheme="minorBidi"/>
          <w:color w:val="222222"/>
          <w:sz w:val="24"/>
          <w:szCs w:val="24"/>
          <w:shd w:val="clear" w:color="auto" w:fill="FFFFFF"/>
        </w:rPr>
        <w:t>(Heyden et al, 2018).</w:t>
      </w:r>
    </w:p>
    <w:p w14:paraId="521C7689" w14:textId="77777777" w:rsidR="00C74E15" w:rsidRDefault="00C74E15" w:rsidP="00C74E15">
      <w:pPr>
        <w:spacing w:line="600" w:lineRule="auto"/>
        <w:jc w:val="both"/>
        <w:rPr>
          <w:rFonts w:asciiTheme="minorBidi" w:hAnsiTheme="minorBidi"/>
          <w:sz w:val="24"/>
          <w:szCs w:val="24"/>
        </w:rPr>
      </w:pPr>
    </w:p>
    <w:p w14:paraId="28FC3BF0" w14:textId="77777777" w:rsidR="00C74E15" w:rsidRDefault="00C74E15" w:rsidP="00C74E15">
      <w:pPr>
        <w:spacing w:line="600" w:lineRule="auto"/>
        <w:jc w:val="both"/>
        <w:rPr>
          <w:rFonts w:asciiTheme="minorBidi" w:hAnsiTheme="minorBidi"/>
          <w:sz w:val="24"/>
          <w:szCs w:val="24"/>
        </w:rPr>
      </w:pPr>
      <w:r>
        <w:rPr>
          <w:rFonts w:asciiTheme="minorBidi" w:hAnsiTheme="minorBidi"/>
          <w:sz w:val="24"/>
          <w:szCs w:val="24"/>
        </w:rPr>
        <w:t xml:space="preserve">Learning theory described as a process of learners or individuals receive, process, and retain perception throughout studying cognitive, emotional, and environment influences, as well as prior experience, all play a part in how understanding, or a world perspective, is acquired or changed and knowledge and skills retained according to </w:t>
      </w:r>
      <w:r w:rsidRPr="005A3EA8">
        <w:rPr>
          <w:rFonts w:asciiTheme="minorBidi" w:hAnsiTheme="minorBidi"/>
          <w:sz w:val="24"/>
          <w:szCs w:val="24"/>
        </w:rPr>
        <w:t>(Zito and Schout, 2009). Thus,</w:t>
      </w:r>
      <w:r>
        <w:rPr>
          <w:rFonts w:asciiTheme="minorBidi" w:hAnsiTheme="minorBidi"/>
          <w:sz w:val="24"/>
          <w:szCs w:val="24"/>
        </w:rPr>
        <w:t xml:space="preserve"> this learning theory involve a person learning via experiencing situations and it helps group leaning maintain information and recall facts that is why scholars suggest that group learning and learning theory supposed to connect with creativity and innovation to create sense of  norms to ensure that learners gains the appropriate skills and self-awareness which essentially for enormous students transformative learning and also advance the reflective situation includes experience in problem-solving, establishing an environment in which learners become considerable so that to provide discovery learning strategy. In this case, group learning concept is a key in contemporary mankind can play significant role in many ways such as facilitating an understanding among students and actively exploring the context of idea creation, ability to shape the way of learners think in terms of nature, resources, and consequences, as well as creative and innovative learning theory style which will includes empathy, collaboration, motivation and emotion and social intelligence these are key factors allow students to thrive rapidly creativity and value creation according </w:t>
      </w:r>
      <w:r w:rsidRPr="005A3EA8">
        <w:rPr>
          <w:rFonts w:asciiTheme="minorBidi" w:hAnsiTheme="minorBidi"/>
          <w:sz w:val="24"/>
          <w:szCs w:val="24"/>
        </w:rPr>
        <w:t>to (Dodge et al. 2017).</w:t>
      </w:r>
      <w:r>
        <w:rPr>
          <w:rFonts w:asciiTheme="minorBidi" w:hAnsiTheme="minorBidi"/>
          <w:b/>
          <w:bCs/>
          <w:sz w:val="24"/>
          <w:szCs w:val="24"/>
        </w:rPr>
        <w:t xml:space="preserve"> </w:t>
      </w:r>
    </w:p>
    <w:p w14:paraId="6F943BAE" w14:textId="77777777" w:rsidR="00C74E15" w:rsidRDefault="00C74E15" w:rsidP="00C74E15">
      <w:pPr>
        <w:spacing w:line="600" w:lineRule="auto"/>
        <w:jc w:val="both"/>
        <w:rPr>
          <w:rFonts w:asciiTheme="minorBidi" w:hAnsiTheme="minorBidi"/>
          <w:sz w:val="24"/>
          <w:szCs w:val="24"/>
          <w:u w:val="single"/>
        </w:rPr>
      </w:pPr>
      <w:r>
        <w:rPr>
          <w:rFonts w:asciiTheme="minorBidi" w:hAnsiTheme="minorBidi"/>
          <w:color w:val="4472C4" w:themeColor="accent1"/>
          <w:sz w:val="24"/>
          <w:szCs w:val="24"/>
          <w:u w:val="single"/>
        </w:rPr>
        <w:t xml:space="preserve">Below graph figure 2 shows some of a key learning theory method. </w:t>
      </w:r>
    </w:p>
    <w:p w14:paraId="24C265B8" w14:textId="77777777" w:rsidR="00C74E15" w:rsidRDefault="00C74E15" w:rsidP="00C74E15">
      <w:pPr>
        <w:spacing w:line="600" w:lineRule="auto"/>
        <w:jc w:val="both"/>
        <w:rPr>
          <w:rFonts w:asciiTheme="minorBidi" w:hAnsiTheme="minorBidi"/>
          <w:sz w:val="24"/>
          <w:szCs w:val="24"/>
        </w:rPr>
      </w:pPr>
      <w:r>
        <w:rPr>
          <w:rFonts w:asciiTheme="minorBidi" w:hAnsiTheme="minorBidi"/>
          <w:noProof/>
          <w:sz w:val="24"/>
          <w:szCs w:val="24"/>
        </w:rPr>
        <w:drawing>
          <wp:inline distT="0" distB="0" distL="0" distR="0" wp14:anchorId="76DAD199" wp14:editId="43A7C880">
            <wp:extent cx="5486400" cy="3213100"/>
            <wp:effectExtent l="0" t="0" r="0" b="254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0C4FFB6" w14:textId="77777777" w:rsidR="00C74E15" w:rsidRDefault="00C74E15" w:rsidP="00C74E15">
      <w:pPr>
        <w:spacing w:line="600" w:lineRule="auto"/>
        <w:jc w:val="both"/>
        <w:rPr>
          <w:rFonts w:asciiTheme="minorBidi" w:hAnsiTheme="minorBidi"/>
          <w:color w:val="4472C4" w:themeColor="accent1"/>
          <w:sz w:val="24"/>
          <w:szCs w:val="24"/>
          <w:u w:val="single"/>
        </w:rPr>
      </w:pPr>
      <w:r>
        <w:rPr>
          <w:rFonts w:asciiTheme="minorBidi" w:hAnsiTheme="minorBidi"/>
          <w:color w:val="4472C4" w:themeColor="accent1"/>
          <w:sz w:val="24"/>
          <w:szCs w:val="24"/>
        </w:rPr>
        <w:t xml:space="preserve">Figure 2.                                                            </w:t>
      </w:r>
      <w:r>
        <w:rPr>
          <w:rFonts w:asciiTheme="minorBidi" w:hAnsiTheme="minorBidi"/>
          <w:sz w:val="24"/>
          <w:szCs w:val="24"/>
        </w:rPr>
        <w:tab/>
      </w:r>
      <w:r>
        <w:rPr>
          <w:rFonts w:asciiTheme="minorBidi" w:hAnsiTheme="minorBidi"/>
          <w:sz w:val="24"/>
          <w:szCs w:val="24"/>
        </w:rPr>
        <w:tab/>
      </w:r>
      <w:r>
        <w:rPr>
          <w:rFonts w:asciiTheme="minorBidi" w:hAnsiTheme="minorBidi"/>
          <w:color w:val="4472C4" w:themeColor="accent1"/>
          <w:sz w:val="24"/>
          <w:szCs w:val="24"/>
        </w:rPr>
        <w:t xml:space="preserve"> (</w:t>
      </w:r>
      <w:r>
        <w:rPr>
          <w:rFonts w:asciiTheme="minorBidi" w:hAnsiTheme="minorBidi"/>
          <w:color w:val="4472C4" w:themeColor="accent1"/>
          <w:sz w:val="24"/>
          <w:szCs w:val="24"/>
          <w:u w:val="single"/>
        </w:rPr>
        <w:t>Dodge et al. 2017)</w:t>
      </w:r>
    </w:p>
    <w:p w14:paraId="3092C7FA" w14:textId="77777777" w:rsidR="00C74E15" w:rsidRDefault="00C74E15" w:rsidP="00C74E15">
      <w:pPr>
        <w:spacing w:line="600" w:lineRule="auto"/>
        <w:jc w:val="both"/>
        <w:rPr>
          <w:rFonts w:asciiTheme="minorBidi" w:hAnsiTheme="minorBidi"/>
          <w:b/>
          <w:bCs/>
          <w:sz w:val="24"/>
          <w:szCs w:val="24"/>
        </w:rPr>
      </w:pPr>
      <w:r>
        <w:rPr>
          <w:rFonts w:asciiTheme="minorBidi" w:hAnsiTheme="minorBidi"/>
          <w:b/>
          <w:bCs/>
          <w:sz w:val="24"/>
          <w:szCs w:val="24"/>
        </w:rPr>
        <w:t>Advantages</w:t>
      </w:r>
    </w:p>
    <w:p w14:paraId="0A0E9A04" w14:textId="77777777" w:rsidR="00C74E15" w:rsidRPr="00282304" w:rsidRDefault="00C74E15" w:rsidP="00C74E15">
      <w:pPr>
        <w:spacing w:line="600" w:lineRule="auto"/>
        <w:jc w:val="both"/>
        <w:rPr>
          <w:rFonts w:asciiTheme="minorBidi" w:hAnsiTheme="minorBidi"/>
          <w:color w:val="222222"/>
          <w:sz w:val="24"/>
          <w:szCs w:val="24"/>
          <w:shd w:val="clear" w:color="auto" w:fill="FFFFFF"/>
        </w:rPr>
      </w:pPr>
      <w:r w:rsidRPr="005A3EA8">
        <w:rPr>
          <w:rFonts w:asciiTheme="minorBidi" w:hAnsiTheme="minorBidi"/>
          <w:sz w:val="24"/>
          <w:szCs w:val="24"/>
        </w:rPr>
        <w:t>According to (</w:t>
      </w:r>
      <w:r w:rsidRPr="005A3EA8">
        <w:rPr>
          <w:rFonts w:asciiTheme="minorBidi" w:hAnsiTheme="minorBidi"/>
          <w:color w:val="222222"/>
          <w:sz w:val="24"/>
          <w:szCs w:val="24"/>
          <w:shd w:val="clear" w:color="auto" w:fill="FFFFFF"/>
        </w:rPr>
        <w:t>Kozarkiewicz, 2018</w:t>
      </w:r>
      <w:r w:rsidRPr="005A3EA8">
        <w:rPr>
          <w:rFonts w:asciiTheme="minorBidi" w:hAnsiTheme="minorBidi"/>
          <w:sz w:val="24"/>
          <w:szCs w:val="24"/>
        </w:rPr>
        <w:t>) stated</w:t>
      </w:r>
      <w:r>
        <w:rPr>
          <w:rFonts w:asciiTheme="minorBidi" w:hAnsiTheme="minorBidi"/>
          <w:sz w:val="24"/>
          <w:szCs w:val="24"/>
        </w:rPr>
        <w:t xml:space="preserve"> that there are so many key benefits adult learners for instance ability to acquire knowledge that can transform their skills to better, gaining new experiences that open up new opportunities for them to peruse career, and learning confident which is encourage them furthermore towards positive thinking which will sustain their brain active in regards retain information and expanding their mind. On the other hand, adults can learn IT skills to cope with technology and digitalisation because in 21</w:t>
      </w:r>
      <w:r>
        <w:rPr>
          <w:rFonts w:asciiTheme="minorBidi" w:hAnsiTheme="minorBidi"/>
          <w:sz w:val="24"/>
          <w:szCs w:val="24"/>
          <w:vertAlign w:val="superscript"/>
        </w:rPr>
        <w:t>st</w:t>
      </w:r>
      <w:r>
        <w:rPr>
          <w:rFonts w:asciiTheme="minorBidi" w:hAnsiTheme="minorBidi"/>
          <w:sz w:val="24"/>
          <w:szCs w:val="24"/>
        </w:rPr>
        <w:t xml:space="preserve"> century almost everything dominated by technology due to that it is very necessary adults should learn and integrate technology to understand the culture in relation to utilisation of new strategies to deal with challenges, changes, and ability to realise creativity and innovation helps to maintain self-awareness, confidence, mental health, and happiness these are the key factors that adult can rely on in order to maximise between their personal-life and familiarise </w:t>
      </w:r>
      <w:r w:rsidRPr="005A3EA8">
        <w:rPr>
          <w:rFonts w:asciiTheme="minorBidi" w:hAnsiTheme="minorBidi"/>
          <w:sz w:val="24"/>
          <w:szCs w:val="24"/>
        </w:rPr>
        <w:t>themselves with modernisation and technology as results develop skills and expertise according to (Cox, 2015).</w:t>
      </w:r>
    </w:p>
    <w:p w14:paraId="6D3736E9" w14:textId="77777777" w:rsidR="00C74E15" w:rsidRDefault="00C74E15" w:rsidP="00C74E15">
      <w:pPr>
        <w:spacing w:line="600" w:lineRule="auto"/>
        <w:jc w:val="both"/>
        <w:rPr>
          <w:rFonts w:asciiTheme="minorBidi" w:hAnsiTheme="minorBidi"/>
          <w:sz w:val="24"/>
          <w:szCs w:val="24"/>
        </w:rPr>
      </w:pPr>
    </w:p>
    <w:p w14:paraId="7A426FF8" w14:textId="77777777" w:rsidR="00C74E15" w:rsidRDefault="00C74E15" w:rsidP="00C74E15">
      <w:pPr>
        <w:spacing w:line="600" w:lineRule="auto"/>
        <w:jc w:val="both"/>
        <w:rPr>
          <w:rFonts w:asciiTheme="minorBidi" w:hAnsiTheme="minorBidi"/>
          <w:sz w:val="24"/>
          <w:szCs w:val="24"/>
        </w:rPr>
      </w:pPr>
      <w:r>
        <w:rPr>
          <w:rFonts w:asciiTheme="minorBidi" w:hAnsiTheme="minorBidi"/>
          <w:sz w:val="24"/>
          <w:szCs w:val="24"/>
        </w:rPr>
        <w:t xml:space="preserve">Moreover, adult learning theory knowledge describes </w:t>
      </w:r>
      <w:r w:rsidRPr="005A3EA8">
        <w:rPr>
          <w:rFonts w:asciiTheme="minorBidi" w:hAnsiTheme="minorBidi"/>
          <w:sz w:val="24"/>
          <w:szCs w:val="24"/>
        </w:rPr>
        <w:t>by (Stojanovic, 2022) explained</w:t>
      </w:r>
      <w:r>
        <w:rPr>
          <w:rFonts w:asciiTheme="minorBidi" w:hAnsiTheme="minorBidi"/>
          <w:sz w:val="24"/>
          <w:szCs w:val="24"/>
        </w:rPr>
        <w:t xml:space="preserve"> that core principles of an adult learner first, principle is the learner’s need to understand learning mechanism will be carried out as method of learning plan, and why learning is necessary. Second, independent learning is the process of adopting control of the techniques and of the objectives of learning. Then, such as experience of the learner influences perception in building individual’s disagreements bringing magnificent resources, generating prejudices, and saving adults self-understanding. Eventually, these principles can foster motivation to adult learning theory and also ability to empower learners t</w:t>
      </w:r>
      <w:r w:rsidRPr="005A3EA8">
        <w:rPr>
          <w:rFonts w:asciiTheme="minorBidi" w:hAnsiTheme="minorBidi"/>
          <w:sz w:val="24"/>
          <w:szCs w:val="24"/>
        </w:rPr>
        <w:t>o learn new knowledge to allow them to solve important issues in their lifetime according to (Dachner and Polin, 2016).</w:t>
      </w:r>
    </w:p>
    <w:p w14:paraId="61CE6983" w14:textId="77777777" w:rsidR="00C74E15" w:rsidRDefault="00C74E15" w:rsidP="00C74E15">
      <w:pPr>
        <w:spacing w:line="600" w:lineRule="auto"/>
        <w:jc w:val="both"/>
        <w:rPr>
          <w:rFonts w:asciiTheme="minorBidi" w:hAnsiTheme="minorBidi"/>
          <w:color w:val="4472C4" w:themeColor="accent1"/>
          <w:sz w:val="24"/>
          <w:szCs w:val="24"/>
          <w:u w:val="single"/>
        </w:rPr>
      </w:pPr>
      <w:r>
        <w:rPr>
          <w:rFonts w:asciiTheme="minorBidi" w:hAnsiTheme="minorBidi"/>
          <w:color w:val="4472C4" w:themeColor="accent1"/>
          <w:sz w:val="24"/>
          <w:szCs w:val="24"/>
          <w:u w:val="single"/>
        </w:rPr>
        <w:t xml:space="preserve">Below graph figure 3 explain some of the key principle of adult learning advantages, techniques, and method.  </w:t>
      </w:r>
    </w:p>
    <w:p w14:paraId="46B2C080" w14:textId="77777777" w:rsidR="00C74E15" w:rsidRDefault="00C74E15" w:rsidP="00C74E15">
      <w:pPr>
        <w:spacing w:line="600" w:lineRule="auto"/>
        <w:jc w:val="both"/>
        <w:rPr>
          <w:rFonts w:asciiTheme="minorBidi" w:hAnsiTheme="minorBidi"/>
          <w:sz w:val="24"/>
          <w:szCs w:val="24"/>
        </w:rPr>
      </w:pPr>
      <w:r>
        <w:rPr>
          <w:rFonts w:asciiTheme="minorBidi" w:hAnsiTheme="minorBidi"/>
          <w:noProof/>
          <w:sz w:val="24"/>
          <w:szCs w:val="24"/>
        </w:rPr>
        <w:drawing>
          <wp:inline distT="0" distB="0" distL="0" distR="0" wp14:anchorId="16C3C253" wp14:editId="6F02AC3D">
            <wp:extent cx="5486400" cy="3213100"/>
            <wp:effectExtent l="0" t="0" r="0" b="2540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28FB648" w14:textId="77777777" w:rsidR="00C74E15" w:rsidRDefault="00C74E15" w:rsidP="00C74E15">
      <w:pPr>
        <w:spacing w:line="600" w:lineRule="auto"/>
        <w:jc w:val="both"/>
        <w:rPr>
          <w:rFonts w:asciiTheme="minorBidi" w:hAnsiTheme="minorBidi"/>
          <w:color w:val="222222"/>
          <w:sz w:val="24"/>
          <w:szCs w:val="24"/>
          <w:shd w:val="clear" w:color="auto" w:fill="FFFFFF"/>
        </w:rPr>
      </w:pPr>
      <w:r>
        <w:rPr>
          <w:rFonts w:asciiTheme="minorBidi" w:hAnsiTheme="minorBidi"/>
          <w:color w:val="4472C4" w:themeColor="accent1"/>
          <w:sz w:val="24"/>
          <w:szCs w:val="24"/>
        </w:rPr>
        <w:t xml:space="preserve">Figure 3. </w:t>
      </w:r>
      <w:r>
        <w:rPr>
          <w:rFonts w:asciiTheme="minorBidi" w:hAnsiTheme="minorBidi"/>
          <w:color w:val="4472C4" w:themeColor="accent1"/>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sidRPr="00ED288D">
        <w:rPr>
          <w:rFonts w:asciiTheme="minorBidi" w:hAnsiTheme="minorBidi"/>
          <w:color w:val="4472C4" w:themeColor="accent1"/>
          <w:sz w:val="24"/>
          <w:szCs w:val="24"/>
        </w:rPr>
        <w:t>(</w:t>
      </w:r>
      <w:r w:rsidRPr="00ED288D">
        <w:rPr>
          <w:rFonts w:asciiTheme="minorBidi" w:hAnsiTheme="minorBidi"/>
          <w:b/>
          <w:bCs/>
          <w:color w:val="4472C4" w:themeColor="accent1"/>
          <w:sz w:val="24"/>
          <w:szCs w:val="24"/>
        </w:rPr>
        <w:t>Stojanovic, 2022</w:t>
      </w:r>
      <w:r w:rsidRPr="00ED288D">
        <w:rPr>
          <w:rFonts w:asciiTheme="minorBidi" w:hAnsiTheme="minorBidi"/>
          <w:color w:val="4472C4" w:themeColor="accent1"/>
          <w:sz w:val="24"/>
          <w:szCs w:val="24"/>
          <w:u w:val="single"/>
        </w:rPr>
        <w:t>)</w:t>
      </w:r>
    </w:p>
    <w:p w14:paraId="6E50C271" w14:textId="77777777" w:rsidR="00C74E15" w:rsidRDefault="00C74E15" w:rsidP="00C74E15">
      <w:pPr>
        <w:spacing w:line="600" w:lineRule="auto"/>
        <w:jc w:val="both"/>
        <w:rPr>
          <w:rFonts w:asciiTheme="minorBidi" w:hAnsiTheme="minorBidi"/>
          <w:sz w:val="24"/>
          <w:szCs w:val="24"/>
        </w:rPr>
      </w:pPr>
    </w:p>
    <w:p w14:paraId="2B406489" w14:textId="77777777" w:rsidR="00C74E15" w:rsidRDefault="00C74E15" w:rsidP="00C74E15">
      <w:pPr>
        <w:spacing w:line="600" w:lineRule="auto"/>
        <w:jc w:val="both"/>
        <w:rPr>
          <w:rFonts w:asciiTheme="minorBidi" w:hAnsiTheme="minorBidi"/>
          <w:sz w:val="24"/>
          <w:szCs w:val="24"/>
        </w:rPr>
      </w:pPr>
      <w:r>
        <w:rPr>
          <w:rFonts w:asciiTheme="minorBidi" w:hAnsiTheme="minorBidi"/>
          <w:color w:val="222222"/>
          <w:sz w:val="24"/>
          <w:szCs w:val="24"/>
          <w:shd w:val="clear" w:color="auto" w:fill="FFFFFF"/>
        </w:rPr>
        <w:t xml:space="preserve"> </w:t>
      </w:r>
      <w:r>
        <w:rPr>
          <w:rFonts w:asciiTheme="minorBidi" w:hAnsiTheme="minorBidi"/>
          <w:b/>
          <w:bCs/>
          <w:sz w:val="24"/>
          <w:szCs w:val="24"/>
        </w:rPr>
        <w:t>Disadvantages</w:t>
      </w:r>
    </w:p>
    <w:p w14:paraId="605D9C6E" w14:textId="77777777" w:rsidR="00C74E15" w:rsidRDefault="00C74E15" w:rsidP="00C74E15">
      <w:pPr>
        <w:spacing w:line="600" w:lineRule="auto"/>
        <w:jc w:val="both"/>
        <w:rPr>
          <w:rFonts w:asciiTheme="minorBidi" w:hAnsiTheme="minorBidi"/>
          <w:sz w:val="24"/>
          <w:szCs w:val="24"/>
        </w:rPr>
      </w:pPr>
      <w:r w:rsidRPr="005A3EA8">
        <w:rPr>
          <w:rFonts w:asciiTheme="minorBidi" w:hAnsiTheme="minorBidi"/>
          <w:sz w:val="24"/>
          <w:szCs w:val="24"/>
        </w:rPr>
        <w:t>According to (Afip, 2014) explained</w:t>
      </w:r>
      <w:r>
        <w:rPr>
          <w:rFonts w:asciiTheme="minorBidi" w:hAnsiTheme="minorBidi"/>
          <w:sz w:val="24"/>
          <w:szCs w:val="24"/>
        </w:rPr>
        <w:t xml:space="preserve"> that the main elements of downfalls to this particular learning theory required patience, guidance through the coach or teacher to complete tasks or assignment which is hard for an adult learner in terms of time management due to other responsibilities. In this case, an adult learner has a lot of different barriers considered as massive challenges for them in which inability to access in learning theory programs as if any other students in high school. Meanwhile, for the vast majority of adult learners have families and full-time or part-time jobs it means they have other priorities instead of learning so these </w:t>
      </w:r>
      <w:r w:rsidRPr="005A3EA8">
        <w:rPr>
          <w:rFonts w:asciiTheme="minorBidi" w:hAnsiTheme="minorBidi"/>
          <w:sz w:val="24"/>
          <w:szCs w:val="24"/>
        </w:rPr>
        <w:t>obstacles may discourage them not to overcomes consequences of learning according to (Myers et al. 2008) additionally, accessibility in traditional higher education approach is a</w:t>
      </w:r>
      <w:r>
        <w:rPr>
          <w:rFonts w:asciiTheme="minorBidi" w:hAnsiTheme="minorBidi"/>
          <w:sz w:val="24"/>
          <w:szCs w:val="24"/>
        </w:rPr>
        <w:t xml:space="preserve"> disadvantage for working adult’s obstacles in terms of accessibility, time-management, flexibility, and teaching methods.</w:t>
      </w:r>
    </w:p>
    <w:p w14:paraId="02471ECD" w14:textId="77777777" w:rsidR="00C74E15" w:rsidRDefault="00C74E15" w:rsidP="00C74E15">
      <w:pPr>
        <w:spacing w:line="600" w:lineRule="auto"/>
        <w:jc w:val="both"/>
        <w:rPr>
          <w:rFonts w:asciiTheme="minorBidi" w:hAnsiTheme="minorBidi"/>
          <w:sz w:val="24"/>
          <w:szCs w:val="24"/>
        </w:rPr>
      </w:pPr>
      <w:r>
        <w:rPr>
          <w:rFonts w:asciiTheme="minorBidi" w:hAnsiTheme="minorBidi"/>
          <w:color w:val="4472C4" w:themeColor="accent1"/>
          <w:sz w:val="24"/>
          <w:szCs w:val="24"/>
          <w:u w:val="single"/>
        </w:rPr>
        <w:t xml:space="preserve">Below graph highlights core disadvantages of an adult learner </w:t>
      </w:r>
    </w:p>
    <w:p w14:paraId="7D755518" w14:textId="77777777" w:rsidR="00C74E15" w:rsidRDefault="00C74E15" w:rsidP="00C74E15">
      <w:pPr>
        <w:spacing w:line="600" w:lineRule="auto"/>
        <w:jc w:val="both"/>
        <w:rPr>
          <w:rFonts w:asciiTheme="minorBidi" w:hAnsiTheme="minorBidi"/>
          <w:sz w:val="24"/>
          <w:szCs w:val="24"/>
        </w:rPr>
      </w:pPr>
      <w:r>
        <w:rPr>
          <w:rFonts w:asciiTheme="minorBidi" w:hAnsiTheme="minorBidi"/>
          <w:noProof/>
          <w:sz w:val="24"/>
          <w:szCs w:val="24"/>
        </w:rPr>
        <w:drawing>
          <wp:inline distT="0" distB="0" distL="0" distR="0" wp14:anchorId="549681F1" wp14:editId="2D03D60A">
            <wp:extent cx="5657850" cy="2965450"/>
            <wp:effectExtent l="0" t="0" r="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94E6386" w14:textId="77777777" w:rsidR="00C74E15" w:rsidRDefault="00C74E15" w:rsidP="00C74E15">
      <w:pPr>
        <w:spacing w:line="600" w:lineRule="auto"/>
        <w:jc w:val="both"/>
        <w:rPr>
          <w:rFonts w:asciiTheme="minorBidi" w:hAnsiTheme="minorBidi"/>
          <w:sz w:val="24"/>
          <w:szCs w:val="24"/>
        </w:rPr>
      </w:pPr>
      <w:r>
        <w:rPr>
          <w:rFonts w:asciiTheme="minorBidi" w:hAnsiTheme="minorBidi"/>
          <w:color w:val="4472C4" w:themeColor="accent1"/>
          <w:sz w:val="24"/>
          <w:szCs w:val="24"/>
        </w:rPr>
        <w:t>Figure 4.</w:t>
      </w:r>
      <w:r>
        <w:rPr>
          <w:rFonts w:asciiTheme="minorBidi" w:hAnsiTheme="minorBidi"/>
          <w:color w:val="4472C4" w:themeColor="accent1"/>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color w:val="4472C4" w:themeColor="accent1"/>
          <w:sz w:val="24"/>
          <w:szCs w:val="24"/>
        </w:rPr>
        <w:tab/>
        <w:t>(</w:t>
      </w:r>
      <w:r>
        <w:rPr>
          <w:rFonts w:asciiTheme="minorBidi" w:hAnsiTheme="minorBidi"/>
          <w:color w:val="4472C4" w:themeColor="accent1"/>
          <w:sz w:val="24"/>
          <w:szCs w:val="24"/>
          <w:u w:val="single"/>
        </w:rPr>
        <w:t>Myers et al. 2008)</w:t>
      </w:r>
    </w:p>
    <w:p w14:paraId="6F4CC226" w14:textId="77777777" w:rsidR="00C74E15" w:rsidRDefault="00C74E15" w:rsidP="00C74E15">
      <w:pPr>
        <w:spacing w:line="600" w:lineRule="auto"/>
        <w:jc w:val="both"/>
        <w:rPr>
          <w:rFonts w:asciiTheme="minorBidi" w:hAnsiTheme="minorBidi"/>
          <w:sz w:val="24"/>
          <w:szCs w:val="24"/>
        </w:rPr>
      </w:pPr>
      <w:r>
        <w:rPr>
          <w:rFonts w:asciiTheme="minorBidi" w:hAnsiTheme="minorBidi"/>
          <w:sz w:val="24"/>
          <w:szCs w:val="24"/>
        </w:rPr>
        <w:t xml:space="preserve"> </w:t>
      </w:r>
      <w:r>
        <w:rPr>
          <w:rFonts w:asciiTheme="minorBidi" w:hAnsiTheme="minorBidi"/>
          <w:b/>
          <w:bCs/>
          <w:sz w:val="24"/>
          <w:szCs w:val="24"/>
        </w:rPr>
        <w:t xml:space="preserve">   </w:t>
      </w:r>
    </w:p>
    <w:p w14:paraId="6EC12E07" w14:textId="77777777" w:rsidR="00C74E15" w:rsidRDefault="00C74E15" w:rsidP="00C74E15">
      <w:pPr>
        <w:spacing w:line="600" w:lineRule="auto"/>
        <w:jc w:val="both"/>
        <w:rPr>
          <w:rFonts w:asciiTheme="minorBidi" w:hAnsiTheme="minorBidi"/>
          <w:color w:val="4472C4" w:themeColor="accent1"/>
          <w:sz w:val="24"/>
          <w:szCs w:val="24"/>
        </w:rPr>
      </w:pPr>
      <w:r>
        <w:rPr>
          <w:rFonts w:asciiTheme="minorBidi" w:hAnsiTheme="minorBidi"/>
          <w:color w:val="4472C4" w:themeColor="accent1"/>
          <w:sz w:val="24"/>
          <w:szCs w:val="24"/>
        </w:rPr>
        <w:t xml:space="preserve">According to the above finings, the following recommendations are suggested: </w:t>
      </w:r>
    </w:p>
    <w:p w14:paraId="040FB70F" w14:textId="77777777" w:rsidR="00C74E15" w:rsidRDefault="00C74E15" w:rsidP="00C74E15">
      <w:pPr>
        <w:spacing w:line="600" w:lineRule="auto"/>
        <w:jc w:val="both"/>
        <w:rPr>
          <w:rFonts w:asciiTheme="minorBidi" w:hAnsiTheme="minorBidi"/>
          <w:color w:val="4472C4" w:themeColor="accent1"/>
          <w:sz w:val="24"/>
          <w:szCs w:val="24"/>
        </w:rPr>
      </w:pPr>
    </w:p>
    <w:p w14:paraId="69EE7F4E" w14:textId="77777777" w:rsidR="00C74E15" w:rsidRDefault="00C74E15" w:rsidP="00C74E15">
      <w:pPr>
        <w:spacing w:line="600" w:lineRule="auto"/>
        <w:jc w:val="both"/>
        <w:rPr>
          <w:rFonts w:asciiTheme="minorBidi" w:hAnsiTheme="minorBidi"/>
          <w:sz w:val="24"/>
          <w:szCs w:val="24"/>
        </w:rPr>
      </w:pPr>
      <w:r>
        <w:rPr>
          <w:rFonts w:asciiTheme="minorBidi" w:hAnsiTheme="minorBidi"/>
          <w:sz w:val="24"/>
          <w:szCs w:val="24"/>
        </w:rPr>
        <w:t xml:space="preserve">It is important for the group learning to consider the importance of an effective teamwork and collaboration. Secondly, require a group learning involve concrete exercise which can significant engagement. Finally, it is suggested that an adult learner should associate with activities and learning theory that motivate adults’ learners to explore new techniques and methods. </w:t>
      </w:r>
    </w:p>
    <w:p w14:paraId="7D96D0C3" w14:textId="77777777" w:rsidR="00C74E15" w:rsidRDefault="00C74E15" w:rsidP="00C74E15">
      <w:pPr>
        <w:spacing w:line="600" w:lineRule="auto"/>
        <w:jc w:val="both"/>
        <w:rPr>
          <w:rFonts w:asciiTheme="minorBidi" w:hAnsiTheme="minorBidi"/>
          <w:b/>
          <w:bCs/>
          <w:sz w:val="24"/>
          <w:szCs w:val="24"/>
        </w:rPr>
      </w:pPr>
    </w:p>
    <w:p w14:paraId="1DD3CB98" w14:textId="77777777" w:rsidR="00C74E15" w:rsidRPr="00D11AB3" w:rsidRDefault="00C74E15" w:rsidP="00C74E15">
      <w:pPr>
        <w:spacing w:line="600" w:lineRule="auto"/>
        <w:jc w:val="both"/>
        <w:rPr>
          <w:rFonts w:asciiTheme="minorBidi" w:hAnsiTheme="minorBidi"/>
          <w:color w:val="222222"/>
          <w:sz w:val="24"/>
          <w:szCs w:val="24"/>
          <w:shd w:val="clear" w:color="auto" w:fill="FFFFFF"/>
        </w:rPr>
      </w:pPr>
      <w:r>
        <w:rPr>
          <w:rFonts w:asciiTheme="minorBidi" w:hAnsiTheme="minorBidi"/>
          <w:sz w:val="24"/>
          <w:szCs w:val="24"/>
        </w:rPr>
        <w:t>Eventually, the group learning, learning theory in the light of creativity and innovation in 21</w:t>
      </w:r>
      <w:r>
        <w:rPr>
          <w:rFonts w:asciiTheme="minorBidi" w:hAnsiTheme="minorBidi"/>
          <w:sz w:val="24"/>
          <w:szCs w:val="24"/>
          <w:vertAlign w:val="superscript"/>
        </w:rPr>
        <w:t>st</w:t>
      </w:r>
      <w:r>
        <w:rPr>
          <w:rFonts w:asciiTheme="minorBidi" w:hAnsiTheme="minorBidi"/>
          <w:sz w:val="24"/>
          <w:szCs w:val="24"/>
        </w:rPr>
        <w:t xml:space="preserve"> century. Group learning critically relevant to explore creativity and innovation via active participation learning according to </w:t>
      </w:r>
      <w:r w:rsidRPr="005A3EA8">
        <w:rPr>
          <w:rFonts w:asciiTheme="minorBidi" w:hAnsiTheme="minorBidi"/>
          <w:color w:val="222222"/>
          <w:sz w:val="24"/>
          <w:szCs w:val="24"/>
          <w:shd w:val="clear" w:color="auto" w:fill="FFFFFF"/>
        </w:rPr>
        <w:t>(Perglione et al, 2020)</w:t>
      </w:r>
      <w:r w:rsidRPr="005A3EA8">
        <w:rPr>
          <w:rFonts w:asciiTheme="minorBidi" w:hAnsiTheme="minorBidi"/>
          <w:sz w:val="24"/>
          <w:szCs w:val="24"/>
        </w:rPr>
        <w:t>. In this</w:t>
      </w:r>
      <w:r>
        <w:rPr>
          <w:rFonts w:asciiTheme="minorBidi" w:hAnsiTheme="minorBidi"/>
          <w:sz w:val="24"/>
          <w:szCs w:val="24"/>
        </w:rPr>
        <w:t xml:space="preserve"> case, group learning and learning theory interestingly advance creativity and innovation in order to enable an adult learner to adopt new techniques or methods to cope with challenges and ability to develop particular learning theory to nurture effectiveness of group learning and adults traditional learning approach. </w:t>
      </w:r>
    </w:p>
    <w:p w14:paraId="47896CFB" w14:textId="799C8A15" w:rsidR="009E5EB2" w:rsidRDefault="009E5EB2" w:rsidP="00E760A9">
      <w:pPr>
        <w:spacing w:line="600" w:lineRule="auto"/>
        <w:jc w:val="both"/>
        <w:rPr>
          <w:rFonts w:asciiTheme="minorBidi" w:hAnsiTheme="minorBidi"/>
          <w:sz w:val="24"/>
          <w:szCs w:val="24"/>
        </w:rPr>
      </w:pPr>
    </w:p>
    <w:p w14:paraId="056A2F1C" w14:textId="01980BA9" w:rsidR="00C74E15" w:rsidRDefault="00C74E15" w:rsidP="00E760A9">
      <w:pPr>
        <w:spacing w:line="600" w:lineRule="auto"/>
        <w:jc w:val="both"/>
        <w:rPr>
          <w:rFonts w:asciiTheme="minorBidi" w:hAnsiTheme="minorBidi"/>
          <w:sz w:val="24"/>
          <w:szCs w:val="24"/>
        </w:rPr>
      </w:pPr>
    </w:p>
    <w:p w14:paraId="41040D83" w14:textId="5387407E" w:rsidR="00C74E15" w:rsidRDefault="00C74E15" w:rsidP="00E760A9">
      <w:pPr>
        <w:spacing w:line="600" w:lineRule="auto"/>
        <w:jc w:val="both"/>
        <w:rPr>
          <w:rFonts w:asciiTheme="minorBidi" w:hAnsiTheme="minorBidi"/>
          <w:sz w:val="24"/>
          <w:szCs w:val="24"/>
        </w:rPr>
      </w:pPr>
    </w:p>
    <w:p w14:paraId="06C20847" w14:textId="5CC451D9" w:rsidR="00C74E15" w:rsidRDefault="00C74E15" w:rsidP="00E760A9">
      <w:pPr>
        <w:spacing w:line="600" w:lineRule="auto"/>
        <w:jc w:val="both"/>
        <w:rPr>
          <w:rFonts w:asciiTheme="minorBidi" w:hAnsiTheme="minorBidi"/>
          <w:sz w:val="24"/>
          <w:szCs w:val="24"/>
        </w:rPr>
      </w:pPr>
    </w:p>
    <w:p w14:paraId="7284EBAA" w14:textId="7051BFEE" w:rsidR="00C74E15" w:rsidRDefault="00C74E15" w:rsidP="00E760A9">
      <w:pPr>
        <w:spacing w:line="600" w:lineRule="auto"/>
        <w:jc w:val="both"/>
        <w:rPr>
          <w:rFonts w:asciiTheme="minorBidi" w:hAnsiTheme="minorBidi"/>
          <w:sz w:val="24"/>
          <w:szCs w:val="24"/>
        </w:rPr>
      </w:pPr>
    </w:p>
    <w:p w14:paraId="0B3D1250" w14:textId="40F43C7D" w:rsidR="00C74E15" w:rsidRDefault="00C74E15" w:rsidP="00E760A9">
      <w:pPr>
        <w:spacing w:line="600" w:lineRule="auto"/>
        <w:jc w:val="both"/>
        <w:rPr>
          <w:rFonts w:asciiTheme="minorBidi" w:hAnsiTheme="minorBidi"/>
          <w:sz w:val="24"/>
          <w:szCs w:val="24"/>
        </w:rPr>
      </w:pPr>
    </w:p>
    <w:p w14:paraId="74C14E70" w14:textId="36EB2662" w:rsidR="00C74E15" w:rsidRDefault="00C74E15" w:rsidP="00E760A9">
      <w:pPr>
        <w:spacing w:line="600" w:lineRule="auto"/>
        <w:jc w:val="both"/>
        <w:rPr>
          <w:rFonts w:asciiTheme="minorBidi" w:hAnsiTheme="minorBidi"/>
          <w:sz w:val="24"/>
          <w:szCs w:val="24"/>
        </w:rPr>
      </w:pPr>
    </w:p>
    <w:p w14:paraId="762C55A4" w14:textId="1DDE5ED4" w:rsidR="00C74E15" w:rsidRDefault="00C74E15" w:rsidP="00E760A9">
      <w:pPr>
        <w:spacing w:line="600" w:lineRule="auto"/>
        <w:jc w:val="both"/>
        <w:rPr>
          <w:rFonts w:asciiTheme="minorBidi" w:hAnsiTheme="minorBidi"/>
          <w:sz w:val="24"/>
          <w:szCs w:val="24"/>
        </w:rPr>
      </w:pPr>
    </w:p>
    <w:p w14:paraId="76E8B45E" w14:textId="585C73AE" w:rsidR="00C74E15" w:rsidRDefault="00C74E15" w:rsidP="00E760A9">
      <w:pPr>
        <w:spacing w:line="600" w:lineRule="auto"/>
        <w:jc w:val="both"/>
        <w:rPr>
          <w:rFonts w:asciiTheme="minorBidi" w:hAnsiTheme="minorBidi"/>
          <w:sz w:val="24"/>
          <w:szCs w:val="24"/>
        </w:rPr>
      </w:pPr>
    </w:p>
    <w:p w14:paraId="6DCECC06" w14:textId="3175FF03" w:rsidR="00C74E15" w:rsidRDefault="00C74E15" w:rsidP="00E760A9">
      <w:pPr>
        <w:spacing w:line="600" w:lineRule="auto"/>
        <w:jc w:val="both"/>
        <w:rPr>
          <w:rFonts w:asciiTheme="minorBidi" w:hAnsiTheme="minorBidi"/>
          <w:sz w:val="24"/>
          <w:szCs w:val="24"/>
        </w:rPr>
      </w:pPr>
    </w:p>
    <w:p w14:paraId="16C4E13F" w14:textId="77777777" w:rsidR="00C74E15" w:rsidRPr="00E760A9" w:rsidRDefault="00C74E15" w:rsidP="00E760A9">
      <w:pPr>
        <w:spacing w:line="600" w:lineRule="auto"/>
        <w:jc w:val="both"/>
        <w:rPr>
          <w:rFonts w:asciiTheme="minorBidi" w:hAnsiTheme="minorBidi"/>
          <w:sz w:val="24"/>
          <w:szCs w:val="24"/>
        </w:rPr>
      </w:pPr>
    </w:p>
    <w:p w14:paraId="1E974E34" w14:textId="62718F1D" w:rsidR="005005F5" w:rsidRPr="006F7D3D" w:rsidRDefault="005005F5" w:rsidP="00CC22E4">
      <w:pPr>
        <w:spacing w:line="600" w:lineRule="auto"/>
        <w:jc w:val="both"/>
        <w:rPr>
          <w:rFonts w:asciiTheme="minorBidi" w:hAnsiTheme="minorBidi"/>
          <w:b/>
          <w:bCs/>
          <w:color w:val="4472C4" w:themeColor="accent1"/>
          <w:sz w:val="24"/>
          <w:szCs w:val="24"/>
        </w:rPr>
      </w:pPr>
      <w:r w:rsidRPr="006F7D3D">
        <w:rPr>
          <w:rFonts w:asciiTheme="minorBidi" w:hAnsiTheme="minorBidi"/>
          <w:b/>
          <w:bCs/>
          <w:color w:val="4472C4" w:themeColor="accent1"/>
          <w:sz w:val="24"/>
          <w:szCs w:val="24"/>
        </w:rPr>
        <w:t xml:space="preserve">References </w:t>
      </w:r>
    </w:p>
    <w:p w14:paraId="57A0F068" w14:textId="77777777" w:rsidR="00744127" w:rsidRPr="003B2960" w:rsidRDefault="00744127" w:rsidP="00744127">
      <w:pPr>
        <w:spacing w:line="600" w:lineRule="auto"/>
        <w:jc w:val="both"/>
        <w:rPr>
          <w:rFonts w:asciiTheme="minorBidi" w:hAnsiTheme="minorBidi"/>
          <w:sz w:val="24"/>
          <w:szCs w:val="24"/>
        </w:rPr>
      </w:pPr>
      <w:r>
        <w:rPr>
          <w:rFonts w:asciiTheme="minorBidi" w:hAnsiTheme="minorBidi"/>
          <w:b/>
          <w:bCs/>
          <w:sz w:val="24"/>
          <w:szCs w:val="24"/>
        </w:rPr>
        <w:t xml:space="preserve"> </w:t>
      </w:r>
    </w:p>
    <w:p w14:paraId="700C3F0E" w14:textId="77777777" w:rsidR="006F7D3D" w:rsidRDefault="006F7D3D" w:rsidP="006F7D3D">
      <w:pPr>
        <w:spacing w:line="600" w:lineRule="auto"/>
        <w:jc w:val="both"/>
        <w:rPr>
          <w:rFonts w:asciiTheme="majorBidi" w:hAnsiTheme="majorBidi" w:cstheme="majorBidi"/>
          <w:color w:val="222222"/>
          <w:sz w:val="24"/>
          <w:szCs w:val="24"/>
          <w:shd w:val="clear" w:color="auto" w:fill="FFFFFF"/>
        </w:rPr>
      </w:pPr>
      <w:r w:rsidRPr="005B5256">
        <w:rPr>
          <w:rFonts w:asciiTheme="majorBidi" w:hAnsiTheme="majorBidi" w:cstheme="majorBidi"/>
          <w:color w:val="222222"/>
          <w:sz w:val="24"/>
          <w:szCs w:val="24"/>
          <w:shd w:val="clear" w:color="auto" w:fill="FFFFFF"/>
        </w:rPr>
        <w:t>Alina Kozarkiewicz (2018) ‘Creativity in numbers and words: The analysis of divergence in creative project perception’, Journal of Economics &amp; Management, 32, pp. 60–74. doi:10.22367/jem.2018.32.05.</w:t>
      </w:r>
    </w:p>
    <w:p w14:paraId="20DBEC8E" w14:textId="77777777" w:rsidR="006F7D3D" w:rsidRDefault="00360D17" w:rsidP="006F7D3D">
      <w:pPr>
        <w:spacing w:line="600" w:lineRule="auto"/>
        <w:jc w:val="both"/>
        <w:rPr>
          <w:rFonts w:asciiTheme="minorBidi" w:hAnsiTheme="minorBidi"/>
          <w:color w:val="222222"/>
          <w:sz w:val="24"/>
          <w:szCs w:val="24"/>
          <w:shd w:val="clear" w:color="auto" w:fill="FFFFFF"/>
        </w:rPr>
      </w:pPr>
      <w:hyperlink r:id="rId28" w:history="1">
        <w:r w:rsidR="006F7D3D" w:rsidRPr="000D4F47">
          <w:rPr>
            <w:rStyle w:val="Hyperlink"/>
            <w:rFonts w:asciiTheme="minorBidi" w:hAnsiTheme="minorBidi"/>
            <w:sz w:val="24"/>
            <w:szCs w:val="24"/>
            <w:shd w:val="clear" w:color="auto" w:fill="FFFFFF"/>
          </w:rPr>
          <w:t>https://librarysearch.uwtsd.ac.uk/permalink/44WHELF_UWTSD/1ir6fgh/cdi_proquest_journals_2059597520</w:t>
        </w:r>
      </w:hyperlink>
    </w:p>
    <w:p w14:paraId="300ECFCA" w14:textId="77777777" w:rsidR="006F7D3D" w:rsidRPr="005B5256" w:rsidRDefault="006F7D3D" w:rsidP="006F7D3D">
      <w:pPr>
        <w:spacing w:line="600" w:lineRule="auto"/>
        <w:jc w:val="both"/>
        <w:rPr>
          <w:rFonts w:asciiTheme="majorBidi" w:hAnsiTheme="majorBidi" w:cstheme="majorBidi"/>
          <w:color w:val="222222"/>
          <w:sz w:val="24"/>
          <w:szCs w:val="24"/>
          <w:shd w:val="clear" w:color="auto" w:fill="FFFFFF"/>
        </w:rPr>
      </w:pPr>
    </w:p>
    <w:p w14:paraId="434647CF" w14:textId="77777777" w:rsidR="006F7D3D" w:rsidRDefault="006F7D3D" w:rsidP="006F7D3D">
      <w:pPr>
        <w:spacing w:line="600" w:lineRule="auto"/>
        <w:jc w:val="both"/>
        <w:rPr>
          <w:rFonts w:asciiTheme="majorBidi" w:hAnsiTheme="majorBidi" w:cstheme="majorBidi"/>
          <w:sz w:val="24"/>
          <w:szCs w:val="24"/>
        </w:rPr>
      </w:pPr>
      <w:r w:rsidRPr="005B5256">
        <w:rPr>
          <w:rFonts w:asciiTheme="majorBidi" w:hAnsiTheme="majorBidi" w:cstheme="majorBidi"/>
          <w:sz w:val="24"/>
          <w:szCs w:val="24"/>
        </w:rPr>
        <w:t>Cox, E. (2015) ‘Coaching and Adult Learning: Theory and Practice’, New directions for adult and continuing education, 2015(148), pp. 27–38. doi:10.1002/ace.20149.</w:t>
      </w:r>
    </w:p>
    <w:p w14:paraId="7A3D985A" w14:textId="77777777" w:rsidR="006F7D3D" w:rsidRDefault="00360D17" w:rsidP="006F7D3D">
      <w:pPr>
        <w:spacing w:line="600" w:lineRule="auto"/>
        <w:jc w:val="both"/>
        <w:rPr>
          <w:rFonts w:asciiTheme="minorBidi" w:hAnsiTheme="minorBidi"/>
          <w:sz w:val="24"/>
          <w:szCs w:val="24"/>
        </w:rPr>
      </w:pPr>
      <w:hyperlink r:id="rId29" w:history="1">
        <w:r w:rsidR="006F7D3D" w:rsidRPr="000D4F47">
          <w:rPr>
            <w:rStyle w:val="Hyperlink"/>
            <w:rFonts w:asciiTheme="minorBidi" w:hAnsiTheme="minorBidi"/>
            <w:sz w:val="24"/>
            <w:szCs w:val="24"/>
          </w:rPr>
          <w:t>https://librarysearch.uwtsd.ac.uk/permalink/44WHELF_UWTSD/1ir6fgh/cdi_proquest_journals_1738753261</w:t>
        </w:r>
      </w:hyperlink>
      <w:r w:rsidR="006F7D3D">
        <w:rPr>
          <w:rFonts w:asciiTheme="minorBidi" w:hAnsiTheme="minorBidi"/>
          <w:sz w:val="24"/>
          <w:szCs w:val="24"/>
        </w:rPr>
        <w:t>.</w:t>
      </w:r>
    </w:p>
    <w:p w14:paraId="280AB1D4" w14:textId="77777777" w:rsidR="006F7D3D" w:rsidRPr="005B5256" w:rsidRDefault="006F7D3D" w:rsidP="006F7D3D">
      <w:pPr>
        <w:spacing w:line="600" w:lineRule="auto"/>
        <w:jc w:val="both"/>
        <w:rPr>
          <w:rFonts w:asciiTheme="majorBidi" w:hAnsiTheme="majorBidi" w:cstheme="majorBidi"/>
          <w:sz w:val="24"/>
          <w:szCs w:val="24"/>
        </w:rPr>
      </w:pPr>
    </w:p>
    <w:p w14:paraId="3D54D2AE" w14:textId="77777777" w:rsidR="006F7D3D" w:rsidRDefault="006F7D3D" w:rsidP="006F7D3D">
      <w:pPr>
        <w:spacing w:line="600" w:lineRule="auto"/>
        <w:jc w:val="both"/>
        <w:rPr>
          <w:rFonts w:asciiTheme="majorBidi" w:hAnsiTheme="majorBidi" w:cstheme="majorBidi"/>
          <w:sz w:val="24"/>
          <w:szCs w:val="24"/>
        </w:rPr>
      </w:pPr>
      <w:r w:rsidRPr="005B5256">
        <w:rPr>
          <w:rFonts w:asciiTheme="majorBidi" w:hAnsiTheme="majorBidi" w:cstheme="majorBidi"/>
          <w:sz w:val="24"/>
          <w:szCs w:val="24"/>
        </w:rPr>
        <w:t>Dachner, A.M. and Polin, B. (2016) ‘A Systematic Approach to Educating the Emerging Adult Learner in Undergraduate Management Courses’, Journal of management education, 40(2), pp. 121–151. doi:10.1177/1052562915613589.</w:t>
      </w:r>
    </w:p>
    <w:p w14:paraId="7A232DAE" w14:textId="77777777" w:rsidR="006F7D3D" w:rsidRDefault="00360D17" w:rsidP="006F7D3D">
      <w:pPr>
        <w:spacing w:line="600" w:lineRule="auto"/>
        <w:jc w:val="both"/>
        <w:rPr>
          <w:rFonts w:asciiTheme="minorBidi" w:hAnsiTheme="minorBidi"/>
          <w:sz w:val="24"/>
          <w:szCs w:val="24"/>
        </w:rPr>
      </w:pPr>
      <w:hyperlink r:id="rId30" w:history="1">
        <w:r w:rsidR="006F7D3D" w:rsidRPr="000D4F47">
          <w:rPr>
            <w:rStyle w:val="Hyperlink"/>
            <w:rFonts w:asciiTheme="minorBidi" w:hAnsiTheme="minorBidi"/>
            <w:sz w:val="24"/>
            <w:szCs w:val="24"/>
          </w:rPr>
          <w:t>https://librarysearch.uwtsd.ac.uk/permalink/44WHELF_UWTSD/1ir6fgh/cdi_proquest_journals_1773538978</w:t>
        </w:r>
      </w:hyperlink>
    </w:p>
    <w:p w14:paraId="329C6F90" w14:textId="77777777" w:rsidR="006F7D3D" w:rsidRPr="005B5256" w:rsidRDefault="006F7D3D" w:rsidP="006F7D3D">
      <w:pPr>
        <w:spacing w:line="600" w:lineRule="auto"/>
        <w:jc w:val="both"/>
        <w:rPr>
          <w:rFonts w:asciiTheme="majorBidi" w:hAnsiTheme="majorBidi" w:cstheme="majorBidi"/>
          <w:sz w:val="24"/>
          <w:szCs w:val="24"/>
        </w:rPr>
      </w:pPr>
    </w:p>
    <w:p w14:paraId="3670AAD3" w14:textId="77777777" w:rsidR="006F7D3D" w:rsidRDefault="006F7D3D" w:rsidP="006F7D3D">
      <w:pPr>
        <w:spacing w:line="600" w:lineRule="auto"/>
        <w:jc w:val="both"/>
        <w:rPr>
          <w:rFonts w:asciiTheme="majorBidi" w:hAnsiTheme="majorBidi" w:cstheme="majorBidi"/>
          <w:sz w:val="24"/>
          <w:szCs w:val="24"/>
        </w:rPr>
      </w:pPr>
      <w:r w:rsidRPr="005B5256">
        <w:rPr>
          <w:rFonts w:asciiTheme="majorBidi" w:hAnsiTheme="majorBidi" w:cstheme="majorBidi"/>
          <w:sz w:val="24"/>
          <w:szCs w:val="24"/>
        </w:rPr>
        <w:t>Donald Finn (2011) ‘Principles of Adult Learning: An ESL Context’, Journal of adult education, 40(1), p. 34–.</w:t>
      </w:r>
    </w:p>
    <w:p w14:paraId="1B562D62" w14:textId="77777777" w:rsidR="006F7D3D" w:rsidRDefault="00360D17" w:rsidP="006F7D3D">
      <w:pPr>
        <w:spacing w:line="600" w:lineRule="auto"/>
        <w:jc w:val="both"/>
        <w:rPr>
          <w:rFonts w:asciiTheme="minorBidi" w:hAnsiTheme="minorBidi"/>
          <w:sz w:val="24"/>
          <w:szCs w:val="24"/>
        </w:rPr>
      </w:pPr>
      <w:hyperlink r:id="rId31" w:history="1">
        <w:r w:rsidR="006F7D3D" w:rsidRPr="000D4F47">
          <w:rPr>
            <w:rStyle w:val="Hyperlink"/>
            <w:rFonts w:asciiTheme="minorBidi" w:hAnsiTheme="minorBidi"/>
            <w:sz w:val="24"/>
            <w:szCs w:val="24"/>
          </w:rPr>
          <w:t>https://librarysearch.uwtsd.ac.uk/permalink/44WHELF_UWTSD/1ir6fgh/cdi_proquest_journals_917547795</w:t>
        </w:r>
      </w:hyperlink>
    </w:p>
    <w:p w14:paraId="5417BC14" w14:textId="77777777" w:rsidR="006F7D3D" w:rsidRPr="005B5256" w:rsidRDefault="006F7D3D" w:rsidP="006F7D3D">
      <w:pPr>
        <w:spacing w:line="600" w:lineRule="auto"/>
        <w:jc w:val="both"/>
        <w:rPr>
          <w:rFonts w:asciiTheme="majorBidi" w:hAnsiTheme="majorBidi" w:cstheme="majorBidi"/>
          <w:sz w:val="24"/>
          <w:szCs w:val="24"/>
        </w:rPr>
      </w:pPr>
    </w:p>
    <w:p w14:paraId="2D971CF0" w14:textId="77777777" w:rsidR="006F7D3D" w:rsidRDefault="006F7D3D" w:rsidP="006F7D3D">
      <w:pPr>
        <w:spacing w:line="600" w:lineRule="auto"/>
        <w:jc w:val="both"/>
        <w:rPr>
          <w:rFonts w:asciiTheme="majorBidi" w:hAnsiTheme="majorBidi" w:cstheme="majorBidi"/>
          <w:color w:val="000000" w:themeColor="text1"/>
          <w:sz w:val="24"/>
          <w:szCs w:val="24"/>
          <w:shd w:val="clear" w:color="auto" w:fill="FFFFFF"/>
        </w:rPr>
      </w:pPr>
      <w:r w:rsidRPr="005B5256">
        <w:rPr>
          <w:rFonts w:asciiTheme="majorBidi" w:hAnsiTheme="majorBidi" w:cstheme="majorBidi"/>
          <w:color w:val="000000" w:themeColor="text1"/>
          <w:sz w:val="24"/>
          <w:szCs w:val="24"/>
          <w:shd w:val="clear" w:color="auto" w:fill="FFFFFF"/>
        </w:rPr>
        <w:t>Heyden, M.L.M., Sidhu, J.S. and Volberda, H.W. (2018) ‘The Conjoint Influence of Top and Middle Management Characteristics on Management Innovation’, Journal of management, 44(4), pp. 1505–1529. doi:10.1177/0149206315614373.</w:t>
      </w:r>
    </w:p>
    <w:p w14:paraId="193DFC94" w14:textId="77777777" w:rsidR="006F7D3D" w:rsidRDefault="00360D17" w:rsidP="006F7D3D">
      <w:pPr>
        <w:spacing w:line="600" w:lineRule="auto"/>
        <w:jc w:val="both"/>
        <w:rPr>
          <w:rFonts w:asciiTheme="minorBidi" w:hAnsiTheme="minorBidi"/>
          <w:color w:val="000000" w:themeColor="text1"/>
          <w:sz w:val="24"/>
          <w:szCs w:val="24"/>
          <w:shd w:val="clear" w:color="auto" w:fill="FFFFFF"/>
        </w:rPr>
      </w:pPr>
      <w:hyperlink r:id="rId32" w:history="1">
        <w:r w:rsidR="006F7D3D" w:rsidRPr="000D4F47">
          <w:rPr>
            <w:rStyle w:val="Hyperlink"/>
            <w:rFonts w:asciiTheme="minorBidi" w:hAnsiTheme="minorBidi"/>
            <w:sz w:val="24"/>
            <w:szCs w:val="24"/>
            <w:shd w:val="clear" w:color="auto" w:fill="FFFFFF"/>
          </w:rPr>
          <w:t>https://librarysearch.uwtsd.ac.uk/permalink/44WHELF_UWTSD/1ir6fgh/cdi_proquest_journals_2014391527</w:t>
        </w:r>
      </w:hyperlink>
    </w:p>
    <w:p w14:paraId="7A0F87FD" w14:textId="77777777" w:rsidR="006F7D3D" w:rsidRPr="005B5256" w:rsidRDefault="006F7D3D" w:rsidP="006F7D3D">
      <w:pPr>
        <w:spacing w:line="600" w:lineRule="auto"/>
        <w:jc w:val="both"/>
        <w:rPr>
          <w:rFonts w:asciiTheme="majorBidi" w:hAnsiTheme="majorBidi" w:cstheme="majorBidi"/>
          <w:color w:val="000000" w:themeColor="text1"/>
          <w:sz w:val="24"/>
          <w:szCs w:val="24"/>
          <w:shd w:val="clear" w:color="auto" w:fill="FFFFFF"/>
        </w:rPr>
      </w:pPr>
    </w:p>
    <w:p w14:paraId="40E0E707" w14:textId="77777777" w:rsidR="006F7D3D" w:rsidRDefault="006F7D3D" w:rsidP="006F7D3D">
      <w:pPr>
        <w:spacing w:line="600" w:lineRule="auto"/>
        <w:jc w:val="both"/>
        <w:rPr>
          <w:rFonts w:asciiTheme="majorBidi" w:hAnsiTheme="majorBidi" w:cstheme="majorBidi"/>
          <w:sz w:val="24"/>
          <w:szCs w:val="24"/>
        </w:rPr>
      </w:pPr>
      <w:r w:rsidRPr="005B5256">
        <w:rPr>
          <w:rFonts w:asciiTheme="majorBidi" w:hAnsiTheme="majorBidi" w:cstheme="majorBidi"/>
          <w:sz w:val="24"/>
          <w:szCs w:val="24"/>
        </w:rPr>
        <w:t>Liyana Binti Ahmad Afip (2014) ‘MOTIVATING ADULT LEARNERS USING BLENDED LEARNING IN HIGHER EDUCATION INSTITUTION’, Researchers world - journal of arts science and commerce, 5(3), p. 35–.</w:t>
      </w:r>
    </w:p>
    <w:p w14:paraId="0F0BC399" w14:textId="77777777" w:rsidR="006F7D3D" w:rsidRDefault="00360D17" w:rsidP="006F7D3D">
      <w:pPr>
        <w:spacing w:line="600" w:lineRule="auto"/>
        <w:jc w:val="both"/>
        <w:rPr>
          <w:rFonts w:asciiTheme="minorBidi" w:hAnsiTheme="minorBidi"/>
          <w:sz w:val="24"/>
          <w:szCs w:val="24"/>
        </w:rPr>
      </w:pPr>
      <w:hyperlink r:id="rId33" w:history="1">
        <w:r w:rsidR="006F7D3D" w:rsidRPr="000D4F47">
          <w:rPr>
            <w:rStyle w:val="Hyperlink"/>
            <w:rFonts w:asciiTheme="minorBidi" w:hAnsiTheme="minorBidi"/>
            <w:sz w:val="24"/>
            <w:szCs w:val="24"/>
          </w:rPr>
          <w:t>https://librarysearch.uwtsd.ac.uk/permalink/44WHELF_UWTSD/1ir6fgh/cdi_proquest_journals_1547695090</w:t>
        </w:r>
      </w:hyperlink>
    </w:p>
    <w:p w14:paraId="515B8612" w14:textId="77777777" w:rsidR="006F7D3D" w:rsidRPr="005B5256" w:rsidRDefault="006F7D3D" w:rsidP="006F7D3D">
      <w:pPr>
        <w:spacing w:line="600" w:lineRule="auto"/>
        <w:jc w:val="both"/>
        <w:rPr>
          <w:rFonts w:asciiTheme="majorBidi" w:hAnsiTheme="majorBidi" w:cstheme="majorBidi"/>
          <w:sz w:val="24"/>
          <w:szCs w:val="24"/>
        </w:rPr>
      </w:pPr>
    </w:p>
    <w:p w14:paraId="3F3330F0" w14:textId="77777777" w:rsidR="006F7D3D" w:rsidRDefault="006F7D3D" w:rsidP="006F7D3D">
      <w:pPr>
        <w:spacing w:line="600" w:lineRule="auto"/>
        <w:jc w:val="both"/>
        <w:rPr>
          <w:rFonts w:asciiTheme="majorBidi" w:hAnsiTheme="majorBidi" w:cstheme="majorBidi"/>
          <w:color w:val="222222"/>
          <w:sz w:val="24"/>
          <w:szCs w:val="24"/>
          <w:shd w:val="clear" w:color="auto" w:fill="FFFFFF"/>
        </w:rPr>
      </w:pPr>
      <w:r w:rsidRPr="005B5256">
        <w:rPr>
          <w:rFonts w:asciiTheme="majorBidi" w:hAnsiTheme="majorBidi" w:cstheme="majorBidi"/>
          <w:color w:val="222222"/>
          <w:sz w:val="24"/>
          <w:szCs w:val="24"/>
          <w:shd w:val="clear" w:color="auto" w:fill="FFFFFF"/>
        </w:rPr>
        <w:t>Myers, D.R., Sykes, C. and Myers, S. (2008) ‘Effective Learner-Centered Strategies for Teaching Adults: Using Visual Media to Engage the Adult Learner’, Gerontology &amp; geriatrics education, 29(3), pp. 234–238. doi:10.1080/07399330802359466.</w:t>
      </w:r>
    </w:p>
    <w:p w14:paraId="29E93D35" w14:textId="77777777" w:rsidR="006F7D3D" w:rsidRDefault="00360D17" w:rsidP="006F7D3D">
      <w:pPr>
        <w:spacing w:line="600" w:lineRule="auto"/>
        <w:jc w:val="both"/>
        <w:rPr>
          <w:rFonts w:asciiTheme="minorBidi" w:hAnsiTheme="minorBidi"/>
          <w:color w:val="222222"/>
          <w:sz w:val="24"/>
          <w:szCs w:val="24"/>
          <w:shd w:val="clear" w:color="auto" w:fill="FFFFFF"/>
        </w:rPr>
      </w:pPr>
      <w:hyperlink r:id="rId34" w:history="1">
        <w:r w:rsidR="006F7D3D" w:rsidRPr="000D4F47">
          <w:rPr>
            <w:rStyle w:val="Hyperlink"/>
            <w:rFonts w:asciiTheme="minorBidi" w:hAnsiTheme="minorBidi"/>
            <w:sz w:val="24"/>
            <w:szCs w:val="24"/>
            <w:shd w:val="clear" w:color="auto" w:fill="FFFFFF"/>
          </w:rPr>
          <w:t>https://librarysearch.uwtsd.ac.uk/permalink/44WHELF_UWTSD/1ir6fgh/cdi_proquest_miscellaneous_61425205</w:t>
        </w:r>
      </w:hyperlink>
    </w:p>
    <w:p w14:paraId="73DDE1CF" w14:textId="77777777" w:rsidR="006F7D3D" w:rsidRPr="005B5256" w:rsidRDefault="006F7D3D" w:rsidP="006F7D3D">
      <w:pPr>
        <w:spacing w:line="600" w:lineRule="auto"/>
        <w:jc w:val="both"/>
        <w:rPr>
          <w:rFonts w:asciiTheme="majorBidi" w:hAnsiTheme="majorBidi" w:cstheme="majorBidi"/>
          <w:color w:val="222222"/>
          <w:sz w:val="24"/>
          <w:szCs w:val="24"/>
          <w:shd w:val="clear" w:color="auto" w:fill="FFFFFF"/>
        </w:rPr>
      </w:pPr>
    </w:p>
    <w:p w14:paraId="222CADF3" w14:textId="77777777" w:rsidR="006F7D3D" w:rsidRDefault="006F7D3D" w:rsidP="006F7D3D">
      <w:pPr>
        <w:spacing w:line="600" w:lineRule="auto"/>
        <w:jc w:val="both"/>
        <w:rPr>
          <w:rFonts w:asciiTheme="majorBidi" w:hAnsiTheme="majorBidi" w:cstheme="majorBidi"/>
          <w:color w:val="222222"/>
          <w:sz w:val="24"/>
          <w:szCs w:val="24"/>
          <w:shd w:val="clear" w:color="auto" w:fill="FFFFFF"/>
        </w:rPr>
      </w:pPr>
      <w:r w:rsidRPr="005B5256">
        <w:rPr>
          <w:rFonts w:asciiTheme="majorBidi" w:hAnsiTheme="majorBidi" w:cstheme="majorBidi"/>
          <w:color w:val="222222"/>
          <w:sz w:val="24"/>
          <w:szCs w:val="24"/>
          <w:shd w:val="clear" w:color="auto" w:fill="FFFFFF"/>
        </w:rPr>
        <w:t>Olguin‐Perglione, C. et al. (2020) ‘Multifocal outbreak of equine influenza in vaccinated horses in Argentina in 2018: Epidemiological aspects and molecular characterisation of the involved virus strains’, Equine veterinary journal, 52(3), pp. 420–427. doi:10.1111/evj.13176.</w:t>
      </w:r>
    </w:p>
    <w:p w14:paraId="2719FE8C" w14:textId="77777777" w:rsidR="006F7D3D" w:rsidRDefault="00360D17" w:rsidP="006F7D3D">
      <w:pPr>
        <w:spacing w:line="600" w:lineRule="auto"/>
        <w:jc w:val="both"/>
        <w:rPr>
          <w:rFonts w:asciiTheme="minorBidi" w:hAnsiTheme="minorBidi"/>
          <w:color w:val="222222"/>
          <w:sz w:val="24"/>
          <w:szCs w:val="24"/>
          <w:shd w:val="clear" w:color="auto" w:fill="FFFFFF"/>
        </w:rPr>
      </w:pPr>
      <w:hyperlink r:id="rId35" w:history="1">
        <w:r w:rsidR="006F7D3D" w:rsidRPr="000D4F47">
          <w:rPr>
            <w:rStyle w:val="Hyperlink"/>
            <w:rFonts w:asciiTheme="minorBidi" w:hAnsiTheme="minorBidi"/>
            <w:sz w:val="24"/>
            <w:szCs w:val="24"/>
            <w:shd w:val="clear" w:color="auto" w:fill="FFFFFF"/>
          </w:rPr>
          <w:t>https://librarysearch.uwtsd.ac.uk/permalink/44WHELF_UWTSD/1ir6fgh/cdi_proquest_miscellaneous_2287525322</w:t>
        </w:r>
      </w:hyperlink>
    </w:p>
    <w:p w14:paraId="2B470E56" w14:textId="77777777" w:rsidR="006F7D3D" w:rsidRPr="005B5256" w:rsidRDefault="006F7D3D" w:rsidP="006F7D3D">
      <w:pPr>
        <w:spacing w:line="600" w:lineRule="auto"/>
        <w:jc w:val="both"/>
        <w:rPr>
          <w:rFonts w:asciiTheme="majorBidi" w:hAnsiTheme="majorBidi" w:cstheme="majorBidi"/>
          <w:color w:val="222222"/>
          <w:sz w:val="24"/>
          <w:szCs w:val="24"/>
          <w:shd w:val="clear" w:color="auto" w:fill="FFFFFF"/>
        </w:rPr>
      </w:pPr>
    </w:p>
    <w:p w14:paraId="5FFDCC09" w14:textId="77777777" w:rsidR="006F7D3D" w:rsidRDefault="006F7D3D" w:rsidP="006F7D3D">
      <w:pPr>
        <w:spacing w:line="600" w:lineRule="auto"/>
        <w:jc w:val="both"/>
        <w:rPr>
          <w:rFonts w:asciiTheme="majorBidi" w:hAnsiTheme="majorBidi" w:cstheme="majorBidi"/>
          <w:sz w:val="24"/>
          <w:szCs w:val="24"/>
        </w:rPr>
      </w:pPr>
      <w:r w:rsidRPr="005B5256">
        <w:rPr>
          <w:rFonts w:asciiTheme="majorBidi" w:hAnsiTheme="majorBidi" w:cstheme="majorBidi"/>
          <w:sz w:val="24"/>
          <w:szCs w:val="24"/>
        </w:rPr>
        <w:t>Richard Dodge et al. (2017) ‘The Role of Leadership in Innovation’, Research technology management, 60(3), p. 22–. doi:10.1080/08956308.2017.1301000.</w:t>
      </w:r>
    </w:p>
    <w:p w14:paraId="26896A76" w14:textId="77777777" w:rsidR="006F7D3D" w:rsidRDefault="00360D17" w:rsidP="006F7D3D">
      <w:pPr>
        <w:spacing w:line="600" w:lineRule="auto"/>
        <w:jc w:val="both"/>
        <w:rPr>
          <w:rFonts w:asciiTheme="minorBidi" w:hAnsiTheme="minorBidi"/>
          <w:sz w:val="24"/>
          <w:szCs w:val="24"/>
        </w:rPr>
      </w:pPr>
      <w:hyperlink r:id="rId36" w:history="1">
        <w:r w:rsidR="006F7D3D" w:rsidRPr="000D4F47">
          <w:rPr>
            <w:rStyle w:val="Hyperlink"/>
            <w:rFonts w:asciiTheme="minorBidi" w:hAnsiTheme="minorBidi"/>
            <w:sz w:val="24"/>
            <w:szCs w:val="24"/>
          </w:rPr>
          <w:t>https://librarysearch.uwtsd.ac.uk/permalink/44WHELF_UWTSD/1ir6fgh/cdi_proquest_journals_1912558317</w:t>
        </w:r>
      </w:hyperlink>
    </w:p>
    <w:p w14:paraId="00C5E7A5" w14:textId="77777777" w:rsidR="006F7D3D" w:rsidRPr="005B5256" w:rsidRDefault="006F7D3D" w:rsidP="006F7D3D">
      <w:pPr>
        <w:spacing w:line="600" w:lineRule="auto"/>
        <w:jc w:val="both"/>
        <w:rPr>
          <w:rFonts w:asciiTheme="majorBidi" w:hAnsiTheme="majorBidi" w:cstheme="majorBidi"/>
          <w:color w:val="FF0000"/>
          <w:sz w:val="24"/>
          <w:szCs w:val="24"/>
        </w:rPr>
      </w:pPr>
    </w:p>
    <w:p w14:paraId="43544FF3" w14:textId="77777777" w:rsidR="006F7D3D" w:rsidRDefault="006F7D3D" w:rsidP="006F7D3D">
      <w:pPr>
        <w:spacing w:line="600" w:lineRule="auto"/>
        <w:jc w:val="both"/>
        <w:rPr>
          <w:rFonts w:asciiTheme="majorBidi" w:hAnsiTheme="majorBidi" w:cstheme="majorBidi"/>
          <w:sz w:val="24"/>
          <w:szCs w:val="24"/>
        </w:rPr>
      </w:pPr>
      <w:r w:rsidRPr="005B5256">
        <w:rPr>
          <w:rFonts w:asciiTheme="majorBidi" w:hAnsiTheme="majorBidi" w:cstheme="majorBidi"/>
          <w:sz w:val="24"/>
          <w:szCs w:val="24"/>
        </w:rPr>
        <w:t>Stojanovic´, M. (2022) ‘Book Review: The adult learner: The definitive classic in adult education and human resource development by M. S. Knowles, E. F. Holton III, R. A. Swanson, &amp; P. A. Robinson’, Adult Education Quarterly. Los Angeles, CA: SAGE Publications, pp. 216–217. doi:10.1177/07417136211045695.</w:t>
      </w:r>
    </w:p>
    <w:p w14:paraId="148C0129" w14:textId="77777777" w:rsidR="006F7D3D" w:rsidRDefault="00360D17" w:rsidP="006F7D3D">
      <w:pPr>
        <w:spacing w:line="600" w:lineRule="auto"/>
        <w:jc w:val="both"/>
        <w:rPr>
          <w:rFonts w:asciiTheme="minorBidi" w:hAnsiTheme="minorBidi"/>
          <w:color w:val="222222"/>
          <w:sz w:val="24"/>
          <w:szCs w:val="24"/>
          <w:shd w:val="clear" w:color="auto" w:fill="FFFFFF"/>
        </w:rPr>
      </w:pPr>
      <w:hyperlink r:id="rId37" w:history="1">
        <w:r w:rsidR="006F7D3D" w:rsidRPr="000D4F47">
          <w:rPr>
            <w:rStyle w:val="Hyperlink"/>
            <w:rFonts w:asciiTheme="minorBidi" w:hAnsiTheme="minorBidi"/>
            <w:sz w:val="24"/>
            <w:szCs w:val="24"/>
            <w:shd w:val="clear" w:color="auto" w:fill="FFFFFF"/>
          </w:rPr>
          <w:t>https://librarysearch.uwtsd.ac.uk/permalink/44WHELF_UWTSD/1ir6fgh/cdi_crossref_primary_10_1177_07417136211045695</w:t>
        </w:r>
      </w:hyperlink>
    </w:p>
    <w:p w14:paraId="5A1545B4" w14:textId="77777777" w:rsidR="006F7D3D" w:rsidRPr="005B5256" w:rsidRDefault="006F7D3D" w:rsidP="006F7D3D">
      <w:pPr>
        <w:spacing w:line="600" w:lineRule="auto"/>
        <w:jc w:val="both"/>
        <w:rPr>
          <w:rFonts w:asciiTheme="majorBidi" w:hAnsiTheme="majorBidi" w:cstheme="majorBidi"/>
          <w:sz w:val="24"/>
          <w:szCs w:val="24"/>
        </w:rPr>
      </w:pPr>
    </w:p>
    <w:p w14:paraId="7D1FF2FD" w14:textId="6475CDB6" w:rsidR="006F7D3D" w:rsidRDefault="0021401C" w:rsidP="006F7D3D">
      <w:pPr>
        <w:spacing w:line="600" w:lineRule="auto"/>
        <w:jc w:val="both"/>
        <w:rPr>
          <w:rFonts w:asciiTheme="majorBidi" w:hAnsiTheme="majorBidi" w:cstheme="majorBidi"/>
          <w:sz w:val="24"/>
          <w:szCs w:val="24"/>
        </w:rPr>
      </w:pPr>
      <w:r>
        <w:rPr>
          <w:rFonts w:asciiTheme="majorBidi" w:hAnsiTheme="majorBidi" w:cstheme="majorBidi"/>
          <w:sz w:val="24"/>
          <w:szCs w:val="24"/>
        </w:rPr>
        <w:t>Y</w:t>
      </w:r>
      <w:r w:rsidR="006F7D3D" w:rsidRPr="005B5256">
        <w:rPr>
          <w:rFonts w:asciiTheme="majorBidi" w:hAnsiTheme="majorBidi" w:cstheme="majorBidi"/>
          <w:sz w:val="24"/>
          <w:szCs w:val="24"/>
        </w:rPr>
        <w:t xml:space="preserve">ang, Y. et al. (2018) ‘Glioma Grading on Conventional MR Images: A Deep Learning Study </w:t>
      </w:r>
      <w:proofErr w:type="gramStart"/>
      <w:r w:rsidR="006F7D3D" w:rsidRPr="005B5256">
        <w:rPr>
          <w:rFonts w:asciiTheme="majorBidi" w:hAnsiTheme="majorBidi" w:cstheme="majorBidi"/>
          <w:sz w:val="24"/>
          <w:szCs w:val="24"/>
        </w:rPr>
        <w:t>With</w:t>
      </w:r>
      <w:proofErr w:type="gramEnd"/>
      <w:r w:rsidR="006F7D3D" w:rsidRPr="005B5256">
        <w:rPr>
          <w:rFonts w:asciiTheme="majorBidi" w:hAnsiTheme="majorBidi" w:cstheme="majorBidi"/>
          <w:sz w:val="24"/>
          <w:szCs w:val="24"/>
        </w:rPr>
        <w:t xml:space="preserve"> Transfer Learning’, Frontiers in neuroscience, 12, pp. 804–804. doi:10.3389/fnins.2018.00804.</w:t>
      </w:r>
    </w:p>
    <w:p w14:paraId="4DB9C3A1" w14:textId="77777777" w:rsidR="006F7D3D" w:rsidRDefault="00360D17" w:rsidP="006F7D3D">
      <w:pPr>
        <w:spacing w:line="600" w:lineRule="auto"/>
        <w:jc w:val="both"/>
        <w:rPr>
          <w:rFonts w:asciiTheme="minorBidi" w:hAnsiTheme="minorBidi"/>
          <w:sz w:val="24"/>
          <w:szCs w:val="24"/>
        </w:rPr>
      </w:pPr>
      <w:hyperlink r:id="rId38" w:history="1">
        <w:r w:rsidR="006F7D3D" w:rsidRPr="000D4F47">
          <w:rPr>
            <w:rStyle w:val="Hyperlink"/>
            <w:rFonts w:asciiTheme="minorBidi" w:hAnsiTheme="minorBidi"/>
            <w:sz w:val="24"/>
            <w:szCs w:val="24"/>
          </w:rPr>
          <w:t>https://librarysearch.uwtsd.ac.uk/permalink/44WHELF_UWTSD/1ir6fgh/cdi_doaj_primary_oai_doaj_org_article_0be9ea9543bd4df5a81cd24904afdbba</w:t>
        </w:r>
      </w:hyperlink>
    </w:p>
    <w:p w14:paraId="6A92CABB" w14:textId="77777777" w:rsidR="006F7D3D" w:rsidRPr="005B5256" w:rsidRDefault="006F7D3D" w:rsidP="006F7D3D">
      <w:pPr>
        <w:spacing w:line="600" w:lineRule="auto"/>
        <w:jc w:val="both"/>
        <w:rPr>
          <w:rFonts w:asciiTheme="majorBidi" w:hAnsiTheme="majorBidi" w:cstheme="majorBidi"/>
          <w:sz w:val="24"/>
          <w:szCs w:val="24"/>
        </w:rPr>
      </w:pPr>
    </w:p>
    <w:p w14:paraId="1C786092" w14:textId="77777777" w:rsidR="006F7D3D" w:rsidRDefault="006F7D3D" w:rsidP="006F7D3D">
      <w:pPr>
        <w:spacing w:line="600" w:lineRule="auto"/>
        <w:jc w:val="both"/>
        <w:rPr>
          <w:rFonts w:asciiTheme="majorBidi" w:hAnsiTheme="majorBidi" w:cstheme="majorBidi"/>
          <w:sz w:val="24"/>
          <w:szCs w:val="24"/>
        </w:rPr>
      </w:pPr>
      <w:r w:rsidRPr="005B5256">
        <w:rPr>
          <w:rFonts w:asciiTheme="majorBidi" w:hAnsiTheme="majorBidi" w:cstheme="majorBidi"/>
          <w:sz w:val="24"/>
          <w:szCs w:val="24"/>
        </w:rPr>
        <w:t>Zito, A.R. and Schout, A. (2009) ‘Learning theory reconsidered: EU integration theories and learning’, Journal of European public policy, 16(8), pp. 1103–1123. doi:10.1080/13501760903332597.</w:t>
      </w:r>
    </w:p>
    <w:p w14:paraId="511D8573" w14:textId="77777777" w:rsidR="006F7D3D" w:rsidRDefault="00360D17" w:rsidP="006F7D3D">
      <w:pPr>
        <w:spacing w:line="600" w:lineRule="auto"/>
        <w:jc w:val="both"/>
        <w:rPr>
          <w:rFonts w:asciiTheme="minorBidi" w:hAnsiTheme="minorBidi"/>
          <w:sz w:val="24"/>
          <w:szCs w:val="24"/>
        </w:rPr>
      </w:pPr>
      <w:hyperlink r:id="rId39" w:history="1">
        <w:r w:rsidR="006F7D3D" w:rsidRPr="000D4F47">
          <w:rPr>
            <w:rStyle w:val="Hyperlink"/>
            <w:rFonts w:asciiTheme="minorBidi" w:hAnsiTheme="minorBidi"/>
            <w:sz w:val="24"/>
            <w:szCs w:val="24"/>
          </w:rPr>
          <w:t>https://librarysearch.uwtsd.ac.uk/permalink/44WHELF_UWTSD/1ir6fgh/cdi_proquest_miscellaneous_60041574</w:t>
        </w:r>
      </w:hyperlink>
    </w:p>
    <w:p w14:paraId="35DAE96E" w14:textId="4A8EADA3" w:rsidR="00D717D6" w:rsidRDefault="007B580E" w:rsidP="00D717D6">
      <w:pPr>
        <w:spacing w:line="600" w:lineRule="auto"/>
        <w:jc w:val="both"/>
        <w:rPr>
          <w:rFonts w:asciiTheme="majorBidi" w:hAnsiTheme="majorBidi" w:cstheme="majorBidi"/>
          <w:color w:val="222222"/>
          <w:sz w:val="24"/>
          <w:szCs w:val="24"/>
          <w:shd w:val="clear" w:color="auto" w:fill="FFFFFF"/>
        </w:rPr>
      </w:pPr>
      <w:bookmarkStart w:id="0" w:name="_Hlk102565309"/>
      <w:r>
        <w:rPr>
          <w:rFonts w:ascii="Arial" w:hAnsi="Arial" w:cs="Arial"/>
          <w:color w:val="222222"/>
          <w:sz w:val="20"/>
          <w:szCs w:val="20"/>
          <w:shd w:val="clear" w:color="auto" w:fill="FFFFFF"/>
        </w:rPr>
        <w:t xml:space="preserve"> </w:t>
      </w:r>
    </w:p>
    <w:bookmarkEnd w:id="0"/>
    <w:p w14:paraId="5F3203C6" w14:textId="77777777" w:rsidR="00D717D6" w:rsidRDefault="00D717D6" w:rsidP="00D717D6">
      <w:pPr>
        <w:spacing w:line="600" w:lineRule="auto"/>
        <w:jc w:val="both"/>
        <w:rPr>
          <w:rFonts w:asciiTheme="majorBidi" w:hAnsiTheme="majorBidi" w:cstheme="majorBidi"/>
          <w:sz w:val="24"/>
          <w:szCs w:val="24"/>
        </w:rPr>
      </w:pPr>
    </w:p>
    <w:p w14:paraId="45F32E09" w14:textId="4668D157" w:rsidR="00D717D6" w:rsidRDefault="00D717D6" w:rsidP="00D717D6">
      <w:pPr>
        <w:spacing w:line="600" w:lineRule="auto"/>
        <w:jc w:val="both"/>
        <w:rPr>
          <w:rFonts w:asciiTheme="majorBidi" w:hAnsiTheme="majorBidi" w:cstheme="majorBidi"/>
          <w:sz w:val="24"/>
          <w:szCs w:val="24"/>
        </w:rPr>
      </w:pPr>
    </w:p>
    <w:p w14:paraId="3E33C3DB" w14:textId="77777777" w:rsidR="00D717D6" w:rsidRDefault="00D717D6" w:rsidP="00D717D6">
      <w:pPr>
        <w:spacing w:line="600" w:lineRule="auto"/>
        <w:jc w:val="both"/>
        <w:rPr>
          <w:rFonts w:asciiTheme="majorBidi" w:hAnsiTheme="majorBidi" w:cstheme="majorBidi"/>
          <w:sz w:val="24"/>
          <w:szCs w:val="24"/>
        </w:rPr>
      </w:pPr>
    </w:p>
    <w:p w14:paraId="1AE2D80C" w14:textId="77777777" w:rsidR="00D717D6" w:rsidRDefault="00D717D6" w:rsidP="00D717D6">
      <w:pPr>
        <w:spacing w:line="600" w:lineRule="auto"/>
        <w:jc w:val="both"/>
        <w:rPr>
          <w:rFonts w:asciiTheme="majorBidi" w:hAnsiTheme="majorBidi" w:cstheme="majorBidi"/>
          <w:color w:val="000000" w:themeColor="text1"/>
          <w:sz w:val="24"/>
          <w:szCs w:val="24"/>
          <w:shd w:val="clear" w:color="auto" w:fill="FFFFFF"/>
        </w:rPr>
      </w:pPr>
    </w:p>
    <w:p w14:paraId="75125334" w14:textId="77777777" w:rsidR="00D717D6" w:rsidRDefault="00D717D6" w:rsidP="00D717D6">
      <w:pPr>
        <w:spacing w:line="600" w:lineRule="auto"/>
        <w:jc w:val="both"/>
        <w:rPr>
          <w:rFonts w:asciiTheme="majorBidi" w:hAnsiTheme="majorBidi" w:cstheme="majorBidi"/>
          <w:sz w:val="24"/>
          <w:szCs w:val="24"/>
        </w:rPr>
      </w:pPr>
    </w:p>
    <w:p w14:paraId="6C5A9F93" w14:textId="77777777" w:rsidR="00D717D6" w:rsidRDefault="00D717D6" w:rsidP="00D717D6">
      <w:pPr>
        <w:spacing w:line="600" w:lineRule="auto"/>
        <w:jc w:val="both"/>
        <w:rPr>
          <w:rFonts w:asciiTheme="majorBidi" w:hAnsiTheme="majorBidi" w:cstheme="majorBidi"/>
          <w:color w:val="222222"/>
          <w:sz w:val="24"/>
          <w:szCs w:val="24"/>
          <w:shd w:val="clear" w:color="auto" w:fill="FFFFFF"/>
        </w:rPr>
      </w:pPr>
    </w:p>
    <w:p w14:paraId="3017325E" w14:textId="202ED7C5" w:rsidR="00D717D6" w:rsidRDefault="00D717D6" w:rsidP="00D717D6">
      <w:pPr>
        <w:spacing w:line="600" w:lineRule="auto"/>
        <w:jc w:val="both"/>
        <w:rPr>
          <w:rFonts w:asciiTheme="majorBidi" w:hAnsiTheme="majorBidi" w:cstheme="majorBidi"/>
          <w:color w:val="222222"/>
          <w:sz w:val="24"/>
          <w:szCs w:val="24"/>
          <w:shd w:val="clear" w:color="auto" w:fill="FFFFFF"/>
        </w:rPr>
      </w:pPr>
    </w:p>
    <w:p w14:paraId="401868A6" w14:textId="77777777" w:rsidR="00D717D6" w:rsidRDefault="00D717D6" w:rsidP="00D717D6">
      <w:pPr>
        <w:spacing w:line="600" w:lineRule="auto"/>
        <w:jc w:val="both"/>
        <w:rPr>
          <w:rFonts w:asciiTheme="majorBidi" w:hAnsiTheme="majorBidi" w:cstheme="majorBidi"/>
          <w:color w:val="222222"/>
          <w:sz w:val="24"/>
          <w:szCs w:val="24"/>
          <w:shd w:val="clear" w:color="auto" w:fill="FFFFFF"/>
        </w:rPr>
      </w:pPr>
    </w:p>
    <w:p w14:paraId="00ED5D7C" w14:textId="63006DD5" w:rsidR="00D717D6" w:rsidRDefault="00D717D6" w:rsidP="00D717D6">
      <w:pPr>
        <w:spacing w:line="600" w:lineRule="auto"/>
        <w:jc w:val="both"/>
        <w:rPr>
          <w:rFonts w:asciiTheme="majorBidi" w:hAnsiTheme="majorBidi" w:cstheme="majorBidi"/>
          <w:sz w:val="24"/>
          <w:szCs w:val="24"/>
        </w:rPr>
      </w:pPr>
    </w:p>
    <w:p w14:paraId="228275BF" w14:textId="77777777" w:rsidR="00D717D6" w:rsidRDefault="00D717D6" w:rsidP="00D717D6">
      <w:pPr>
        <w:spacing w:line="600" w:lineRule="auto"/>
        <w:jc w:val="both"/>
        <w:rPr>
          <w:rFonts w:asciiTheme="majorBidi" w:hAnsiTheme="majorBidi" w:cstheme="majorBidi"/>
          <w:sz w:val="24"/>
          <w:szCs w:val="24"/>
        </w:rPr>
      </w:pPr>
    </w:p>
    <w:p w14:paraId="7EB3D7B2" w14:textId="77777777" w:rsidR="00D717D6" w:rsidRDefault="00D717D6" w:rsidP="00D717D6">
      <w:pPr>
        <w:spacing w:line="600" w:lineRule="auto"/>
        <w:jc w:val="both"/>
        <w:rPr>
          <w:rFonts w:asciiTheme="majorBidi" w:hAnsiTheme="majorBidi" w:cstheme="majorBidi"/>
          <w:sz w:val="24"/>
          <w:szCs w:val="24"/>
        </w:rPr>
      </w:pPr>
    </w:p>
    <w:p w14:paraId="673FA7AD" w14:textId="77777777" w:rsidR="00D717D6" w:rsidRDefault="00D717D6" w:rsidP="0021401C">
      <w:pPr>
        <w:spacing w:line="600" w:lineRule="auto"/>
        <w:jc w:val="both"/>
        <w:rPr>
          <w:rFonts w:asciiTheme="majorBidi" w:hAnsiTheme="majorBidi" w:cstheme="majorBidi"/>
          <w:sz w:val="24"/>
          <w:szCs w:val="24"/>
        </w:rPr>
      </w:pPr>
    </w:p>
    <w:p w14:paraId="3F0BE1CB" w14:textId="1ABEC314" w:rsidR="0021401C" w:rsidRDefault="0021401C" w:rsidP="0021401C">
      <w:pPr>
        <w:spacing w:line="600" w:lineRule="auto"/>
        <w:jc w:val="both"/>
        <w:rPr>
          <w:rFonts w:ascii="Arial" w:hAnsi="Arial" w:cs="Arial"/>
          <w:color w:val="222222"/>
          <w:sz w:val="20"/>
          <w:szCs w:val="20"/>
          <w:shd w:val="clear" w:color="auto" w:fill="FFFFFF"/>
        </w:rPr>
      </w:pPr>
    </w:p>
    <w:p w14:paraId="234E8459" w14:textId="77777777" w:rsidR="0021401C" w:rsidRDefault="0021401C" w:rsidP="0021401C">
      <w:pPr>
        <w:spacing w:line="600" w:lineRule="auto"/>
        <w:jc w:val="both"/>
        <w:rPr>
          <w:rFonts w:ascii="Arial" w:hAnsi="Arial" w:cs="Arial"/>
          <w:color w:val="222222"/>
          <w:sz w:val="20"/>
          <w:szCs w:val="20"/>
          <w:shd w:val="clear" w:color="auto" w:fill="FFFFFF"/>
        </w:rPr>
      </w:pPr>
    </w:p>
    <w:sectPr w:rsidR="0021401C">
      <w:headerReference w:type="default" r:id="rId40"/>
      <w:foot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94999" w14:textId="77777777" w:rsidR="00360D17" w:rsidRDefault="00360D17" w:rsidP="00305BC1">
      <w:pPr>
        <w:spacing w:after="0" w:line="240" w:lineRule="auto"/>
      </w:pPr>
      <w:r>
        <w:separator/>
      </w:r>
    </w:p>
  </w:endnote>
  <w:endnote w:type="continuationSeparator" w:id="0">
    <w:p w14:paraId="1FCDA970" w14:textId="77777777" w:rsidR="00360D17" w:rsidRDefault="00360D17" w:rsidP="00305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8719256"/>
      <w:docPartObj>
        <w:docPartGallery w:val="Page Numbers (Bottom of Page)"/>
        <w:docPartUnique/>
      </w:docPartObj>
    </w:sdtPr>
    <w:sdtEndPr>
      <w:rPr>
        <w:color w:val="7F7F7F" w:themeColor="background1" w:themeShade="7F"/>
        <w:spacing w:val="60"/>
      </w:rPr>
    </w:sdtEndPr>
    <w:sdtContent>
      <w:p w14:paraId="1584DC38" w14:textId="7693686E" w:rsidR="00305BC1" w:rsidRDefault="00305BC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8D43136" w14:textId="77777777" w:rsidR="00305BC1" w:rsidRDefault="00305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012F9" w14:textId="77777777" w:rsidR="00360D17" w:rsidRDefault="00360D17" w:rsidP="00305BC1">
      <w:pPr>
        <w:spacing w:after="0" w:line="240" w:lineRule="auto"/>
      </w:pPr>
      <w:r>
        <w:separator/>
      </w:r>
    </w:p>
  </w:footnote>
  <w:footnote w:type="continuationSeparator" w:id="0">
    <w:p w14:paraId="5D3E53D9" w14:textId="77777777" w:rsidR="00360D17" w:rsidRDefault="00360D17" w:rsidP="00305B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62E3" w14:textId="4C7A12B5" w:rsidR="00305BC1" w:rsidRDefault="00305BC1" w:rsidP="00305BC1">
    <w:pPr>
      <w:spacing w:line="264" w:lineRule="auto"/>
      <w:rPr>
        <w:color w:val="4472C4" w:themeColor="accent1"/>
        <w:sz w:val="20"/>
        <w:szCs w:val="20"/>
      </w:rPr>
    </w:pPr>
    <w:r>
      <w:rPr>
        <w:noProof/>
        <w:color w:val="000000"/>
      </w:rPr>
      <mc:AlternateContent>
        <mc:Choice Requires="wps">
          <w:drawing>
            <wp:anchor distT="0" distB="0" distL="114300" distR="114300" simplePos="0" relativeHeight="251659264" behindDoc="0" locked="0" layoutInCell="1" allowOverlap="1" wp14:anchorId="64EFE413" wp14:editId="620DA8E8">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2782605"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r>
      <w:rPr>
        <w:color w:val="4472C4" w:themeColor="accent1"/>
        <w:sz w:val="20"/>
        <w:szCs w:val="20"/>
      </w:rPr>
      <w:t xml:space="preserve"> </w:t>
    </w:r>
  </w:p>
  <w:p w14:paraId="022C9701" w14:textId="77777777" w:rsidR="00305BC1" w:rsidRPr="00305BC1" w:rsidRDefault="00305BC1" w:rsidP="00305BC1">
    <w:pPr>
      <w:spacing w:line="264" w:lineRule="auto"/>
      <w:rPr>
        <w:color w:val="4472C4" w:themeColor="accent1"/>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B524D2"/>
    <w:multiLevelType w:val="hybridMultilevel"/>
    <w:tmpl w:val="54C2E716"/>
    <w:lvl w:ilvl="0" w:tplc="809C4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9152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758"/>
    <w:rsid w:val="0003140A"/>
    <w:rsid w:val="000376EF"/>
    <w:rsid w:val="00042755"/>
    <w:rsid w:val="00044D65"/>
    <w:rsid w:val="00053BA9"/>
    <w:rsid w:val="00064B87"/>
    <w:rsid w:val="00071E59"/>
    <w:rsid w:val="000B5134"/>
    <w:rsid w:val="000D4D37"/>
    <w:rsid w:val="000E58F8"/>
    <w:rsid w:val="001240F8"/>
    <w:rsid w:val="00150613"/>
    <w:rsid w:val="00160F9E"/>
    <w:rsid w:val="00177B92"/>
    <w:rsid w:val="00196AA3"/>
    <w:rsid w:val="001F1D2C"/>
    <w:rsid w:val="001F7137"/>
    <w:rsid w:val="0021375A"/>
    <w:rsid w:val="0021401C"/>
    <w:rsid w:val="002161A8"/>
    <w:rsid w:val="00273C76"/>
    <w:rsid w:val="002A54F2"/>
    <w:rsid w:val="002C3F5D"/>
    <w:rsid w:val="002C696E"/>
    <w:rsid w:val="002D2242"/>
    <w:rsid w:val="002D4F30"/>
    <w:rsid w:val="002E4EB2"/>
    <w:rsid w:val="00305BC1"/>
    <w:rsid w:val="00307BDF"/>
    <w:rsid w:val="00312144"/>
    <w:rsid w:val="00360D17"/>
    <w:rsid w:val="003767A8"/>
    <w:rsid w:val="003B3CA7"/>
    <w:rsid w:val="003D5106"/>
    <w:rsid w:val="003D6160"/>
    <w:rsid w:val="004066E5"/>
    <w:rsid w:val="00423A29"/>
    <w:rsid w:val="00470856"/>
    <w:rsid w:val="0048201F"/>
    <w:rsid w:val="00485DBC"/>
    <w:rsid w:val="004B0848"/>
    <w:rsid w:val="004D3B72"/>
    <w:rsid w:val="004F20CA"/>
    <w:rsid w:val="004F2B6B"/>
    <w:rsid w:val="004F6A08"/>
    <w:rsid w:val="005005F5"/>
    <w:rsid w:val="005148BF"/>
    <w:rsid w:val="00523529"/>
    <w:rsid w:val="00537503"/>
    <w:rsid w:val="005378CD"/>
    <w:rsid w:val="00542809"/>
    <w:rsid w:val="00554DF3"/>
    <w:rsid w:val="005554B9"/>
    <w:rsid w:val="0056008C"/>
    <w:rsid w:val="00590EA2"/>
    <w:rsid w:val="005929B0"/>
    <w:rsid w:val="005A2758"/>
    <w:rsid w:val="005C083C"/>
    <w:rsid w:val="005E2B2C"/>
    <w:rsid w:val="005F20E8"/>
    <w:rsid w:val="0063353D"/>
    <w:rsid w:val="006550EE"/>
    <w:rsid w:val="0065670A"/>
    <w:rsid w:val="0065794F"/>
    <w:rsid w:val="00672007"/>
    <w:rsid w:val="00685B90"/>
    <w:rsid w:val="00692906"/>
    <w:rsid w:val="006A1481"/>
    <w:rsid w:val="006A3023"/>
    <w:rsid w:val="006B0ACF"/>
    <w:rsid w:val="006B4310"/>
    <w:rsid w:val="006D263D"/>
    <w:rsid w:val="006F49A7"/>
    <w:rsid w:val="006F78EE"/>
    <w:rsid w:val="006F7D3D"/>
    <w:rsid w:val="00740A5B"/>
    <w:rsid w:val="00744127"/>
    <w:rsid w:val="00777F4E"/>
    <w:rsid w:val="00785B8D"/>
    <w:rsid w:val="007B580E"/>
    <w:rsid w:val="007F4159"/>
    <w:rsid w:val="00813772"/>
    <w:rsid w:val="00822FE7"/>
    <w:rsid w:val="00832B06"/>
    <w:rsid w:val="00833BBA"/>
    <w:rsid w:val="0083470B"/>
    <w:rsid w:val="00843FEE"/>
    <w:rsid w:val="00852C70"/>
    <w:rsid w:val="0087098E"/>
    <w:rsid w:val="008810E1"/>
    <w:rsid w:val="00885166"/>
    <w:rsid w:val="008B0E0E"/>
    <w:rsid w:val="008D2E10"/>
    <w:rsid w:val="008E3563"/>
    <w:rsid w:val="009041B3"/>
    <w:rsid w:val="009277E4"/>
    <w:rsid w:val="0094022E"/>
    <w:rsid w:val="00951249"/>
    <w:rsid w:val="00955B96"/>
    <w:rsid w:val="0096186D"/>
    <w:rsid w:val="0096400B"/>
    <w:rsid w:val="00964C50"/>
    <w:rsid w:val="00995896"/>
    <w:rsid w:val="009B763F"/>
    <w:rsid w:val="009D551B"/>
    <w:rsid w:val="009D6278"/>
    <w:rsid w:val="009E5EB2"/>
    <w:rsid w:val="009F168B"/>
    <w:rsid w:val="00A231E6"/>
    <w:rsid w:val="00A3777D"/>
    <w:rsid w:val="00A4595A"/>
    <w:rsid w:val="00A63DF8"/>
    <w:rsid w:val="00A7251D"/>
    <w:rsid w:val="00A74166"/>
    <w:rsid w:val="00A77D0F"/>
    <w:rsid w:val="00A877E5"/>
    <w:rsid w:val="00AB0F70"/>
    <w:rsid w:val="00AC1A1B"/>
    <w:rsid w:val="00AD2F05"/>
    <w:rsid w:val="00AF6E28"/>
    <w:rsid w:val="00B50758"/>
    <w:rsid w:val="00B843A6"/>
    <w:rsid w:val="00BD47F4"/>
    <w:rsid w:val="00BE7313"/>
    <w:rsid w:val="00C03420"/>
    <w:rsid w:val="00C06ED0"/>
    <w:rsid w:val="00C13CA5"/>
    <w:rsid w:val="00C2129B"/>
    <w:rsid w:val="00C24505"/>
    <w:rsid w:val="00C27C4E"/>
    <w:rsid w:val="00C54BBB"/>
    <w:rsid w:val="00C74E15"/>
    <w:rsid w:val="00C7741B"/>
    <w:rsid w:val="00CA0243"/>
    <w:rsid w:val="00CA60CE"/>
    <w:rsid w:val="00CC22E4"/>
    <w:rsid w:val="00CF6708"/>
    <w:rsid w:val="00D148D4"/>
    <w:rsid w:val="00D22790"/>
    <w:rsid w:val="00D24CFC"/>
    <w:rsid w:val="00D265AE"/>
    <w:rsid w:val="00D305EE"/>
    <w:rsid w:val="00D717D6"/>
    <w:rsid w:val="00D76AA1"/>
    <w:rsid w:val="00D76CBB"/>
    <w:rsid w:val="00DC2C32"/>
    <w:rsid w:val="00DE4ECA"/>
    <w:rsid w:val="00DF7DC8"/>
    <w:rsid w:val="00E05B97"/>
    <w:rsid w:val="00E13433"/>
    <w:rsid w:val="00E25D54"/>
    <w:rsid w:val="00E30529"/>
    <w:rsid w:val="00E41EDA"/>
    <w:rsid w:val="00E46E03"/>
    <w:rsid w:val="00E62D18"/>
    <w:rsid w:val="00E65978"/>
    <w:rsid w:val="00E760A9"/>
    <w:rsid w:val="00E768B4"/>
    <w:rsid w:val="00E873EF"/>
    <w:rsid w:val="00EA27CA"/>
    <w:rsid w:val="00EE6BA0"/>
    <w:rsid w:val="00EF6C41"/>
    <w:rsid w:val="00F23C9F"/>
    <w:rsid w:val="00F26947"/>
    <w:rsid w:val="00F4042C"/>
    <w:rsid w:val="00F50139"/>
    <w:rsid w:val="00F50E29"/>
    <w:rsid w:val="00F75651"/>
    <w:rsid w:val="00F832B6"/>
    <w:rsid w:val="00FC614D"/>
    <w:rsid w:val="00FE6D96"/>
    <w:rsid w:val="00FF3F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88960"/>
  <w15:chartTrackingRefBased/>
  <w15:docId w15:val="{05C414C2-3E8D-468C-BF7B-284AAC5DA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4E1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0F9E"/>
    <w:pPr>
      <w:ind w:left="720"/>
      <w:contextualSpacing/>
    </w:pPr>
  </w:style>
  <w:style w:type="paragraph" w:styleId="Header">
    <w:name w:val="header"/>
    <w:basedOn w:val="Normal"/>
    <w:link w:val="HeaderChar"/>
    <w:uiPriority w:val="99"/>
    <w:unhideWhenUsed/>
    <w:rsid w:val="00305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BC1"/>
  </w:style>
  <w:style w:type="paragraph" w:styleId="Footer">
    <w:name w:val="footer"/>
    <w:basedOn w:val="Normal"/>
    <w:link w:val="FooterChar"/>
    <w:uiPriority w:val="99"/>
    <w:unhideWhenUsed/>
    <w:rsid w:val="00305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BC1"/>
  </w:style>
  <w:style w:type="character" w:styleId="Hyperlink">
    <w:name w:val="Hyperlink"/>
    <w:basedOn w:val="DefaultParagraphFont"/>
    <w:uiPriority w:val="99"/>
    <w:unhideWhenUsed/>
    <w:rsid w:val="00744127"/>
    <w:rPr>
      <w:color w:val="0563C1" w:themeColor="hyperlink"/>
      <w:u w:val="single"/>
    </w:rPr>
  </w:style>
  <w:style w:type="character" w:customStyle="1" w:styleId="Heading1Char">
    <w:name w:val="Heading 1 Char"/>
    <w:basedOn w:val="DefaultParagraphFont"/>
    <w:link w:val="Heading1"/>
    <w:uiPriority w:val="9"/>
    <w:rsid w:val="00C74E15"/>
    <w:rPr>
      <w:rFonts w:asciiTheme="majorHAnsi" w:eastAsiaTheme="majorEastAsia" w:hAnsiTheme="majorHAnsi" w:cstheme="majorBidi"/>
      <w:color w:val="2F5496" w:themeColor="accent1" w:themeShade="BF"/>
      <w:kern w:val="0"/>
      <w:sz w:val="32"/>
      <w:szCs w:val="32"/>
      <w:lang w:val="en-US"/>
      <w14:ligatures w14:val="none"/>
    </w:rPr>
  </w:style>
  <w:style w:type="character" w:styleId="FollowedHyperlink">
    <w:name w:val="FollowedHyperlink"/>
    <w:basedOn w:val="DefaultParagraphFont"/>
    <w:uiPriority w:val="99"/>
    <w:semiHidden/>
    <w:unhideWhenUsed/>
    <w:rsid w:val="002140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hyperlink" Target="https://librarysearch.uwtsd.ac.uk/permalink/44WHELF_UWTSD/1ir6fgh/cdi_proquest_miscellaneous_60041574" TargetMode="External"/><Relationship Id="rId3" Type="http://schemas.openxmlformats.org/officeDocument/2006/relationships/settings" Target="settings.xml"/><Relationship Id="rId21" Type="http://schemas.openxmlformats.org/officeDocument/2006/relationships/diagramColors" Target="diagrams/colors3.xml"/><Relationship Id="rId34" Type="http://schemas.openxmlformats.org/officeDocument/2006/relationships/hyperlink" Target="https://librarysearch.uwtsd.ac.uk/permalink/44WHELF_UWTSD/1ir6fgh/cdi_proquest_miscellaneous_61425205" TargetMode="External"/><Relationship Id="rId42" Type="http://schemas.openxmlformats.org/officeDocument/2006/relationships/fontTable" Target="fontTable.xml"/><Relationship Id="rId7" Type="http://schemas.openxmlformats.org/officeDocument/2006/relationships/image" Target="media/image1.jp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s://librarysearch.uwtsd.ac.uk/permalink/44WHELF_UWTSD/1ir6fgh/cdi_proquest_journals_1547695090" TargetMode="External"/><Relationship Id="rId38" Type="http://schemas.openxmlformats.org/officeDocument/2006/relationships/hyperlink" Target="https://librarysearch.uwtsd.ac.uk/permalink/44WHELF_UWTSD/1ir6fgh/cdi_doaj_primary_oai_doaj_org_article_0be9ea9543bd4df5a81cd24904afdbba" TargetMode="Externa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yperlink" Target="https://librarysearch.uwtsd.ac.uk/permalink/44WHELF_UWTSD/1ir6fgh/cdi_proquest_journals_1738753261"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hyperlink" Target="https://librarysearch.uwtsd.ac.uk/permalink/44WHELF_UWTSD/1ir6fgh/cdi_proquest_journals_2014391527" TargetMode="External"/><Relationship Id="rId37" Type="http://schemas.openxmlformats.org/officeDocument/2006/relationships/hyperlink" Target="https://librarysearch.uwtsd.ac.uk/permalink/44WHELF_UWTSD/1ir6fgh/cdi_crossref_primary_10_1177_07417136211045695"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hyperlink" Target="https://librarysearch.uwtsd.ac.uk/permalink/44WHELF_UWTSD/1ir6fgh/cdi_proquest_journals_2059597520" TargetMode="External"/><Relationship Id="rId36" Type="http://schemas.openxmlformats.org/officeDocument/2006/relationships/hyperlink" Target="https://librarysearch.uwtsd.ac.uk/permalink/44WHELF_UWTSD/1ir6fgh/cdi_proquest_journals_1912558317" TargetMode="Externa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s://librarysearch.uwtsd.ac.uk/permalink/44WHELF_UWTSD/1ir6fgh/cdi_proquest_journals_917547795"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hyperlink" Target="https://librarysearch.uwtsd.ac.uk/permalink/44WHELF_UWTSD/1ir6fgh/cdi_proquest_journals_1773538978" TargetMode="External"/><Relationship Id="rId35" Type="http://schemas.openxmlformats.org/officeDocument/2006/relationships/hyperlink" Target="https://librarysearch.uwtsd.ac.uk/permalink/44WHELF_UWTSD/1ir6fgh/cdi_proquest_miscellaneous_2287525322" TargetMode="External"/><Relationship Id="rId43"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6_5">
  <dgm:title val=""/>
  <dgm:desc val=""/>
  <dgm:catLst>
    <dgm:cat type="accent6" pri="11500"/>
  </dgm:catLst>
  <dgm:styleLbl name="node0">
    <dgm:fillClrLst meth="cycle">
      <a:schemeClr val="accent6">
        <a:alpha val="80000"/>
      </a:schemeClr>
    </dgm:fillClrLst>
    <dgm:linClrLst meth="repeat">
      <a:schemeClr val="lt1"/>
    </dgm:linClrLst>
    <dgm:effectClrLst/>
    <dgm:txLinClrLst/>
    <dgm:txFillClrLst/>
    <dgm:txEffectClrLst/>
  </dgm:styleLbl>
  <dgm:styleLbl name="alignNode1">
    <dgm:fillClrLst>
      <a:schemeClr val="accent6">
        <a:alpha val="90000"/>
      </a:schemeClr>
      <a:schemeClr val="accent6">
        <a:alpha val="50000"/>
      </a:schemeClr>
    </dgm:fillClrLst>
    <dgm:linClrLst>
      <a:schemeClr val="accent6">
        <a:alpha val="90000"/>
      </a:schemeClr>
      <a:schemeClr val="accent6">
        <a:alpha val="50000"/>
      </a:schemeClr>
    </dgm:linClrLst>
    <dgm:effectClrLst/>
    <dgm:txLinClrLst/>
    <dgm:txFillClrLst/>
    <dgm:txEffectClrLst/>
  </dgm:styleLbl>
  <dgm:styleLbl name="node1">
    <dgm:fillClrLst>
      <a:schemeClr val="accent6">
        <a:alpha val="90000"/>
      </a:schemeClr>
      <a:schemeClr val="accent6">
        <a:alpha val="50000"/>
      </a:schemeClr>
    </dgm:fillClrLst>
    <dgm:linClrLst meth="repeat">
      <a:schemeClr val="lt1"/>
    </dgm:linClrLst>
    <dgm:effectClrLst/>
    <dgm:txLinClrLst/>
    <dgm:txFillClrLst/>
    <dgm:txEffectClrLst/>
  </dgm:styleLbl>
  <dgm:styleLbl name="lnNode1">
    <dgm:fillClrLst>
      <a:schemeClr val="accent6">
        <a:shade val="90000"/>
      </a:schemeClr>
      <a:schemeClr val="accent6">
        <a:tint val="50000"/>
        <a:alpha val="50000"/>
      </a:schemeClr>
    </dgm:fillClrLst>
    <dgm:linClrLst meth="repeat">
      <a:schemeClr val="lt1"/>
    </dgm:linClrLst>
    <dgm:effectClrLst/>
    <dgm:txLinClrLst/>
    <dgm:txFillClrLst/>
    <dgm:txEffectClrLst/>
  </dgm:styleLbl>
  <dgm:styleLbl name="vennNode1">
    <dgm:fillClrLst>
      <a:schemeClr val="accent6">
        <a:shade val="80000"/>
        <a:alpha val="50000"/>
      </a:schemeClr>
      <a:schemeClr val="accent6">
        <a:alpha val="80000"/>
      </a:schemeClr>
    </dgm:fillClrLst>
    <dgm:linClrLst meth="repeat">
      <a:schemeClr val="lt1"/>
    </dgm:linClrLst>
    <dgm:effectClrLst/>
    <dgm:txLinClrLst/>
    <dgm:txFillClrLst/>
    <dgm:txEffectClrLst/>
  </dgm:styleLbl>
  <dgm:styleLbl name="node2">
    <dgm:fillClrLst>
      <a:schemeClr val="accent6">
        <a:alpha val="70000"/>
      </a:schemeClr>
    </dgm:fillClrLst>
    <dgm:linClrLst meth="repeat">
      <a:schemeClr val="lt1"/>
    </dgm:linClrLst>
    <dgm:effectClrLst/>
    <dgm:txLinClrLst/>
    <dgm:txFillClrLst/>
    <dgm:txEffectClrLst/>
  </dgm:styleLbl>
  <dgm:styleLbl name="node3">
    <dgm:fillClrLst>
      <a:schemeClr val="accent6">
        <a:alpha val="50000"/>
      </a:schemeClr>
    </dgm:fillClrLst>
    <dgm:linClrLst meth="repeat">
      <a:schemeClr val="lt1"/>
    </dgm:linClrLst>
    <dgm:effectClrLst/>
    <dgm:txLinClrLst/>
    <dgm:txFillClrLst/>
    <dgm:txEffectClrLst/>
  </dgm:styleLbl>
  <dgm:styleLbl name="node4">
    <dgm:fillClrLst>
      <a:schemeClr val="accent6">
        <a:alpha val="30000"/>
      </a:schemeClr>
    </dgm:fillClrLst>
    <dgm:linClrLst meth="repeat">
      <a:schemeClr val="lt1"/>
    </dgm:linClrLst>
    <dgm:effectClrLst/>
    <dgm:txLinClrLst/>
    <dgm:txFillClrLst/>
    <dgm:txEffectClrLst/>
  </dgm:styleLbl>
  <dgm:styleLbl name="fgImgPlace1">
    <dgm:fillClrLst>
      <a:schemeClr val="accent6">
        <a:tint val="50000"/>
        <a:alpha val="90000"/>
      </a:schemeClr>
      <a:schemeClr val="accent6">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6">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f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bgSibTrans2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dgm:txEffectClrLst/>
  </dgm:styleLbl>
  <dgm:styleLbl name="sibTrans1D1">
    <dgm:fillClrLst>
      <a:schemeClr val="accent6">
        <a:shade val="90000"/>
      </a:schemeClr>
      <a:schemeClr val="accent6">
        <a:tint val="50000"/>
      </a:schemeClr>
    </dgm:fillClrLst>
    <dgm:linClrLst>
      <a:schemeClr val="accent6">
        <a:shade val="90000"/>
      </a:schemeClr>
      <a:schemeClr val="accent6">
        <a:tint val="50000"/>
      </a:schemeClr>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accent6">
        <a:alpha val="90000"/>
      </a:schemeClr>
    </dgm:fillClrLst>
    <dgm:linClrLst meth="repeat">
      <a:schemeClr val="lt1"/>
    </dgm:linClrLst>
    <dgm:effectClrLst/>
    <dgm:txLinClrLst/>
    <dgm:txFillClrLst/>
    <dgm:txEffectClrLst/>
  </dgm:styleLbl>
  <dgm:styleLbl name="asst1">
    <dgm:fillClrLst meth="repeat">
      <a:schemeClr val="accent6">
        <a:alpha val="90000"/>
      </a:schemeClr>
    </dgm:fillClrLst>
    <dgm:linClrLst meth="repeat">
      <a:schemeClr val="lt1"/>
    </dgm:linClrLst>
    <dgm:effectClrLst/>
    <dgm:txLinClrLst/>
    <dgm:txFillClrLst/>
    <dgm:txEffectClrLst/>
  </dgm:styleLbl>
  <dgm:styleLbl name="asst2">
    <dgm:fillClrLst>
      <a:schemeClr val="accent6">
        <a:alpha val="90000"/>
      </a:schemeClr>
    </dgm:fillClrLst>
    <dgm:linClrLst meth="repeat">
      <a:schemeClr val="lt1"/>
    </dgm:linClrLst>
    <dgm:effectClrLst/>
    <dgm:txLinClrLst/>
    <dgm:txFillClrLst/>
    <dgm:txEffectClrLst/>
  </dgm:styleLbl>
  <dgm:styleLbl name="asst3">
    <dgm:fillClrLst>
      <a:schemeClr val="accent6">
        <a:alpha val="70000"/>
      </a:schemeClr>
    </dgm:fillClrLst>
    <dgm:linClrLst meth="repeat">
      <a:schemeClr val="lt1"/>
    </dgm:linClrLst>
    <dgm:effectClrLst/>
    <dgm:txLinClrLst/>
    <dgm:txFillClrLst/>
    <dgm:txEffectClrLst/>
  </dgm:styleLbl>
  <dgm:styleLbl name="asst4">
    <dgm:fillClrLst>
      <a:schemeClr val="accent6">
        <a:alpha val="50000"/>
      </a:schemeClr>
    </dgm:fillClrLst>
    <dgm:linClrLst meth="repeat">
      <a:schemeClr val="lt1"/>
    </dgm:linClrLst>
    <dgm:effectClrLst/>
    <dgm:txLinClrLst/>
    <dgm:txFillClrLst/>
    <dgm:txEffectClrLst/>
  </dgm:styleLbl>
  <dgm:styleLbl name="parChTrans2D1">
    <dgm:fillClrLst meth="repeat">
      <a:schemeClr val="accent6">
        <a:shade val="80000"/>
      </a:schemeClr>
    </dgm:fillClrLst>
    <dgm:linClrLst meth="repeat">
      <a:schemeClr val="accent6">
        <a:shade val="80000"/>
      </a:schemeClr>
    </dgm:linClrLst>
    <dgm:effectClrLst/>
    <dgm:txLinClrLst/>
    <dgm:txFillClrLst/>
    <dgm:txEffectClrLst/>
  </dgm:styleLbl>
  <dgm:styleLbl name="parChTrans2D2">
    <dgm:fillClrLst meth="repeat">
      <a:schemeClr val="accent6">
        <a:tint val="90000"/>
      </a:schemeClr>
    </dgm:fillClrLst>
    <dgm:linClrLst meth="repeat">
      <a:schemeClr val="accent6">
        <a:tint val="90000"/>
      </a:schemeClr>
    </dgm:linClrLst>
    <dgm:effectClrLst/>
    <dgm:txLinClrLst/>
    <dgm:txFillClrLst/>
    <dgm:txEffectClrLst/>
  </dgm:styleLbl>
  <dgm:styleLbl name="parChTrans2D3">
    <dgm:fillClrLst meth="repeat">
      <a:schemeClr val="accent6">
        <a:tint val="70000"/>
      </a:schemeClr>
    </dgm:fillClrLst>
    <dgm:linClrLst meth="repeat">
      <a:schemeClr val="accent6">
        <a:tint val="70000"/>
      </a:schemeClr>
    </dgm:linClrLst>
    <dgm:effectClrLst/>
    <dgm:txLinClrLst/>
    <dgm:txFillClrLst/>
    <dgm:txEffectClrLst/>
  </dgm:styleLbl>
  <dgm:styleLbl name="parChTrans2D4">
    <dgm:fillClrLst meth="repeat">
      <a:schemeClr val="accent6">
        <a:tint val="50000"/>
      </a:schemeClr>
    </dgm:fillClrLst>
    <dgm:linClrLst meth="repeat">
      <a:schemeClr val="accent6">
        <a:tint val="50000"/>
      </a:schemeClr>
    </dgm:linClrLst>
    <dgm:effectClrLst/>
    <dgm:txLinClrLst/>
    <dgm:txFillClrLst meth="repeat">
      <a:schemeClr val="dk1"/>
    </dgm:txFillClrLst>
    <dgm:txEffectClrLst/>
  </dgm:styleLbl>
  <dgm:styleLbl name="parChTrans1D1">
    <dgm:fillClrLst meth="repeat">
      <a:schemeClr val="accent6">
        <a:shade val="80000"/>
      </a:schemeClr>
    </dgm:fillClrLst>
    <dgm:linClrLst meth="repeat">
      <a:schemeClr val="accent6">
        <a:shade val="80000"/>
      </a:schemeClr>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a:tint val="90000"/>
      </a:schemeClr>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6">
        <a:tint val="70000"/>
      </a:schemeClr>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6">
        <a:alpha val="90000"/>
      </a:schemeClr>
      <a:schemeClr val="accent6">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a:schemeClr val="accent6">
        <a:alpha val="90000"/>
        <a:tint val="40000"/>
      </a:schemeClr>
      <a:schemeClr val="accent6">
        <a:alpha val="5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a:tint val="50000"/>
      </a:schemeClr>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6">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A00DD1-4597-4825-AB2D-744EDC3D8F1A}" type="doc">
      <dgm:prSet loTypeId="urn:microsoft.com/office/officeart/2005/8/layout/radial5" loCatId="cycle" qsTypeId="urn:microsoft.com/office/officeart/2005/8/quickstyle/3d4" qsCatId="3D" csTypeId="urn:microsoft.com/office/officeart/2005/8/colors/accent5_2" csCatId="accent5" phldr="1"/>
      <dgm:spPr/>
      <dgm:t>
        <a:bodyPr/>
        <a:lstStyle/>
        <a:p>
          <a:endParaRPr lang="en-GB"/>
        </a:p>
      </dgm:t>
    </dgm:pt>
    <dgm:pt modelId="{7651B34A-8866-4D28-902D-E29884DE88FA}">
      <dgm:prSet phldrT="[Text]" custT="1"/>
      <dgm:spPr/>
      <dgm:t>
        <a:bodyPr/>
        <a:lstStyle/>
        <a:p>
          <a:r>
            <a:rPr lang="en-GB" sz="1200"/>
            <a:t>Group learning</a:t>
          </a:r>
        </a:p>
      </dgm:t>
    </dgm:pt>
    <dgm:pt modelId="{D47E5010-7D7B-4682-84C2-D2BDD353D209}" type="parTrans" cxnId="{EFB51F8D-2276-4BB3-8523-9C477599D18E}">
      <dgm:prSet/>
      <dgm:spPr/>
      <dgm:t>
        <a:bodyPr/>
        <a:lstStyle/>
        <a:p>
          <a:endParaRPr lang="en-GB" sz="1200"/>
        </a:p>
      </dgm:t>
    </dgm:pt>
    <dgm:pt modelId="{1D618432-8DB9-4891-9283-03F5CAD74358}" type="sibTrans" cxnId="{EFB51F8D-2276-4BB3-8523-9C477599D18E}">
      <dgm:prSet/>
      <dgm:spPr/>
      <dgm:t>
        <a:bodyPr/>
        <a:lstStyle/>
        <a:p>
          <a:endParaRPr lang="en-GB" sz="1200"/>
        </a:p>
      </dgm:t>
    </dgm:pt>
    <dgm:pt modelId="{39270614-8D6F-4EC6-9FE6-8E6E7EB7C9F9}">
      <dgm:prSet phldrT="[Text]" custT="1"/>
      <dgm:spPr/>
      <dgm:t>
        <a:bodyPr/>
        <a:lstStyle/>
        <a:p>
          <a:r>
            <a:rPr lang="en-GB" sz="1200"/>
            <a:t>Engagment</a:t>
          </a:r>
        </a:p>
      </dgm:t>
    </dgm:pt>
    <dgm:pt modelId="{D3200474-6C8A-490A-8551-57E388E9586B}" type="parTrans" cxnId="{F197229E-C179-45B7-8CD5-3B78D996DC64}">
      <dgm:prSet custT="1"/>
      <dgm:spPr/>
      <dgm:t>
        <a:bodyPr/>
        <a:lstStyle/>
        <a:p>
          <a:endParaRPr lang="en-GB" sz="1200"/>
        </a:p>
      </dgm:t>
    </dgm:pt>
    <dgm:pt modelId="{760499BD-D3FB-4C20-A124-B413959FF6DD}" type="sibTrans" cxnId="{F197229E-C179-45B7-8CD5-3B78D996DC64}">
      <dgm:prSet/>
      <dgm:spPr/>
      <dgm:t>
        <a:bodyPr/>
        <a:lstStyle/>
        <a:p>
          <a:endParaRPr lang="en-GB" sz="1200"/>
        </a:p>
      </dgm:t>
    </dgm:pt>
    <dgm:pt modelId="{3E173754-8DD3-421B-B28E-EFBA5D8DB37C}">
      <dgm:prSet phldrT="[Text]" custT="1"/>
      <dgm:spPr/>
      <dgm:t>
        <a:bodyPr/>
        <a:lstStyle/>
        <a:p>
          <a:r>
            <a:rPr lang="en-GB" sz="1200"/>
            <a:t>Collaboration</a:t>
          </a:r>
        </a:p>
      </dgm:t>
    </dgm:pt>
    <dgm:pt modelId="{073C0E5D-EC8C-4249-AC75-D41298DE45B8}" type="parTrans" cxnId="{EF23DEB1-F6E0-4D2A-BD46-9F1BAB60AA29}">
      <dgm:prSet custT="1"/>
      <dgm:spPr/>
      <dgm:t>
        <a:bodyPr/>
        <a:lstStyle/>
        <a:p>
          <a:endParaRPr lang="en-GB" sz="1200"/>
        </a:p>
      </dgm:t>
    </dgm:pt>
    <dgm:pt modelId="{F475A724-BCE5-4DCC-9DAF-6E65F1E7E2AF}" type="sibTrans" cxnId="{EF23DEB1-F6E0-4D2A-BD46-9F1BAB60AA29}">
      <dgm:prSet/>
      <dgm:spPr/>
      <dgm:t>
        <a:bodyPr/>
        <a:lstStyle/>
        <a:p>
          <a:endParaRPr lang="en-GB" sz="1200"/>
        </a:p>
      </dgm:t>
    </dgm:pt>
    <dgm:pt modelId="{21682885-9869-4FF5-AB60-1CB08FE88DF5}">
      <dgm:prSet phldrT="[Text]" custT="1"/>
      <dgm:spPr/>
      <dgm:t>
        <a:bodyPr/>
        <a:lstStyle/>
        <a:p>
          <a:r>
            <a:rPr lang="en-GB" sz="1200"/>
            <a:t>Diversity</a:t>
          </a:r>
        </a:p>
      </dgm:t>
    </dgm:pt>
    <dgm:pt modelId="{4AB64B69-DDE9-48C5-8A9D-F736705EDCB4}" type="parTrans" cxnId="{1453BFFD-260F-451C-B12E-04C9AEDD2244}">
      <dgm:prSet custT="1"/>
      <dgm:spPr/>
      <dgm:t>
        <a:bodyPr/>
        <a:lstStyle/>
        <a:p>
          <a:endParaRPr lang="en-GB" sz="1200"/>
        </a:p>
      </dgm:t>
    </dgm:pt>
    <dgm:pt modelId="{8DE76BF6-4654-4600-AD8E-FE0918F7A5CB}" type="sibTrans" cxnId="{1453BFFD-260F-451C-B12E-04C9AEDD2244}">
      <dgm:prSet/>
      <dgm:spPr/>
      <dgm:t>
        <a:bodyPr/>
        <a:lstStyle/>
        <a:p>
          <a:endParaRPr lang="en-GB" sz="1200"/>
        </a:p>
      </dgm:t>
    </dgm:pt>
    <dgm:pt modelId="{FFD352C8-6DAD-4440-ADB3-9E7B27866091}">
      <dgm:prSet phldrT="[Text]" custT="1"/>
      <dgm:spPr/>
      <dgm:t>
        <a:bodyPr/>
        <a:lstStyle/>
        <a:p>
          <a:r>
            <a:rPr lang="en-GB" sz="1200"/>
            <a:t>Team work </a:t>
          </a:r>
        </a:p>
      </dgm:t>
    </dgm:pt>
    <dgm:pt modelId="{3DB477F5-2843-4F2D-A3A2-46C19DB809A7}" type="parTrans" cxnId="{E89361A5-9138-4085-880D-520E1EFCEE1C}">
      <dgm:prSet custT="1"/>
      <dgm:spPr/>
      <dgm:t>
        <a:bodyPr/>
        <a:lstStyle/>
        <a:p>
          <a:endParaRPr lang="en-GB" sz="1200"/>
        </a:p>
      </dgm:t>
    </dgm:pt>
    <dgm:pt modelId="{681552FA-C468-4635-B50C-1B44FD70BAAD}" type="sibTrans" cxnId="{E89361A5-9138-4085-880D-520E1EFCEE1C}">
      <dgm:prSet/>
      <dgm:spPr/>
      <dgm:t>
        <a:bodyPr/>
        <a:lstStyle/>
        <a:p>
          <a:endParaRPr lang="en-GB" sz="1200"/>
        </a:p>
      </dgm:t>
    </dgm:pt>
    <dgm:pt modelId="{582EEF2B-E102-432A-9DD3-B5EE55AF6D8E}">
      <dgm:prSet custT="1"/>
      <dgm:spPr/>
      <dgm:t>
        <a:bodyPr/>
        <a:lstStyle/>
        <a:p>
          <a:r>
            <a:rPr lang="en-GB" sz="1200"/>
            <a:t>Motivation</a:t>
          </a:r>
        </a:p>
      </dgm:t>
    </dgm:pt>
    <dgm:pt modelId="{2D9E6866-99BD-4ECE-A388-44F693AE326A}" type="parTrans" cxnId="{6CB292C3-2FD5-4CF2-96D9-20DBCEACFDAD}">
      <dgm:prSet custT="1"/>
      <dgm:spPr/>
      <dgm:t>
        <a:bodyPr/>
        <a:lstStyle/>
        <a:p>
          <a:endParaRPr lang="en-GB" sz="1200"/>
        </a:p>
      </dgm:t>
    </dgm:pt>
    <dgm:pt modelId="{82FF3803-D5A7-4199-AABF-DEEC2ABC8196}" type="sibTrans" cxnId="{6CB292C3-2FD5-4CF2-96D9-20DBCEACFDAD}">
      <dgm:prSet/>
      <dgm:spPr/>
      <dgm:t>
        <a:bodyPr/>
        <a:lstStyle/>
        <a:p>
          <a:endParaRPr lang="en-GB" sz="1200"/>
        </a:p>
      </dgm:t>
    </dgm:pt>
    <dgm:pt modelId="{DD927378-D737-41AC-906B-A37A7CD8241E}" type="pres">
      <dgm:prSet presAssocID="{14A00DD1-4597-4825-AB2D-744EDC3D8F1A}" presName="Name0" presStyleCnt="0">
        <dgm:presLayoutVars>
          <dgm:chMax val="1"/>
          <dgm:dir/>
          <dgm:animLvl val="ctr"/>
          <dgm:resizeHandles val="exact"/>
        </dgm:presLayoutVars>
      </dgm:prSet>
      <dgm:spPr/>
    </dgm:pt>
    <dgm:pt modelId="{30970883-323A-43D6-BF26-3872D22E75DE}" type="pres">
      <dgm:prSet presAssocID="{7651B34A-8866-4D28-902D-E29884DE88FA}" presName="centerShape" presStyleLbl="node0" presStyleIdx="0" presStyleCnt="1"/>
      <dgm:spPr/>
    </dgm:pt>
    <dgm:pt modelId="{1773DBD5-BC94-45C3-8FE5-B32BB01AFD85}" type="pres">
      <dgm:prSet presAssocID="{D3200474-6C8A-490A-8551-57E388E9586B}" presName="parTrans" presStyleLbl="sibTrans2D1" presStyleIdx="0" presStyleCnt="5"/>
      <dgm:spPr/>
    </dgm:pt>
    <dgm:pt modelId="{A64E8204-86F9-4BFC-8909-5CCD112EFFA9}" type="pres">
      <dgm:prSet presAssocID="{D3200474-6C8A-490A-8551-57E388E9586B}" presName="connectorText" presStyleLbl="sibTrans2D1" presStyleIdx="0" presStyleCnt="5"/>
      <dgm:spPr/>
    </dgm:pt>
    <dgm:pt modelId="{591D7EAA-4431-43CD-8475-08A2696EC53C}" type="pres">
      <dgm:prSet presAssocID="{39270614-8D6F-4EC6-9FE6-8E6E7EB7C9F9}" presName="node" presStyleLbl="node1" presStyleIdx="0" presStyleCnt="5">
        <dgm:presLayoutVars>
          <dgm:bulletEnabled val="1"/>
        </dgm:presLayoutVars>
      </dgm:prSet>
      <dgm:spPr/>
    </dgm:pt>
    <dgm:pt modelId="{17A77239-A629-4D3F-BC0E-430238F9FF87}" type="pres">
      <dgm:prSet presAssocID="{073C0E5D-EC8C-4249-AC75-D41298DE45B8}" presName="parTrans" presStyleLbl="sibTrans2D1" presStyleIdx="1" presStyleCnt="5"/>
      <dgm:spPr/>
    </dgm:pt>
    <dgm:pt modelId="{C79AFA51-32D9-4E02-8885-0339F6F9759A}" type="pres">
      <dgm:prSet presAssocID="{073C0E5D-EC8C-4249-AC75-D41298DE45B8}" presName="connectorText" presStyleLbl="sibTrans2D1" presStyleIdx="1" presStyleCnt="5"/>
      <dgm:spPr/>
    </dgm:pt>
    <dgm:pt modelId="{07623DBD-56CD-483A-8635-BCE6B358F4DB}" type="pres">
      <dgm:prSet presAssocID="{3E173754-8DD3-421B-B28E-EFBA5D8DB37C}" presName="node" presStyleLbl="node1" presStyleIdx="1" presStyleCnt="5" custScaleX="123235" custScaleY="127929">
        <dgm:presLayoutVars>
          <dgm:bulletEnabled val="1"/>
        </dgm:presLayoutVars>
      </dgm:prSet>
      <dgm:spPr/>
    </dgm:pt>
    <dgm:pt modelId="{B0D0201D-E188-4758-9716-E6C2796AEF59}" type="pres">
      <dgm:prSet presAssocID="{4AB64B69-DDE9-48C5-8A9D-F736705EDCB4}" presName="parTrans" presStyleLbl="sibTrans2D1" presStyleIdx="2" presStyleCnt="5"/>
      <dgm:spPr/>
    </dgm:pt>
    <dgm:pt modelId="{424CB289-D0BC-4E66-8772-C7C2214C84A8}" type="pres">
      <dgm:prSet presAssocID="{4AB64B69-DDE9-48C5-8A9D-F736705EDCB4}" presName="connectorText" presStyleLbl="sibTrans2D1" presStyleIdx="2" presStyleCnt="5"/>
      <dgm:spPr/>
    </dgm:pt>
    <dgm:pt modelId="{12DC5FBA-F694-42B4-9C50-E81B0854F357}" type="pres">
      <dgm:prSet presAssocID="{21682885-9869-4FF5-AB60-1CB08FE88DF5}" presName="node" presStyleLbl="node1" presStyleIdx="2" presStyleCnt="5">
        <dgm:presLayoutVars>
          <dgm:bulletEnabled val="1"/>
        </dgm:presLayoutVars>
      </dgm:prSet>
      <dgm:spPr/>
    </dgm:pt>
    <dgm:pt modelId="{0E255E75-7AFA-4FC7-B49B-E3160DCF01A0}" type="pres">
      <dgm:prSet presAssocID="{3DB477F5-2843-4F2D-A3A2-46C19DB809A7}" presName="parTrans" presStyleLbl="sibTrans2D1" presStyleIdx="3" presStyleCnt="5"/>
      <dgm:spPr/>
    </dgm:pt>
    <dgm:pt modelId="{0DAF6038-C69A-48B0-8F94-C28119B20D94}" type="pres">
      <dgm:prSet presAssocID="{3DB477F5-2843-4F2D-A3A2-46C19DB809A7}" presName="connectorText" presStyleLbl="sibTrans2D1" presStyleIdx="3" presStyleCnt="5"/>
      <dgm:spPr/>
    </dgm:pt>
    <dgm:pt modelId="{0285124C-BC7F-4B96-8D3D-B4F450D4FE22}" type="pres">
      <dgm:prSet presAssocID="{FFD352C8-6DAD-4440-ADB3-9E7B27866091}" presName="node" presStyleLbl="node1" presStyleIdx="3" presStyleCnt="5">
        <dgm:presLayoutVars>
          <dgm:bulletEnabled val="1"/>
        </dgm:presLayoutVars>
      </dgm:prSet>
      <dgm:spPr/>
    </dgm:pt>
    <dgm:pt modelId="{B39B5161-2C1B-448E-AEC1-6245EEAF0415}" type="pres">
      <dgm:prSet presAssocID="{2D9E6866-99BD-4ECE-A388-44F693AE326A}" presName="parTrans" presStyleLbl="sibTrans2D1" presStyleIdx="4" presStyleCnt="5"/>
      <dgm:spPr/>
    </dgm:pt>
    <dgm:pt modelId="{41935A37-F942-42A0-BF7F-8EB065287F67}" type="pres">
      <dgm:prSet presAssocID="{2D9E6866-99BD-4ECE-A388-44F693AE326A}" presName="connectorText" presStyleLbl="sibTrans2D1" presStyleIdx="4" presStyleCnt="5"/>
      <dgm:spPr/>
    </dgm:pt>
    <dgm:pt modelId="{5CF160C7-AF6F-4A14-A764-E88BEE918331}" type="pres">
      <dgm:prSet presAssocID="{582EEF2B-E102-432A-9DD3-B5EE55AF6D8E}" presName="node" presStyleLbl="node1" presStyleIdx="4" presStyleCnt="5">
        <dgm:presLayoutVars>
          <dgm:bulletEnabled val="1"/>
        </dgm:presLayoutVars>
      </dgm:prSet>
      <dgm:spPr/>
    </dgm:pt>
  </dgm:ptLst>
  <dgm:cxnLst>
    <dgm:cxn modelId="{0435F114-0EEE-4411-A19D-53EAC68BD11F}" type="presOf" srcId="{2D9E6866-99BD-4ECE-A388-44F693AE326A}" destId="{B39B5161-2C1B-448E-AEC1-6245EEAF0415}" srcOrd="0" destOrd="0" presId="urn:microsoft.com/office/officeart/2005/8/layout/radial5"/>
    <dgm:cxn modelId="{A4E36C31-06B1-4EF2-9F16-DFAD191497A8}" type="presOf" srcId="{3DB477F5-2843-4F2D-A3A2-46C19DB809A7}" destId="{0E255E75-7AFA-4FC7-B49B-E3160DCF01A0}" srcOrd="0" destOrd="0" presId="urn:microsoft.com/office/officeart/2005/8/layout/radial5"/>
    <dgm:cxn modelId="{BBA47538-B2DE-4033-B278-F3D5203BC2F6}" type="presOf" srcId="{FFD352C8-6DAD-4440-ADB3-9E7B27866091}" destId="{0285124C-BC7F-4B96-8D3D-B4F450D4FE22}" srcOrd="0" destOrd="0" presId="urn:microsoft.com/office/officeart/2005/8/layout/radial5"/>
    <dgm:cxn modelId="{1BCF983E-5AAC-40D7-8867-63FD19AD9E15}" type="presOf" srcId="{073C0E5D-EC8C-4249-AC75-D41298DE45B8}" destId="{C79AFA51-32D9-4E02-8885-0339F6F9759A}" srcOrd="1" destOrd="0" presId="urn:microsoft.com/office/officeart/2005/8/layout/radial5"/>
    <dgm:cxn modelId="{439ADD6F-47BF-43BA-8827-06BE1AD7DB68}" type="presOf" srcId="{4AB64B69-DDE9-48C5-8A9D-F736705EDCB4}" destId="{424CB289-D0BC-4E66-8772-C7C2214C84A8}" srcOrd="1" destOrd="0" presId="urn:microsoft.com/office/officeart/2005/8/layout/radial5"/>
    <dgm:cxn modelId="{90272077-174B-4864-B80B-73B7730E1E40}" type="presOf" srcId="{7651B34A-8866-4D28-902D-E29884DE88FA}" destId="{30970883-323A-43D6-BF26-3872D22E75DE}" srcOrd="0" destOrd="0" presId="urn:microsoft.com/office/officeart/2005/8/layout/radial5"/>
    <dgm:cxn modelId="{D025EC7C-4DD2-4BEC-8E49-2E467B5213BA}" type="presOf" srcId="{D3200474-6C8A-490A-8551-57E388E9586B}" destId="{A64E8204-86F9-4BFC-8909-5CCD112EFFA9}" srcOrd="1" destOrd="0" presId="urn:microsoft.com/office/officeart/2005/8/layout/radial5"/>
    <dgm:cxn modelId="{7B4E6D81-BBC1-419B-BD61-DA314F962DE2}" type="presOf" srcId="{D3200474-6C8A-490A-8551-57E388E9586B}" destId="{1773DBD5-BC94-45C3-8FE5-B32BB01AFD85}" srcOrd="0" destOrd="0" presId="urn:microsoft.com/office/officeart/2005/8/layout/radial5"/>
    <dgm:cxn modelId="{22BCB183-A8B2-4FFD-8E41-837FF0B79F14}" type="presOf" srcId="{073C0E5D-EC8C-4249-AC75-D41298DE45B8}" destId="{17A77239-A629-4D3F-BC0E-430238F9FF87}" srcOrd="0" destOrd="0" presId="urn:microsoft.com/office/officeart/2005/8/layout/radial5"/>
    <dgm:cxn modelId="{5288988A-7940-44B7-B5F0-0B1A9BADF1F5}" type="presOf" srcId="{3DB477F5-2843-4F2D-A3A2-46C19DB809A7}" destId="{0DAF6038-C69A-48B0-8F94-C28119B20D94}" srcOrd="1" destOrd="0" presId="urn:microsoft.com/office/officeart/2005/8/layout/radial5"/>
    <dgm:cxn modelId="{EFB51F8D-2276-4BB3-8523-9C477599D18E}" srcId="{14A00DD1-4597-4825-AB2D-744EDC3D8F1A}" destId="{7651B34A-8866-4D28-902D-E29884DE88FA}" srcOrd="0" destOrd="0" parTransId="{D47E5010-7D7B-4682-84C2-D2BDD353D209}" sibTransId="{1D618432-8DB9-4891-9283-03F5CAD74358}"/>
    <dgm:cxn modelId="{F197229E-C179-45B7-8CD5-3B78D996DC64}" srcId="{7651B34A-8866-4D28-902D-E29884DE88FA}" destId="{39270614-8D6F-4EC6-9FE6-8E6E7EB7C9F9}" srcOrd="0" destOrd="0" parTransId="{D3200474-6C8A-490A-8551-57E388E9586B}" sibTransId="{760499BD-D3FB-4C20-A124-B413959FF6DD}"/>
    <dgm:cxn modelId="{7EF7CD9E-3F7F-490C-A114-28F0EA8CDB00}" type="presOf" srcId="{21682885-9869-4FF5-AB60-1CB08FE88DF5}" destId="{12DC5FBA-F694-42B4-9C50-E81B0854F357}" srcOrd="0" destOrd="0" presId="urn:microsoft.com/office/officeart/2005/8/layout/radial5"/>
    <dgm:cxn modelId="{E89361A5-9138-4085-880D-520E1EFCEE1C}" srcId="{7651B34A-8866-4D28-902D-E29884DE88FA}" destId="{FFD352C8-6DAD-4440-ADB3-9E7B27866091}" srcOrd="3" destOrd="0" parTransId="{3DB477F5-2843-4F2D-A3A2-46C19DB809A7}" sibTransId="{681552FA-C468-4635-B50C-1B44FD70BAAD}"/>
    <dgm:cxn modelId="{DA8CA9A5-C214-4BA2-A724-44C11E4F2626}" type="presOf" srcId="{39270614-8D6F-4EC6-9FE6-8E6E7EB7C9F9}" destId="{591D7EAA-4431-43CD-8475-08A2696EC53C}" srcOrd="0" destOrd="0" presId="urn:microsoft.com/office/officeart/2005/8/layout/radial5"/>
    <dgm:cxn modelId="{74915CB0-B7D6-4CFD-82BC-2888821C3591}" type="presOf" srcId="{2D9E6866-99BD-4ECE-A388-44F693AE326A}" destId="{41935A37-F942-42A0-BF7F-8EB065287F67}" srcOrd="1" destOrd="0" presId="urn:microsoft.com/office/officeart/2005/8/layout/radial5"/>
    <dgm:cxn modelId="{EF23DEB1-F6E0-4D2A-BD46-9F1BAB60AA29}" srcId="{7651B34A-8866-4D28-902D-E29884DE88FA}" destId="{3E173754-8DD3-421B-B28E-EFBA5D8DB37C}" srcOrd="1" destOrd="0" parTransId="{073C0E5D-EC8C-4249-AC75-D41298DE45B8}" sibTransId="{F475A724-BCE5-4DCC-9DAF-6E65F1E7E2AF}"/>
    <dgm:cxn modelId="{CE395BB2-F89C-4D58-8A2E-B00E5F1B41C1}" type="presOf" srcId="{14A00DD1-4597-4825-AB2D-744EDC3D8F1A}" destId="{DD927378-D737-41AC-906B-A37A7CD8241E}" srcOrd="0" destOrd="0" presId="urn:microsoft.com/office/officeart/2005/8/layout/radial5"/>
    <dgm:cxn modelId="{6CB292C3-2FD5-4CF2-96D9-20DBCEACFDAD}" srcId="{7651B34A-8866-4D28-902D-E29884DE88FA}" destId="{582EEF2B-E102-432A-9DD3-B5EE55AF6D8E}" srcOrd="4" destOrd="0" parTransId="{2D9E6866-99BD-4ECE-A388-44F693AE326A}" sibTransId="{82FF3803-D5A7-4199-AABF-DEEC2ABC8196}"/>
    <dgm:cxn modelId="{730753CD-AF3A-46ED-9070-E35455A88C0E}" type="presOf" srcId="{4AB64B69-DDE9-48C5-8A9D-F736705EDCB4}" destId="{B0D0201D-E188-4758-9716-E6C2796AEF59}" srcOrd="0" destOrd="0" presId="urn:microsoft.com/office/officeart/2005/8/layout/radial5"/>
    <dgm:cxn modelId="{8FC962D9-F2BC-4CDE-848B-13E0F457F3F7}" type="presOf" srcId="{582EEF2B-E102-432A-9DD3-B5EE55AF6D8E}" destId="{5CF160C7-AF6F-4A14-A764-E88BEE918331}" srcOrd="0" destOrd="0" presId="urn:microsoft.com/office/officeart/2005/8/layout/radial5"/>
    <dgm:cxn modelId="{A149B9FC-20CA-452C-B59C-3316389A8616}" type="presOf" srcId="{3E173754-8DD3-421B-B28E-EFBA5D8DB37C}" destId="{07623DBD-56CD-483A-8635-BCE6B358F4DB}" srcOrd="0" destOrd="0" presId="urn:microsoft.com/office/officeart/2005/8/layout/radial5"/>
    <dgm:cxn modelId="{1453BFFD-260F-451C-B12E-04C9AEDD2244}" srcId="{7651B34A-8866-4D28-902D-E29884DE88FA}" destId="{21682885-9869-4FF5-AB60-1CB08FE88DF5}" srcOrd="2" destOrd="0" parTransId="{4AB64B69-DDE9-48C5-8A9D-F736705EDCB4}" sibTransId="{8DE76BF6-4654-4600-AD8E-FE0918F7A5CB}"/>
    <dgm:cxn modelId="{F9816EA8-7171-4085-8717-C5264DE863A4}" type="presParOf" srcId="{DD927378-D737-41AC-906B-A37A7CD8241E}" destId="{30970883-323A-43D6-BF26-3872D22E75DE}" srcOrd="0" destOrd="0" presId="urn:microsoft.com/office/officeart/2005/8/layout/radial5"/>
    <dgm:cxn modelId="{BECA8029-CCCE-4B4F-8253-2446E55CC535}" type="presParOf" srcId="{DD927378-D737-41AC-906B-A37A7CD8241E}" destId="{1773DBD5-BC94-45C3-8FE5-B32BB01AFD85}" srcOrd="1" destOrd="0" presId="urn:microsoft.com/office/officeart/2005/8/layout/radial5"/>
    <dgm:cxn modelId="{146672E6-40A9-4861-99D5-9508D1F00569}" type="presParOf" srcId="{1773DBD5-BC94-45C3-8FE5-B32BB01AFD85}" destId="{A64E8204-86F9-4BFC-8909-5CCD112EFFA9}" srcOrd="0" destOrd="0" presId="urn:microsoft.com/office/officeart/2005/8/layout/radial5"/>
    <dgm:cxn modelId="{A5600FB6-8A74-45C9-88AD-FE3049782536}" type="presParOf" srcId="{DD927378-D737-41AC-906B-A37A7CD8241E}" destId="{591D7EAA-4431-43CD-8475-08A2696EC53C}" srcOrd="2" destOrd="0" presId="urn:microsoft.com/office/officeart/2005/8/layout/radial5"/>
    <dgm:cxn modelId="{0AAED761-A280-437B-BE34-5EB6F69887C5}" type="presParOf" srcId="{DD927378-D737-41AC-906B-A37A7CD8241E}" destId="{17A77239-A629-4D3F-BC0E-430238F9FF87}" srcOrd="3" destOrd="0" presId="urn:microsoft.com/office/officeart/2005/8/layout/radial5"/>
    <dgm:cxn modelId="{CC525759-0CA3-4697-9C62-D8B3DED2CE26}" type="presParOf" srcId="{17A77239-A629-4D3F-BC0E-430238F9FF87}" destId="{C79AFA51-32D9-4E02-8885-0339F6F9759A}" srcOrd="0" destOrd="0" presId="urn:microsoft.com/office/officeart/2005/8/layout/radial5"/>
    <dgm:cxn modelId="{9CB3938E-9085-485B-9AAA-58B3BE3E63EA}" type="presParOf" srcId="{DD927378-D737-41AC-906B-A37A7CD8241E}" destId="{07623DBD-56CD-483A-8635-BCE6B358F4DB}" srcOrd="4" destOrd="0" presId="urn:microsoft.com/office/officeart/2005/8/layout/radial5"/>
    <dgm:cxn modelId="{AFFB557B-E4BE-4DA0-B6A9-C412D7DF239E}" type="presParOf" srcId="{DD927378-D737-41AC-906B-A37A7CD8241E}" destId="{B0D0201D-E188-4758-9716-E6C2796AEF59}" srcOrd="5" destOrd="0" presId="urn:microsoft.com/office/officeart/2005/8/layout/radial5"/>
    <dgm:cxn modelId="{FDD04345-4AD7-4229-8A50-407C1B160778}" type="presParOf" srcId="{B0D0201D-E188-4758-9716-E6C2796AEF59}" destId="{424CB289-D0BC-4E66-8772-C7C2214C84A8}" srcOrd="0" destOrd="0" presId="urn:microsoft.com/office/officeart/2005/8/layout/radial5"/>
    <dgm:cxn modelId="{17A864F9-FE6A-4423-AA7A-401CA9D32596}" type="presParOf" srcId="{DD927378-D737-41AC-906B-A37A7CD8241E}" destId="{12DC5FBA-F694-42B4-9C50-E81B0854F357}" srcOrd="6" destOrd="0" presId="urn:microsoft.com/office/officeart/2005/8/layout/radial5"/>
    <dgm:cxn modelId="{818B7A61-477A-46FC-A508-4D42ABD17851}" type="presParOf" srcId="{DD927378-D737-41AC-906B-A37A7CD8241E}" destId="{0E255E75-7AFA-4FC7-B49B-E3160DCF01A0}" srcOrd="7" destOrd="0" presId="urn:microsoft.com/office/officeart/2005/8/layout/radial5"/>
    <dgm:cxn modelId="{73E9118E-A843-46F9-B7A4-32E9B8BE687D}" type="presParOf" srcId="{0E255E75-7AFA-4FC7-B49B-E3160DCF01A0}" destId="{0DAF6038-C69A-48B0-8F94-C28119B20D94}" srcOrd="0" destOrd="0" presId="urn:microsoft.com/office/officeart/2005/8/layout/radial5"/>
    <dgm:cxn modelId="{39057F96-F596-4AA8-9BDC-DCCB8C7F5F96}" type="presParOf" srcId="{DD927378-D737-41AC-906B-A37A7CD8241E}" destId="{0285124C-BC7F-4B96-8D3D-B4F450D4FE22}" srcOrd="8" destOrd="0" presId="urn:microsoft.com/office/officeart/2005/8/layout/radial5"/>
    <dgm:cxn modelId="{DA89B999-403A-4E2D-A3DC-C70158591467}" type="presParOf" srcId="{DD927378-D737-41AC-906B-A37A7CD8241E}" destId="{B39B5161-2C1B-448E-AEC1-6245EEAF0415}" srcOrd="9" destOrd="0" presId="urn:microsoft.com/office/officeart/2005/8/layout/radial5"/>
    <dgm:cxn modelId="{9DFBF8F7-F88D-48FA-B68C-D8511672B6E1}" type="presParOf" srcId="{B39B5161-2C1B-448E-AEC1-6245EEAF0415}" destId="{41935A37-F942-42A0-BF7F-8EB065287F67}" srcOrd="0" destOrd="0" presId="urn:microsoft.com/office/officeart/2005/8/layout/radial5"/>
    <dgm:cxn modelId="{29152FC4-B72B-4500-AAC5-1D7B3AEADBA7}" type="presParOf" srcId="{DD927378-D737-41AC-906B-A37A7CD8241E}" destId="{5CF160C7-AF6F-4A14-A764-E88BEE918331}" srcOrd="10" destOrd="0" presId="urn:microsoft.com/office/officeart/2005/8/layout/radial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9BAD9BD-7F43-4391-B442-581930BD7278}"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4F8E6380-E095-434C-8945-A3FD1A3CD802}">
      <dgm:prSet phldrT="[Text]"/>
      <dgm:spPr/>
      <dgm:t>
        <a:bodyPr/>
        <a:lstStyle/>
        <a:p>
          <a:r>
            <a:rPr lang="en-GB"/>
            <a:t>cognitivsim</a:t>
          </a:r>
        </a:p>
      </dgm:t>
    </dgm:pt>
    <dgm:pt modelId="{047DE58B-68CC-41E7-BF93-AF12E065CB76}" type="parTrans" cxnId="{125E6928-4C5C-4D1B-9680-C3C9982F2665}">
      <dgm:prSet/>
      <dgm:spPr/>
      <dgm:t>
        <a:bodyPr/>
        <a:lstStyle/>
        <a:p>
          <a:endParaRPr lang="en-GB"/>
        </a:p>
      </dgm:t>
    </dgm:pt>
    <dgm:pt modelId="{EE3C1448-0853-4B02-810C-E361AF8729B4}" type="sibTrans" cxnId="{125E6928-4C5C-4D1B-9680-C3C9982F2665}">
      <dgm:prSet/>
      <dgm:spPr/>
      <dgm:t>
        <a:bodyPr/>
        <a:lstStyle/>
        <a:p>
          <a:endParaRPr lang="en-GB"/>
        </a:p>
      </dgm:t>
    </dgm:pt>
    <dgm:pt modelId="{41436DF9-08F3-4692-B807-0F17A75A3047}">
      <dgm:prSet phldrT="[Text]"/>
      <dgm:spPr/>
      <dgm:t>
        <a:bodyPr/>
        <a:lstStyle/>
        <a:p>
          <a:r>
            <a:rPr lang="en-GB"/>
            <a:t>Analyse </a:t>
          </a:r>
        </a:p>
      </dgm:t>
    </dgm:pt>
    <dgm:pt modelId="{C661801F-09F5-45EA-9A7C-7E48B5285A4F}" type="parTrans" cxnId="{4E4DBAC1-93B0-4CE8-81A6-402F35D22F77}">
      <dgm:prSet/>
      <dgm:spPr/>
      <dgm:t>
        <a:bodyPr/>
        <a:lstStyle/>
        <a:p>
          <a:endParaRPr lang="en-GB"/>
        </a:p>
      </dgm:t>
    </dgm:pt>
    <dgm:pt modelId="{414C3EBA-FCA0-4EED-94E7-532DD96B45C4}" type="sibTrans" cxnId="{4E4DBAC1-93B0-4CE8-81A6-402F35D22F77}">
      <dgm:prSet/>
      <dgm:spPr/>
      <dgm:t>
        <a:bodyPr/>
        <a:lstStyle/>
        <a:p>
          <a:endParaRPr lang="en-GB"/>
        </a:p>
      </dgm:t>
    </dgm:pt>
    <dgm:pt modelId="{9C6829ED-A203-40E6-BDC2-9E4E0AE60FEC}">
      <dgm:prSet phldrT="[Text]"/>
      <dgm:spPr/>
      <dgm:t>
        <a:bodyPr/>
        <a:lstStyle/>
        <a:p>
          <a:r>
            <a:rPr lang="en-GB"/>
            <a:t>Agility</a:t>
          </a:r>
        </a:p>
      </dgm:t>
    </dgm:pt>
    <dgm:pt modelId="{E739F9B4-EB3D-4984-91F4-F28DEA15013A}" type="parTrans" cxnId="{2DC0E38C-1F14-4CFA-AF03-EDAF0527BBAC}">
      <dgm:prSet/>
      <dgm:spPr/>
      <dgm:t>
        <a:bodyPr/>
        <a:lstStyle/>
        <a:p>
          <a:endParaRPr lang="en-GB"/>
        </a:p>
      </dgm:t>
    </dgm:pt>
    <dgm:pt modelId="{0629DEB0-5FA7-498A-8B3C-4849BADAC27E}" type="sibTrans" cxnId="{2DC0E38C-1F14-4CFA-AF03-EDAF0527BBAC}">
      <dgm:prSet/>
      <dgm:spPr/>
      <dgm:t>
        <a:bodyPr/>
        <a:lstStyle/>
        <a:p>
          <a:endParaRPr lang="en-GB"/>
        </a:p>
      </dgm:t>
    </dgm:pt>
    <dgm:pt modelId="{DA328EFB-5E24-4D16-8EAD-6A1D99B83297}">
      <dgm:prSet phldrT="[Text]"/>
      <dgm:spPr/>
      <dgm:t>
        <a:bodyPr/>
        <a:lstStyle/>
        <a:p>
          <a:r>
            <a:rPr lang="en-GB"/>
            <a:t>Efficiency  </a:t>
          </a:r>
        </a:p>
      </dgm:t>
    </dgm:pt>
    <dgm:pt modelId="{827A005F-F3EC-4B7F-9177-5D6DF492387F}" type="parTrans" cxnId="{4C33738F-21A2-4482-9045-98725831FF6A}">
      <dgm:prSet/>
      <dgm:spPr/>
      <dgm:t>
        <a:bodyPr/>
        <a:lstStyle/>
        <a:p>
          <a:endParaRPr lang="en-GB"/>
        </a:p>
      </dgm:t>
    </dgm:pt>
    <dgm:pt modelId="{878B8301-40A4-4204-8AB6-04767DA1EAB8}" type="sibTrans" cxnId="{4C33738F-21A2-4482-9045-98725831FF6A}">
      <dgm:prSet/>
      <dgm:spPr/>
      <dgm:t>
        <a:bodyPr/>
        <a:lstStyle/>
        <a:p>
          <a:endParaRPr lang="en-GB"/>
        </a:p>
      </dgm:t>
    </dgm:pt>
    <dgm:pt modelId="{195D7341-C887-40E2-9CEE-F390C10413A7}">
      <dgm:prSet phldrT="[Text]"/>
      <dgm:spPr/>
      <dgm:t>
        <a:bodyPr/>
        <a:lstStyle/>
        <a:p>
          <a:r>
            <a:rPr lang="en-GB"/>
            <a:t>conncetionism</a:t>
          </a:r>
        </a:p>
      </dgm:t>
    </dgm:pt>
    <dgm:pt modelId="{A26323C9-01C4-4576-A700-D7552E4750ED}" type="parTrans" cxnId="{714C2F30-EF87-444B-A530-0086B37CAB92}">
      <dgm:prSet/>
      <dgm:spPr/>
      <dgm:t>
        <a:bodyPr/>
        <a:lstStyle/>
        <a:p>
          <a:endParaRPr lang="en-GB"/>
        </a:p>
      </dgm:t>
    </dgm:pt>
    <dgm:pt modelId="{9D4107CD-0AA4-427C-8813-F71C91994C23}" type="sibTrans" cxnId="{714C2F30-EF87-444B-A530-0086B37CAB92}">
      <dgm:prSet/>
      <dgm:spPr/>
      <dgm:t>
        <a:bodyPr/>
        <a:lstStyle/>
        <a:p>
          <a:endParaRPr lang="en-GB"/>
        </a:p>
      </dgm:t>
    </dgm:pt>
    <dgm:pt modelId="{8301E1FD-DBDE-4707-891D-65B7216BAE85}">
      <dgm:prSet phldrT="[Text]"/>
      <dgm:spPr/>
      <dgm:t>
        <a:bodyPr/>
        <a:lstStyle/>
        <a:p>
          <a:r>
            <a:rPr lang="en-GB"/>
            <a:t>Pruning and cultivating connections</a:t>
          </a:r>
        </a:p>
      </dgm:t>
    </dgm:pt>
    <dgm:pt modelId="{72A5B526-6A44-4992-A642-36173F0A04F2}" type="parTrans" cxnId="{EF17725A-4AFA-40EE-B346-6FEBA49820E0}">
      <dgm:prSet/>
      <dgm:spPr/>
      <dgm:t>
        <a:bodyPr/>
        <a:lstStyle/>
        <a:p>
          <a:endParaRPr lang="en-GB"/>
        </a:p>
      </dgm:t>
    </dgm:pt>
    <dgm:pt modelId="{000AEDBB-FB26-430F-B0D2-65B23EDA7DF5}" type="sibTrans" cxnId="{EF17725A-4AFA-40EE-B346-6FEBA49820E0}">
      <dgm:prSet/>
      <dgm:spPr/>
      <dgm:t>
        <a:bodyPr/>
        <a:lstStyle/>
        <a:p>
          <a:endParaRPr lang="en-GB"/>
        </a:p>
      </dgm:t>
    </dgm:pt>
    <dgm:pt modelId="{6DD9D0DB-CF1B-45FA-9763-7C1EC3E9BBAB}">
      <dgm:prSet phldrT="[Text]"/>
      <dgm:spPr/>
      <dgm:t>
        <a:bodyPr/>
        <a:lstStyle/>
        <a:p>
          <a:r>
            <a:rPr lang="en-GB"/>
            <a:t>Integration</a:t>
          </a:r>
        </a:p>
      </dgm:t>
    </dgm:pt>
    <dgm:pt modelId="{101729F0-E29A-4781-9C80-122AF08FEF2D}" type="parTrans" cxnId="{1009FB76-FDAB-4BB9-80C4-C46E05AA4063}">
      <dgm:prSet/>
      <dgm:spPr/>
      <dgm:t>
        <a:bodyPr/>
        <a:lstStyle/>
        <a:p>
          <a:endParaRPr lang="en-GB"/>
        </a:p>
      </dgm:t>
    </dgm:pt>
    <dgm:pt modelId="{5A6C5A05-4249-4406-BB4E-A87C6890C196}" type="sibTrans" cxnId="{1009FB76-FDAB-4BB9-80C4-C46E05AA4063}">
      <dgm:prSet/>
      <dgm:spPr/>
      <dgm:t>
        <a:bodyPr/>
        <a:lstStyle/>
        <a:p>
          <a:endParaRPr lang="en-GB"/>
        </a:p>
      </dgm:t>
    </dgm:pt>
    <dgm:pt modelId="{3C59941C-D5E9-49C5-A839-5F322CC27A1A}">
      <dgm:prSet phldrT="[Text]"/>
      <dgm:spPr/>
      <dgm:t>
        <a:bodyPr/>
        <a:lstStyle/>
        <a:p>
          <a:r>
            <a:rPr lang="en-GB"/>
            <a:t>Apply </a:t>
          </a:r>
        </a:p>
      </dgm:t>
    </dgm:pt>
    <dgm:pt modelId="{B976CAB3-C7F8-4BCC-8197-91B60E166805}" type="parTrans" cxnId="{CC7BA996-A48D-49F9-8812-622F684A7BFF}">
      <dgm:prSet/>
      <dgm:spPr/>
      <dgm:t>
        <a:bodyPr/>
        <a:lstStyle/>
        <a:p>
          <a:endParaRPr lang="en-GB"/>
        </a:p>
      </dgm:t>
    </dgm:pt>
    <dgm:pt modelId="{AFC9C1C0-AB07-42E4-BB89-0091FA13C254}" type="sibTrans" cxnId="{CC7BA996-A48D-49F9-8812-622F684A7BFF}">
      <dgm:prSet/>
      <dgm:spPr/>
      <dgm:t>
        <a:bodyPr/>
        <a:lstStyle/>
        <a:p>
          <a:endParaRPr lang="en-GB"/>
        </a:p>
      </dgm:t>
    </dgm:pt>
    <dgm:pt modelId="{E030EDA4-0589-4A85-A55A-42D13B539512}">
      <dgm:prSet phldrT="[Text]"/>
      <dgm:spPr/>
      <dgm:t>
        <a:bodyPr/>
        <a:lstStyle/>
        <a:p>
          <a:r>
            <a:rPr lang="en-GB"/>
            <a:t>Empathy</a:t>
          </a:r>
        </a:p>
      </dgm:t>
    </dgm:pt>
    <dgm:pt modelId="{B4391775-8DC0-447C-871B-3FB7A3C4D4FD}" type="sibTrans" cxnId="{D3FB0BC2-BD5D-46BA-A54D-2EE68E3CDEBF}">
      <dgm:prSet/>
      <dgm:spPr/>
      <dgm:t>
        <a:bodyPr/>
        <a:lstStyle/>
        <a:p>
          <a:endParaRPr lang="en-GB"/>
        </a:p>
      </dgm:t>
    </dgm:pt>
    <dgm:pt modelId="{B0352025-EDBB-4B31-B08C-073872F52054}" type="parTrans" cxnId="{D3FB0BC2-BD5D-46BA-A54D-2EE68E3CDEBF}">
      <dgm:prSet/>
      <dgm:spPr/>
      <dgm:t>
        <a:bodyPr/>
        <a:lstStyle/>
        <a:p>
          <a:endParaRPr lang="en-GB"/>
        </a:p>
      </dgm:t>
    </dgm:pt>
    <dgm:pt modelId="{3CAE4365-97E5-4BEE-B08A-F69A3A396340}">
      <dgm:prSet phldrT="[Text]"/>
      <dgm:spPr/>
      <dgm:t>
        <a:bodyPr/>
        <a:lstStyle/>
        <a:p>
          <a:r>
            <a:rPr lang="en-GB"/>
            <a:t> Understanding</a:t>
          </a:r>
        </a:p>
      </dgm:t>
    </dgm:pt>
    <dgm:pt modelId="{7C485491-89D5-4B58-A509-2AC33C119674}" type="sibTrans" cxnId="{07985A77-C4FA-4BCB-BD10-F4850E2CC065}">
      <dgm:prSet/>
      <dgm:spPr/>
      <dgm:t>
        <a:bodyPr/>
        <a:lstStyle/>
        <a:p>
          <a:endParaRPr lang="en-GB"/>
        </a:p>
      </dgm:t>
    </dgm:pt>
    <dgm:pt modelId="{F5128015-1509-406A-A0A6-7F1979D24F53}" type="parTrans" cxnId="{07985A77-C4FA-4BCB-BD10-F4850E2CC065}">
      <dgm:prSet/>
      <dgm:spPr/>
      <dgm:t>
        <a:bodyPr/>
        <a:lstStyle/>
        <a:p>
          <a:endParaRPr lang="en-GB"/>
        </a:p>
      </dgm:t>
    </dgm:pt>
    <dgm:pt modelId="{31337EB8-552E-4DC6-BD59-4C02D7869932}">
      <dgm:prSet phldrT="[Text]"/>
      <dgm:spPr/>
      <dgm:t>
        <a:bodyPr/>
        <a:lstStyle/>
        <a:p>
          <a:endParaRPr lang="en-GB"/>
        </a:p>
      </dgm:t>
    </dgm:pt>
    <dgm:pt modelId="{A44ADEE1-9B67-46AF-A829-AEB0D1EDF1B8}" type="sibTrans" cxnId="{D07BBDDD-F72C-4D9C-AAAF-E86DB208DED6}">
      <dgm:prSet/>
      <dgm:spPr/>
      <dgm:t>
        <a:bodyPr/>
        <a:lstStyle/>
        <a:p>
          <a:endParaRPr lang="en-GB"/>
        </a:p>
      </dgm:t>
    </dgm:pt>
    <dgm:pt modelId="{559149C9-5D90-4902-890B-C3964E0794FA}" type="parTrans" cxnId="{D07BBDDD-F72C-4D9C-AAAF-E86DB208DED6}">
      <dgm:prSet/>
      <dgm:spPr/>
      <dgm:t>
        <a:bodyPr/>
        <a:lstStyle/>
        <a:p>
          <a:endParaRPr lang="en-GB"/>
        </a:p>
      </dgm:t>
    </dgm:pt>
    <dgm:pt modelId="{02243962-775D-4819-A9F8-3292ECFC557F}">
      <dgm:prSet phldrT="[Text]"/>
      <dgm:spPr/>
      <dgm:t>
        <a:bodyPr/>
        <a:lstStyle/>
        <a:p>
          <a:r>
            <a:rPr lang="en-GB"/>
            <a:t>Feelings</a:t>
          </a:r>
        </a:p>
      </dgm:t>
    </dgm:pt>
    <dgm:pt modelId="{F9D1EBED-5CFD-4E76-A37D-156AC901CB3B}" type="parTrans" cxnId="{41A1C327-8FAD-4A6D-8790-333F1FFFF325}">
      <dgm:prSet/>
      <dgm:spPr/>
      <dgm:t>
        <a:bodyPr/>
        <a:lstStyle/>
        <a:p>
          <a:endParaRPr lang="en-GB"/>
        </a:p>
      </dgm:t>
    </dgm:pt>
    <dgm:pt modelId="{FAD40D52-C93E-4298-B90F-212C78D176B7}" type="sibTrans" cxnId="{41A1C327-8FAD-4A6D-8790-333F1FFFF325}">
      <dgm:prSet/>
      <dgm:spPr/>
      <dgm:t>
        <a:bodyPr/>
        <a:lstStyle/>
        <a:p>
          <a:endParaRPr lang="en-GB"/>
        </a:p>
      </dgm:t>
    </dgm:pt>
    <dgm:pt modelId="{AC702C4D-A17D-4B50-94E4-33EF055245F8}" type="pres">
      <dgm:prSet presAssocID="{A9BAD9BD-7F43-4391-B442-581930BD7278}" presName="cycleMatrixDiagram" presStyleCnt="0">
        <dgm:presLayoutVars>
          <dgm:chMax val="1"/>
          <dgm:dir/>
          <dgm:animLvl val="lvl"/>
          <dgm:resizeHandles val="exact"/>
        </dgm:presLayoutVars>
      </dgm:prSet>
      <dgm:spPr/>
    </dgm:pt>
    <dgm:pt modelId="{0BB89C2A-5472-45A2-82F4-69CF68C2338C}" type="pres">
      <dgm:prSet presAssocID="{A9BAD9BD-7F43-4391-B442-581930BD7278}" presName="children" presStyleCnt="0"/>
      <dgm:spPr/>
    </dgm:pt>
    <dgm:pt modelId="{D0376400-2645-49AA-ACAA-74F9C79A73FD}" type="pres">
      <dgm:prSet presAssocID="{A9BAD9BD-7F43-4391-B442-581930BD7278}" presName="child1group" presStyleCnt="0"/>
      <dgm:spPr/>
    </dgm:pt>
    <dgm:pt modelId="{3961FA6B-9FAE-4AFA-A8CC-BDCB4D4EB3F9}" type="pres">
      <dgm:prSet presAssocID="{A9BAD9BD-7F43-4391-B442-581930BD7278}" presName="child1" presStyleLbl="bgAcc1" presStyleIdx="0" presStyleCnt="4" custLinFactNeighborY="0"/>
      <dgm:spPr/>
    </dgm:pt>
    <dgm:pt modelId="{9782099A-B1B6-4BE1-AF85-76516D625EBC}" type="pres">
      <dgm:prSet presAssocID="{A9BAD9BD-7F43-4391-B442-581930BD7278}" presName="child1Text" presStyleLbl="bgAcc1" presStyleIdx="0" presStyleCnt="4">
        <dgm:presLayoutVars>
          <dgm:bulletEnabled val="1"/>
        </dgm:presLayoutVars>
      </dgm:prSet>
      <dgm:spPr/>
    </dgm:pt>
    <dgm:pt modelId="{D76FC25D-B4D9-4715-82FC-0B2FDE178C28}" type="pres">
      <dgm:prSet presAssocID="{A9BAD9BD-7F43-4391-B442-581930BD7278}" presName="child2group" presStyleCnt="0"/>
      <dgm:spPr/>
    </dgm:pt>
    <dgm:pt modelId="{0E039839-EE0A-41A9-B4EC-C3299E3518D2}" type="pres">
      <dgm:prSet presAssocID="{A9BAD9BD-7F43-4391-B442-581930BD7278}" presName="child2" presStyleLbl="bgAcc1" presStyleIdx="1" presStyleCnt="4"/>
      <dgm:spPr/>
    </dgm:pt>
    <dgm:pt modelId="{7234FAF8-EFE6-4BAD-91BD-65AF9460E16A}" type="pres">
      <dgm:prSet presAssocID="{A9BAD9BD-7F43-4391-B442-581930BD7278}" presName="child2Text" presStyleLbl="bgAcc1" presStyleIdx="1" presStyleCnt="4">
        <dgm:presLayoutVars>
          <dgm:bulletEnabled val="1"/>
        </dgm:presLayoutVars>
      </dgm:prSet>
      <dgm:spPr/>
    </dgm:pt>
    <dgm:pt modelId="{43DC6A9F-86AA-4C23-AF5D-C564B6C0A503}" type="pres">
      <dgm:prSet presAssocID="{A9BAD9BD-7F43-4391-B442-581930BD7278}" presName="child3group" presStyleCnt="0"/>
      <dgm:spPr/>
    </dgm:pt>
    <dgm:pt modelId="{226E2260-CA24-423D-998E-AA1315AC4B04}" type="pres">
      <dgm:prSet presAssocID="{A9BAD9BD-7F43-4391-B442-581930BD7278}" presName="child3" presStyleLbl="bgAcc1" presStyleIdx="2" presStyleCnt="4"/>
      <dgm:spPr/>
    </dgm:pt>
    <dgm:pt modelId="{82D57472-1B50-46E6-9DB1-4A665CE12F04}" type="pres">
      <dgm:prSet presAssocID="{A9BAD9BD-7F43-4391-B442-581930BD7278}" presName="child3Text" presStyleLbl="bgAcc1" presStyleIdx="2" presStyleCnt="4">
        <dgm:presLayoutVars>
          <dgm:bulletEnabled val="1"/>
        </dgm:presLayoutVars>
      </dgm:prSet>
      <dgm:spPr/>
    </dgm:pt>
    <dgm:pt modelId="{C3C5F4A1-0F87-4566-8407-65B3A44CE9BC}" type="pres">
      <dgm:prSet presAssocID="{A9BAD9BD-7F43-4391-B442-581930BD7278}" presName="child4group" presStyleCnt="0"/>
      <dgm:spPr/>
    </dgm:pt>
    <dgm:pt modelId="{226FB254-8437-45B0-B053-274100FAC37B}" type="pres">
      <dgm:prSet presAssocID="{A9BAD9BD-7F43-4391-B442-581930BD7278}" presName="child4" presStyleLbl="bgAcc1" presStyleIdx="3" presStyleCnt="4"/>
      <dgm:spPr/>
    </dgm:pt>
    <dgm:pt modelId="{52EA4FAF-3CAE-45F5-9F61-67D5468956F1}" type="pres">
      <dgm:prSet presAssocID="{A9BAD9BD-7F43-4391-B442-581930BD7278}" presName="child4Text" presStyleLbl="bgAcc1" presStyleIdx="3" presStyleCnt="4">
        <dgm:presLayoutVars>
          <dgm:bulletEnabled val="1"/>
        </dgm:presLayoutVars>
      </dgm:prSet>
      <dgm:spPr/>
    </dgm:pt>
    <dgm:pt modelId="{64A86C5F-D198-4512-88EF-3DEECD348690}" type="pres">
      <dgm:prSet presAssocID="{A9BAD9BD-7F43-4391-B442-581930BD7278}" presName="childPlaceholder" presStyleCnt="0"/>
      <dgm:spPr/>
    </dgm:pt>
    <dgm:pt modelId="{E8DD3F6E-9F2B-4AC7-952C-B9A468329848}" type="pres">
      <dgm:prSet presAssocID="{A9BAD9BD-7F43-4391-B442-581930BD7278}" presName="circle" presStyleCnt="0"/>
      <dgm:spPr/>
    </dgm:pt>
    <dgm:pt modelId="{61236F24-1875-47A6-B543-887BA1B95C82}" type="pres">
      <dgm:prSet presAssocID="{A9BAD9BD-7F43-4391-B442-581930BD7278}" presName="quadrant1" presStyleLbl="node1" presStyleIdx="0" presStyleCnt="4">
        <dgm:presLayoutVars>
          <dgm:chMax val="1"/>
          <dgm:bulletEnabled val="1"/>
        </dgm:presLayoutVars>
      </dgm:prSet>
      <dgm:spPr/>
    </dgm:pt>
    <dgm:pt modelId="{E9B39627-9D87-4239-B0BC-C596144F3589}" type="pres">
      <dgm:prSet presAssocID="{A9BAD9BD-7F43-4391-B442-581930BD7278}" presName="quadrant2" presStyleLbl="node1" presStyleIdx="1" presStyleCnt="4">
        <dgm:presLayoutVars>
          <dgm:chMax val="1"/>
          <dgm:bulletEnabled val="1"/>
        </dgm:presLayoutVars>
      </dgm:prSet>
      <dgm:spPr/>
    </dgm:pt>
    <dgm:pt modelId="{EA94A3EC-4557-4515-8AD4-DC240E8181F1}" type="pres">
      <dgm:prSet presAssocID="{A9BAD9BD-7F43-4391-B442-581930BD7278}" presName="quadrant3" presStyleLbl="node1" presStyleIdx="2" presStyleCnt="4">
        <dgm:presLayoutVars>
          <dgm:chMax val="1"/>
          <dgm:bulletEnabled val="1"/>
        </dgm:presLayoutVars>
      </dgm:prSet>
      <dgm:spPr/>
    </dgm:pt>
    <dgm:pt modelId="{78DF39AA-2DDD-4170-8D77-573AE63B0FCF}" type="pres">
      <dgm:prSet presAssocID="{A9BAD9BD-7F43-4391-B442-581930BD7278}" presName="quadrant4" presStyleLbl="node1" presStyleIdx="3" presStyleCnt="4">
        <dgm:presLayoutVars>
          <dgm:chMax val="1"/>
          <dgm:bulletEnabled val="1"/>
        </dgm:presLayoutVars>
      </dgm:prSet>
      <dgm:spPr/>
    </dgm:pt>
    <dgm:pt modelId="{822DF7C4-DAFB-4447-B2EF-7A7406CE7EFF}" type="pres">
      <dgm:prSet presAssocID="{A9BAD9BD-7F43-4391-B442-581930BD7278}" presName="quadrantPlaceholder" presStyleCnt="0"/>
      <dgm:spPr/>
    </dgm:pt>
    <dgm:pt modelId="{5DE992C4-3570-4825-B594-FE5DB83B997F}" type="pres">
      <dgm:prSet presAssocID="{A9BAD9BD-7F43-4391-B442-581930BD7278}" presName="center1" presStyleLbl="fgShp" presStyleIdx="0" presStyleCnt="2"/>
      <dgm:spPr/>
    </dgm:pt>
    <dgm:pt modelId="{3BC7D090-B782-4075-BB8C-86B87C754D5B}" type="pres">
      <dgm:prSet presAssocID="{A9BAD9BD-7F43-4391-B442-581930BD7278}" presName="center2" presStyleLbl="fgShp" presStyleIdx="1" presStyleCnt="2"/>
      <dgm:spPr/>
    </dgm:pt>
  </dgm:ptLst>
  <dgm:cxnLst>
    <dgm:cxn modelId="{8C2EA00E-0123-4AE9-9FEF-CBA3E9C0CEC2}" type="presOf" srcId="{8301E1FD-DBDE-4707-891D-65B7216BAE85}" destId="{226FB254-8437-45B0-B053-274100FAC37B}" srcOrd="0" destOrd="0" presId="urn:microsoft.com/office/officeart/2005/8/layout/cycle4"/>
    <dgm:cxn modelId="{B43CE80E-8A2E-42A6-B5FD-B645C363311C}" type="presOf" srcId="{9C6829ED-A203-40E6-BDC2-9E4E0AE60FEC}" destId="{EA94A3EC-4557-4515-8AD4-DC240E8181F1}" srcOrd="0" destOrd="0" presId="urn:microsoft.com/office/officeart/2005/8/layout/cycle4"/>
    <dgm:cxn modelId="{EACA7918-9CE4-44F6-BFFF-C0596D20A074}" type="presOf" srcId="{6DD9D0DB-CF1B-45FA-9763-7C1EC3E9BBAB}" destId="{82D57472-1B50-46E6-9DB1-4A665CE12F04}" srcOrd="1" destOrd="1" presId="urn:microsoft.com/office/officeart/2005/8/layout/cycle4"/>
    <dgm:cxn modelId="{DDD5141B-4941-4840-9418-C6168A8C9A40}" type="presOf" srcId="{6DD9D0DB-CF1B-45FA-9763-7C1EC3E9BBAB}" destId="{226E2260-CA24-423D-998E-AA1315AC4B04}" srcOrd="0" destOrd="1" presId="urn:microsoft.com/office/officeart/2005/8/layout/cycle4"/>
    <dgm:cxn modelId="{A9A33820-6B79-4AB1-A0CC-12FF4282F27E}" type="presOf" srcId="{41436DF9-08F3-4692-B807-0F17A75A3047}" destId="{7234FAF8-EFE6-4BAD-91BD-65AF9460E16A}" srcOrd="1" destOrd="0" presId="urn:microsoft.com/office/officeart/2005/8/layout/cycle4"/>
    <dgm:cxn modelId="{41A1C327-8FAD-4A6D-8790-333F1FFFF325}" srcId="{E030EDA4-0589-4A85-A55A-42D13B539512}" destId="{02243962-775D-4819-A9F8-3292ECFC557F}" srcOrd="1" destOrd="0" parTransId="{F9D1EBED-5CFD-4E76-A37D-156AC901CB3B}" sibTransId="{FAD40D52-C93E-4298-B90F-212C78D176B7}"/>
    <dgm:cxn modelId="{125E6928-4C5C-4D1B-9680-C3C9982F2665}" srcId="{A9BAD9BD-7F43-4391-B442-581930BD7278}" destId="{4F8E6380-E095-434C-8945-A3FD1A3CD802}" srcOrd="1" destOrd="0" parTransId="{047DE58B-68CC-41E7-BF93-AF12E065CB76}" sibTransId="{EE3C1448-0853-4B02-810C-E361AF8729B4}"/>
    <dgm:cxn modelId="{E9205F2A-B8C0-4C83-8ACF-3B9CD11267A4}" type="presOf" srcId="{02243962-775D-4819-A9F8-3292ECFC557F}" destId="{3961FA6B-9FAE-4AFA-A8CC-BDCB4D4EB3F9}" srcOrd="0" destOrd="1" presId="urn:microsoft.com/office/officeart/2005/8/layout/cycle4"/>
    <dgm:cxn modelId="{714C2F30-EF87-444B-A530-0086B37CAB92}" srcId="{A9BAD9BD-7F43-4391-B442-581930BD7278}" destId="{195D7341-C887-40E2-9CEE-F390C10413A7}" srcOrd="3" destOrd="0" parTransId="{A26323C9-01C4-4576-A700-D7552E4750ED}" sibTransId="{9D4107CD-0AA4-427C-8813-F71C91994C23}"/>
    <dgm:cxn modelId="{41028832-85E2-43F8-B1FA-F37E16F96B94}" type="presOf" srcId="{3CAE4365-97E5-4BEE-B08A-F69A3A396340}" destId="{9782099A-B1B6-4BE1-AF85-76516D625EBC}" srcOrd="1" destOrd="0" presId="urn:microsoft.com/office/officeart/2005/8/layout/cycle4"/>
    <dgm:cxn modelId="{5FE35075-59AD-406B-A8EE-AF32F977284B}" type="presOf" srcId="{3CAE4365-97E5-4BEE-B08A-F69A3A396340}" destId="{3961FA6B-9FAE-4AFA-A8CC-BDCB4D4EB3F9}" srcOrd="0" destOrd="0" presId="urn:microsoft.com/office/officeart/2005/8/layout/cycle4"/>
    <dgm:cxn modelId="{1CA4BE55-C3FF-43BF-957B-D05E955CF9A2}" type="presOf" srcId="{8301E1FD-DBDE-4707-891D-65B7216BAE85}" destId="{52EA4FAF-3CAE-45F5-9F61-67D5468956F1}" srcOrd="1" destOrd="0" presId="urn:microsoft.com/office/officeart/2005/8/layout/cycle4"/>
    <dgm:cxn modelId="{1009FB76-FDAB-4BB9-80C4-C46E05AA4063}" srcId="{9C6829ED-A203-40E6-BDC2-9E4E0AE60FEC}" destId="{6DD9D0DB-CF1B-45FA-9763-7C1EC3E9BBAB}" srcOrd="1" destOrd="0" parTransId="{101729F0-E29A-4781-9C80-122AF08FEF2D}" sibTransId="{5A6C5A05-4249-4406-BB4E-A87C6890C196}"/>
    <dgm:cxn modelId="{07985A77-C4FA-4BCB-BD10-F4850E2CC065}" srcId="{E030EDA4-0589-4A85-A55A-42D13B539512}" destId="{3CAE4365-97E5-4BEE-B08A-F69A3A396340}" srcOrd="0" destOrd="0" parTransId="{F5128015-1509-406A-A0A6-7F1979D24F53}" sibTransId="{7C485491-89D5-4B58-A509-2AC33C119674}"/>
    <dgm:cxn modelId="{E52C4478-3B24-4E18-82F4-CD442BDDDEB6}" type="presOf" srcId="{A9BAD9BD-7F43-4391-B442-581930BD7278}" destId="{AC702C4D-A17D-4B50-94E4-33EF055245F8}" srcOrd="0" destOrd="0" presId="urn:microsoft.com/office/officeart/2005/8/layout/cycle4"/>
    <dgm:cxn modelId="{EBFDB078-FC07-4076-823C-0BC0468BC1BE}" type="presOf" srcId="{41436DF9-08F3-4692-B807-0F17A75A3047}" destId="{0E039839-EE0A-41A9-B4EC-C3299E3518D2}" srcOrd="0" destOrd="0" presId="urn:microsoft.com/office/officeart/2005/8/layout/cycle4"/>
    <dgm:cxn modelId="{80FA2E79-BAE6-4A08-B964-32A27A3954B3}" type="presOf" srcId="{3C59941C-D5E9-49C5-A839-5F322CC27A1A}" destId="{7234FAF8-EFE6-4BAD-91BD-65AF9460E16A}" srcOrd="1" destOrd="1" presId="urn:microsoft.com/office/officeart/2005/8/layout/cycle4"/>
    <dgm:cxn modelId="{2F84F479-BB18-4640-9387-DE5D77D3825B}" type="presOf" srcId="{DA328EFB-5E24-4D16-8EAD-6A1D99B83297}" destId="{226E2260-CA24-423D-998E-AA1315AC4B04}" srcOrd="0" destOrd="0" presId="urn:microsoft.com/office/officeart/2005/8/layout/cycle4"/>
    <dgm:cxn modelId="{EF17725A-4AFA-40EE-B346-6FEBA49820E0}" srcId="{195D7341-C887-40E2-9CEE-F390C10413A7}" destId="{8301E1FD-DBDE-4707-891D-65B7216BAE85}" srcOrd="0" destOrd="0" parTransId="{72A5B526-6A44-4992-A642-36173F0A04F2}" sibTransId="{000AEDBB-FB26-430F-B0D2-65B23EDA7DF5}"/>
    <dgm:cxn modelId="{2DC0E38C-1F14-4CFA-AF03-EDAF0527BBAC}" srcId="{A9BAD9BD-7F43-4391-B442-581930BD7278}" destId="{9C6829ED-A203-40E6-BDC2-9E4E0AE60FEC}" srcOrd="2" destOrd="0" parTransId="{E739F9B4-EB3D-4984-91F4-F28DEA15013A}" sibTransId="{0629DEB0-5FA7-498A-8B3C-4849BADAC27E}"/>
    <dgm:cxn modelId="{4C33738F-21A2-4482-9045-98725831FF6A}" srcId="{9C6829ED-A203-40E6-BDC2-9E4E0AE60FEC}" destId="{DA328EFB-5E24-4D16-8EAD-6A1D99B83297}" srcOrd="0" destOrd="0" parTransId="{827A005F-F3EC-4B7F-9177-5D6DF492387F}" sibTransId="{878B8301-40A4-4204-8AB6-04767DA1EAB8}"/>
    <dgm:cxn modelId="{CC7BA996-A48D-49F9-8812-622F684A7BFF}" srcId="{4F8E6380-E095-434C-8945-A3FD1A3CD802}" destId="{3C59941C-D5E9-49C5-A839-5F322CC27A1A}" srcOrd="1" destOrd="0" parTransId="{B976CAB3-C7F8-4BCC-8197-91B60E166805}" sibTransId="{AFC9C1C0-AB07-42E4-BB89-0091FA13C254}"/>
    <dgm:cxn modelId="{C423BA97-495A-426C-AFBA-AF4975FE3FD3}" type="presOf" srcId="{4F8E6380-E095-434C-8945-A3FD1A3CD802}" destId="{E9B39627-9D87-4239-B0BC-C596144F3589}" srcOrd="0" destOrd="0" presId="urn:microsoft.com/office/officeart/2005/8/layout/cycle4"/>
    <dgm:cxn modelId="{D1F55CA8-6E73-4288-B6D0-2EE569E4FE08}" type="presOf" srcId="{31337EB8-552E-4DC6-BD59-4C02D7869932}" destId="{3961FA6B-9FAE-4AFA-A8CC-BDCB4D4EB3F9}" srcOrd="0" destOrd="2" presId="urn:microsoft.com/office/officeart/2005/8/layout/cycle4"/>
    <dgm:cxn modelId="{5EC9CFB3-5713-4CD5-9BA2-8FA5F4B86C7C}" type="presOf" srcId="{DA328EFB-5E24-4D16-8EAD-6A1D99B83297}" destId="{82D57472-1B50-46E6-9DB1-4A665CE12F04}" srcOrd="1" destOrd="0" presId="urn:microsoft.com/office/officeart/2005/8/layout/cycle4"/>
    <dgm:cxn modelId="{4E4DBAC1-93B0-4CE8-81A6-402F35D22F77}" srcId="{4F8E6380-E095-434C-8945-A3FD1A3CD802}" destId="{41436DF9-08F3-4692-B807-0F17A75A3047}" srcOrd="0" destOrd="0" parTransId="{C661801F-09F5-45EA-9A7C-7E48B5285A4F}" sibTransId="{414C3EBA-FCA0-4EED-94E7-532DD96B45C4}"/>
    <dgm:cxn modelId="{D3FB0BC2-BD5D-46BA-A54D-2EE68E3CDEBF}" srcId="{A9BAD9BD-7F43-4391-B442-581930BD7278}" destId="{E030EDA4-0589-4A85-A55A-42D13B539512}" srcOrd="0" destOrd="0" parTransId="{B0352025-EDBB-4B31-B08C-073872F52054}" sibTransId="{B4391775-8DC0-447C-871B-3FB7A3C4D4FD}"/>
    <dgm:cxn modelId="{89CBE4CC-DD1E-4A7E-AF76-4F5C0A8053C1}" type="presOf" srcId="{02243962-775D-4819-A9F8-3292ECFC557F}" destId="{9782099A-B1B6-4BE1-AF85-76516D625EBC}" srcOrd="1" destOrd="1" presId="urn:microsoft.com/office/officeart/2005/8/layout/cycle4"/>
    <dgm:cxn modelId="{83B6B0D4-6977-438A-8509-0D6E347DEAA1}" type="presOf" srcId="{31337EB8-552E-4DC6-BD59-4C02D7869932}" destId="{9782099A-B1B6-4BE1-AF85-76516D625EBC}" srcOrd="1" destOrd="2" presId="urn:microsoft.com/office/officeart/2005/8/layout/cycle4"/>
    <dgm:cxn modelId="{593119D8-9615-4E7C-B76C-5B7C7948F8B6}" type="presOf" srcId="{195D7341-C887-40E2-9CEE-F390C10413A7}" destId="{78DF39AA-2DDD-4170-8D77-573AE63B0FCF}" srcOrd="0" destOrd="0" presId="urn:microsoft.com/office/officeart/2005/8/layout/cycle4"/>
    <dgm:cxn modelId="{54D196DC-7B07-4460-8432-030133ADC4DD}" type="presOf" srcId="{3C59941C-D5E9-49C5-A839-5F322CC27A1A}" destId="{0E039839-EE0A-41A9-B4EC-C3299E3518D2}" srcOrd="0" destOrd="1" presId="urn:microsoft.com/office/officeart/2005/8/layout/cycle4"/>
    <dgm:cxn modelId="{D07BBDDD-F72C-4D9C-AAAF-E86DB208DED6}" srcId="{E030EDA4-0589-4A85-A55A-42D13B539512}" destId="{31337EB8-552E-4DC6-BD59-4C02D7869932}" srcOrd="2" destOrd="0" parTransId="{559149C9-5D90-4902-890B-C3964E0794FA}" sibTransId="{A44ADEE1-9B67-46AF-A829-AEB0D1EDF1B8}"/>
    <dgm:cxn modelId="{9807FFE5-4809-46F1-B44C-A4DF82D494D1}" type="presOf" srcId="{E030EDA4-0589-4A85-A55A-42D13B539512}" destId="{61236F24-1875-47A6-B543-887BA1B95C82}" srcOrd="0" destOrd="0" presId="urn:microsoft.com/office/officeart/2005/8/layout/cycle4"/>
    <dgm:cxn modelId="{BF931B55-382F-45F2-8F6A-9FBF6A6E2A78}" type="presParOf" srcId="{AC702C4D-A17D-4B50-94E4-33EF055245F8}" destId="{0BB89C2A-5472-45A2-82F4-69CF68C2338C}" srcOrd="0" destOrd="0" presId="urn:microsoft.com/office/officeart/2005/8/layout/cycle4"/>
    <dgm:cxn modelId="{419F8FC1-5A8B-4FD8-B146-46B444103C57}" type="presParOf" srcId="{0BB89C2A-5472-45A2-82F4-69CF68C2338C}" destId="{D0376400-2645-49AA-ACAA-74F9C79A73FD}" srcOrd="0" destOrd="0" presId="urn:microsoft.com/office/officeart/2005/8/layout/cycle4"/>
    <dgm:cxn modelId="{53AF8897-58CB-4B42-93F6-7B6EACBCD294}" type="presParOf" srcId="{D0376400-2645-49AA-ACAA-74F9C79A73FD}" destId="{3961FA6B-9FAE-4AFA-A8CC-BDCB4D4EB3F9}" srcOrd="0" destOrd="0" presId="urn:microsoft.com/office/officeart/2005/8/layout/cycle4"/>
    <dgm:cxn modelId="{5E5705C5-A975-41BD-B8BE-A6A56CBF2E8C}" type="presParOf" srcId="{D0376400-2645-49AA-ACAA-74F9C79A73FD}" destId="{9782099A-B1B6-4BE1-AF85-76516D625EBC}" srcOrd="1" destOrd="0" presId="urn:microsoft.com/office/officeart/2005/8/layout/cycle4"/>
    <dgm:cxn modelId="{F7D48D77-F5A0-4914-9614-3E33343B27CD}" type="presParOf" srcId="{0BB89C2A-5472-45A2-82F4-69CF68C2338C}" destId="{D76FC25D-B4D9-4715-82FC-0B2FDE178C28}" srcOrd="1" destOrd="0" presId="urn:microsoft.com/office/officeart/2005/8/layout/cycle4"/>
    <dgm:cxn modelId="{94EEF0B2-07D0-4341-A403-EDED53DC1BC1}" type="presParOf" srcId="{D76FC25D-B4D9-4715-82FC-0B2FDE178C28}" destId="{0E039839-EE0A-41A9-B4EC-C3299E3518D2}" srcOrd="0" destOrd="0" presId="urn:microsoft.com/office/officeart/2005/8/layout/cycle4"/>
    <dgm:cxn modelId="{003E1BC1-6736-418D-8D5C-EEC78154E341}" type="presParOf" srcId="{D76FC25D-B4D9-4715-82FC-0B2FDE178C28}" destId="{7234FAF8-EFE6-4BAD-91BD-65AF9460E16A}" srcOrd="1" destOrd="0" presId="urn:microsoft.com/office/officeart/2005/8/layout/cycle4"/>
    <dgm:cxn modelId="{61571FD7-2C82-4C8E-AC80-C249D0FD48C1}" type="presParOf" srcId="{0BB89C2A-5472-45A2-82F4-69CF68C2338C}" destId="{43DC6A9F-86AA-4C23-AF5D-C564B6C0A503}" srcOrd="2" destOrd="0" presId="urn:microsoft.com/office/officeart/2005/8/layout/cycle4"/>
    <dgm:cxn modelId="{8D2C5CEB-3F6A-43C5-A4F1-C8EC9FA2DBA1}" type="presParOf" srcId="{43DC6A9F-86AA-4C23-AF5D-C564B6C0A503}" destId="{226E2260-CA24-423D-998E-AA1315AC4B04}" srcOrd="0" destOrd="0" presId="urn:microsoft.com/office/officeart/2005/8/layout/cycle4"/>
    <dgm:cxn modelId="{B5491B3C-C342-4615-8000-CDAB6D3D27E1}" type="presParOf" srcId="{43DC6A9F-86AA-4C23-AF5D-C564B6C0A503}" destId="{82D57472-1B50-46E6-9DB1-4A665CE12F04}" srcOrd="1" destOrd="0" presId="urn:microsoft.com/office/officeart/2005/8/layout/cycle4"/>
    <dgm:cxn modelId="{8BC88ABA-0685-4297-93FF-D70718F070E2}" type="presParOf" srcId="{0BB89C2A-5472-45A2-82F4-69CF68C2338C}" destId="{C3C5F4A1-0F87-4566-8407-65B3A44CE9BC}" srcOrd="3" destOrd="0" presId="urn:microsoft.com/office/officeart/2005/8/layout/cycle4"/>
    <dgm:cxn modelId="{258DA556-1F2F-4411-B6C1-D4D705714401}" type="presParOf" srcId="{C3C5F4A1-0F87-4566-8407-65B3A44CE9BC}" destId="{226FB254-8437-45B0-B053-274100FAC37B}" srcOrd="0" destOrd="0" presId="urn:microsoft.com/office/officeart/2005/8/layout/cycle4"/>
    <dgm:cxn modelId="{21DA7273-8149-4EA4-9887-9BFD4BFD69DE}" type="presParOf" srcId="{C3C5F4A1-0F87-4566-8407-65B3A44CE9BC}" destId="{52EA4FAF-3CAE-45F5-9F61-67D5468956F1}" srcOrd="1" destOrd="0" presId="urn:microsoft.com/office/officeart/2005/8/layout/cycle4"/>
    <dgm:cxn modelId="{8EC15D17-5C21-48EA-9653-DB98D87EC758}" type="presParOf" srcId="{0BB89C2A-5472-45A2-82F4-69CF68C2338C}" destId="{64A86C5F-D198-4512-88EF-3DEECD348690}" srcOrd="4" destOrd="0" presId="urn:microsoft.com/office/officeart/2005/8/layout/cycle4"/>
    <dgm:cxn modelId="{BFE48775-5412-4815-B255-45C84ACBBCC5}" type="presParOf" srcId="{AC702C4D-A17D-4B50-94E4-33EF055245F8}" destId="{E8DD3F6E-9F2B-4AC7-952C-B9A468329848}" srcOrd="1" destOrd="0" presId="urn:microsoft.com/office/officeart/2005/8/layout/cycle4"/>
    <dgm:cxn modelId="{712470D5-AA61-44FA-A0A2-48E528F82BE6}" type="presParOf" srcId="{E8DD3F6E-9F2B-4AC7-952C-B9A468329848}" destId="{61236F24-1875-47A6-B543-887BA1B95C82}" srcOrd="0" destOrd="0" presId="urn:microsoft.com/office/officeart/2005/8/layout/cycle4"/>
    <dgm:cxn modelId="{664E3681-789C-4270-BBB0-8F009DE22CB3}" type="presParOf" srcId="{E8DD3F6E-9F2B-4AC7-952C-B9A468329848}" destId="{E9B39627-9D87-4239-B0BC-C596144F3589}" srcOrd="1" destOrd="0" presId="urn:microsoft.com/office/officeart/2005/8/layout/cycle4"/>
    <dgm:cxn modelId="{6357EA5D-7A5F-4426-AA49-4C4A0BA9089B}" type="presParOf" srcId="{E8DD3F6E-9F2B-4AC7-952C-B9A468329848}" destId="{EA94A3EC-4557-4515-8AD4-DC240E8181F1}" srcOrd="2" destOrd="0" presId="urn:microsoft.com/office/officeart/2005/8/layout/cycle4"/>
    <dgm:cxn modelId="{B3E4672E-5324-4451-8216-846F2D0FB66B}" type="presParOf" srcId="{E8DD3F6E-9F2B-4AC7-952C-B9A468329848}" destId="{78DF39AA-2DDD-4170-8D77-573AE63B0FCF}" srcOrd="3" destOrd="0" presId="urn:microsoft.com/office/officeart/2005/8/layout/cycle4"/>
    <dgm:cxn modelId="{EAC4011C-974D-4AAB-A551-16419514AFA9}" type="presParOf" srcId="{E8DD3F6E-9F2B-4AC7-952C-B9A468329848}" destId="{822DF7C4-DAFB-4447-B2EF-7A7406CE7EFF}" srcOrd="4" destOrd="0" presId="urn:microsoft.com/office/officeart/2005/8/layout/cycle4"/>
    <dgm:cxn modelId="{ABA358DF-3271-43CB-8342-89D4BBDF54ED}" type="presParOf" srcId="{AC702C4D-A17D-4B50-94E4-33EF055245F8}" destId="{5DE992C4-3570-4825-B594-FE5DB83B997F}" srcOrd="2" destOrd="0" presId="urn:microsoft.com/office/officeart/2005/8/layout/cycle4"/>
    <dgm:cxn modelId="{D7381AC6-27D7-4367-9B05-5B940F4599D1}" type="presParOf" srcId="{AC702C4D-A17D-4B50-94E4-33EF055245F8}" destId="{3BC7D090-B782-4075-BB8C-86B87C754D5B}" srcOrd="3" destOrd="0" presId="urn:microsoft.com/office/officeart/2005/8/layout/cycle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581C1DC-C62C-4299-9BE9-FB0A06088FA8}" type="doc">
      <dgm:prSet loTypeId="urn:microsoft.com/office/officeart/2011/layout/HexagonRadial" loCatId="cycle" qsTypeId="urn:microsoft.com/office/officeart/2005/8/quickstyle/simple1" qsCatId="simple" csTypeId="urn:microsoft.com/office/officeart/2005/8/colors/accent2_1" csCatId="accent2" phldr="1"/>
      <dgm:spPr/>
      <dgm:t>
        <a:bodyPr/>
        <a:lstStyle/>
        <a:p>
          <a:endParaRPr lang="en-GB"/>
        </a:p>
      </dgm:t>
    </dgm:pt>
    <dgm:pt modelId="{7CDD9AFB-35A8-468D-89CD-3102435059FB}">
      <dgm:prSet phldrT="[Text]"/>
      <dgm:spPr/>
      <dgm:t>
        <a:bodyPr/>
        <a:lstStyle/>
        <a:p>
          <a:r>
            <a:rPr lang="en-GB"/>
            <a:t>Adult Learning Prinicples </a:t>
          </a:r>
        </a:p>
      </dgm:t>
    </dgm:pt>
    <dgm:pt modelId="{8DAF548A-B77D-496A-B921-0B891D6E365F}" type="parTrans" cxnId="{422DADDE-07F3-4AFD-8985-38861512014D}">
      <dgm:prSet/>
      <dgm:spPr/>
      <dgm:t>
        <a:bodyPr/>
        <a:lstStyle/>
        <a:p>
          <a:endParaRPr lang="en-GB"/>
        </a:p>
      </dgm:t>
    </dgm:pt>
    <dgm:pt modelId="{83CC875A-E194-49C0-8F5B-5E21DE9C3FF8}" type="sibTrans" cxnId="{422DADDE-07F3-4AFD-8985-38861512014D}">
      <dgm:prSet/>
      <dgm:spPr/>
      <dgm:t>
        <a:bodyPr/>
        <a:lstStyle/>
        <a:p>
          <a:endParaRPr lang="en-GB"/>
        </a:p>
      </dgm:t>
    </dgm:pt>
    <dgm:pt modelId="{E92DA351-57C6-430A-A2B2-4EB6699D5284}">
      <dgm:prSet phldrT="[Text]"/>
      <dgm:spPr/>
      <dgm:t>
        <a:bodyPr/>
        <a:lstStyle/>
        <a:p>
          <a:r>
            <a:rPr lang="en-GB"/>
            <a:t>oruentaion </a:t>
          </a:r>
        </a:p>
      </dgm:t>
    </dgm:pt>
    <dgm:pt modelId="{66892659-B87C-4975-822E-3C23F2C45416}" type="parTrans" cxnId="{5E208E5F-8FC0-4A02-8934-E229B842DB38}">
      <dgm:prSet/>
      <dgm:spPr/>
      <dgm:t>
        <a:bodyPr/>
        <a:lstStyle/>
        <a:p>
          <a:endParaRPr lang="en-GB"/>
        </a:p>
      </dgm:t>
    </dgm:pt>
    <dgm:pt modelId="{F44B2662-A3E6-4D0D-9F16-89EB1E09D3E6}" type="sibTrans" cxnId="{5E208E5F-8FC0-4A02-8934-E229B842DB38}">
      <dgm:prSet/>
      <dgm:spPr/>
      <dgm:t>
        <a:bodyPr/>
        <a:lstStyle/>
        <a:p>
          <a:endParaRPr lang="en-GB"/>
        </a:p>
      </dgm:t>
    </dgm:pt>
    <dgm:pt modelId="{F4E26D6F-1FDB-4D60-9BC5-08712181D3A3}">
      <dgm:prSet phldrT="[Text]"/>
      <dgm:spPr/>
      <dgm:t>
        <a:bodyPr/>
        <a:lstStyle/>
        <a:p>
          <a:r>
            <a:rPr lang="en-GB"/>
            <a:t>slef-dirceted learning </a:t>
          </a:r>
        </a:p>
      </dgm:t>
    </dgm:pt>
    <dgm:pt modelId="{987EB540-8039-44AA-B17E-7FE9BEF79874}" type="parTrans" cxnId="{327B2801-A4A5-4A6D-AF4F-C7278E7A5F54}">
      <dgm:prSet/>
      <dgm:spPr/>
      <dgm:t>
        <a:bodyPr/>
        <a:lstStyle/>
        <a:p>
          <a:endParaRPr lang="en-GB"/>
        </a:p>
      </dgm:t>
    </dgm:pt>
    <dgm:pt modelId="{315986CA-C760-4807-B6BF-CA0CAEF36A25}" type="sibTrans" cxnId="{327B2801-A4A5-4A6D-AF4F-C7278E7A5F54}">
      <dgm:prSet/>
      <dgm:spPr/>
      <dgm:t>
        <a:bodyPr/>
        <a:lstStyle/>
        <a:p>
          <a:endParaRPr lang="en-GB"/>
        </a:p>
      </dgm:t>
    </dgm:pt>
    <dgm:pt modelId="{F2E35594-BF94-4C8F-89EC-1B7889D883FB}">
      <dgm:prSet phldrT="[Text]"/>
      <dgm:spPr/>
      <dgm:t>
        <a:bodyPr/>
        <a:lstStyle/>
        <a:p>
          <a:r>
            <a:rPr lang="en-GB"/>
            <a:t>learners's experinece</a:t>
          </a:r>
        </a:p>
      </dgm:t>
    </dgm:pt>
    <dgm:pt modelId="{0AAFA8CE-5880-442A-AE1B-94A31F03D0D5}" type="parTrans" cxnId="{64183F27-2749-451D-AE3B-6F5F9E3C92A9}">
      <dgm:prSet/>
      <dgm:spPr/>
      <dgm:t>
        <a:bodyPr/>
        <a:lstStyle/>
        <a:p>
          <a:endParaRPr lang="en-GB"/>
        </a:p>
      </dgm:t>
    </dgm:pt>
    <dgm:pt modelId="{C8AFC118-6017-476D-A42A-4416CF7F37A3}" type="sibTrans" cxnId="{64183F27-2749-451D-AE3B-6F5F9E3C92A9}">
      <dgm:prSet/>
      <dgm:spPr/>
      <dgm:t>
        <a:bodyPr/>
        <a:lstStyle/>
        <a:p>
          <a:endParaRPr lang="en-GB"/>
        </a:p>
      </dgm:t>
    </dgm:pt>
    <dgm:pt modelId="{49E833D8-6790-4474-B1DF-0293C42626A4}">
      <dgm:prSet phldrT="[Text]"/>
      <dgm:spPr/>
      <dgm:t>
        <a:bodyPr/>
        <a:lstStyle/>
        <a:p>
          <a:r>
            <a:rPr lang="en-GB"/>
            <a:t>Readyness to learn</a:t>
          </a:r>
        </a:p>
      </dgm:t>
    </dgm:pt>
    <dgm:pt modelId="{5CA6635D-65C3-4E38-BEC3-7053B310DF4E}" type="parTrans" cxnId="{D3E004C6-CA8C-48E5-8F7D-E8060F0D0DCE}">
      <dgm:prSet/>
      <dgm:spPr/>
      <dgm:t>
        <a:bodyPr/>
        <a:lstStyle/>
        <a:p>
          <a:endParaRPr lang="en-GB"/>
        </a:p>
      </dgm:t>
    </dgm:pt>
    <dgm:pt modelId="{DD04D891-0640-4BEE-9D40-6F255AD4C30E}" type="sibTrans" cxnId="{D3E004C6-CA8C-48E5-8F7D-E8060F0D0DCE}">
      <dgm:prSet/>
      <dgm:spPr/>
      <dgm:t>
        <a:bodyPr/>
        <a:lstStyle/>
        <a:p>
          <a:endParaRPr lang="en-GB"/>
        </a:p>
      </dgm:t>
    </dgm:pt>
    <dgm:pt modelId="{72345EA5-6AD5-4CF6-AA1A-EC6828BDACDA}">
      <dgm:prSet phldrT="[Text]"/>
      <dgm:spPr/>
      <dgm:t>
        <a:bodyPr/>
        <a:lstStyle/>
        <a:p>
          <a:r>
            <a:rPr lang="en-GB"/>
            <a:t>Self-motivation </a:t>
          </a:r>
        </a:p>
      </dgm:t>
    </dgm:pt>
    <dgm:pt modelId="{881970E1-6E95-4852-A8AD-A32159FA71F1}" type="parTrans" cxnId="{3B7032E8-AE14-4A91-B53F-CDCF965EFB42}">
      <dgm:prSet/>
      <dgm:spPr/>
      <dgm:t>
        <a:bodyPr/>
        <a:lstStyle/>
        <a:p>
          <a:endParaRPr lang="en-GB"/>
        </a:p>
      </dgm:t>
    </dgm:pt>
    <dgm:pt modelId="{F4CF719B-9B5D-41E0-8E39-D0F78D8A5498}" type="sibTrans" cxnId="{3B7032E8-AE14-4A91-B53F-CDCF965EFB42}">
      <dgm:prSet/>
      <dgm:spPr/>
      <dgm:t>
        <a:bodyPr/>
        <a:lstStyle/>
        <a:p>
          <a:endParaRPr lang="en-GB"/>
        </a:p>
      </dgm:t>
    </dgm:pt>
    <dgm:pt modelId="{A17BD0ED-B306-4787-8504-E07CA7242D08}">
      <dgm:prSet phldrT="[Text]"/>
      <dgm:spPr/>
      <dgm:t>
        <a:bodyPr/>
        <a:lstStyle/>
        <a:p>
          <a:r>
            <a:rPr lang="en-GB"/>
            <a:t>Foundation</a:t>
          </a:r>
        </a:p>
      </dgm:t>
    </dgm:pt>
    <dgm:pt modelId="{6145D7A6-946E-462C-9F3C-29C851BC36D2}" type="sibTrans" cxnId="{B1185D3B-4C21-46DD-939B-E86558F5648F}">
      <dgm:prSet/>
      <dgm:spPr/>
      <dgm:t>
        <a:bodyPr/>
        <a:lstStyle/>
        <a:p>
          <a:endParaRPr lang="en-GB"/>
        </a:p>
      </dgm:t>
    </dgm:pt>
    <dgm:pt modelId="{9646AAEC-AD94-4A87-8368-B8A1448B04BE}" type="parTrans" cxnId="{B1185D3B-4C21-46DD-939B-E86558F5648F}">
      <dgm:prSet/>
      <dgm:spPr/>
      <dgm:t>
        <a:bodyPr/>
        <a:lstStyle/>
        <a:p>
          <a:endParaRPr lang="en-GB"/>
        </a:p>
      </dgm:t>
    </dgm:pt>
    <dgm:pt modelId="{0C17B3CA-C764-471A-AF4C-CB29DD992BA5}" type="pres">
      <dgm:prSet presAssocID="{B581C1DC-C62C-4299-9BE9-FB0A06088FA8}" presName="Name0" presStyleCnt="0">
        <dgm:presLayoutVars>
          <dgm:chMax val="1"/>
          <dgm:chPref val="1"/>
          <dgm:dir/>
          <dgm:animOne val="branch"/>
          <dgm:animLvl val="lvl"/>
        </dgm:presLayoutVars>
      </dgm:prSet>
      <dgm:spPr/>
    </dgm:pt>
    <dgm:pt modelId="{B73C6D48-5B66-452E-B426-FD3141EFA062}" type="pres">
      <dgm:prSet presAssocID="{7CDD9AFB-35A8-468D-89CD-3102435059FB}" presName="Parent" presStyleLbl="node0" presStyleIdx="0" presStyleCnt="1">
        <dgm:presLayoutVars>
          <dgm:chMax val="6"/>
          <dgm:chPref val="6"/>
        </dgm:presLayoutVars>
      </dgm:prSet>
      <dgm:spPr/>
    </dgm:pt>
    <dgm:pt modelId="{58E78732-904A-498E-86F6-26F58B00F273}" type="pres">
      <dgm:prSet presAssocID="{E92DA351-57C6-430A-A2B2-4EB6699D5284}" presName="Accent1" presStyleCnt="0"/>
      <dgm:spPr/>
    </dgm:pt>
    <dgm:pt modelId="{A3FF63E5-211E-4879-B5D9-DE795B62CD67}" type="pres">
      <dgm:prSet presAssocID="{E92DA351-57C6-430A-A2B2-4EB6699D5284}" presName="Accent" presStyleLbl="bgShp" presStyleIdx="0" presStyleCnt="6"/>
      <dgm:spPr/>
    </dgm:pt>
    <dgm:pt modelId="{61192992-AA26-4157-ADC0-B7ED11F7DEB0}" type="pres">
      <dgm:prSet presAssocID="{E92DA351-57C6-430A-A2B2-4EB6699D5284}" presName="Child1" presStyleLbl="node1" presStyleIdx="0" presStyleCnt="6">
        <dgm:presLayoutVars>
          <dgm:chMax val="0"/>
          <dgm:chPref val="0"/>
          <dgm:bulletEnabled val="1"/>
        </dgm:presLayoutVars>
      </dgm:prSet>
      <dgm:spPr/>
    </dgm:pt>
    <dgm:pt modelId="{DEB8F9F4-9B8E-4805-85E8-E79B48610D03}" type="pres">
      <dgm:prSet presAssocID="{F4E26D6F-1FDB-4D60-9BC5-08712181D3A3}" presName="Accent2" presStyleCnt="0"/>
      <dgm:spPr/>
    </dgm:pt>
    <dgm:pt modelId="{93BD6421-12D2-4D73-BB9D-98D83A7E9C5C}" type="pres">
      <dgm:prSet presAssocID="{F4E26D6F-1FDB-4D60-9BC5-08712181D3A3}" presName="Accent" presStyleLbl="bgShp" presStyleIdx="1" presStyleCnt="6"/>
      <dgm:spPr/>
    </dgm:pt>
    <dgm:pt modelId="{9EFFD239-4A57-4CF2-9491-41AE1EE2BC98}" type="pres">
      <dgm:prSet presAssocID="{F4E26D6F-1FDB-4D60-9BC5-08712181D3A3}" presName="Child2" presStyleLbl="node1" presStyleIdx="1" presStyleCnt="6">
        <dgm:presLayoutVars>
          <dgm:chMax val="0"/>
          <dgm:chPref val="0"/>
          <dgm:bulletEnabled val="1"/>
        </dgm:presLayoutVars>
      </dgm:prSet>
      <dgm:spPr/>
    </dgm:pt>
    <dgm:pt modelId="{CF2203E4-3E5B-41A4-AFAE-FA3B514B67B5}" type="pres">
      <dgm:prSet presAssocID="{F2E35594-BF94-4C8F-89EC-1B7889D883FB}" presName="Accent3" presStyleCnt="0"/>
      <dgm:spPr/>
    </dgm:pt>
    <dgm:pt modelId="{9EFB2A61-3BD3-422B-BDE0-60CE4F1B6D89}" type="pres">
      <dgm:prSet presAssocID="{F2E35594-BF94-4C8F-89EC-1B7889D883FB}" presName="Accent" presStyleLbl="bgShp" presStyleIdx="2" presStyleCnt="6"/>
      <dgm:spPr/>
    </dgm:pt>
    <dgm:pt modelId="{4BFA388F-1E64-42DC-8972-18066A8A2741}" type="pres">
      <dgm:prSet presAssocID="{F2E35594-BF94-4C8F-89EC-1B7889D883FB}" presName="Child3" presStyleLbl="node1" presStyleIdx="2" presStyleCnt="6">
        <dgm:presLayoutVars>
          <dgm:chMax val="0"/>
          <dgm:chPref val="0"/>
          <dgm:bulletEnabled val="1"/>
        </dgm:presLayoutVars>
      </dgm:prSet>
      <dgm:spPr/>
    </dgm:pt>
    <dgm:pt modelId="{E1B0C8A2-5226-4597-A9DA-155F96EFE6C8}" type="pres">
      <dgm:prSet presAssocID="{49E833D8-6790-4474-B1DF-0293C42626A4}" presName="Accent4" presStyleCnt="0"/>
      <dgm:spPr/>
    </dgm:pt>
    <dgm:pt modelId="{3441B628-91E7-437B-901F-F7124C6FC298}" type="pres">
      <dgm:prSet presAssocID="{49E833D8-6790-4474-B1DF-0293C42626A4}" presName="Accent" presStyleLbl="bgShp" presStyleIdx="3" presStyleCnt="6"/>
      <dgm:spPr/>
    </dgm:pt>
    <dgm:pt modelId="{BE9C22B0-4718-43B0-A387-C5182202AF73}" type="pres">
      <dgm:prSet presAssocID="{49E833D8-6790-4474-B1DF-0293C42626A4}" presName="Child4" presStyleLbl="node1" presStyleIdx="3" presStyleCnt="6">
        <dgm:presLayoutVars>
          <dgm:chMax val="0"/>
          <dgm:chPref val="0"/>
          <dgm:bulletEnabled val="1"/>
        </dgm:presLayoutVars>
      </dgm:prSet>
      <dgm:spPr/>
    </dgm:pt>
    <dgm:pt modelId="{815BB101-F79C-472A-8AD1-33BF52A74D2E}" type="pres">
      <dgm:prSet presAssocID="{A17BD0ED-B306-4787-8504-E07CA7242D08}" presName="Accent5" presStyleCnt="0"/>
      <dgm:spPr/>
    </dgm:pt>
    <dgm:pt modelId="{0CB5971A-AD16-4534-99C3-5730DCF9A2A7}" type="pres">
      <dgm:prSet presAssocID="{A17BD0ED-B306-4787-8504-E07CA7242D08}" presName="Accent" presStyleLbl="bgShp" presStyleIdx="4" presStyleCnt="6"/>
      <dgm:spPr/>
    </dgm:pt>
    <dgm:pt modelId="{BF17B3AD-8F43-4EF3-A817-479F2A7ECB33}" type="pres">
      <dgm:prSet presAssocID="{A17BD0ED-B306-4787-8504-E07CA7242D08}" presName="Child5" presStyleLbl="node1" presStyleIdx="4" presStyleCnt="6">
        <dgm:presLayoutVars>
          <dgm:chMax val="0"/>
          <dgm:chPref val="0"/>
          <dgm:bulletEnabled val="1"/>
        </dgm:presLayoutVars>
      </dgm:prSet>
      <dgm:spPr/>
    </dgm:pt>
    <dgm:pt modelId="{671D0B07-D5AB-4794-BAB9-E3CFA0EB4027}" type="pres">
      <dgm:prSet presAssocID="{72345EA5-6AD5-4CF6-AA1A-EC6828BDACDA}" presName="Accent6" presStyleCnt="0"/>
      <dgm:spPr/>
    </dgm:pt>
    <dgm:pt modelId="{825EAD1B-BCF4-485D-B5FE-005AF775B7B8}" type="pres">
      <dgm:prSet presAssocID="{72345EA5-6AD5-4CF6-AA1A-EC6828BDACDA}" presName="Accent" presStyleLbl="bgShp" presStyleIdx="5" presStyleCnt="6"/>
      <dgm:spPr/>
    </dgm:pt>
    <dgm:pt modelId="{CEC12ED2-72AF-4DF8-913F-54E492DD5822}" type="pres">
      <dgm:prSet presAssocID="{72345EA5-6AD5-4CF6-AA1A-EC6828BDACDA}" presName="Child6" presStyleLbl="node1" presStyleIdx="5" presStyleCnt="6">
        <dgm:presLayoutVars>
          <dgm:chMax val="0"/>
          <dgm:chPref val="0"/>
          <dgm:bulletEnabled val="1"/>
        </dgm:presLayoutVars>
      </dgm:prSet>
      <dgm:spPr/>
    </dgm:pt>
  </dgm:ptLst>
  <dgm:cxnLst>
    <dgm:cxn modelId="{327B2801-A4A5-4A6D-AF4F-C7278E7A5F54}" srcId="{7CDD9AFB-35A8-468D-89CD-3102435059FB}" destId="{F4E26D6F-1FDB-4D60-9BC5-08712181D3A3}" srcOrd="1" destOrd="0" parTransId="{987EB540-8039-44AA-B17E-7FE9BEF79874}" sibTransId="{315986CA-C760-4807-B6BF-CA0CAEF36A25}"/>
    <dgm:cxn modelId="{EE743F0C-EA9F-4EEF-9971-F3A141B21CFF}" type="presOf" srcId="{F4E26D6F-1FDB-4D60-9BC5-08712181D3A3}" destId="{9EFFD239-4A57-4CF2-9491-41AE1EE2BC98}" srcOrd="0" destOrd="0" presId="urn:microsoft.com/office/officeart/2011/layout/HexagonRadial"/>
    <dgm:cxn modelId="{820D3516-8EA0-40C2-B7B1-242D827A5A77}" type="presOf" srcId="{A17BD0ED-B306-4787-8504-E07CA7242D08}" destId="{BF17B3AD-8F43-4EF3-A817-479F2A7ECB33}" srcOrd="0" destOrd="0" presId="urn:microsoft.com/office/officeart/2011/layout/HexagonRadial"/>
    <dgm:cxn modelId="{EA9E6421-E7A6-44A1-A2CE-EF0AFAE96EE1}" type="presOf" srcId="{B581C1DC-C62C-4299-9BE9-FB0A06088FA8}" destId="{0C17B3CA-C764-471A-AF4C-CB29DD992BA5}" srcOrd="0" destOrd="0" presId="urn:microsoft.com/office/officeart/2011/layout/HexagonRadial"/>
    <dgm:cxn modelId="{64183F27-2749-451D-AE3B-6F5F9E3C92A9}" srcId="{7CDD9AFB-35A8-468D-89CD-3102435059FB}" destId="{F2E35594-BF94-4C8F-89EC-1B7889D883FB}" srcOrd="2" destOrd="0" parTransId="{0AAFA8CE-5880-442A-AE1B-94A31F03D0D5}" sibTransId="{C8AFC118-6017-476D-A42A-4416CF7F37A3}"/>
    <dgm:cxn modelId="{B1185D3B-4C21-46DD-939B-E86558F5648F}" srcId="{7CDD9AFB-35A8-468D-89CD-3102435059FB}" destId="{A17BD0ED-B306-4787-8504-E07CA7242D08}" srcOrd="4" destOrd="0" parTransId="{9646AAEC-AD94-4A87-8368-B8A1448B04BE}" sibTransId="{6145D7A6-946E-462C-9F3C-29C851BC36D2}"/>
    <dgm:cxn modelId="{5E208E5F-8FC0-4A02-8934-E229B842DB38}" srcId="{7CDD9AFB-35A8-468D-89CD-3102435059FB}" destId="{E92DA351-57C6-430A-A2B2-4EB6699D5284}" srcOrd="0" destOrd="0" parTransId="{66892659-B87C-4975-822E-3C23F2C45416}" sibTransId="{F44B2662-A3E6-4D0D-9F16-89EB1E09D3E6}"/>
    <dgm:cxn modelId="{A8E5DD63-AE8B-4C2F-9122-B32ED8669A52}" type="presOf" srcId="{F2E35594-BF94-4C8F-89EC-1B7889D883FB}" destId="{4BFA388F-1E64-42DC-8972-18066A8A2741}" srcOrd="0" destOrd="0" presId="urn:microsoft.com/office/officeart/2011/layout/HexagonRadial"/>
    <dgm:cxn modelId="{CE905C7C-9A70-4A20-8D76-3DFF345CE145}" type="presOf" srcId="{49E833D8-6790-4474-B1DF-0293C42626A4}" destId="{BE9C22B0-4718-43B0-A387-C5182202AF73}" srcOrd="0" destOrd="0" presId="urn:microsoft.com/office/officeart/2011/layout/HexagonRadial"/>
    <dgm:cxn modelId="{C1AF78A6-A783-485A-9C0D-8CF5A8D02999}" type="presOf" srcId="{7CDD9AFB-35A8-468D-89CD-3102435059FB}" destId="{B73C6D48-5B66-452E-B426-FD3141EFA062}" srcOrd="0" destOrd="0" presId="urn:microsoft.com/office/officeart/2011/layout/HexagonRadial"/>
    <dgm:cxn modelId="{D3E004C6-CA8C-48E5-8F7D-E8060F0D0DCE}" srcId="{7CDD9AFB-35A8-468D-89CD-3102435059FB}" destId="{49E833D8-6790-4474-B1DF-0293C42626A4}" srcOrd="3" destOrd="0" parTransId="{5CA6635D-65C3-4E38-BEC3-7053B310DF4E}" sibTransId="{DD04D891-0640-4BEE-9D40-6F255AD4C30E}"/>
    <dgm:cxn modelId="{8B4E1ECC-5292-4B75-BCE4-E373815465B5}" type="presOf" srcId="{72345EA5-6AD5-4CF6-AA1A-EC6828BDACDA}" destId="{CEC12ED2-72AF-4DF8-913F-54E492DD5822}" srcOrd="0" destOrd="0" presId="urn:microsoft.com/office/officeart/2011/layout/HexagonRadial"/>
    <dgm:cxn modelId="{422DADDE-07F3-4AFD-8985-38861512014D}" srcId="{B581C1DC-C62C-4299-9BE9-FB0A06088FA8}" destId="{7CDD9AFB-35A8-468D-89CD-3102435059FB}" srcOrd="0" destOrd="0" parTransId="{8DAF548A-B77D-496A-B921-0B891D6E365F}" sibTransId="{83CC875A-E194-49C0-8F5B-5E21DE9C3FF8}"/>
    <dgm:cxn modelId="{3B7032E8-AE14-4A91-B53F-CDCF965EFB42}" srcId="{7CDD9AFB-35A8-468D-89CD-3102435059FB}" destId="{72345EA5-6AD5-4CF6-AA1A-EC6828BDACDA}" srcOrd="5" destOrd="0" parTransId="{881970E1-6E95-4852-A8AD-A32159FA71F1}" sibTransId="{F4CF719B-9B5D-41E0-8E39-D0F78D8A5498}"/>
    <dgm:cxn modelId="{E75E15F7-34B2-4A35-9A18-23D20913BD7C}" type="presOf" srcId="{E92DA351-57C6-430A-A2B2-4EB6699D5284}" destId="{61192992-AA26-4157-ADC0-B7ED11F7DEB0}" srcOrd="0" destOrd="0" presId="urn:microsoft.com/office/officeart/2011/layout/HexagonRadial"/>
    <dgm:cxn modelId="{0376B87B-0959-4497-A702-A24CF38DFAC6}" type="presParOf" srcId="{0C17B3CA-C764-471A-AF4C-CB29DD992BA5}" destId="{B73C6D48-5B66-452E-B426-FD3141EFA062}" srcOrd="0" destOrd="0" presId="urn:microsoft.com/office/officeart/2011/layout/HexagonRadial"/>
    <dgm:cxn modelId="{09604A82-4480-4E9A-889A-E4572F57C617}" type="presParOf" srcId="{0C17B3CA-C764-471A-AF4C-CB29DD992BA5}" destId="{58E78732-904A-498E-86F6-26F58B00F273}" srcOrd="1" destOrd="0" presId="urn:microsoft.com/office/officeart/2011/layout/HexagonRadial"/>
    <dgm:cxn modelId="{2ED85D14-AA89-46EE-8D6D-AEE9392756AE}" type="presParOf" srcId="{58E78732-904A-498E-86F6-26F58B00F273}" destId="{A3FF63E5-211E-4879-B5D9-DE795B62CD67}" srcOrd="0" destOrd="0" presId="urn:microsoft.com/office/officeart/2011/layout/HexagonRadial"/>
    <dgm:cxn modelId="{8C58D4E4-6784-4734-99DF-CA9B217950F9}" type="presParOf" srcId="{0C17B3CA-C764-471A-AF4C-CB29DD992BA5}" destId="{61192992-AA26-4157-ADC0-B7ED11F7DEB0}" srcOrd="2" destOrd="0" presId="urn:microsoft.com/office/officeart/2011/layout/HexagonRadial"/>
    <dgm:cxn modelId="{DCBD343B-F88E-4457-BA7B-442E00F34E05}" type="presParOf" srcId="{0C17B3CA-C764-471A-AF4C-CB29DD992BA5}" destId="{DEB8F9F4-9B8E-4805-85E8-E79B48610D03}" srcOrd="3" destOrd="0" presId="urn:microsoft.com/office/officeart/2011/layout/HexagonRadial"/>
    <dgm:cxn modelId="{08C34C99-0833-4AC6-B1FF-C6D2B663E8CB}" type="presParOf" srcId="{DEB8F9F4-9B8E-4805-85E8-E79B48610D03}" destId="{93BD6421-12D2-4D73-BB9D-98D83A7E9C5C}" srcOrd="0" destOrd="0" presId="urn:microsoft.com/office/officeart/2011/layout/HexagonRadial"/>
    <dgm:cxn modelId="{030F45F3-713E-4477-9646-C216C2AC4132}" type="presParOf" srcId="{0C17B3CA-C764-471A-AF4C-CB29DD992BA5}" destId="{9EFFD239-4A57-4CF2-9491-41AE1EE2BC98}" srcOrd="4" destOrd="0" presId="urn:microsoft.com/office/officeart/2011/layout/HexagonRadial"/>
    <dgm:cxn modelId="{18A3CA58-839C-4FE3-A5AE-621DB67DDC2D}" type="presParOf" srcId="{0C17B3CA-C764-471A-AF4C-CB29DD992BA5}" destId="{CF2203E4-3E5B-41A4-AFAE-FA3B514B67B5}" srcOrd="5" destOrd="0" presId="urn:microsoft.com/office/officeart/2011/layout/HexagonRadial"/>
    <dgm:cxn modelId="{D15B926B-1F7F-47B7-B468-2E62DBB4D42F}" type="presParOf" srcId="{CF2203E4-3E5B-41A4-AFAE-FA3B514B67B5}" destId="{9EFB2A61-3BD3-422B-BDE0-60CE4F1B6D89}" srcOrd="0" destOrd="0" presId="urn:microsoft.com/office/officeart/2011/layout/HexagonRadial"/>
    <dgm:cxn modelId="{8F3C5A09-636C-4459-AC5C-609C199DA637}" type="presParOf" srcId="{0C17B3CA-C764-471A-AF4C-CB29DD992BA5}" destId="{4BFA388F-1E64-42DC-8972-18066A8A2741}" srcOrd="6" destOrd="0" presId="urn:microsoft.com/office/officeart/2011/layout/HexagonRadial"/>
    <dgm:cxn modelId="{616634EA-65C0-4CB8-871A-AF0935A037E3}" type="presParOf" srcId="{0C17B3CA-C764-471A-AF4C-CB29DD992BA5}" destId="{E1B0C8A2-5226-4597-A9DA-155F96EFE6C8}" srcOrd="7" destOrd="0" presId="urn:microsoft.com/office/officeart/2011/layout/HexagonRadial"/>
    <dgm:cxn modelId="{EFC17B69-F3B8-480E-8177-008E39CD5427}" type="presParOf" srcId="{E1B0C8A2-5226-4597-A9DA-155F96EFE6C8}" destId="{3441B628-91E7-437B-901F-F7124C6FC298}" srcOrd="0" destOrd="0" presId="urn:microsoft.com/office/officeart/2011/layout/HexagonRadial"/>
    <dgm:cxn modelId="{1831C947-308F-426F-B8CE-898F04ACE4BF}" type="presParOf" srcId="{0C17B3CA-C764-471A-AF4C-CB29DD992BA5}" destId="{BE9C22B0-4718-43B0-A387-C5182202AF73}" srcOrd="8" destOrd="0" presId="urn:microsoft.com/office/officeart/2011/layout/HexagonRadial"/>
    <dgm:cxn modelId="{3CA7BCFB-7F94-47F1-AE0E-4869F303019E}" type="presParOf" srcId="{0C17B3CA-C764-471A-AF4C-CB29DD992BA5}" destId="{815BB101-F79C-472A-8AD1-33BF52A74D2E}" srcOrd="9" destOrd="0" presId="urn:microsoft.com/office/officeart/2011/layout/HexagonRadial"/>
    <dgm:cxn modelId="{6617C406-8584-484B-9C66-103BE568F028}" type="presParOf" srcId="{815BB101-F79C-472A-8AD1-33BF52A74D2E}" destId="{0CB5971A-AD16-4534-99C3-5730DCF9A2A7}" srcOrd="0" destOrd="0" presId="urn:microsoft.com/office/officeart/2011/layout/HexagonRadial"/>
    <dgm:cxn modelId="{5DDE0E87-822F-43DE-94E3-42D831EEFF58}" type="presParOf" srcId="{0C17B3CA-C764-471A-AF4C-CB29DD992BA5}" destId="{BF17B3AD-8F43-4EF3-A817-479F2A7ECB33}" srcOrd="10" destOrd="0" presId="urn:microsoft.com/office/officeart/2011/layout/HexagonRadial"/>
    <dgm:cxn modelId="{5F5DB254-FD13-428B-947A-6DB10413EC04}" type="presParOf" srcId="{0C17B3CA-C764-471A-AF4C-CB29DD992BA5}" destId="{671D0B07-D5AB-4794-BAB9-E3CFA0EB4027}" srcOrd="11" destOrd="0" presId="urn:microsoft.com/office/officeart/2011/layout/HexagonRadial"/>
    <dgm:cxn modelId="{3A031E3F-36EA-4FB3-821D-DE6340BBC306}" type="presParOf" srcId="{671D0B07-D5AB-4794-BAB9-E3CFA0EB4027}" destId="{825EAD1B-BCF4-485D-B5FE-005AF775B7B8}" srcOrd="0" destOrd="0" presId="urn:microsoft.com/office/officeart/2011/layout/HexagonRadial"/>
    <dgm:cxn modelId="{117DAD7B-37A8-4E45-94ED-ADC178EA16C4}" type="presParOf" srcId="{0C17B3CA-C764-471A-AF4C-CB29DD992BA5}" destId="{CEC12ED2-72AF-4DF8-913F-54E492DD5822}" srcOrd="12" destOrd="0" presId="urn:microsoft.com/office/officeart/2011/layout/HexagonRadial"/>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41D2A7F-917F-4491-9FCA-36E8A876BA20}" type="doc">
      <dgm:prSet loTypeId="urn:microsoft.com/office/officeart/2005/8/layout/pyramid2" loCatId="pyramid" qsTypeId="urn:microsoft.com/office/officeart/2005/8/quickstyle/3d7" qsCatId="3D" csTypeId="urn:microsoft.com/office/officeart/2005/8/colors/accent6_5" csCatId="accent6" phldr="1"/>
      <dgm:spPr/>
      <dgm:t>
        <a:bodyPr/>
        <a:lstStyle/>
        <a:p>
          <a:endParaRPr lang="en-GB"/>
        </a:p>
      </dgm:t>
    </dgm:pt>
    <dgm:pt modelId="{853E24FF-7417-4FFE-9B28-6BCCF9B5F128}">
      <dgm:prSet phldrT="[Text]"/>
      <dgm:spPr/>
      <dgm:t>
        <a:bodyPr/>
        <a:lstStyle/>
        <a:p>
          <a:r>
            <a:rPr lang="en-GB" b="0" cap="none" spc="0">
              <a:ln w="0"/>
              <a:effectLst>
                <a:outerShdw blurRad="38100" dist="19050" dir="2700000" algn="tl" rotWithShape="0">
                  <a:schemeClr val="dk1">
                    <a:alpha val="40000"/>
                  </a:schemeClr>
                </a:outerShdw>
              </a:effectLst>
            </a:rPr>
            <a:t>Time-managemnet </a:t>
          </a:r>
        </a:p>
      </dgm:t>
    </dgm:pt>
    <dgm:pt modelId="{0D7BB221-41D6-4035-82CB-E6E4EE56A3DE}" type="parTrans" cxnId="{F432F72A-6029-4CEE-839C-2AF23F61BDBE}">
      <dgm:prSet/>
      <dgm:spPr/>
      <dgm:t>
        <a:bodyPr/>
        <a:lstStyle/>
        <a:p>
          <a:endParaRPr lang="en-GB"/>
        </a:p>
      </dgm:t>
    </dgm:pt>
    <dgm:pt modelId="{7DB65CA5-AB4C-429C-8EF2-B7F9FBBC5B31}" type="sibTrans" cxnId="{F432F72A-6029-4CEE-839C-2AF23F61BDBE}">
      <dgm:prSet/>
      <dgm:spPr/>
      <dgm:t>
        <a:bodyPr/>
        <a:lstStyle/>
        <a:p>
          <a:endParaRPr lang="en-GB"/>
        </a:p>
      </dgm:t>
    </dgm:pt>
    <dgm:pt modelId="{342A0A9B-A6EC-42CE-BE64-127D792A1D4F}">
      <dgm:prSet phldrT="[Text]"/>
      <dgm:spPr/>
      <dgm:t>
        <a:bodyPr/>
        <a:lstStyle/>
        <a:p>
          <a:r>
            <a:rPr lang="en-GB" b="0" cap="none" spc="0">
              <a:ln w="0"/>
              <a:effectLst>
                <a:outerShdw blurRad="38100" dist="19050" dir="2700000" algn="tl" rotWithShape="0">
                  <a:schemeClr val="dk1">
                    <a:alpha val="40000"/>
                  </a:schemeClr>
                </a:outerShdw>
              </a:effectLst>
            </a:rPr>
            <a:t>Fexiability</a:t>
          </a:r>
          <a:r>
            <a:rPr lang="en-GB"/>
            <a:t> </a:t>
          </a:r>
        </a:p>
      </dgm:t>
    </dgm:pt>
    <dgm:pt modelId="{61228555-79FB-4AD0-A6CF-8CBDA0B7406D}" type="parTrans" cxnId="{BA4FE452-42EE-41BD-99A9-4EBC3B3D35FC}">
      <dgm:prSet/>
      <dgm:spPr/>
      <dgm:t>
        <a:bodyPr/>
        <a:lstStyle/>
        <a:p>
          <a:endParaRPr lang="en-GB"/>
        </a:p>
      </dgm:t>
    </dgm:pt>
    <dgm:pt modelId="{5495F520-A22A-4B21-977D-98CA8C41E454}" type="sibTrans" cxnId="{BA4FE452-42EE-41BD-99A9-4EBC3B3D35FC}">
      <dgm:prSet/>
      <dgm:spPr/>
      <dgm:t>
        <a:bodyPr/>
        <a:lstStyle/>
        <a:p>
          <a:endParaRPr lang="en-GB"/>
        </a:p>
      </dgm:t>
    </dgm:pt>
    <dgm:pt modelId="{DF02B7DF-F089-4DB9-B9F8-06CBB6585F5B}">
      <dgm:prSet phldrT="[Text]"/>
      <dgm:spPr/>
      <dgm:t>
        <a:bodyPr/>
        <a:lstStyle/>
        <a:p>
          <a:r>
            <a:rPr lang="en-GB" b="0" cap="none" spc="0">
              <a:ln w="0"/>
              <a:effectLst>
                <a:outerShdw blurRad="38100" dist="19050" dir="2700000" algn="tl" rotWithShape="0">
                  <a:schemeClr val="dk1">
                    <a:alpha val="40000"/>
                  </a:schemeClr>
                </a:outerShdw>
              </a:effectLst>
            </a:rPr>
            <a:t>Family &amp; Jobs</a:t>
          </a:r>
        </a:p>
      </dgm:t>
    </dgm:pt>
    <dgm:pt modelId="{E7CC23BB-534F-4B3B-85BF-69C89B6D6687}" type="parTrans" cxnId="{DF7AFE22-1B92-42F2-A839-45B4999AB471}">
      <dgm:prSet/>
      <dgm:spPr/>
      <dgm:t>
        <a:bodyPr/>
        <a:lstStyle/>
        <a:p>
          <a:endParaRPr lang="en-GB"/>
        </a:p>
      </dgm:t>
    </dgm:pt>
    <dgm:pt modelId="{BCF81AC0-70FD-4AFA-B04C-3B8EA82807FC}" type="sibTrans" cxnId="{DF7AFE22-1B92-42F2-A839-45B4999AB471}">
      <dgm:prSet/>
      <dgm:spPr/>
      <dgm:t>
        <a:bodyPr/>
        <a:lstStyle/>
        <a:p>
          <a:endParaRPr lang="en-GB"/>
        </a:p>
      </dgm:t>
    </dgm:pt>
    <dgm:pt modelId="{3DFAAD52-3C80-4DD1-A3B5-4F8864B94D07}">
      <dgm:prSet phldrT="[Text]"/>
      <dgm:spPr/>
      <dgm:t>
        <a:bodyPr/>
        <a:lstStyle/>
        <a:p>
          <a:r>
            <a:rPr lang="en-GB" b="0" cap="none" spc="0">
              <a:ln w="0"/>
              <a:effectLst>
                <a:outerShdw blurRad="38100" dist="19050" dir="2700000" algn="tl" rotWithShape="0">
                  <a:schemeClr val="dk1">
                    <a:alpha val="40000"/>
                  </a:schemeClr>
                </a:outerShdw>
              </a:effectLst>
            </a:rPr>
            <a:t>Accessbility</a:t>
          </a:r>
          <a:r>
            <a:rPr lang="en-GB"/>
            <a:t> </a:t>
          </a:r>
        </a:p>
      </dgm:t>
    </dgm:pt>
    <dgm:pt modelId="{A6653ACD-6C50-4ED5-ADF0-E01FDA3307B5}" type="parTrans" cxnId="{D5B62D92-7773-46B8-852C-B6786C4AA424}">
      <dgm:prSet/>
      <dgm:spPr/>
      <dgm:t>
        <a:bodyPr/>
        <a:lstStyle/>
        <a:p>
          <a:endParaRPr lang="en-GB"/>
        </a:p>
      </dgm:t>
    </dgm:pt>
    <dgm:pt modelId="{D6F791B3-322D-4E75-99A7-CF3FDFBC5B5B}" type="sibTrans" cxnId="{D5B62D92-7773-46B8-852C-B6786C4AA424}">
      <dgm:prSet/>
      <dgm:spPr/>
      <dgm:t>
        <a:bodyPr/>
        <a:lstStyle/>
        <a:p>
          <a:endParaRPr lang="en-GB"/>
        </a:p>
      </dgm:t>
    </dgm:pt>
    <dgm:pt modelId="{6F623D34-F7CC-48FD-B0DA-F98187B05DEE}" type="pres">
      <dgm:prSet presAssocID="{E41D2A7F-917F-4491-9FCA-36E8A876BA20}" presName="compositeShape" presStyleCnt="0">
        <dgm:presLayoutVars>
          <dgm:dir/>
          <dgm:resizeHandles/>
        </dgm:presLayoutVars>
      </dgm:prSet>
      <dgm:spPr/>
    </dgm:pt>
    <dgm:pt modelId="{D5549EEE-7C17-4AF1-A2C8-47F6C2EE2401}" type="pres">
      <dgm:prSet presAssocID="{E41D2A7F-917F-4491-9FCA-36E8A876BA20}" presName="pyramid" presStyleLbl="node1" presStyleIdx="0" presStyleCnt="1"/>
      <dgm:spPr/>
    </dgm:pt>
    <dgm:pt modelId="{A88F90CD-2C47-4EF1-95DB-CFE1B497DA9A}" type="pres">
      <dgm:prSet presAssocID="{E41D2A7F-917F-4491-9FCA-36E8A876BA20}" presName="theList" presStyleCnt="0"/>
      <dgm:spPr/>
    </dgm:pt>
    <dgm:pt modelId="{ED70DD69-B329-45B3-9324-1DD545FA300D}" type="pres">
      <dgm:prSet presAssocID="{853E24FF-7417-4FFE-9B28-6BCCF9B5F128}" presName="aNode" presStyleLbl="fgAcc1" presStyleIdx="0" presStyleCnt="4">
        <dgm:presLayoutVars>
          <dgm:bulletEnabled val="1"/>
        </dgm:presLayoutVars>
      </dgm:prSet>
      <dgm:spPr/>
    </dgm:pt>
    <dgm:pt modelId="{162AAF3C-C337-443A-A62D-320EAC88640F}" type="pres">
      <dgm:prSet presAssocID="{853E24FF-7417-4FFE-9B28-6BCCF9B5F128}" presName="aSpace" presStyleCnt="0"/>
      <dgm:spPr/>
    </dgm:pt>
    <dgm:pt modelId="{F74FB1DF-80D6-47E8-8D08-E282F089F435}" type="pres">
      <dgm:prSet presAssocID="{342A0A9B-A6EC-42CE-BE64-127D792A1D4F}" presName="aNode" presStyleLbl="fgAcc1" presStyleIdx="1" presStyleCnt="4">
        <dgm:presLayoutVars>
          <dgm:bulletEnabled val="1"/>
        </dgm:presLayoutVars>
      </dgm:prSet>
      <dgm:spPr/>
    </dgm:pt>
    <dgm:pt modelId="{03F56FB3-9F43-4513-B0AE-9DDA7FE686C3}" type="pres">
      <dgm:prSet presAssocID="{342A0A9B-A6EC-42CE-BE64-127D792A1D4F}" presName="aSpace" presStyleCnt="0"/>
      <dgm:spPr/>
    </dgm:pt>
    <dgm:pt modelId="{FC04C09A-F912-4F17-A4FA-819E2316B70B}" type="pres">
      <dgm:prSet presAssocID="{DF02B7DF-F089-4DB9-B9F8-06CBB6585F5B}" presName="aNode" presStyleLbl="fgAcc1" presStyleIdx="2" presStyleCnt="4">
        <dgm:presLayoutVars>
          <dgm:bulletEnabled val="1"/>
        </dgm:presLayoutVars>
      </dgm:prSet>
      <dgm:spPr/>
    </dgm:pt>
    <dgm:pt modelId="{35F1832D-80CA-48D5-8628-B0100349C018}" type="pres">
      <dgm:prSet presAssocID="{DF02B7DF-F089-4DB9-B9F8-06CBB6585F5B}" presName="aSpace" presStyleCnt="0"/>
      <dgm:spPr/>
    </dgm:pt>
    <dgm:pt modelId="{36C14DEA-E6E5-4FE3-BCA4-8A77B41D0ACA}" type="pres">
      <dgm:prSet presAssocID="{3DFAAD52-3C80-4DD1-A3B5-4F8864B94D07}" presName="aNode" presStyleLbl="fgAcc1" presStyleIdx="3" presStyleCnt="4">
        <dgm:presLayoutVars>
          <dgm:bulletEnabled val="1"/>
        </dgm:presLayoutVars>
      </dgm:prSet>
      <dgm:spPr/>
    </dgm:pt>
    <dgm:pt modelId="{7F5C3F61-8FA0-4C13-84E2-38344065F687}" type="pres">
      <dgm:prSet presAssocID="{3DFAAD52-3C80-4DD1-A3B5-4F8864B94D07}" presName="aSpace" presStyleCnt="0"/>
      <dgm:spPr/>
    </dgm:pt>
  </dgm:ptLst>
  <dgm:cxnLst>
    <dgm:cxn modelId="{DF7AFE22-1B92-42F2-A839-45B4999AB471}" srcId="{E41D2A7F-917F-4491-9FCA-36E8A876BA20}" destId="{DF02B7DF-F089-4DB9-B9F8-06CBB6585F5B}" srcOrd="2" destOrd="0" parTransId="{E7CC23BB-534F-4B3B-85BF-69C89B6D6687}" sibTransId="{BCF81AC0-70FD-4AFA-B04C-3B8EA82807FC}"/>
    <dgm:cxn modelId="{F432F72A-6029-4CEE-839C-2AF23F61BDBE}" srcId="{E41D2A7F-917F-4491-9FCA-36E8A876BA20}" destId="{853E24FF-7417-4FFE-9B28-6BCCF9B5F128}" srcOrd="0" destOrd="0" parTransId="{0D7BB221-41D6-4035-82CB-E6E4EE56A3DE}" sibTransId="{7DB65CA5-AB4C-429C-8EF2-B7F9FBBC5B31}"/>
    <dgm:cxn modelId="{82DD625F-BE5C-40CF-93D2-9BC341DCCF0E}" type="presOf" srcId="{3DFAAD52-3C80-4DD1-A3B5-4F8864B94D07}" destId="{36C14DEA-E6E5-4FE3-BCA4-8A77B41D0ACA}" srcOrd="0" destOrd="0" presId="urn:microsoft.com/office/officeart/2005/8/layout/pyramid2"/>
    <dgm:cxn modelId="{BA4FE452-42EE-41BD-99A9-4EBC3B3D35FC}" srcId="{E41D2A7F-917F-4491-9FCA-36E8A876BA20}" destId="{342A0A9B-A6EC-42CE-BE64-127D792A1D4F}" srcOrd="1" destOrd="0" parTransId="{61228555-79FB-4AD0-A6CF-8CBDA0B7406D}" sibTransId="{5495F520-A22A-4B21-977D-98CA8C41E454}"/>
    <dgm:cxn modelId="{608C3359-A45B-4C20-93AA-101C7BDEE31E}" type="presOf" srcId="{342A0A9B-A6EC-42CE-BE64-127D792A1D4F}" destId="{F74FB1DF-80D6-47E8-8D08-E282F089F435}" srcOrd="0" destOrd="0" presId="urn:microsoft.com/office/officeart/2005/8/layout/pyramid2"/>
    <dgm:cxn modelId="{D5B62D92-7773-46B8-852C-B6786C4AA424}" srcId="{E41D2A7F-917F-4491-9FCA-36E8A876BA20}" destId="{3DFAAD52-3C80-4DD1-A3B5-4F8864B94D07}" srcOrd="3" destOrd="0" parTransId="{A6653ACD-6C50-4ED5-ADF0-E01FDA3307B5}" sibTransId="{D6F791B3-322D-4E75-99A7-CF3FDFBC5B5B}"/>
    <dgm:cxn modelId="{6C4679E1-F4CE-45B8-883C-A0658614F039}" type="presOf" srcId="{E41D2A7F-917F-4491-9FCA-36E8A876BA20}" destId="{6F623D34-F7CC-48FD-B0DA-F98187B05DEE}" srcOrd="0" destOrd="0" presId="urn:microsoft.com/office/officeart/2005/8/layout/pyramid2"/>
    <dgm:cxn modelId="{6AFD3CF2-C928-45A3-B09A-1EC233346B34}" type="presOf" srcId="{DF02B7DF-F089-4DB9-B9F8-06CBB6585F5B}" destId="{FC04C09A-F912-4F17-A4FA-819E2316B70B}" srcOrd="0" destOrd="0" presId="urn:microsoft.com/office/officeart/2005/8/layout/pyramid2"/>
    <dgm:cxn modelId="{CEB6E3F7-ED3F-4974-AA81-8C06B436E3F3}" type="presOf" srcId="{853E24FF-7417-4FFE-9B28-6BCCF9B5F128}" destId="{ED70DD69-B329-45B3-9324-1DD545FA300D}" srcOrd="0" destOrd="0" presId="urn:microsoft.com/office/officeart/2005/8/layout/pyramid2"/>
    <dgm:cxn modelId="{EF02E84B-3D22-4789-88E5-63A9A9814F05}" type="presParOf" srcId="{6F623D34-F7CC-48FD-B0DA-F98187B05DEE}" destId="{D5549EEE-7C17-4AF1-A2C8-47F6C2EE2401}" srcOrd="0" destOrd="0" presId="urn:microsoft.com/office/officeart/2005/8/layout/pyramid2"/>
    <dgm:cxn modelId="{73412E62-76DD-4D9C-A2C4-DF7A71ACB1CF}" type="presParOf" srcId="{6F623D34-F7CC-48FD-B0DA-F98187B05DEE}" destId="{A88F90CD-2C47-4EF1-95DB-CFE1B497DA9A}" srcOrd="1" destOrd="0" presId="urn:microsoft.com/office/officeart/2005/8/layout/pyramid2"/>
    <dgm:cxn modelId="{F538C99E-4675-4737-8954-638DC6AC0EE2}" type="presParOf" srcId="{A88F90CD-2C47-4EF1-95DB-CFE1B497DA9A}" destId="{ED70DD69-B329-45B3-9324-1DD545FA300D}" srcOrd="0" destOrd="0" presId="urn:microsoft.com/office/officeart/2005/8/layout/pyramid2"/>
    <dgm:cxn modelId="{C442A867-78F9-402D-AC06-C7A02BAF283C}" type="presParOf" srcId="{A88F90CD-2C47-4EF1-95DB-CFE1B497DA9A}" destId="{162AAF3C-C337-443A-A62D-320EAC88640F}" srcOrd="1" destOrd="0" presId="urn:microsoft.com/office/officeart/2005/8/layout/pyramid2"/>
    <dgm:cxn modelId="{801E8734-6801-43A4-8179-3B3ECC1FB8DB}" type="presParOf" srcId="{A88F90CD-2C47-4EF1-95DB-CFE1B497DA9A}" destId="{F74FB1DF-80D6-47E8-8D08-E282F089F435}" srcOrd="2" destOrd="0" presId="urn:microsoft.com/office/officeart/2005/8/layout/pyramid2"/>
    <dgm:cxn modelId="{98692BAF-CEB4-4656-B84B-FCC3797A7096}" type="presParOf" srcId="{A88F90CD-2C47-4EF1-95DB-CFE1B497DA9A}" destId="{03F56FB3-9F43-4513-B0AE-9DDA7FE686C3}" srcOrd="3" destOrd="0" presId="urn:microsoft.com/office/officeart/2005/8/layout/pyramid2"/>
    <dgm:cxn modelId="{5D8F98A7-398D-4804-8815-604724608B16}" type="presParOf" srcId="{A88F90CD-2C47-4EF1-95DB-CFE1B497DA9A}" destId="{FC04C09A-F912-4F17-A4FA-819E2316B70B}" srcOrd="4" destOrd="0" presId="urn:microsoft.com/office/officeart/2005/8/layout/pyramid2"/>
    <dgm:cxn modelId="{FD14C0D6-BDCC-4C00-9DDD-6860E0E40BAF}" type="presParOf" srcId="{A88F90CD-2C47-4EF1-95DB-CFE1B497DA9A}" destId="{35F1832D-80CA-48D5-8628-B0100349C018}" srcOrd="5" destOrd="0" presId="urn:microsoft.com/office/officeart/2005/8/layout/pyramid2"/>
    <dgm:cxn modelId="{FAB3CA2C-B197-46AE-83AB-58D4FB06FD10}" type="presParOf" srcId="{A88F90CD-2C47-4EF1-95DB-CFE1B497DA9A}" destId="{36C14DEA-E6E5-4FE3-BCA4-8A77B41D0ACA}" srcOrd="6" destOrd="0" presId="urn:microsoft.com/office/officeart/2005/8/layout/pyramid2"/>
    <dgm:cxn modelId="{B0E51AF9-B113-4390-BF4F-5F95A26883B5}" type="presParOf" srcId="{A88F90CD-2C47-4EF1-95DB-CFE1B497DA9A}" destId="{7F5C3F61-8FA0-4C13-84E2-38344065F687}" srcOrd="7" destOrd="0" presId="urn:microsoft.com/office/officeart/2005/8/layout/pyramid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970883-323A-43D6-BF26-3872D22E75DE}">
      <dsp:nvSpPr>
        <dsp:cNvPr id="0" name=""/>
        <dsp:cNvSpPr/>
      </dsp:nvSpPr>
      <dsp:spPr>
        <a:xfrm>
          <a:off x="2782531" y="1555348"/>
          <a:ext cx="1000300" cy="1000300"/>
        </a:xfrm>
        <a:prstGeom prst="ellipse">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Group learning</a:t>
          </a:r>
        </a:p>
      </dsp:txBody>
      <dsp:txXfrm>
        <a:off x="2929022" y="1701839"/>
        <a:ext cx="707318" cy="707318"/>
      </dsp:txXfrm>
    </dsp:sp>
    <dsp:sp modelId="{1773DBD5-BC94-45C3-8FE5-B32BB01AFD85}">
      <dsp:nvSpPr>
        <dsp:cNvPr id="0" name=""/>
        <dsp:cNvSpPr/>
      </dsp:nvSpPr>
      <dsp:spPr>
        <a:xfrm rot="16200000">
          <a:off x="3157597" y="1142582"/>
          <a:ext cx="250167" cy="367678"/>
        </a:xfrm>
        <a:prstGeom prst="rightArrow">
          <a:avLst>
            <a:gd name="adj1" fmla="val 60000"/>
            <a:gd name="adj2" fmla="val 50000"/>
          </a:avLst>
        </a:prstGeom>
        <a:solidFill>
          <a:schemeClr val="accent5">
            <a:tint val="6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195122" y="1253643"/>
        <a:ext cx="175117" cy="220606"/>
      </dsp:txXfrm>
    </dsp:sp>
    <dsp:sp modelId="{591D7EAA-4431-43CD-8475-08A2696EC53C}">
      <dsp:nvSpPr>
        <dsp:cNvPr id="0" name=""/>
        <dsp:cNvSpPr/>
      </dsp:nvSpPr>
      <dsp:spPr>
        <a:xfrm>
          <a:off x="2741978" y="1928"/>
          <a:ext cx="1081405" cy="1081405"/>
        </a:xfrm>
        <a:prstGeom prst="ellipse">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Engagment</a:t>
          </a:r>
        </a:p>
      </dsp:txBody>
      <dsp:txXfrm>
        <a:off x="2900346" y="160296"/>
        <a:ext cx="764669" cy="764669"/>
      </dsp:txXfrm>
    </dsp:sp>
    <dsp:sp modelId="{17A77239-A629-4D3F-BC0E-430238F9FF87}">
      <dsp:nvSpPr>
        <dsp:cNvPr id="0" name=""/>
        <dsp:cNvSpPr/>
      </dsp:nvSpPr>
      <dsp:spPr>
        <a:xfrm rot="20520000">
          <a:off x="3825881" y="1665536"/>
          <a:ext cx="182360" cy="367678"/>
        </a:xfrm>
        <a:prstGeom prst="rightArrow">
          <a:avLst>
            <a:gd name="adj1" fmla="val 60000"/>
            <a:gd name="adj2" fmla="val 50000"/>
          </a:avLst>
        </a:prstGeom>
        <a:solidFill>
          <a:schemeClr val="accent5">
            <a:tint val="6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827220" y="1747525"/>
        <a:ext cx="127652" cy="220606"/>
      </dsp:txXfrm>
    </dsp:sp>
    <dsp:sp modelId="{07623DBD-56CD-483A-8635-BCE6B358F4DB}">
      <dsp:nvSpPr>
        <dsp:cNvPr id="0" name=""/>
        <dsp:cNvSpPr/>
      </dsp:nvSpPr>
      <dsp:spPr>
        <a:xfrm>
          <a:off x="4055167" y="896281"/>
          <a:ext cx="1332670" cy="1383431"/>
        </a:xfrm>
        <a:prstGeom prst="ellipse">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Collaboration</a:t>
          </a:r>
        </a:p>
      </dsp:txBody>
      <dsp:txXfrm>
        <a:off x="4250332" y="1098880"/>
        <a:ext cx="942340" cy="978233"/>
      </dsp:txXfrm>
    </dsp:sp>
    <dsp:sp modelId="{B0D0201D-E188-4758-9716-E6C2796AEF59}">
      <dsp:nvSpPr>
        <dsp:cNvPr id="0" name=""/>
        <dsp:cNvSpPr/>
      </dsp:nvSpPr>
      <dsp:spPr>
        <a:xfrm rot="3240000">
          <a:off x="3586138" y="2461494"/>
          <a:ext cx="250167" cy="367678"/>
        </a:xfrm>
        <a:prstGeom prst="rightArrow">
          <a:avLst>
            <a:gd name="adj1" fmla="val 60000"/>
            <a:gd name="adj2" fmla="val 50000"/>
          </a:avLst>
        </a:prstGeom>
        <a:solidFill>
          <a:schemeClr val="accent5">
            <a:tint val="6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601606" y="2504672"/>
        <a:ext cx="175117" cy="220606"/>
      </dsp:txXfrm>
    </dsp:sp>
    <dsp:sp modelId="{12DC5FBA-F694-42B4-9C50-E81B0854F357}">
      <dsp:nvSpPr>
        <dsp:cNvPr id="0" name=""/>
        <dsp:cNvSpPr/>
      </dsp:nvSpPr>
      <dsp:spPr>
        <a:xfrm>
          <a:off x="3631218" y="2738730"/>
          <a:ext cx="1081405" cy="1081405"/>
        </a:xfrm>
        <a:prstGeom prst="ellipse">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Diversity</a:t>
          </a:r>
        </a:p>
      </dsp:txBody>
      <dsp:txXfrm>
        <a:off x="3789586" y="2897098"/>
        <a:ext cx="764669" cy="764669"/>
      </dsp:txXfrm>
    </dsp:sp>
    <dsp:sp modelId="{0E255E75-7AFA-4FC7-B49B-E3160DCF01A0}">
      <dsp:nvSpPr>
        <dsp:cNvPr id="0" name=""/>
        <dsp:cNvSpPr/>
      </dsp:nvSpPr>
      <dsp:spPr>
        <a:xfrm rot="7560000">
          <a:off x="2729057" y="2461494"/>
          <a:ext cx="250167" cy="367678"/>
        </a:xfrm>
        <a:prstGeom prst="rightArrow">
          <a:avLst>
            <a:gd name="adj1" fmla="val 60000"/>
            <a:gd name="adj2" fmla="val 50000"/>
          </a:avLst>
        </a:prstGeom>
        <a:solidFill>
          <a:schemeClr val="accent5">
            <a:tint val="6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788639" y="2504672"/>
        <a:ext cx="175117" cy="220606"/>
      </dsp:txXfrm>
    </dsp:sp>
    <dsp:sp modelId="{0285124C-BC7F-4B96-8D3D-B4F450D4FE22}">
      <dsp:nvSpPr>
        <dsp:cNvPr id="0" name=""/>
        <dsp:cNvSpPr/>
      </dsp:nvSpPr>
      <dsp:spPr>
        <a:xfrm>
          <a:off x="1852737" y="2738730"/>
          <a:ext cx="1081405" cy="1081405"/>
        </a:xfrm>
        <a:prstGeom prst="ellipse">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Team work </a:t>
          </a:r>
        </a:p>
      </dsp:txBody>
      <dsp:txXfrm>
        <a:off x="2011105" y="2897098"/>
        <a:ext cx="764669" cy="764669"/>
      </dsp:txXfrm>
    </dsp:sp>
    <dsp:sp modelId="{B39B5161-2C1B-448E-AEC1-6245EEAF0415}">
      <dsp:nvSpPr>
        <dsp:cNvPr id="0" name=""/>
        <dsp:cNvSpPr/>
      </dsp:nvSpPr>
      <dsp:spPr>
        <a:xfrm rot="11880000">
          <a:off x="2464204" y="1646362"/>
          <a:ext cx="250167" cy="367678"/>
        </a:xfrm>
        <a:prstGeom prst="rightArrow">
          <a:avLst>
            <a:gd name="adj1" fmla="val 60000"/>
            <a:gd name="adj2" fmla="val 50000"/>
          </a:avLst>
        </a:prstGeom>
        <a:solidFill>
          <a:schemeClr val="accent5">
            <a:tint val="60000"/>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537417" y="1731494"/>
        <a:ext cx="175117" cy="220606"/>
      </dsp:txXfrm>
    </dsp:sp>
    <dsp:sp modelId="{5CF160C7-AF6F-4A14-A764-E88BEE918331}">
      <dsp:nvSpPr>
        <dsp:cNvPr id="0" name=""/>
        <dsp:cNvSpPr/>
      </dsp:nvSpPr>
      <dsp:spPr>
        <a:xfrm>
          <a:off x="1303156" y="1047293"/>
          <a:ext cx="1081405" cy="1081405"/>
        </a:xfrm>
        <a:prstGeom prst="ellipse">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Motivation</a:t>
          </a:r>
        </a:p>
      </dsp:txBody>
      <dsp:txXfrm>
        <a:off x="1461524" y="1205661"/>
        <a:ext cx="764669" cy="7646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6E2260-CA24-423D-998E-AA1315AC4B04}">
      <dsp:nvSpPr>
        <dsp:cNvPr id="0" name=""/>
        <dsp:cNvSpPr/>
      </dsp:nvSpPr>
      <dsp:spPr>
        <a:xfrm>
          <a:off x="3244443" y="2184907"/>
          <a:ext cx="1587271" cy="10281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Efficiency  </a:t>
          </a:r>
        </a:p>
        <a:p>
          <a:pPr marL="57150" lvl="1" indent="-57150" algn="l" defTabSz="488950">
            <a:lnSpc>
              <a:spcPct val="90000"/>
            </a:lnSpc>
            <a:spcBef>
              <a:spcPct val="0"/>
            </a:spcBef>
            <a:spcAft>
              <a:spcPct val="15000"/>
            </a:spcAft>
            <a:buChar char="•"/>
          </a:pPr>
          <a:r>
            <a:rPr lang="en-GB" sz="1100" kern="1200"/>
            <a:t>Integration</a:t>
          </a:r>
        </a:p>
      </dsp:txBody>
      <dsp:txXfrm>
        <a:off x="3743211" y="2464541"/>
        <a:ext cx="1065917" cy="725972"/>
      </dsp:txXfrm>
    </dsp:sp>
    <dsp:sp modelId="{226FB254-8437-45B0-B053-274100FAC37B}">
      <dsp:nvSpPr>
        <dsp:cNvPr id="0" name=""/>
        <dsp:cNvSpPr/>
      </dsp:nvSpPr>
      <dsp:spPr>
        <a:xfrm>
          <a:off x="654685" y="2184907"/>
          <a:ext cx="1587271" cy="10281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Pruning and cultivating connections</a:t>
          </a:r>
        </a:p>
      </dsp:txBody>
      <dsp:txXfrm>
        <a:off x="677271" y="2464541"/>
        <a:ext cx="1065917" cy="725972"/>
      </dsp:txXfrm>
    </dsp:sp>
    <dsp:sp modelId="{0E039839-EE0A-41A9-B4EC-C3299E3518D2}">
      <dsp:nvSpPr>
        <dsp:cNvPr id="0" name=""/>
        <dsp:cNvSpPr/>
      </dsp:nvSpPr>
      <dsp:spPr>
        <a:xfrm>
          <a:off x="3244443" y="0"/>
          <a:ext cx="1587271" cy="10281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Analyse </a:t>
          </a:r>
        </a:p>
        <a:p>
          <a:pPr marL="57150" lvl="1" indent="-57150" algn="l" defTabSz="488950">
            <a:lnSpc>
              <a:spcPct val="90000"/>
            </a:lnSpc>
            <a:spcBef>
              <a:spcPct val="0"/>
            </a:spcBef>
            <a:spcAft>
              <a:spcPct val="15000"/>
            </a:spcAft>
            <a:buChar char="•"/>
          </a:pPr>
          <a:r>
            <a:rPr lang="en-GB" sz="1100" kern="1200"/>
            <a:t>Apply </a:t>
          </a:r>
        </a:p>
      </dsp:txBody>
      <dsp:txXfrm>
        <a:off x="3743211" y="22586"/>
        <a:ext cx="1065917" cy="725972"/>
      </dsp:txXfrm>
    </dsp:sp>
    <dsp:sp modelId="{3961FA6B-9FAE-4AFA-A8CC-BDCB4D4EB3F9}">
      <dsp:nvSpPr>
        <dsp:cNvPr id="0" name=""/>
        <dsp:cNvSpPr/>
      </dsp:nvSpPr>
      <dsp:spPr>
        <a:xfrm>
          <a:off x="654685" y="0"/>
          <a:ext cx="1587271" cy="1028192"/>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GB" sz="1100" kern="1200"/>
            <a:t> Understanding</a:t>
          </a:r>
        </a:p>
        <a:p>
          <a:pPr marL="57150" lvl="1" indent="-57150" algn="l" defTabSz="488950">
            <a:lnSpc>
              <a:spcPct val="90000"/>
            </a:lnSpc>
            <a:spcBef>
              <a:spcPct val="0"/>
            </a:spcBef>
            <a:spcAft>
              <a:spcPct val="15000"/>
            </a:spcAft>
            <a:buChar char="•"/>
          </a:pPr>
          <a:r>
            <a:rPr lang="en-GB" sz="1100" kern="1200"/>
            <a:t>Feelings</a:t>
          </a:r>
        </a:p>
        <a:p>
          <a:pPr marL="57150" lvl="1" indent="-57150" algn="l" defTabSz="488950">
            <a:lnSpc>
              <a:spcPct val="90000"/>
            </a:lnSpc>
            <a:spcBef>
              <a:spcPct val="0"/>
            </a:spcBef>
            <a:spcAft>
              <a:spcPct val="15000"/>
            </a:spcAft>
            <a:buChar char="•"/>
          </a:pPr>
          <a:endParaRPr lang="en-GB" sz="1100" kern="1200"/>
        </a:p>
      </dsp:txBody>
      <dsp:txXfrm>
        <a:off x="677271" y="22586"/>
        <a:ext cx="1065917" cy="725972"/>
      </dsp:txXfrm>
    </dsp:sp>
    <dsp:sp modelId="{61236F24-1875-47A6-B543-887BA1B95C82}">
      <dsp:nvSpPr>
        <dsp:cNvPr id="0" name=""/>
        <dsp:cNvSpPr/>
      </dsp:nvSpPr>
      <dsp:spPr>
        <a:xfrm>
          <a:off x="1319796" y="183146"/>
          <a:ext cx="1391272" cy="1391272"/>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Empathy</a:t>
          </a:r>
        </a:p>
      </dsp:txBody>
      <dsp:txXfrm>
        <a:off x="1727290" y="590640"/>
        <a:ext cx="983778" cy="983778"/>
      </dsp:txXfrm>
    </dsp:sp>
    <dsp:sp modelId="{E9B39627-9D87-4239-B0BC-C596144F3589}">
      <dsp:nvSpPr>
        <dsp:cNvPr id="0" name=""/>
        <dsp:cNvSpPr/>
      </dsp:nvSpPr>
      <dsp:spPr>
        <a:xfrm rot="5400000">
          <a:off x="2775331" y="183146"/>
          <a:ext cx="1391272" cy="1391272"/>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cognitivsim</a:t>
          </a:r>
        </a:p>
      </dsp:txBody>
      <dsp:txXfrm rot="-5400000">
        <a:off x="2775331" y="590640"/>
        <a:ext cx="983778" cy="983778"/>
      </dsp:txXfrm>
    </dsp:sp>
    <dsp:sp modelId="{EA94A3EC-4557-4515-8AD4-DC240E8181F1}">
      <dsp:nvSpPr>
        <dsp:cNvPr id="0" name=""/>
        <dsp:cNvSpPr/>
      </dsp:nvSpPr>
      <dsp:spPr>
        <a:xfrm rot="10800000">
          <a:off x="2775331" y="1638681"/>
          <a:ext cx="1391272" cy="1391272"/>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Agility</a:t>
          </a:r>
        </a:p>
      </dsp:txBody>
      <dsp:txXfrm rot="10800000">
        <a:off x="2775331" y="1638681"/>
        <a:ext cx="983778" cy="983778"/>
      </dsp:txXfrm>
    </dsp:sp>
    <dsp:sp modelId="{78DF39AA-2DDD-4170-8D77-573AE63B0FCF}">
      <dsp:nvSpPr>
        <dsp:cNvPr id="0" name=""/>
        <dsp:cNvSpPr/>
      </dsp:nvSpPr>
      <dsp:spPr>
        <a:xfrm rot="16200000">
          <a:off x="1319796" y="1638681"/>
          <a:ext cx="1391272" cy="1391272"/>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t>conncetionism</a:t>
          </a:r>
        </a:p>
      </dsp:txBody>
      <dsp:txXfrm rot="5400000">
        <a:off x="1727290" y="1638681"/>
        <a:ext cx="983778" cy="983778"/>
      </dsp:txXfrm>
    </dsp:sp>
    <dsp:sp modelId="{5DE992C4-3570-4825-B594-FE5DB83B997F}">
      <dsp:nvSpPr>
        <dsp:cNvPr id="0" name=""/>
        <dsp:cNvSpPr/>
      </dsp:nvSpPr>
      <dsp:spPr>
        <a:xfrm>
          <a:off x="2503020" y="1317371"/>
          <a:ext cx="480358" cy="417703"/>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BC7D090-B782-4075-BB8C-86B87C754D5B}">
      <dsp:nvSpPr>
        <dsp:cNvPr id="0" name=""/>
        <dsp:cNvSpPr/>
      </dsp:nvSpPr>
      <dsp:spPr>
        <a:xfrm rot="10800000">
          <a:off x="2503020" y="1478026"/>
          <a:ext cx="480358" cy="417703"/>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3C6D48-5B66-452E-B426-FD3141EFA062}">
      <dsp:nvSpPr>
        <dsp:cNvPr id="0" name=""/>
        <dsp:cNvSpPr/>
      </dsp:nvSpPr>
      <dsp:spPr>
        <a:xfrm>
          <a:off x="2084299" y="1036546"/>
          <a:ext cx="1317495" cy="1139686"/>
        </a:xfrm>
        <a:prstGeom prst="hexagon">
          <a:avLst>
            <a:gd name="adj" fmla="val 28570"/>
            <a:gd name="vf" fmla="val 11547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Adult Learning Prinicples </a:t>
          </a:r>
        </a:p>
      </dsp:txBody>
      <dsp:txXfrm>
        <a:off x="2302626" y="1225408"/>
        <a:ext cx="880841" cy="761962"/>
      </dsp:txXfrm>
    </dsp:sp>
    <dsp:sp modelId="{93BD6421-12D2-4D73-BB9D-98D83A7E9C5C}">
      <dsp:nvSpPr>
        <dsp:cNvPr id="0" name=""/>
        <dsp:cNvSpPr/>
      </dsp:nvSpPr>
      <dsp:spPr>
        <a:xfrm>
          <a:off x="2909304" y="491282"/>
          <a:ext cx="497087" cy="42830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1192992-AA26-4157-ADC0-B7ED11F7DEB0}">
      <dsp:nvSpPr>
        <dsp:cNvPr id="0" name=""/>
        <dsp:cNvSpPr/>
      </dsp:nvSpPr>
      <dsp:spPr>
        <a:xfrm>
          <a:off x="2205659" y="0"/>
          <a:ext cx="1079677" cy="934048"/>
        </a:xfrm>
        <a:prstGeom prst="hexagon">
          <a:avLst>
            <a:gd name="adj" fmla="val 28570"/>
            <a:gd name="vf" fmla="val 11547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oruentaion </a:t>
          </a:r>
        </a:p>
      </dsp:txBody>
      <dsp:txXfrm>
        <a:off x="2384585" y="154792"/>
        <a:ext cx="721825" cy="624464"/>
      </dsp:txXfrm>
    </dsp:sp>
    <dsp:sp modelId="{9EFB2A61-3BD3-422B-BDE0-60CE4F1B6D89}">
      <dsp:nvSpPr>
        <dsp:cNvPr id="0" name=""/>
        <dsp:cNvSpPr/>
      </dsp:nvSpPr>
      <dsp:spPr>
        <a:xfrm>
          <a:off x="3489443" y="1291987"/>
          <a:ext cx="497087" cy="42830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EFFD239-4A57-4CF2-9491-41AE1EE2BC98}">
      <dsp:nvSpPr>
        <dsp:cNvPr id="0" name=""/>
        <dsp:cNvSpPr/>
      </dsp:nvSpPr>
      <dsp:spPr>
        <a:xfrm>
          <a:off x="3195849" y="574502"/>
          <a:ext cx="1079677" cy="934048"/>
        </a:xfrm>
        <a:prstGeom prst="hexagon">
          <a:avLst>
            <a:gd name="adj" fmla="val 28570"/>
            <a:gd name="vf" fmla="val 11547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slef-dirceted learning </a:t>
          </a:r>
        </a:p>
      </dsp:txBody>
      <dsp:txXfrm>
        <a:off x="3374775" y="729294"/>
        <a:ext cx="721825" cy="624464"/>
      </dsp:txXfrm>
    </dsp:sp>
    <dsp:sp modelId="{3441B628-91E7-437B-901F-F7124C6FC298}">
      <dsp:nvSpPr>
        <dsp:cNvPr id="0" name=""/>
        <dsp:cNvSpPr/>
      </dsp:nvSpPr>
      <dsp:spPr>
        <a:xfrm>
          <a:off x="3086441" y="2195832"/>
          <a:ext cx="497087" cy="42830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BFA388F-1E64-42DC-8972-18066A8A2741}">
      <dsp:nvSpPr>
        <dsp:cNvPr id="0" name=""/>
        <dsp:cNvSpPr/>
      </dsp:nvSpPr>
      <dsp:spPr>
        <a:xfrm>
          <a:off x="3195849" y="1703906"/>
          <a:ext cx="1079677" cy="934048"/>
        </a:xfrm>
        <a:prstGeom prst="hexagon">
          <a:avLst>
            <a:gd name="adj" fmla="val 28570"/>
            <a:gd name="vf" fmla="val 11547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learners's experinece</a:t>
          </a:r>
        </a:p>
      </dsp:txBody>
      <dsp:txXfrm>
        <a:off x="3374775" y="1858698"/>
        <a:ext cx="721825" cy="624464"/>
      </dsp:txXfrm>
    </dsp:sp>
    <dsp:sp modelId="{0CB5971A-AD16-4534-99C3-5730DCF9A2A7}">
      <dsp:nvSpPr>
        <dsp:cNvPr id="0" name=""/>
        <dsp:cNvSpPr/>
      </dsp:nvSpPr>
      <dsp:spPr>
        <a:xfrm>
          <a:off x="2086750" y="2289655"/>
          <a:ext cx="497087" cy="42830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E9C22B0-4718-43B0-A387-C5182202AF73}">
      <dsp:nvSpPr>
        <dsp:cNvPr id="0" name=""/>
        <dsp:cNvSpPr/>
      </dsp:nvSpPr>
      <dsp:spPr>
        <a:xfrm>
          <a:off x="2205659" y="2279051"/>
          <a:ext cx="1079677" cy="934048"/>
        </a:xfrm>
        <a:prstGeom prst="hexagon">
          <a:avLst>
            <a:gd name="adj" fmla="val 28570"/>
            <a:gd name="vf" fmla="val 11547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Readyness to learn</a:t>
          </a:r>
        </a:p>
      </dsp:txBody>
      <dsp:txXfrm>
        <a:off x="2384585" y="2433843"/>
        <a:ext cx="721825" cy="624464"/>
      </dsp:txXfrm>
    </dsp:sp>
    <dsp:sp modelId="{825EAD1B-BCF4-485D-B5FE-005AF775B7B8}">
      <dsp:nvSpPr>
        <dsp:cNvPr id="0" name=""/>
        <dsp:cNvSpPr/>
      </dsp:nvSpPr>
      <dsp:spPr>
        <a:xfrm>
          <a:off x="1497111" y="1489271"/>
          <a:ext cx="497087" cy="428306"/>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F17B3AD-8F43-4EF3-A817-479F2A7ECB33}">
      <dsp:nvSpPr>
        <dsp:cNvPr id="0" name=""/>
        <dsp:cNvSpPr/>
      </dsp:nvSpPr>
      <dsp:spPr>
        <a:xfrm>
          <a:off x="1210872" y="1704549"/>
          <a:ext cx="1079677" cy="934048"/>
        </a:xfrm>
        <a:prstGeom prst="hexagon">
          <a:avLst>
            <a:gd name="adj" fmla="val 28570"/>
            <a:gd name="vf" fmla="val 11547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Foundation</a:t>
          </a:r>
        </a:p>
      </dsp:txBody>
      <dsp:txXfrm>
        <a:off x="1389798" y="1859341"/>
        <a:ext cx="721825" cy="624464"/>
      </dsp:txXfrm>
    </dsp:sp>
    <dsp:sp modelId="{CEC12ED2-72AF-4DF8-913F-54E492DD5822}">
      <dsp:nvSpPr>
        <dsp:cNvPr id="0" name=""/>
        <dsp:cNvSpPr/>
      </dsp:nvSpPr>
      <dsp:spPr>
        <a:xfrm>
          <a:off x="1210872" y="573217"/>
          <a:ext cx="1079677" cy="934048"/>
        </a:xfrm>
        <a:prstGeom prst="hexagon">
          <a:avLst>
            <a:gd name="adj" fmla="val 28570"/>
            <a:gd name="vf" fmla="val 11547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Self-motivation </a:t>
          </a:r>
        </a:p>
      </dsp:txBody>
      <dsp:txXfrm>
        <a:off x="1389798" y="728009"/>
        <a:ext cx="721825" cy="62446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549EEE-7C17-4AF1-A2C8-47F6C2EE2401}">
      <dsp:nvSpPr>
        <dsp:cNvPr id="0" name=""/>
        <dsp:cNvSpPr/>
      </dsp:nvSpPr>
      <dsp:spPr>
        <a:xfrm>
          <a:off x="1123791" y="0"/>
          <a:ext cx="2965450" cy="2965450"/>
        </a:xfrm>
        <a:prstGeom prst="triangle">
          <a:avLst/>
        </a:prstGeom>
        <a:solidFill>
          <a:schemeClr val="accent6">
            <a:alpha val="90000"/>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ED70DD69-B329-45B3-9324-1DD545FA300D}">
      <dsp:nvSpPr>
        <dsp:cNvPr id="0" name=""/>
        <dsp:cNvSpPr/>
      </dsp:nvSpPr>
      <dsp:spPr>
        <a:xfrm>
          <a:off x="2606516" y="296834"/>
          <a:ext cx="1927542" cy="527062"/>
        </a:xfrm>
        <a:prstGeom prst="roundRect">
          <a:avLst/>
        </a:prstGeom>
        <a:solidFill>
          <a:schemeClr val="lt1">
            <a:alpha val="90000"/>
            <a:hueOff val="0"/>
            <a:satOff val="0"/>
            <a:lumOff val="0"/>
            <a:alphaOff val="0"/>
          </a:schemeClr>
        </a:solidFill>
        <a:ln w="6350" cap="flat" cmpd="sng" algn="ctr">
          <a:solidFill>
            <a:schemeClr val="accent6">
              <a:alpha val="90000"/>
              <a:hueOff val="0"/>
              <a:satOff val="0"/>
              <a:lumOff val="0"/>
              <a:alphaOff val="0"/>
            </a:schemeClr>
          </a:solidFill>
          <a:prstDash val="solid"/>
          <a:miter lim="800000"/>
        </a:ln>
        <a:effectLst/>
        <a:sp3d z="57200" extrusionH="600" contourW="3000">
          <a:bevelT w="48600" h="18600" prst="relaxedInset"/>
          <a:bevelB w="48600" h="8600" prst="relaxedInset"/>
        </a:sp3d>
      </dsp:spPr>
      <dsp:style>
        <a:lnRef idx="1">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0" kern="1200" cap="none" spc="0">
              <a:ln w="0"/>
              <a:effectLst>
                <a:outerShdw blurRad="38100" dist="19050" dir="2700000" algn="tl" rotWithShape="0">
                  <a:schemeClr val="dk1">
                    <a:alpha val="40000"/>
                  </a:schemeClr>
                </a:outerShdw>
              </a:effectLst>
            </a:rPr>
            <a:t>Time-managemnet </a:t>
          </a:r>
        </a:p>
      </dsp:txBody>
      <dsp:txXfrm>
        <a:off x="2632245" y="322563"/>
        <a:ext cx="1876084" cy="475604"/>
      </dsp:txXfrm>
    </dsp:sp>
    <dsp:sp modelId="{F74FB1DF-80D6-47E8-8D08-E282F089F435}">
      <dsp:nvSpPr>
        <dsp:cNvPr id="0" name=""/>
        <dsp:cNvSpPr/>
      </dsp:nvSpPr>
      <dsp:spPr>
        <a:xfrm>
          <a:off x="2606516" y="889779"/>
          <a:ext cx="1927542" cy="527062"/>
        </a:xfrm>
        <a:prstGeom prst="roundRect">
          <a:avLst/>
        </a:prstGeom>
        <a:solidFill>
          <a:schemeClr val="lt1">
            <a:alpha val="90000"/>
            <a:hueOff val="0"/>
            <a:satOff val="0"/>
            <a:lumOff val="0"/>
            <a:alphaOff val="0"/>
          </a:schemeClr>
        </a:solidFill>
        <a:ln w="6350" cap="flat" cmpd="sng" algn="ctr">
          <a:solidFill>
            <a:schemeClr val="accent6">
              <a:alpha val="90000"/>
              <a:hueOff val="0"/>
              <a:satOff val="0"/>
              <a:lumOff val="0"/>
              <a:alphaOff val="-13333"/>
            </a:schemeClr>
          </a:solidFill>
          <a:prstDash val="solid"/>
          <a:miter lim="800000"/>
        </a:ln>
        <a:effectLst/>
        <a:sp3d z="57200" extrusionH="600" contourW="3000">
          <a:bevelT w="48600" h="18600" prst="relaxedInset"/>
          <a:bevelB w="48600" h="8600" prst="relaxedInset"/>
        </a:sp3d>
      </dsp:spPr>
      <dsp:style>
        <a:lnRef idx="1">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0" kern="1200" cap="none" spc="0">
              <a:ln w="0"/>
              <a:effectLst>
                <a:outerShdw blurRad="38100" dist="19050" dir="2700000" algn="tl" rotWithShape="0">
                  <a:schemeClr val="dk1">
                    <a:alpha val="40000"/>
                  </a:schemeClr>
                </a:outerShdw>
              </a:effectLst>
            </a:rPr>
            <a:t>Fexiability</a:t>
          </a:r>
          <a:r>
            <a:rPr lang="en-GB" sz="1700" kern="1200"/>
            <a:t> </a:t>
          </a:r>
        </a:p>
      </dsp:txBody>
      <dsp:txXfrm>
        <a:off x="2632245" y="915508"/>
        <a:ext cx="1876084" cy="475604"/>
      </dsp:txXfrm>
    </dsp:sp>
    <dsp:sp modelId="{FC04C09A-F912-4F17-A4FA-819E2316B70B}">
      <dsp:nvSpPr>
        <dsp:cNvPr id="0" name=""/>
        <dsp:cNvSpPr/>
      </dsp:nvSpPr>
      <dsp:spPr>
        <a:xfrm>
          <a:off x="2606516" y="1482725"/>
          <a:ext cx="1927542" cy="527062"/>
        </a:xfrm>
        <a:prstGeom prst="roundRect">
          <a:avLst/>
        </a:prstGeom>
        <a:solidFill>
          <a:schemeClr val="lt1">
            <a:alpha val="90000"/>
            <a:hueOff val="0"/>
            <a:satOff val="0"/>
            <a:lumOff val="0"/>
            <a:alphaOff val="0"/>
          </a:schemeClr>
        </a:solidFill>
        <a:ln w="6350" cap="flat" cmpd="sng" algn="ctr">
          <a:solidFill>
            <a:schemeClr val="accent6">
              <a:alpha val="90000"/>
              <a:hueOff val="0"/>
              <a:satOff val="0"/>
              <a:lumOff val="0"/>
              <a:alphaOff val="-26667"/>
            </a:schemeClr>
          </a:solidFill>
          <a:prstDash val="solid"/>
          <a:miter lim="800000"/>
        </a:ln>
        <a:effectLst/>
        <a:sp3d z="57200" extrusionH="600" contourW="3000">
          <a:bevelT w="48600" h="18600" prst="relaxedInset"/>
          <a:bevelB w="48600" h="8600" prst="relaxedInset"/>
        </a:sp3d>
      </dsp:spPr>
      <dsp:style>
        <a:lnRef idx="1">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0" kern="1200" cap="none" spc="0">
              <a:ln w="0"/>
              <a:effectLst>
                <a:outerShdw blurRad="38100" dist="19050" dir="2700000" algn="tl" rotWithShape="0">
                  <a:schemeClr val="dk1">
                    <a:alpha val="40000"/>
                  </a:schemeClr>
                </a:outerShdw>
              </a:effectLst>
            </a:rPr>
            <a:t>Family &amp; Jobs</a:t>
          </a:r>
        </a:p>
      </dsp:txBody>
      <dsp:txXfrm>
        <a:off x="2632245" y="1508454"/>
        <a:ext cx="1876084" cy="475604"/>
      </dsp:txXfrm>
    </dsp:sp>
    <dsp:sp modelId="{36C14DEA-E6E5-4FE3-BCA4-8A77B41D0ACA}">
      <dsp:nvSpPr>
        <dsp:cNvPr id="0" name=""/>
        <dsp:cNvSpPr/>
      </dsp:nvSpPr>
      <dsp:spPr>
        <a:xfrm>
          <a:off x="2606516" y="2075670"/>
          <a:ext cx="1927542" cy="527062"/>
        </a:xfrm>
        <a:prstGeom prst="roundRect">
          <a:avLst/>
        </a:prstGeom>
        <a:solidFill>
          <a:schemeClr val="lt1">
            <a:alpha val="90000"/>
            <a:hueOff val="0"/>
            <a:satOff val="0"/>
            <a:lumOff val="0"/>
            <a:alphaOff val="0"/>
          </a:schemeClr>
        </a:solidFill>
        <a:ln w="6350" cap="flat" cmpd="sng" algn="ctr">
          <a:solidFill>
            <a:schemeClr val="accent6">
              <a:alpha val="90000"/>
              <a:hueOff val="0"/>
              <a:satOff val="0"/>
              <a:lumOff val="0"/>
              <a:alphaOff val="-40000"/>
            </a:schemeClr>
          </a:solidFill>
          <a:prstDash val="solid"/>
          <a:miter lim="800000"/>
        </a:ln>
        <a:effectLst/>
        <a:sp3d z="57200" extrusionH="600" contourW="3000">
          <a:bevelT w="48600" h="18600" prst="relaxedInset"/>
          <a:bevelB w="48600" h="8600" prst="relaxedInset"/>
        </a:sp3d>
      </dsp:spPr>
      <dsp:style>
        <a:lnRef idx="1">
          <a:scrgbClr r="0" g="0" b="0"/>
        </a:lnRef>
        <a:fillRef idx="1">
          <a:scrgbClr r="0" g="0" b="0"/>
        </a:fillRef>
        <a:effectRef idx="0">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0" kern="1200" cap="none" spc="0">
              <a:ln w="0"/>
              <a:effectLst>
                <a:outerShdw blurRad="38100" dist="19050" dir="2700000" algn="tl" rotWithShape="0">
                  <a:schemeClr val="dk1">
                    <a:alpha val="40000"/>
                  </a:schemeClr>
                </a:outerShdw>
              </a:effectLst>
            </a:rPr>
            <a:t>Accessbility</a:t>
          </a:r>
          <a:r>
            <a:rPr lang="en-GB" sz="1700" kern="1200"/>
            <a:t> </a:t>
          </a:r>
        </a:p>
      </dsp:txBody>
      <dsp:txXfrm>
        <a:off x="2632245" y="2101399"/>
        <a:ext cx="1876084" cy="475604"/>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1905</Words>
  <Characters>10864</Characters>
  <Application>Microsoft Office Word</Application>
  <DocSecurity>0</DocSecurity>
  <Lines>90</Lines>
  <Paragraphs>25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Group Learning</vt:lpstr>
    </vt:vector>
  </TitlesOfParts>
  <Company/>
  <LinksUpToDate>false</LinksUpToDate>
  <CharactersWithSpaces>12744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Mohammad</dc:creator>
  <cp:keywords/>
  <dc:description/>
  <cp:lastModifiedBy>Ibrahim Mohammad</cp:lastModifiedBy>
  <cp:revision>2</cp:revision>
  <dcterms:created xsi:type="dcterms:W3CDTF">2022-05-04T13:29:00Z</dcterms:created>
  <dcterms:modified xsi:type="dcterms:W3CDTF">2022-05-04T13:29:00Z</dcterms:modified>
</cp:coreProperties>
</file>