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2ECCA88"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3304AE">
        <w:tc>
          <w:tcPr>
            <w:tcW w:w="1838" w:type="dxa"/>
          </w:tcPr>
          <w:p w14:paraId="3BDD7132" w14:textId="77777777" w:rsidR="002229F0" w:rsidRDefault="002229F0" w:rsidP="003304AE">
            <w:pPr>
              <w:pStyle w:val="AssignBody"/>
            </w:pPr>
            <w:r>
              <w:t>T</w:t>
            </w:r>
            <w:bookmarkStart w:id="0" w:name="cysill"/>
            <w:bookmarkEnd w:id="0"/>
            <w:r>
              <w:t>arged/Target 1</w:t>
            </w:r>
          </w:p>
        </w:tc>
        <w:tc>
          <w:tcPr>
            <w:tcW w:w="7178" w:type="dxa"/>
          </w:tcPr>
          <w:p w14:paraId="394C5558" w14:textId="4B1FA136" w:rsidR="002229F0" w:rsidRDefault="000762A8" w:rsidP="003304AE">
            <w:pPr>
              <w:pStyle w:val="AssignBody"/>
            </w:pPr>
            <w:r>
              <w:t>To widen your reading so that your discussion has greater credibility.</w:t>
            </w:r>
          </w:p>
        </w:tc>
      </w:tr>
      <w:tr w:rsidR="002229F0" w14:paraId="73A65764" w14:textId="77777777" w:rsidTr="003304AE">
        <w:tc>
          <w:tcPr>
            <w:tcW w:w="1838" w:type="dxa"/>
          </w:tcPr>
          <w:p w14:paraId="12A42483" w14:textId="77777777" w:rsidR="002229F0" w:rsidRDefault="002229F0" w:rsidP="003304AE">
            <w:pPr>
              <w:pStyle w:val="AssignBody"/>
            </w:pPr>
            <w:r>
              <w:t>Targed/Target 2</w:t>
            </w:r>
          </w:p>
        </w:tc>
        <w:tc>
          <w:tcPr>
            <w:tcW w:w="7178" w:type="dxa"/>
          </w:tcPr>
          <w:p w14:paraId="3E19823E" w14:textId="1341AFEF" w:rsidR="002229F0" w:rsidRDefault="000762A8" w:rsidP="003304AE">
            <w:pPr>
              <w:pStyle w:val="AssignBody"/>
            </w:pPr>
            <w:r>
              <w:t>To develop a critical style of writing.</w:t>
            </w:r>
          </w:p>
        </w:tc>
      </w:tr>
      <w:tr w:rsidR="002229F0" w14:paraId="0216786F" w14:textId="77777777" w:rsidTr="003304AE">
        <w:tc>
          <w:tcPr>
            <w:tcW w:w="1838" w:type="dxa"/>
          </w:tcPr>
          <w:p w14:paraId="4F73937C" w14:textId="77777777" w:rsidR="002229F0" w:rsidRDefault="002229F0" w:rsidP="003304AE">
            <w:pPr>
              <w:pStyle w:val="AssignBody"/>
            </w:pPr>
            <w:r>
              <w:t>Targed/Target 3</w:t>
            </w:r>
          </w:p>
        </w:tc>
        <w:tc>
          <w:tcPr>
            <w:tcW w:w="7178" w:type="dxa"/>
          </w:tcPr>
          <w:p w14:paraId="1FEDD524" w14:textId="2A36CC20" w:rsidR="002229F0" w:rsidRDefault="000762A8" w:rsidP="003304AE">
            <w:pPr>
              <w:pStyle w:val="AssignBody"/>
            </w:pPr>
            <w:r>
              <w:t>To work on your academic writing style to achieve more concise discussion.</w:t>
            </w:r>
          </w:p>
        </w:tc>
      </w:tr>
    </w:tbl>
    <w:p w14:paraId="45E34BBD" w14:textId="77777777" w:rsidR="002229F0" w:rsidRDefault="002229F0" w:rsidP="00E611D9">
      <w:pPr>
        <w:pStyle w:val="AssignBody"/>
      </w:pPr>
    </w:p>
    <w:p w14:paraId="5EB683E4" w14:textId="77777777" w:rsidR="000762A8" w:rsidRDefault="000762A8" w:rsidP="000762A8">
      <w:pPr>
        <w:pStyle w:val="AssignHeader"/>
        <w:rPr>
          <w:rFonts w:cs="Arial"/>
        </w:rPr>
      </w:pPr>
    </w:p>
    <w:p w14:paraId="70E7DC9D" w14:textId="3616FBF5" w:rsidR="000762A8" w:rsidRPr="00B46E5A" w:rsidRDefault="000762A8" w:rsidP="000762A8">
      <w:pPr>
        <w:pStyle w:val="AssignHeader"/>
        <w:rPr>
          <w:rFonts w:cs="Arial"/>
        </w:rPr>
      </w:pPr>
      <w:r w:rsidRPr="00B46E5A">
        <w:rPr>
          <w:rFonts w:cs="Arial"/>
        </w:rPr>
        <w:t>E</w:t>
      </w:r>
      <w:r w:rsidR="00EB1C60">
        <w:rPr>
          <w:rFonts w:cs="Arial"/>
        </w:rPr>
        <w:t>CAD</w:t>
      </w:r>
      <w:bookmarkStart w:id="1" w:name="_GoBack"/>
      <w:bookmarkEnd w:id="1"/>
      <w:r w:rsidRPr="00B46E5A">
        <w:rPr>
          <w:rFonts w:cs="Arial"/>
        </w:rPr>
        <w:t>400</w:t>
      </w:r>
      <w:r>
        <w:rPr>
          <w:rFonts w:cs="Arial"/>
        </w:rPr>
        <w:t>7-C</w:t>
      </w:r>
      <w:r w:rsidRPr="00B46E5A">
        <w:rPr>
          <w:rFonts w:cs="Arial"/>
        </w:rPr>
        <w:t xml:space="preserve">: </w:t>
      </w:r>
      <w:r>
        <w:rPr>
          <w:rFonts w:cs="Arial"/>
        </w:rPr>
        <w:t>Cycle 1 The Learner: Who Am I Teaching?</w:t>
      </w:r>
    </w:p>
    <w:p w14:paraId="0A0759D7" w14:textId="77777777" w:rsidR="000762A8" w:rsidRPr="00B46E5A" w:rsidRDefault="000762A8" w:rsidP="000762A8">
      <w:pPr>
        <w:pStyle w:val="AssignSubHeader"/>
        <w:rPr>
          <w:rFonts w:cs="Arial"/>
        </w:rPr>
      </w:pPr>
      <w:r w:rsidRPr="00B46E5A">
        <w:rPr>
          <w:rFonts w:cs="Arial"/>
        </w:rPr>
        <w:t xml:space="preserve">                  Student Number: 1902484 Eleanor Molyneux </w:t>
      </w:r>
    </w:p>
    <w:p w14:paraId="4CFF372E" w14:textId="75F4BB0C" w:rsidR="000762A8" w:rsidRDefault="000762A8" w:rsidP="00E611D9">
      <w:pPr>
        <w:pStyle w:val="AssignBody"/>
      </w:pPr>
    </w:p>
    <w:p w14:paraId="4EA6C5E3" w14:textId="77777777" w:rsidR="00D83ACA" w:rsidRDefault="00D83ACA">
      <w:pPr>
        <w:rPr>
          <w:rFonts w:asciiTheme="majorHAnsi" w:eastAsiaTheme="majorEastAsia" w:hAnsiTheme="majorHAnsi" w:cstheme="majorBidi"/>
          <w:color w:val="2F5496" w:themeColor="accent1" w:themeShade="BF"/>
          <w:sz w:val="32"/>
          <w:szCs w:val="32"/>
          <w:lang w:val="en-US"/>
        </w:rPr>
      </w:pPr>
      <w:r>
        <w:br w:type="page"/>
      </w:r>
    </w:p>
    <w:p w14:paraId="5024706B" w14:textId="77777777" w:rsidR="00D83ACA" w:rsidRDefault="00D83ACA">
      <w:pPr>
        <w:pStyle w:val="TOCHeading"/>
      </w:pPr>
    </w:p>
    <w:p w14:paraId="22361984" w14:textId="77777777" w:rsidR="00D83ACA" w:rsidRDefault="00D83ACA">
      <w:pPr>
        <w:pStyle w:val="TOCHeading"/>
      </w:pPr>
    </w:p>
    <w:p w14:paraId="3CC15622" w14:textId="77777777" w:rsidR="00D83ACA" w:rsidRDefault="00D83ACA">
      <w:pPr>
        <w:pStyle w:val="TOCHeading"/>
      </w:pPr>
    </w:p>
    <w:sdt>
      <w:sdtPr>
        <w:id w:val="-5600192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2B9202" w14:textId="107D94C7" w:rsidR="000762A8" w:rsidRDefault="000762A8">
          <w:pPr>
            <w:pStyle w:val="TOCHeading"/>
          </w:pPr>
          <w:r>
            <w:t>Table of Contents</w:t>
          </w:r>
        </w:p>
        <w:p w14:paraId="5A52EF0F" w14:textId="288CE453" w:rsidR="0084734C" w:rsidRDefault="000762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82104" w:history="1">
            <w:r w:rsidR="0084734C" w:rsidRPr="00401029">
              <w:rPr>
                <w:rStyle w:val="Hyperlink"/>
                <w:rFonts w:cs="Arial"/>
                <w:noProof/>
              </w:rPr>
              <w:t>Written Assignment</w:t>
            </w:r>
            <w:r w:rsidR="0084734C">
              <w:rPr>
                <w:noProof/>
                <w:webHidden/>
              </w:rPr>
              <w:tab/>
            </w:r>
            <w:r w:rsidR="0084734C">
              <w:rPr>
                <w:noProof/>
                <w:webHidden/>
              </w:rPr>
              <w:fldChar w:fldCharType="begin"/>
            </w:r>
            <w:r w:rsidR="0084734C">
              <w:rPr>
                <w:noProof/>
                <w:webHidden/>
              </w:rPr>
              <w:instrText xml:space="preserve"> PAGEREF _Toc27082104 \h </w:instrText>
            </w:r>
            <w:r w:rsidR="0084734C">
              <w:rPr>
                <w:noProof/>
                <w:webHidden/>
              </w:rPr>
            </w:r>
            <w:r w:rsidR="0084734C">
              <w:rPr>
                <w:noProof/>
                <w:webHidden/>
              </w:rPr>
              <w:fldChar w:fldCharType="separate"/>
            </w:r>
            <w:r w:rsidR="0084734C">
              <w:rPr>
                <w:noProof/>
                <w:webHidden/>
              </w:rPr>
              <w:t>3</w:t>
            </w:r>
            <w:r w:rsidR="0084734C">
              <w:rPr>
                <w:noProof/>
                <w:webHidden/>
              </w:rPr>
              <w:fldChar w:fldCharType="end"/>
            </w:r>
          </w:hyperlink>
        </w:p>
        <w:p w14:paraId="3AA9F355" w14:textId="109EFC54" w:rsidR="0084734C" w:rsidRDefault="0084734C">
          <w:pPr>
            <w:pStyle w:val="TOC2"/>
            <w:tabs>
              <w:tab w:val="right" w:leader="dot" w:pos="9016"/>
            </w:tabs>
            <w:rPr>
              <w:noProof/>
            </w:rPr>
          </w:pPr>
          <w:hyperlink w:anchor="_Toc27082105" w:history="1">
            <w:r w:rsidRPr="00401029">
              <w:rPr>
                <w:rStyle w:val="Hyperlink"/>
                <w:noProof/>
              </w:rPr>
              <w:t>Using the pupil profile given, identify how specific aspects of the child’s holistic development could be met within an educational setting. Underpin this with references to relevant theories, research and examples of excellent practice.</w:t>
            </w:r>
            <w:r>
              <w:rPr>
                <w:noProof/>
                <w:webHidden/>
              </w:rPr>
              <w:tab/>
            </w:r>
            <w:r>
              <w:rPr>
                <w:noProof/>
                <w:webHidden/>
              </w:rPr>
              <w:fldChar w:fldCharType="begin"/>
            </w:r>
            <w:r>
              <w:rPr>
                <w:noProof/>
                <w:webHidden/>
              </w:rPr>
              <w:instrText xml:space="preserve"> PAGEREF _Toc27082105 \h </w:instrText>
            </w:r>
            <w:r>
              <w:rPr>
                <w:noProof/>
                <w:webHidden/>
              </w:rPr>
            </w:r>
            <w:r>
              <w:rPr>
                <w:noProof/>
                <w:webHidden/>
              </w:rPr>
              <w:fldChar w:fldCharType="separate"/>
            </w:r>
            <w:r>
              <w:rPr>
                <w:noProof/>
                <w:webHidden/>
              </w:rPr>
              <w:t>3</w:t>
            </w:r>
            <w:r>
              <w:rPr>
                <w:noProof/>
                <w:webHidden/>
              </w:rPr>
              <w:fldChar w:fldCharType="end"/>
            </w:r>
          </w:hyperlink>
        </w:p>
        <w:p w14:paraId="24E8D866" w14:textId="6CBFD3D8" w:rsidR="0084734C" w:rsidRDefault="0084734C">
          <w:pPr>
            <w:pStyle w:val="TOC1"/>
            <w:tabs>
              <w:tab w:val="right" w:leader="dot" w:pos="9016"/>
            </w:tabs>
            <w:rPr>
              <w:rFonts w:eastAsiaTheme="minorEastAsia"/>
              <w:noProof/>
              <w:lang w:eastAsia="en-GB"/>
            </w:rPr>
          </w:pPr>
          <w:hyperlink w:anchor="_Toc27082106" w:history="1">
            <w:r w:rsidRPr="00401029">
              <w:rPr>
                <w:rStyle w:val="Hyperlink"/>
                <w:noProof/>
              </w:rPr>
              <w:t>References</w:t>
            </w:r>
            <w:r>
              <w:rPr>
                <w:noProof/>
                <w:webHidden/>
              </w:rPr>
              <w:tab/>
            </w:r>
            <w:r>
              <w:rPr>
                <w:noProof/>
                <w:webHidden/>
              </w:rPr>
              <w:fldChar w:fldCharType="begin"/>
            </w:r>
            <w:r>
              <w:rPr>
                <w:noProof/>
                <w:webHidden/>
              </w:rPr>
              <w:instrText xml:space="preserve"> PAGEREF _Toc27082106 \h </w:instrText>
            </w:r>
            <w:r>
              <w:rPr>
                <w:noProof/>
                <w:webHidden/>
              </w:rPr>
            </w:r>
            <w:r>
              <w:rPr>
                <w:noProof/>
                <w:webHidden/>
              </w:rPr>
              <w:fldChar w:fldCharType="separate"/>
            </w:r>
            <w:r>
              <w:rPr>
                <w:noProof/>
                <w:webHidden/>
              </w:rPr>
              <w:t>8</w:t>
            </w:r>
            <w:r>
              <w:rPr>
                <w:noProof/>
                <w:webHidden/>
              </w:rPr>
              <w:fldChar w:fldCharType="end"/>
            </w:r>
          </w:hyperlink>
        </w:p>
        <w:p w14:paraId="13C296B3" w14:textId="6F31EEC7" w:rsidR="0084734C" w:rsidRDefault="0084734C">
          <w:pPr>
            <w:pStyle w:val="TOC1"/>
            <w:tabs>
              <w:tab w:val="right" w:leader="dot" w:pos="9016"/>
            </w:tabs>
            <w:rPr>
              <w:rFonts w:eastAsiaTheme="minorEastAsia"/>
              <w:noProof/>
              <w:lang w:eastAsia="en-GB"/>
            </w:rPr>
          </w:pPr>
          <w:hyperlink w:anchor="_Toc27082107" w:history="1">
            <w:r w:rsidRPr="00401029">
              <w:rPr>
                <w:rStyle w:val="Hyperlink"/>
                <w:noProof/>
              </w:rPr>
              <w:t>Appendices</w:t>
            </w:r>
            <w:r>
              <w:rPr>
                <w:noProof/>
                <w:webHidden/>
              </w:rPr>
              <w:tab/>
            </w:r>
            <w:r>
              <w:rPr>
                <w:noProof/>
                <w:webHidden/>
              </w:rPr>
              <w:fldChar w:fldCharType="begin"/>
            </w:r>
            <w:r>
              <w:rPr>
                <w:noProof/>
                <w:webHidden/>
              </w:rPr>
              <w:instrText xml:space="preserve"> PAGEREF _Toc27082107 \h </w:instrText>
            </w:r>
            <w:r>
              <w:rPr>
                <w:noProof/>
                <w:webHidden/>
              </w:rPr>
            </w:r>
            <w:r>
              <w:rPr>
                <w:noProof/>
                <w:webHidden/>
              </w:rPr>
              <w:fldChar w:fldCharType="separate"/>
            </w:r>
            <w:r>
              <w:rPr>
                <w:noProof/>
                <w:webHidden/>
              </w:rPr>
              <w:t>10</w:t>
            </w:r>
            <w:r>
              <w:rPr>
                <w:noProof/>
                <w:webHidden/>
              </w:rPr>
              <w:fldChar w:fldCharType="end"/>
            </w:r>
          </w:hyperlink>
        </w:p>
        <w:p w14:paraId="5F8D4A31" w14:textId="3EDDB419" w:rsidR="000762A8" w:rsidRDefault="000762A8">
          <w:r>
            <w:rPr>
              <w:b/>
              <w:bCs/>
              <w:noProof/>
            </w:rPr>
            <w:fldChar w:fldCharType="end"/>
          </w:r>
        </w:p>
      </w:sdtContent>
    </w:sdt>
    <w:p w14:paraId="26526C22" w14:textId="430B1E75" w:rsidR="000762A8" w:rsidRDefault="000762A8" w:rsidP="00E611D9">
      <w:pPr>
        <w:pStyle w:val="AssignBody"/>
      </w:pPr>
    </w:p>
    <w:p w14:paraId="27289C94" w14:textId="77777777" w:rsidR="003304AE" w:rsidRDefault="003304AE">
      <w:pPr>
        <w:rPr>
          <w:rFonts w:asciiTheme="majorHAnsi" w:eastAsiaTheme="majorEastAsia" w:hAnsiTheme="majorHAnsi" w:cstheme="majorBidi"/>
          <w:color w:val="2F5496" w:themeColor="accent1" w:themeShade="BF"/>
          <w:sz w:val="32"/>
          <w:szCs w:val="32"/>
        </w:rPr>
      </w:pPr>
      <w:r>
        <w:br w:type="page"/>
      </w:r>
    </w:p>
    <w:p w14:paraId="1C9C3AA2" w14:textId="41DBC530" w:rsidR="000762A8" w:rsidRPr="003304AE" w:rsidRDefault="003304AE" w:rsidP="0084734C">
      <w:pPr>
        <w:pStyle w:val="Heading1"/>
        <w:spacing w:line="360" w:lineRule="auto"/>
        <w:rPr>
          <w:rFonts w:cs="Arial"/>
        </w:rPr>
      </w:pPr>
      <w:bookmarkStart w:id="2" w:name="_Toc27082104"/>
      <w:r w:rsidRPr="003304AE">
        <w:rPr>
          <w:rFonts w:cs="Arial"/>
        </w:rPr>
        <w:lastRenderedPageBreak/>
        <w:t>Written Assignment</w:t>
      </w:r>
      <w:bookmarkEnd w:id="2"/>
    </w:p>
    <w:p w14:paraId="27C6EC1B" w14:textId="155C852E" w:rsidR="003304AE" w:rsidRPr="003304AE" w:rsidRDefault="003304AE" w:rsidP="0084734C">
      <w:pPr>
        <w:pStyle w:val="Heading2"/>
        <w:spacing w:line="360" w:lineRule="auto"/>
      </w:pPr>
      <w:bookmarkStart w:id="3" w:name="_Toc27082105"/>
      <w:r w:rsidRPr="003304AE">
        <w:t>Using the pupil profile given, identify how specific aspects of the child’s holistic development could be met within an educational setting. Underpin this with references to relevant theories, research and examples of excellent practice.</w:t>
      </w:r>
      <w:bookmarkEnd w:id="3"/>
    </w:p>
    <w:p w14:paraId="02326597" w14:textId="77777777" w:rsidR="003304AE" w:rsidRPr="003304AE" w:rsidRDefault="003304AE" w:rsidP="0084734C">
      <w:pPr>
        <w:spacing w:line="360" w:lineRule="auto"/>
        <w:rPr>
          <w:rFonts w:ascii="Arial" w:hAnsi="Arial" w:cs="Arial"/>
        </w:rPr>
      </w:pPr>
      <w:r w:rsidRPr="003304AE">
        <w:rPr>
          <w:rFonts w:ascii="Arial" w:hAnsi="Arial" w:cs="Arial"/>
          <w:i/>
          <w:iCs/>
          <w:color w:val="2A2E35"/>
          <w:shd w:val="clear" w:color="auto" w:fill="FFFFFF"/>
          <w:lang w:val="en-US"/>
        </w:rPr>
        <w:t>“When early childhood educators take a holistic approach they pay attention to children’s physical, personal, social, emotional and spiritual wellbeing as well as cognitive aspects of learning.”</w:t>
      </w:r>
      <w:sdt>
        <w:sdtPr>
          <w:rPr>
            <w:rFonts w:ascii="Arial" w:hAnsi="Arial" w:cs="Arial"/>
            <w:i/>
            <w:iCs/>
            <w:color w:val="2A2E35"/>
            <w:shd w:val="clear" w:color="auto" w:fill="FFFFFF"/>
            <w:lang w:val="en-US"/>
          </w:rPr>
          <w:id w:val="-790828443"/>
          <w:citation/>
        </w:sdtPr>
        <w:sdtContent>
          <w:r w:rsidRPr="003304AE">
            <w:rPr>
              <w:rFonts w:ascii="Arial" w:hAnsi="Arial" w:cs="Arial"/>
              <w:i/>
              <w:iCs/>
              <w:color w:val="2A2E35"/>
              <w:shd w:val="clear" w:color="auto" w:fill="FFFFFF"/>
              <w:lang w:val="en-US"/>
            </w:rPr>
            <w:fldChar w:fldCharType="begin"/>
          </w:r>
          <w:r w:rsidRPr="003304AE">
            <w:rPr>
              <w:rFonts w:ascii="Arial" w:hAnsi="Arial" w:cs="Arial"/>
            </w:rPr>
            <w:instrText xml:space="preserve"> CITATION Rai12 \l 2057 </w:instrText>
          </w:r>
          <w:r w:rsidRPr="003304AE">
            <w:rPr>
              <w:rFonts w:ascii="Arial" w:hAnsi="Arial" w:cs="Arial"/>
              <w:i/>
              <w:iCs/>
              <w:color w:val="2A2E35"/>
              <w:shd w:val="clear" w:color="auto" w:fill="FFFFFF"/>
              <w:lang w:val="en-US"/>
            </w:rPr>
            <w:fldChar w:fldCharType="separate"/>
          </w:r>
          <w:r w:rsidRPr="003304AE">
            <w:rPr>
              <w:rFonts w:ascii="Arial" w:hAnsi="Arial" w:cs="Arial"/>
              <w:noProof/>
            </w:rPr>
            <w:t xml:space="preserve"> (Raise Learning, 2012)</w:t>
          </w:r>
          <w:r w:rsidRPr="003304AE">
            <w:rPr>
              <w:rFonts w:ascii="Arial" w:hAnsi="Arial" w:cs="Arial"/>
              <w:i/>
              <w:iCs/>
              <w:color w:val="2A2E35"/>
              <w:shd w:val="clear" w:color="auto" w:fill="FFFFFF"/>
              <w:lang w:val="en-US"/>
            </w:rPr>
            <w:fldChar w:fldCharType="end"/>
          </w:r>
        </w:sdtContent>
      </w:sdt>
      <w:r w:rsidRPr="003304AE">
        <w:rPr>
          <w:rFonts w:ascii="Arial" w:hAnsi="Arial" w:cs="Arial"/>
        </w:rPr>
        <w:t xml:space="preserve"> </w:t>
      </w:r>
      <w:r w:rsidRPr="003304AE">
        <w:rPr>
          <w:rFonts w:ascii="Arial" w:hAnsi="Arial" w:cs="Arial"/>
          <w:color w:val="2A2E35"/>
          <w:shd w:val="clear" w:color="auto" w:fill="FFFFFF"/>
          <w:lang w:val="en-US"/>
        </w:rPr>
        <w:t xml:space="preserve">A holistic learning approach </w:t>
      </w:r>
      <w:r w:rsidRPr="003304AE">
        <w:rPr>
          <w:rFonts w:ascii="Arial" w:hAnsi="Arial" w:cs="Arial"/>
          <w:color w:val="2A2E35"/>
          <w:shd w:val="clear" w:color="auto" w:fill="FFFFFF"/>
        </w:rPr>
        <w:t>is integrated, recognising the compatibility of the mind, body and spirit.</w:t>
      </w:r>
      <w:r w:rsidRPr="003304AE">
        <w:rPr>
          <w:rFonts w:ascii="Arial" w:hAnsi="Arial" w:cs="Arial"/>
        </w:rPr>
        <w:t xml:space="preserve"> Throughout this essay I am going to discuss the different areas of a child’s holistic development. I will be focusing my attention on the identified strengths and teacher concerns from the Foundation Phase Profile (FPP) of Ella. Ella is 4 years of age and has been in the Reception class for 6 months, however, her progress is limited which is concerning her teacher.</w:t>
      </w:r>
    </w:p>
    <w:p w14:paraId="62700F98" w14:textId="77777777" w:rsidR="003304AE" w:rsidRPr="003304AE" w:rsidRDefault="003304AE" w:rsidP="0084734C">
      <w:pPr>
        <w:spacing w:line="360" w:lineRule="auto"/>
        <w:rPr>
          <w:rFonts w:ascii="Arial" w:hAnsi="Arial" w:cs="Arial"/>
          <w:shd w:val="clear" w:color="auto" w:fill="FFFFFF"/>
        </w:rPr>
      </w:pPr>
      <w:r w:rsidRPr="003304AE">
        <w:rPr>
          <w:rFonts w:ascii="Arial" w:hAnsi="Arial" w:cs="Arial"/>
          <w:shd w:val="clear" w:color="auto" w:fill="FFFFFF"/>
        </w:rPr>
        <w:t xml:space="preserve">“Physical development includes both growth and the ability to use muscles and body parts for particular skills.” </w:t>
      </w:r>
      <w:sdt>
        <w:sdtPr>
          <w:rPr>
            <w:rFonts w:ascii="Arial" w:hAnsi="Arial" w:cs="Arial"/>
            <w:shd w:val="clear" w:color="auto" w:fill="FFFFFF"/>
          </w:rPr>
          <w:id w:val="1887840522"/>
          <w:citation/>
        </w:sdtPr>
        <w:sdtContent>
          <w:r w:rsidRPr="003304AE">
            <w:rPr>
              <w:rFonts w:ascii="Arial" w:hAnsi="Arial" w:cs="Arial"/>
              <w:shd w:val="clear" w:color="auto" w:fill="FFFFFF"/>
            </w:rPr>
            <w:fldChar w:fldCharType="begin"/>
          </w:r>
          <w:r w:rsidRPr="003304AE">
            <w:rPr>
              <w:rFonts w:ascii="Arial" w:hAnsi="Arial" w:cs="Arial"/>
              <w:shd w:val="clear" w:color="auto" w:fill="FFFFFF"/>
            </w:rPr>
            <w:instrText xml:space="preserve">CITATION Cen13 \l 2057 </w:instrText>
          </w:r>
          <w:r w:rsidRPr="003304AE">
            <w:rPr>
              <w:rFonts w:ascii="Arial" w:hAnsi="Arial" w:cs="Arial"/>
              <w:shd w:val="clear" w:color="auto" w:fill="FFFFFF"/>
            </w:rPr>
            <w:fldChar w:fldCharType="separate"/>
          </w:r>
          <w:r w:rsidRPr="003304AE">
            <w:rPr>
              <w:rFonts w:ascii="Arial" w:hAnsi="Arial" w:cs="Arial"/>
              <w:noProof/>
              <w:shd w:val="clear" w:color="auto" w:fill="FFFFFF"/>
            </w:rPr>
            <w:t>(Centre for Research in Early Childhood, 2013)</w:t>
          </w:r>
          <w:r w:rsidRPr="003304AE">
            <w:rPr>
              <w:rFonts w:ascii="Arial" w:hAnsi="Arial" w:cs="Arial"/>
              <w:shd w:val="clear" w:color="auto" w:fill="FFFFFF"/>
            </w:rPr>
            <w:fldChar w:fldCharType="end"/>
          </w:r>
        </w:sdtContent>
      </w:sdt>
    </w:p>
    <w:p w14:paraId="00132DD7" w14:textId="77777777" w:rsidR="003304AE" w:rsidRPr="003304AE" w:rsidRDefault="003304AE" w:rsidP="0084734C">
      <w:pPr>
        <w:spacing w:line="360" w:lineRule="auto"/>
        <w:rPr>
          <w:rFonts w:ascii="Arial" w:hAnsi="Arial" w:cs="Arial"/>
        </w:rPr>
      </w:pPr>
      <w:r w:rsidRPr="003304AE">
        <w:rPr>
          <w:rFonts w:ascii="Arial" w:hAnsi="Arial" w:cs="Arial"/>
        </w:rPr>
        <w:t xml:space="preserve">Fine motor skills (FMS) involve hand eye and small muscle coordination, which is difficult for young children to grasp as this process involves both hands and sides of the brain. Children can become independent and do more for themselves if these skills are strengthened. </w:t>
      </w:r>
      <w:sdt>
        <w:sdtPr>
          <w:rPr>
            <w:rFonts w:ascii="Arial" w:hAnsi="Arial" w:cs="Arial"/>
          </w:rPr>
          <w:id w:val="823315564"/>
          <w:citation/>
        </w:sdtPr>
        <w:sdtContent>
          <w:r w:rsidRPr="003304AE">
            <w:rPr>
              <w:rFonts w:ascii="Arial" w:hAnsi="Arial" w:cs="Arial"/>
            </w:rPr>
            <w:fldChar w:fldCharType="begin"/>
          </w:r>
          <w:r w:rsidRPr="003304AE">
            <w:rPr>
              <w:rFonts w:ascii="Arial" w:hAnsi="Arial" w:cs="Arial"/>
            </w:rPr>
            <w:instrText xml:space="preserve"> CITATION Tar19 \l 2057 </w:instrText>
          </w:r>
          <w:r w:rsidRPr="003304AE">
            <w:rPr>
              <w:rFonts w:ascii="Arial" w:hAnsi="Arial" w:cs="Arial"/>
            </w:rPr>
            <w:fldChar w:fldCharType="separate"/>
          </w:r>
          <w:r w:rsidRPr="003304AE">
            <w:rPr>
              <w:rFonts w:ascii="Arial" w:hAnsi="Arial" w:cs="Arial"/>
              <w:noProof/>
            </w:rPr>
            <w:t>(Kuther, 2019)</w:t>
          </w:r>
          <w:r w:rsidRPr="003304AE">
            <w:rPr>
              <w:rFonts w:ascii="Arial" w:hAnsi="Arial" w:cs="Arial"/>
            </w:rPr>
            <w:fldChar w:fldCharType="end"/>
          </w:r>
        </w:sdtContent>
      </w:sdt>
      <w:r w:rsidRPr="003304AE">
        <w:rPr>
          <w:rFonts w:ascii="Arial" w:hAnsi="Arial" w:cs="Arial"/>
        </w:rPr>
        <w:t xml:space="preserve"> According to the Foundation Phase Pupil Handbook</w:t>
      </w:r>
      <w:sdt>
        <w:sdtPr>
          <w:rPr>
            <w:rFonts w:ascii="Arial" w:hAnsi="Arial" w:cs="Arial"/>
          </w:rPr>
          <w:id w:val="108561328"/>
          <w:citation/>
        </w:sdtPr>
        <w:sdtContent>
          <w:r w:rsidRPr="003304AE">
            <w:rPr>
              <w:rFonts w:ascii="Arial" w:hAnsi="Arial" w:cs="Arial"/>
            </w:rPr>
            <w:fldChar w:fldCharType="begin"/>
          </w:r>
          <w:r w:rsidRPr="003304AE">
            <w:rPr>
              <w:rFonts w:ascii="Arial" w:hAnsi="Arial" w:cs="Arial"/>
            </w:rPr>
            <w:instrText xml:space="preserve"> CITATION Wel17 \l 2057 </w:instrText>
          </w:r>
          <w:r w:rsidRPr="003304AE">
            <w:rPr>
              <w:rFonts w:ascii="Arial" w:hAnsi="Arial" w:cs="Arial"/>
            </w:rPr>
            <w:fldChar w:fldCharType="separate"/>
          </w:r>
          <w:r w:rsidRPr="003304AE">
            <w:rPr>
              <w:rFonts w:ascii="Arial" w:hAnsi="Arial" w:cs="Arial"/>
              <w:noProof/>
            </w:rPr>
            <w:t xml:space="preserve"> (Welsh Government, 2017)</w:t>
          </w:r>
          <w:r w:rsidRPr="003304AE">
            <w:rPr>
              <w:rFonts w:ascii="Arial" w:hAnsi="Arial" w:cs="Arial"/>
            </w:rPr>
            <w:fldChar w:fldCharType="end"/>
          </w:r>
        </w:sdtContent>
      </w:sdt>
      <w:r w:rsidRPr="003304AE">
        <w:rPr>
          <w:rFonts w:ascii="Arial" w:hAnsi="Arial" w:cs="Arial"/>
        </w:rPr>
        <w:t xml:space="preserve"> a child of Ella’s age should be at Foundation Phase Outcome 3. At Outcome 3, a child should be able to</w:t>
      </w:r>
      <w:r w:rsidRPr="003304AE">
        <w:rPr>
          <w:rFonts w:ascii="Arial" w:hAnsi="Arial" w:cs="Arial"/>
          <w:i/>
          <w:iCs/>
        </w:rPr>
        <w:t xml:space="preserve"> “draw pictures including objects made up of two or three basic shapes joined together”</w:t>
      </w:r>
      <w:r w:rsidRPr="003304AE">
        <w:rPr>
          <w:rFonts w:ascii="Arial" w:hAnsi="Arial" w:cs="Arial"/>
        </w:rPr>
        <w:t xml:space="preserve">. Ella’s profile explains that she can scribble on paper, which indicates that she is at Outcome 1, at this stage children can </w:t>
      </w:r>
      <w:r w:rsidRPr="003304AE">
        <w:rPr>
          <w:rFonts w:ascii="Arial" w:hAnsi="Arial" w:cs="Arial"/>
          <w:i/>
          <w:iCs/>
        </w:rPr>
        <w:t>“scribble independently, including curves, straight lines and dots”.</w:t>
      </w:r>
      <w:r w:rsidRPr="003304AE">
        <w:rPr>
          <w:rFonts w:ascii="Arial" w:hAnsi="Arial" w:cs="Arial"/>
        </w:rPr>
        <w:t xml:space="preserve"> Ella needs to have access to activities that focus her FMS. I recommend that she is observed during tasks to ensure that she understands what is needed of her, and provided assistance in order to help her improve. A useful method to improve FMS for a child in Reception class would be Dough Disco. During this children are given a piece of dough, a video is shown and children follow the presenters actions. Through a fun visual resource children are encouraged to use their hands and fingers to squeeze, roll and poke the dough. Exercises like this build the strength and control in children’s hands and fingers to help them improve their writing, the ability to hold a pencil, drawing and so on.</w:t>
      </w:r>
    </w:p>
    <w:p w14:paraId="7AD23FA2" w14:textId="77777777" w:rsidR="003304AE" w:rsidRPr="003304AE" w:rsidRDefault="003304AE" w:rsidP="0084734C">
      <w:pPr>
        <w:spacing w:line="360" w:lineRule="auto"/>
        <w:rPr>
          <w:rFonts w:ascii="Arial" w:hAnsi="Arial" w:cs="Arial"/>
          <w:shd w:val="clear" w:color="auto" w:fill="FFFFFF"/>
        </w:rPr>
      </w:pPr>
      <w:r w:rsidRPr="003304AE">
        <w:rPr>
          <w:rFonts w:ascii="Arial" w:hAnsi="Arial" w:cs="Arial"/>
        </w:rPr>
        <w:t xml:space="preserve">The greatest advances of gross motor skills (GMS) are seen in children between the ages of 3 to 6 due to children’s bone and muscle strength increasing, leading them to become physically stronger. Around this age the part of the brain responsible for sensory and motor skills develops, leading to improved coordination. </w:t>
      </w:r>
      <w:sdt>
        <w:sdtPr>
          <w:rPr>
            <w:rFonts w:ascii="Arial" w:hAnsi="Arial" w:cs="Arial"/>
          </w:rPr>
          <w:id w:val="994774659"/>
          <w:citation/>
        </w:sdtPr>
        <w:sdtContent>
          <w:r w:rsidRPr="003304AE">
            <w:rPr>
              <w:rFonts w:ascii="Arial" w:hAnsi="Arial" w:cs="Arial"/>
            </w:rPr>
            <w:fldChar w:fldCharType="begin"/>
          </w:r>
          <w:r w:rsidRPr="003304AE">
            <w:rPr>
              <w:rFonts w:ascii="Arial" w:hAnsi="Arial" w:cs="Arial"/>
            </w:rPr>
            <w:instrText xml:space="preserve"> CITATION Tar19 \l 2057 </w:instrText>
          </w:r>
          <w:r w:rsidRPr="003304AE">
            <w:rPr>
              <w:rFonts w:ascii="Arial" w:hAnsi="Arial" w:cs="Arial"/>
            </w:rPr>
            <w:fldChar w:fldCharType="separate"/>
          </w:r>
          <w:r w:rsidRPr="003304AE">
            <w:rPr>
              <w:rFonts w:ascii="Arial" w:hAnsi="Arial" w:cs="Arial"/>
              <w:noProof/>
            </w:rPr>
            <w:t>(Kuther, 2019)</w:t>
          </w:r>
          <w:r w:rsidRPr="003304AE">
            <w:rPr>
              <w:rFonts w:ascii="Arial" w:hAnsi="Arial" w:cs="Arial"/>
            </w:rPr>
            <w:fldChar w:fldCharType="end"/>
          </w:r>
        </w:sdtContent>
      </w:sdt>
      <w:r w:rsidRPr="003304AE">
        <w:rPr>
          <w:rFonts w:ascii="Arial" w:hAnsi="Arial" w:cs="Arial"/>
        </w:rPr>
        <w:t xml:space="preserve"> Ella’s FPP states that she </w:t>
      </w:r>
      <w:r w:rsidRPr="003304AE">
        <w:rPr>
          <w:rFonts w:ascii="Arial" w:hAnsi="Arial" w:cs="Arial"/>
        </w:rPr>
        <w:lastRenderedPageBreak/>
        <w:t xml:space="preserve">can come up and down steps, two feet to a step, holding an adult’s hand. The chart on Appendix 1 states that by the time a child is within the age range of 18-24 months they should be able to walk up the stairs, alternating feet. This clearly shows that there is an issue with the development of Ella’s GMS. A child of Ella’s age should be able to </w:t>
      </w:r>
      <w:r w:rsidRPr="003304AE">
        <w:rPr>
          <w:rFonts w:ascii="Arial" w:hAnsi="Arial" w:cs="Arial"/>
          <w:i/>
          <w:iCs/>
        </w:rPr>
        <w:t>“walk down steps alternating feet”.</w:t>
      </w:r>
      <w:r w:rsidRPr="003304AE">
        <w:rPr>
          <w:rFonts w:ascii="Arial" w:hAnsi="Arial" w:cs="Arial"/>
        </w:rPr>
        <w:t xml:space="preserve"> </w:t>
      </w:r>
      <w:r w:rsidRPr="003304AE">
        <w:rPr>
          <w:rFonts w:ascii="Arial" w:hAnsi="Arial" w:cs="Arial"/>
          <w:shd w:val="clear" w:color="auto" w:fill="FFFFFF"/>
        </w:rPr>
        <w:t xml:space="preserve">It is important to remember that all children develop at different rates, however, in Ella’s situation there is a need for intervention due to a possible developmental delay. </w:t>
      </w:r>
      <w:r w:rsidRPr="003304AE">
        <w:rPr>
          <w:rFonts w:ascii="Arial" w:hAnsi="Arial" w:cs="Arial"/>
          <w:i/>
          <w:iCs/>
          <w:shd w:val="clear" w:color="auto" w:fill="FFFFFF"/>
        </w:rPr>
        <w:t xml:space="preserve">“Developmental Delay is when your child does not reach their developmental milestones at the expected times.” </w:t>
      </w:r>
      <w:sdt>
        <w:sdtPr>
          <w:rPr>
            <w:rFonts w:ascii="Arial" w:hAnsi="Arial" w:cs="Arial"/>
            <w:i/>
            <w:iCs/>
            <w:shd w:val="clear" w:color="auto" w:fill="FFFFFF"/>
          </w:rPr>
          <w:id w:val="959846950"/>
          <w:citation/>
        </w:sdtPr>
        <w:sdtContent>
          <w:r w:rsidRPr="003304AE">
            <w:rPr>
              <w:rFonts w:ascii="Arial" w:hAnsi="Arial" w:cs="Arial"/>
              <w:i/>
              <w:iCs/>
              <w:shd w:val="clear" w:color="auto" w:fill="FFFFFF"/>
            </w:rPr>
            <w:fldChar w:fldCharType="begin"/>
          </w:r>
          <w:r w:rsidRPr="003304AE">
            <w:rPr>
              <w:rFonts w:ascii="Arial" w:hAnsi="Arial" w:cs="Arial"/>
              <w:i/>
              <w:iCs/>
              <w:shd w:val="clear" w:color="auto" w:fill="FFFFFF"/>
            </w:rPr>
            <w:instrText xml:space="preserve">CITATION Kyl10 \l 2057 </w:instrText>
          </w:r>
          <w:r w:rsidRPr="003304AE">
            <w:rPr>
              <w:rFonts w:ascii="Arial" w:hAnsi="Arial" w:cs="Arial"/>
              <w:i/>
              <w:iCs/>
              <w:shd w:val="clear" w:color="auto" w:fill="FFFFFF"/>
            </w:rPr>
            <w:fldChar w:fldCharType="separate"/>
          </w:r>
          <w:r w:rsidRPr="003304AE">
            <w:rPr>
              <w:rFonts w:ascii="Arial" w:hAnsi="Arial" w:cs="Arial"/>
              <w:noProof/>
              <w:shd w:val="clear" w:color="auto" w:fill="FFFFFF"/>
            </w:rPr>
            <w:t>(Boyse, 2010)</w:t>
          </w:r>
          <w:r w:rsidRPr="003304AE">
            <w:rPr>
              <w:rFonts w:ascii="Arial" w:hAnsi="Arial" w:cs="Arial"/>
              <w:i/>
              <w:iCs/>
              <w:shd w:val="clear" w:color="auto" w:fill="FFFFFF"/>
            </w:rPr>
            <w:fldChar w:fldCharType="end"/>
          </w:r>
        </w:sdtContent>
      </w:sdt>
      <w:r w:rsidRPr="003304AE">
        <w:rPr>
          <w:rFonts w:ascii="Arial" w:hAnsi="Arial" w:cs="Arial"/>
          <w:i/>
          <w:iCs/>
          <w:shd w:val="clear" w:color="auto" w:fill="FFFFFF"/>
        </w:rPr>
        <w:t xml:space="preserve"> </w:t>
      </w:r>
      <w:r w:rsidRPr="003304AE">
        <w:rPr>
          <w:rFonts w:ascii="Arial" w:hAnsi="Arial" w:cs="Arial"/>
          <w:shd w:val="clear" w:color="auto" w:fill="FFFFFF"/>
        </w:rPr>
        <w:t xml:space="preserve">Normally first identified by parents, yet as a teacher it is your responsibility to observe the rate at which children pass through developmental milestones. It is down to a healthcare professional such as a Paediatrician or a Special Educational Needs Coordinator to assess and diagnose, however, teachers can observe, record any evidence, and meet with parents to discuss and collaborate in order to gain the right support. </w:t>
      </w:r>
      <w:r w:rsidRPr="003304AE">
        <w:rPr>
          <w:rFonts w:ascii="Arial" w:hAnsi="Arial" w:cs="Arial"/>
        </w:rPr>
        <w:t xml:space="preserve">Following a diagnosis, adjustments will need to be made to assist the individual throughout their learning and development. An important role as a teacher is to guarantee that activities within school are differentiated to meet additional learning needs, ensuring that every child has an equal opportunity within the classroom.  Article 28 of the United Nations Convention on the Rights of the Child states that </w:t>
      </w:r>
      <w:r w:rsidRPr="003304AE">
        <w:rPr>
          <w:rFonts w:ascii="Arial" w:hAnsi="Arial" w:cs="Arial"/>
          <w:i/>
          <w:iCs/>
        </w:rPr>
        <w:t>“</w:t>
      </w:r>
      <w:r w:rsidRPr="003304AE">
        <w:rPr>
          <w:rFonts w:ascii="Arial" w:hAnsi="Arial" w:cs="Arial"/>
          <w:i/>
          <w:iCs/>
          <w:color w:val="212529"/>
          <w:shd w:val="clear" w:color="auto" w:fill="FFFFFF"/>
        </w:rPr>
        <w:t xml:space="preserve">States Parties recognize the right of the child to education, and with a view to achieving this right progressively and on the basis of equal opportunity” </w:t>
      </w:r>
      <w:sdt>
        <w:sdtPr>
          <w:rPr>
            <w:rFonts w:ascii="Arial" w:hAnsi="Arial" w:cs="Arial"/>
            <w:i/>
            <w:iCs/>
            <w:color w:val="212529"/>
            <w:shd w:val="clear" w:color="auto" w:fill="FFFFFF"/>
          </w:rPr>
          <w:id w:val="1949897306"/>
          <w:citation/>
        </w:sdtPr>
        <w:sdtContent>
          <w:r w:rsidRPr="003304AE">
            <w:rPr>
              <w:rFonts w:ascii="Arial" w:hAnsi="Arial" w:cs="Arial"/>
              <w:i/>
              <w:iCs/>
              <w:color w:val="212529"/>
              <w:shd w:val="clear" w:color="auto" w:fill="FFFFFF"/>
            </w:rPr>
            <w:fldChar w:fldCharType="begin"/>
          </w:r>
          <w:r w:rsidRPr="003304AE">
            <w:rPr>
              <w:rFonts w:ascii="Arial" w:hAnsi="Arial" w:cs="Arial"/>
              <w:i/>
              <w:iCs/>
              <w:color w:val="212529"/>
              <w:shd w:val="clear" w:color="auto" w:fill="FFFFFF"/>
            </w:rPr>
            <w:instrText xml:space="preserve">CITATION Chi04 \l 2057 </w:instrText>
          </w:r>
          <w:r w:rsidRPr="003304AE">
            <w:rPr>
              <w:rFonts w:ascii="Arial" w:hAnsi="Arial" w:cs="Arial"/>
              <w:i/>
              <w:iCs/>
              <w:color w:val="212529"/>
              <w:shd w:val="clear" w:color="auto" w:fill="FFFFFF"/>
            </w:rPr>
            <w:fldChar w:fldCharType="separate"/>
          </w:r>
          <w:r w:rsidRPr="003304AE">
            <w:rPr>
              <w:rFonts w:ascii="Arial" w:hAnsi="Arial" w:cs="Arial"/>
              <w:noProof/>
              <w:color w:val="212529"/>
              <w:shd w:val="clear" w:color="auto" w:fill="FFFFFF"/>
            </w:rPr>
            <w:t>(Children's Commisioner for Wales, 2004)</w:t>
          </w:r>
          <w:r w:rsidRPr="003304AE">
            <w:rPr>
              <w:rFonts w:ascii="Arial" w:hAnsi="Arial" w:cs="Arial"/>
              <w:i/>
              <w:iCs/>
              <w:color w:val="212529"/>
              <w:shd w:val="clear" w:color="auto" w:fill="FFFFFF"/>
            </w:rPr>
            <w:fldChar w:fldCharType="end"/>
          </w:r>
        </w:sdtContent>
      </w:sdt>
    </w:p>
    <w:p w14:paraId="6EE02256" w14:textId="07BCAEB4" w:rsidR="003304AE" w:rsidRPr="003304AE" w:rsidRDefault="003304AE" w:rsidP="0084734C">
      <w:pPr>
        <w:spacing w:line="360" w:lineRule="auto"/>
        <w:rPr>
          <w:rFonts w:ascii="Arial" w:hAnsi="Arial" w:cs="Arial"/>
          <w:i/>
          <w:iCs/>
          <w:shd w:val="clear" w:color="auto" w:fill="FFFFFF"/>
        </w:rPr>
      </w:pPr>
      <w:r w:rsidRPr="003304AE">
        <w:rPr>
          <w:rFonts w:ascii="Arial" w:hAnsi="Arial" w:cs="Arial"/>
          <w:i/>
          <w:iCs/>
        </w:rPr>
        <w:t>“</w:t>
      </w:r>
      <w:r w:rsidRPr="00DD01FB">
        <w:rPr>
          <w:rFonts w:ascii="Arial" w:hAnsi="Arial" w:cs="Arial"/>
        </w:rPr>
        <w:t>C</w:t>
      </w:r>
      <w:r w:rsidR="00DD01FB" w:rsidRPr="00DD01FB">
        <w:rPr>
          <w:rFonts w:ascii="Arial" w:hAnsi="Arial" w:cs="Arial"/>
          <w:shd w:val="clear" w:color="auto" w:fill="FFFFFF"/>
        </w:rPr>
        <w:t>o</w:t>
      </w:r>
      <w:r w:rsidR="00DD01FB">
        <w:rPr>
          <w:rFonts w:ascii="Arial" w:hAnsi="Arial" w:cs="Arial"/>
          <w:shd w:val="clear" w:color="auto" w:fill="FFFFFF"/>
        </w:rPr>
        <w:t xml:space="preserve">gnitive development </w:t>
      </w:r>
      <w:r w:rsidRPr="00DD01FB">
        <w:rPr>
          <w:rFonts w:ascii="Arial" w:hAnsi="Arial" w:cs="Arial"/>
          <w:shd w:val="clear" w:color="auto" w:fill="FFFFFF"/>
        </w:rPr>
        <w:t>is</w:t>
      </w:r>
      <w:r w:rsidRPr="003304AE">
        <w:rPr>
          <w:rFonts w:ascii="Arial" w:hAnsi="Arial" w:cs="Arial"/>
          <w:i/>
          <w:iCs/>
          <w:shd w:val="clear" w:color="auto" w:fill="FFFFFF"/>
        </w:rPr>
        <w:t xml:space="preserve"> the construction of thought processes, including remembering, problem solving, and decision-making, from childhood through adolescence to adulthood.” </w:t>
      </w:r>
      <w:sdt>
        <w:sdtPr>
          <w:rPr>
            <w:rFonts w:ascii="Arial" w:hAnsi="Arial" w:cs="Arial"/>
            <w:i/>
            <w:iCs/>
            <w:shd w:val="clear" w:color="auto" w:fill="FFFFFF"/>
          </w:rPr>
          <w:id w:val="-903062337"/>
          <w:citation/>
        </w:sdtPr>
        <w:sdtContent>
          <w:r w:rsidRPr="003304AE">
            <w:rPr>
              <w:rFonts w:ascii="Arial" w:hAnsi="Arial" w:cs="Arial"/>
              <w:i/>
              <w:iCs/>
              <w:shd w:val="clear" w:color="auto" w:fill="FFFFFF"/>
            </w:rPr>
            <w:fldChar w:fldCharType="begin"/>
          </w:r>
          <w:r w:rsidRPr="003304AE">
            <w:rPr>
              <w:rFonts w:ascii="Arial" w:hAnsi="Arial" w:cs="Arial"/>
              <w:i/>
              <w:iCs/>
              <w:shd w:val="clear" w:color="auto" w:fill="FFFFFF"/>
            </w:rPr>
            <w:instrText xml:space="preserve"> CITATION Enc19 \l 2057 </w:instrText>
          </w:r>
          <w:r w:rsidRPr="003304AE">
            <w:rPr>
              <w:rFonts w:ascii="Arial" w:hAnsi="Arial" w:cs="Arial"/>
              <w:i/>
              <w:iCs/>
              <w:shd w:val="clear" w:color="auto" w:fill="FFFFFF"/>
            </w:rPr>
            <w:fldChar w:fldCharType="separate"/>
          </w:r>
          <w:r w:rsidRPr="003304AE">
            <w:rPr>
              <w:rFonts w:ascii="Arial" w:hAnsi="Arial" w:cs="Arial"/>
              <w:noProof/>
              <w:shd w:val="clear" w:color="auto" w:fill="FFFFFF"/>
            </w:rPr>
            <w:t>(Encyclopedia.com , 2019)</w:t>
          </w:r>
          <w:r w:rsidRPr="003304AE">
            <w:rPr>
              <w:rFonts w:ascii="Arial" w:hAnsi="Arial" w:cs="Arial"/>
              <w:i/>
              <w:iCs/>
              <w:shd w:val="clear" w:color="auto" w:fill="FFFFFF"/>
            </w:rPr>
            <w:fldChar w:fldCharType="end"/>
          </w:r>
        </w:sdtContent>
      </w:sdt>
      <w:r w:rsidRPr="003304AE">
        <w:rPr>
          <w:rFonts w:ascii="Arial" w:hAnsi="Arial" w:cs="Arial"/>
          <w:i/>
          <w:iCs/>
          <w:shd w:val="clear" w:color="auto" w:fill="FFFFFF"/>
        </w:rPr>
        <w:t xml:space="preserve"> </w:t>
      </w:r>
    </w:p>
    <w:p w14:paraId="279227DE" w14:textId="77777777" w:rsidR="003304AE" w:rsidRPr="003304AE" w:rsidRDefault="003304AE" w:rsidP="0084734C">
      <w:pPr>
        <w:spacing w:line="360" w:lineRule="auto"/>
        <w:rPr>
          <w:rStyle w:val="Strong"/>
          <w:rFonts w:ascii="Arial" w:hAnsi="Arial" w:cs="Arial"/>
          <w:b w:val="0"/>
          <w:bCs w:val="0"/>
          <w:shd w:val="clear" w:color="auto" w:fill="FFFFFF"/>
        </w:rPr>
      </w:pPr>
      <w:r w:rsidRPr="003304AE">
        <w:rPr>
          <w:rFonts w:ascii="Arial" w:hAnsi="Arial" w:cs="Arial"/>
        </w:rPr>
        <w:t xml:space="preserve">Knowledge, skills and dispositions are developed which helps children to consider and comprehend the world around them. “Constructivists view learning as the result of a mental construction” </w:t>
      </w:r>
      <w:sdt>
        <w:sdtPr>
          <w:rPr>
            <w:rFonts w:ascii="Arial" w:hAnsi="Arial" w:cs="Arial"/>
          </w:rPr>
          <w:id w:val="-1741245565"/>
          <w:citation/>
        </w:sdtPr>
        <w:sdtContent>
          <w:r w:rsidRPr="003304AE">
            <w:rPr>
              <w:rFonts w:ascii="Arial" w:hAnsi="Arial" w:cs="Arial"/>
            </w:rPr>
            <w:fldChar w:fldCharType="begin"/>
          </w:r>
          <w:r w:rsidRPr="003304AE">
            <w:rPr>
              <w:rFonts w:ascii="Arial" w:hAnsi="Arial" w:cs="Arial"/>
            </w:rPr>
            <w:instrText xml:space="preserve"> CITATION Ala14 \l 2057 </w:instrText>
          </w:r>
          <w:r w:rsidRPr="003304AE">
            <w:rPr>
              <w:rFonts w:ascii="Arial" w:hAnsi="Arial" w:cs="Arial"/>
            </w:rPr>
            <w:fldChar w:fldCharType="separate"/>
          </w:r>
          <w:r w:rsidRPr="003304AE">
            <w:rPr>
              <w:rFonts w:ascii="Arial" w:hAnsi="Arial" w:cs="Arial"/>
              <w:noProof/>
            </w:rPr>
            <w:t>(Pritchard, 2014)</w:t>
          </w:r>
          <w:r w:rsidRPr="003304AE">
            <w:rPr>
              <w:rFonts w:ascii="Arial" w:hAnsi="Arial" w:cs="Arial"/>
            </w:rPr>
            <w:fldChar w:fldCharType="end"/>
          </w:r>
        </w:sdtContent>
      </w:sdt>
      <w:r w:rsidRPr="003304AE">
        <w:rPr>
          <w:rFonts w:ascii="Arial" w:hAnsi="Arial" w:cs="Arial"/>
        </w:rPr>
        <w:t xml:space="preserve"> The constructivist school concluded that children learn by doing, being asked challenging questions, and as a result make sense of what they have learnt in order to relate it to the real world. Jean Piaget was a Swiss psychologist who had an influential constructivist approach to understanding and learning, he is renowned for his work in the area of child development. Piaget viewed children as ‘little scientists’ during the early stages of development, as they are experimenting and exploring the world around them. </w:t>
      </w:r>
      <w:sdt>
        <w:sdtPr>
          <w:rPr>
            <w:rFonts w:ascii="Arial" w:hAnsi="Arial" w:cs="Arial"/>
          </w:rPr>
          <w:id w:val="-612128040"/>
          <w:citation/>
        </w:sdtPr>
        <w:sdtContent>
          <w:r w:rsidRPr="003304AE">
            <w:rPr>
              <w:rFonts w:ascii="Arial" w:hAnsi="Arial" w:cs="Arial"/>
            </w:rPr>
            <w:fldChar w:fldCharType="begin"/>
          </w:r>
          <w:r w:rsidRPr="003304AE">
            <w:rPr>
              <w:rFonts w:ascii="Arial" w:hAnsi="Arial" w:cs="Arial"/>
            </w:rPr>
            <w:instrText xml:space="preserve">CITATION Les19 \l 2057 </w:instrText>
          </w:r>
          <w:r w:rsidRPr="003304AE">
            <w:rPr>
              <w:rFonts w:ascii="Arial" w:hAnsi="Arial" w:cs="Arial"/>
            </w:rPr>
            <w:fldChar w:fldCharType="separate"/>
          </w:r>
          <w:r w:rsidRPr="003304AE">
            <w:rPr>
              <w:rFonts w:ascii="Arial" w:hAnsi="Arial" w:cs="Arial"/>
              <w:noProof/>
            </w:rPr>
            <w:t>(Olley, 2003)</w:t>
          </w:r>
          <w:r w:rsidRPr="003304AE">
            <w:rPr>
              <w:rFonts w:ascii="Arial" w:hAnsi="Arial" w:cs="Arial"/>
            </w:rPr>
            <w:fldChar w:fldCharType="end"/>
          </w:r>
        </w:sdtContent>
      </w:sdt>
      <w:r w:rsidRPr="003304AE">
        <w:rPr>
          <w:rFonts w:ascii="Arial" w:hAnsi="Arial" w:cs="Arial"/>
        </w:rPr>
        <w:t xml:space="preserve"> Constructivist approaches can be used to assist Ella, her profile states that she is reliant on adult direction and has difficulty making choices. It is essential to inspire children to be independent throughout their development. A beneficial method to improve independence would be to involve pupils in lesson planning. During my time on placement, I viewed a method called ‘Everyone Planning in Class’, a teacher brainstorms with children to </w:t>
      </w:r>
      <w:r w:rsidRPr="003304AE">
        <w:rPr>
          <w:rFonts w:ascii="Arial" w:hAnsi="Arial" w:cs="Arial"/>
        </w:rPr>
        <w:lastRenderedPageBreak/>
        <w:t xml:space="preserve">find out their interests and what they want to learn about, from this lessons will be catered around EPIC. This helps children </w:t>
      </w:r>
      <w:r w:rsidRPr="003304AE">
        <w:rPr>
          <w:rFonts w:ascii="Arial" w:hAnsi="Arial" w:cs="Arial"/>
          <w:shd w:val="clear" w:color="auto" w:fill="FFFFFF"/>
        </w:rPr>
        <w:t xml:space="preserve">feel responsible and </w:t>
      </w:r>
      <w:r w:rsidRPr="003304AE">
        <w:rPr>
          <w:rStyle w:val="Strong"/>
          <w:rFonts w:ascii="Arial" w:hAnsi="Arial" w:cs="Arial"/>
          <w:shd w:val="clear" w:color="auto" w:fill="FFFFFF"/>
        </w:rPr>
        <w:t xml:space="preserve">involved in their own learning. </w:t>
      </w:r>
    </w:p>
    <w:p w14:paraId="2D103568" w14:textId="77777777" w:rsidR="003304AE" w:rsidRPr="003304AE" w:rsidRDefault="003304AE" w:rsidP="0084734C">
      <w:pPr>
        <w:spacing w:line="360" w:lineRule="auto"/>
        <w:rPr>
          <w:rFonts w:ascii="Arial" w:hAnsi="Arial" w:cs="Arial"/>
        </w:rPr>
      </w:pPr>
      <w:r w:rsidRPr="003304AE">
        <w:rPr>
          <w:rFonts w:ascii="Arial" w:hAnsi="Arial" w:cs="Arial"/>
        </w:rPr>
        <w:t xml:space="preserve">Soviet Psychologist, Lev Vygotsky, is most recognised for his emphasis on how children’s social and cultural context influences their development. He developed a theory, which differs to Piaget’s, called Zone of Proximal Development, which he described as the gap between what a child can do alone, and what they can do with the help of a more knowledgeable other. During my time on placement, Vygotsky’s ZPD was used to create ‘Learning Zones’, these consisted of three areas, comfortable, stretch and danger. The visual resource was displayed around the classroom and children had a copy within workbooks. Following learning a new skill, children would have to identify and place themselves in a zone. It is important that the child is aiming to be within the stretch zone, if a child is in need of help, they would confine in a more knowledgeable other to offer support and guidance. If the more knowledgeable other is a child, they are benefitting as “the process of making their ideas more explicit renders the grasp of what they know clearer and more objective.” </w:t>
      </w:r>
      <w:sdt>
        <w:sdtPr>
          <w:rPr>
            <w:rFonts w:ascii="Arial" w:hAnsi="Arial" w:cs="Arial"/>
          </w:rPr>
          <w:id w:val="-1658907255"/>
          <w:citation/>
        </w:sdtPr>
        <w:sdtContent>
          <w:r w:rsidRPr="003304AE">
            <w:rPr>
              <w:rFonts w:ascii="Arial" w:hAnsi="Arial" w:cs="Arial"/>
            </w:rPr>
            <w:fldChar w:fldCharType="begin"/>
          </w:r>
          <w:r w:rsidRPr="003304AE">
            <w:rPr>
              <w:rFonts w:ascii="Arial" w:hAnsi="Arial" w:cs="Arial"/>
            </w:rPr>
            <w:instrText xml:space="preserve"> CITATION Lin051 \l 2057 </w:instrText>
          </w:r>
          <w:r w:rsidRPr="003304AE">
            <w:rPr>
              <w:rFonts w:ascii="Arial" w:hAnsi="Arial" w:cs="Arial"/>
            </w:rPr>
            <w:fldChar w:fldCharType="separate"/>
          </w:r>
          <w:r w:rsidRPr="003304AE">
            <w:rPr>
              <w:rFonts w:ascii="Arial" w:hAnsi="Arial" w:cs="Arial"/>
              <w:noProof/>
            </w:rPr>
            <w:t>(Pound, 2005)</w:t>
          </w:r>
          <w:r w:rsidRPr="003304AE">
            <w:rPr>
              <w:rFonts w:ascii="Arial" w:hAnsi="Arial" w:cs="Arial"/>
            </w:rPr>
            <w:fldChar w:fldCharType="end"/>
          </w:r>
        </w:sdtContent>
      </w:sdt>
      <w:r w:rsidRPr="003304AE">
        <w:rPr>
          <w:rFonts w:ascii="Arial" w:hAnsi="Arial" w:cs="Arial"/>
        </w:rPr>
        <w:t xml:space="preserve">  </w:t>
      </w:r>
    </w:p>
    <w:p w14:paraId="61DDB4BD" w14:textId="77777777" w:rsidR="003304AE" w:rsidRPr="003304AE" w:rsidRDefault="003304AE" w:rsidP="0084734C">
      <w:pPr>
        <w:spacing w:line="360" w:lineRule="auto"/>
        <w:rPr>
          <w:rFonts w:ascii="Arial" w:hAnsi="Arial" w:cs="Arial"/>
        </w:rPr>
      </w:pPr>
      <w:r w:rsidRPr="003304AE">
        <w:rPr>
          <w:rFonts w:ascii="Arial" w:hAnsi="Arial" w:cs="Arial"/>
        </w:rPr>
        <w:t xml:space="preserve">American educational psychologist, Edward Thorndike, concluded that “any behaviour leading to a positive consequence will be repeated” </w:t>
      </w:r>
      <w:sdt>
        <w:sdtPr>
          <w:rPr>
            <w:rFonts w:ascii="Arial" w:hAnsi="Arial" w:cs="Arial"/>
          </w:rPr>
          <w:id w:val="946122228"/>
          <w:citation/>
        </w:sdtPr>
        <w:sdtContent>
          <w:r w:rsidRPr="003304AE">
            <w:rPr>
              <w:rFonts w:ascii="Arial" w:hAnsi="Arial" w:cs="Arial"/>
            </w:rPr>
            <w:fldChar w:fldCharType="begin"/>
          </w:r>
          <w:r w:rsidRPr="003304AE">
            <w:rPr>
              <w:rFonts w:ascii="Arial" w:hAnsi="Arial" w:cs="Arial"/>
            </w:rPr>
            <w:instrText xml:space="preserve"> CITATION Lin052 \l 2057 </w:instrText>
          </w:r>
          <w:r w:rsidRPr="003304AE">
            <w:rPr>
              <w:rFonts w:ascii="Arial" w:hAnsi="Arial" w:cs="Arial"/>
            </w:rPr>
            <w:fldChar w:fldCharType="separate"/>
          </w:r>
          <w:r w:rsidRPr="003304AE">
            <w:rPr>
              <w:rFonts w:ascii="Arial" w:hAnsi="Arial" w:cs="Arial"/>
              <w:noProof/>
            </w:rPr>
            <w:t>(Pound, 2005)</w:t>
          </w:r>
          <w:r w:rsidRPr="003304AE">
            <w:rPr>
              <w:rFonts w:ascii="Arial" w:hAnsi="Arial" w:cs="Arial"/>
            </w:rPr>
            <w:fldChar w:fldCharType="end"/>
          </w:r>
        </w:sdtContent>
      </w:sdt>
      <w:r w:rsidRPr="003304AE">
        <w:rPr>
          <w:rFonts w:ascii="Arial" w:hAnsi="Arial" w:cs="Arial"/>
        </w:rPr>
        <w:t xml:space="preserve"> The Behaviourist School believes that children require some kind of reward for learning. The principles of a behaviourist school are that long tasks should be divided up into smaller more manageable ones, learning is achieved in a step by step process, and in order to succeed this needs to be repeated. Behaviourist approaches can be used to assist Ella, the FPP states that Ella appears confused when instructions are given, and finds difficulty understanding how decisions may affect herself and others. Ella’s self-esteem can be enhanced by using Proud and Growth stickers. Children decide themselves what piece of work they are the proud of and from this they will obtain a proud sticker. A growth sticker is received when a child believes they have made advances in their development and learning.  </w:t>
      </w:r>
    </w:p>
    <w:p w14:paraId="116BAE53" w14:textId="77777777" w:rsidR="003304AE" w:rsidRPr="003304AE" w:rsidRDefault="003304AE" w:rsidP="0084734C">
      <w:pPr>
        <w:spacing w:line="360" w:lineRule="auto"/>
        <w:rPr>
          <w:rFonts w:ascii="Arial" w:hAnsi="Arial" w:cs="Arial"/>
          <w:i/>
          <w:iCs/>
          <w:shd w:val="clear" w:color="auto" w:fill="FFFFFF"/>
        </w:rPr>
      </w:pPr>
      <w:r w:rsidRPr="003304AE">
        <w:rPr>
          <w:rFonts w:ascii="Arial" w:hAnsi="Arial" w:cs="Arial"/>
          <w:i/>
          <w:iCs/>
        </w:rPr>
        <w:t>“</w:t>
      </w:r>
      <w:r w:rsidRPr="003304AE">
        <w:rPr>
          <w:rFonts w:ascii="Arial" w:hAnsi="Arial" w:cs="Arial"/>
          <w:i/>
          <w:iCs/>
          <w:shd w:val="clear" w:color="auto" w:fill="FFFFFF"/>
        </w:rPr>
        <w:t xml:space="preserve">Social development refers to the process by which a child learns to interact with others around them.” </w:t>
      </w:r>
      <w:sdt>
        <w:sdtPr>
          <w:rPr>
            <w:rFonts w:ascii="Arial" w:hAnsi="Arial" w:cs="Arial"/>
            <w:i/>
            <w:iCs/>
            <w:shd w:val="clear" w:color="auto" w:fill="FFFFFF"/>
          </w:rPr>
          <w:id w:val="1161350531"/>
          <w:citation/>
        </w:sdtPr>
        <w:sdtContent>
          <w:r w:rsidRPr="003304AE">
            <w:rPr>
              <w:rFonts w:ascii="Arial" w:hAnsi="Arial" w:cs="Arial"/>
              <w:i/>
              <w:iCs/>
              <w:shd w:val="clear" w:color="auto" w:fill="FFFFFF"/>
            </w:rPr>
            <w:fldChar w:fldCharType="begin"/>
          </w:r>
          <w:r w:rsidRPr="003304AE">
            <w:rPr>
              <w:rFonts w:ascii="Arial" w:hAnsi="Arial" w:cs="Arial"/>
              <w:i/>
              <w:iCs/>
              <w:shd w:val="clear" w:color="auto" w:fill="FFFFFF"/>
            </w:rPr>
            <w:instrText xml:space="preserve">CITATION SCA19 \l 2057 </w:instrText>
          </w:r>
          <w:r w:rsidRPr="003304AE">
            <w:rPr>
              <w:rFonts w:ascii="Arial" w:hAnsi="Arial" w:cs="Arial"/>
              <w:i/>
              <w:iCs/>
              <w:shd w:val="clear" w:color="auto" w:fill="FFFFFF"/>
            </w:rPr>
            <w:fldChar w:fldCharType="separate"/>
          </w:r>
          <w:r w:rsidRPr="003304AE">
            <w:rPr>
              <w:rFonts w:ascii="Arial" w:hAnsi="Arial" w:cs="Arial"/>
              <w:noProof/>
              <w:shd w:val="clear" w:color="auto" w:fill="FFFFFF"/>
            </w:rPr>
            <w:t>(Virginia, 2019)</w:t>
          </w:r>
          <w:r w:rsidRPr="003304AE">
            <w:rPr>
              <w:rFonts w:ascii="Arial" w:hAnsi="Arial" w:cs="Arial"/>
              <w:i/>
              <w:iCs/>
              <w:shd w:val="clear" w:color="auto" w:fill="FFFFFF"/>
            </w:rPr>
            <w:fldChar w:fldCharType="end"/>
          </w:r>
        </w:sdtContent>
      </w:sdt>
    </w:p>
    <w:p w14:paraId="6B0B5CB3" w14:textId="77777777" w:rsidR="003304AE" w:rsidRPr="003304AE" w:rsidRDefault="003304AE" w:rsidP="0084734C">
      <w:pPr>
        <w:spacing w:line="360" w:lineRule="auto"/>
        <w:rPr>
          <w:rFonts w:ascii="Arial" w:hAnsi="Arial" w:cs="Arial"/>
        </w:rPr>
      </w:pPr>
      <w:r w:rsidRPr="003304AE">
        <w:rPr>
          <w:rFonts w:ascii="Arial" w:hAnsi="Arial" w:cs="Arial"/>
          <w:shd w:val="clear" w:color="auto" w:fill="FFFFFF"/>
        </w:rPr>
        <w:t>Through social development children learn to recognise their own feelings and the ones of others and communicate these effectively, to take responsibility for their own actions, and understand how to foster new friendships.</w:t>
      </w:r>
      <w:r w:rsidRPr="003304AE">
        <w:rPr>
          <w:rFonts w:ascii="Arial" w:hAnsi="Arial" w:cs="Arial"/>
          <w:i/>
          <w:iCs/>
          <w:shd w:val="clear" w:color="auto" w:fill="FFFFFF"/>
        </w:rPr>
        <w:t xml:space="preserve"> </w:t>
      </w:r>
      <w:r w:rsidRPr="003304AE">
        <w:rPr>
          <w:rFonts w:ascii="Arial" w:hAnsi="Arial" w:cs="Arial"/>
        </w:rPr>
        <w:t xml:space="preserve">For many children, one of the first opportunities of interaction with children of a similar age range is during time in playgroup. Before this, social connections involved family and people linked to the family. </w:t>
      </w:r>
      <w:r w:rsidRPr="003304AE">
        <w:rPr>
          <w:rFonts w:ascii="Arial" w:hAnsi="Arial" w:cs="Arial"/>
          <w:i/>
          <w:iCs/>
        </w:rPr>
        <w:t xml:space="preserve">“For children who have been to preschool and begun to develop appropriate social skills, interacting with their peers at school will often be a natural extension of their previous experience” </w:t>
      </w:r>
      <w:sdt>
        <w:sdtPr>
          <w:rPr>
            <w:rFonts w:ascii="Arial" w:hAnsi="Arial" w:cs="Arial"/>
            <w:i/>
            <w:iCs/>
          </w:rPr>
          <w:id w:val="-1407443021"/>
          <w:citation/>
        </w:sdtPr>
        <w:sdtContent>
          <w:r w:rsidRPr="003304AE">
            <w:rPr>
              <w:rFonts w:ascii="Arial" w:hAnsi="Arial" w:cs="Arial"/>
              <w:i/>
              <w:iCs/>
            </w:rPr>
            <w:fldChar w:fldCharType="begin"/>
          </w:r>
          <w:r w:rsidRPr="003304AE">
            <w:rPr>
              <w:rFonts w:ascii="Arial" w:hAnsi="Arial" w:cs="Arial"/>
              <w:i/>
              <w:iCs/>
            </w:rPr>
            <w:instrText xml:space="preserve">CITATION Mar85 \l 2057 </w:instrText>
          </w:r>
          <w:r w:rsidRPr="003304AE">
            <w:rPr>
              <w:rFonts w:ascii="Arial" w:hAnsi="Arial" w:cs="Arial"/>
              <w:i/>
              <w:iCs/>
            </w:rPr>
            <w:fldChar w:fldCharType="separate"/>
          </w:r>
          <w:r w:rsidRPr="003304AE">
            <w:rPr>
              <w:rFonts w:ascii="Arial" w:hAnsi="Arial" w:cs="Arial"/>
              <w:noProof/>
            </w:rPr>
            <w:t xml:space="preserve">(Margaret Donaldson, </w:t>
          </w:r>
          <w:r w:rsidRPr="003304AE">
            <w:rPr>
              <w:rFonts w:ascii="Arial" w:hAnsi="Arial" w:cs="Arial"/>
              <w:noProof/>
            </w:rPr>
            <w:lastRenderedPageBreak/>
            <w:t>Robert Grieve and Chris Pratt, 1985)</w:t>
          </w:r>
          <w:r w:rsidRPr="003304AE">
            <w:rPr>
              <w:rFonts w:ascii="Arial" w:hAnsi="Arial" w:cs="Arial"/>
              <w:i/>
              <w:iCs/>
            </w:rPr>
            <w:fldChar w:fldCharType="end"/>
          </w:r>
        </w:sdtContent>
      </w:sdt>
      <w:r w:rsidRPr="003304AE">
        <w:rPr>
          <w:rFonts w:ascii="Arial" w:hAnsi="Arial" w:cs="Arial"/>
          <w:i/>
          <w:iCs/>
        </w:rPr>
        <w:t xml:space="preserve"> </w:t>
      </w:r>
      <w:r w:rsidRPr="003304AE">
        <w:rPr>
          <w:rFonts w:ascii="Arial" w:hAnsi="Arial" w:cs="Arial"/>
        </w:rPr>
        <w:t xml:space="preserve">Children who have had experience within playgroup sometimes have an advantage when they enter school, due to the fact they have experienced a similar environment beforehand, and the concept is not foreign to them. According to a comment made by Ella’s teacher, she has attended playgroup, but she does not initiate interaction with adults or peers. This could be an indicator that conversation and social skills are not something that comes naturally Ella. It is your role to create a classroom setting that promotes children’s social skills, and during my time on placement I saw strategies that were useful for encouraging this. Firstly a cuddly toy  called ‘Fluffy the Worry Monster’, who eats children’s worries away. Children are encouraged to confine in Fluffy to share any concerns they have. Another strategy is a ‘check-in’ system when children first arrive at school, this can be done verbally with the teacher or by labelling pots with different emotions like happy, sad, angry and children put their name into the pot that reflects the emotion they are feeling. Follow up with any children who appear to be feeling emotions like upset or anger as there may be a deeper-rooted issue into why this could be. </w:t>
      </w:r>
    </w:p>
    <w:p w14:paraId="2DF021DC" w14:textId="77777777" w:rsidR="003304AE" w:rsidRPr="003304AE" w:rsidRDefault="003304AE" w:rsidP="0084734C">
      <w:pPr>
        <w:spacing w:line="360" w:lineRule="auto"/>
        <w:rPr>
          <w:rFonts w:ascii="Arial" w:hAnsi="Arial" w:cs="Arial"/>
        </w:rPr>
      </w:pPr>
      <w:r w:rsidRPr="003304AE">
        <w:rPr>
          <w:rFonts w:ascii="Arial" w:hAnsi="Arial" w:cs="Arial"/>
        </w:rPr>
        <w:t xml:space="preserve">Play is a massive contributor in regard to the development of a child. Play provides children with the opportunity to learn a variety of academic skills like language, reading and maths. Social skills such as problem-solving, and the ability to resolve conflicts are learnt through play. Most importantly, play gives children a chance to learn about themselves and how they fit into the world. </w:t>
      </w:r>
      <w:sdt>
        <w:sdtPr>
          <w:rPr>
            <w:rFonts w:ascii="Arial" w:hAnsi="Arial" w:cs="Arial"/>
          </w:rPr>
          <w:id w:val="-120846134"/>
          <w:citation/>
        </w:sdtPr>
        <w:sdtContent>
          <w:r w:rsidRPr="003304AE">
            <w:rPr>
              <w:rFonts w:ascii="Arial" w:hAnsi="Arial" w:cs="Arial"/>
            </w:rPr>
            <w:fldChar w:fldCharType="begin"/>
          </w:r>
          <w:r w:rsidRPr="003304AE">
            <w:rPr>
              <w:rFonts w:ascii="Arial" w:hAnsi="Arial" w:cs="Arial"/>
            </w:rPr>
            <w:instrText xml:space="preserve"> CITATION Kyl15 \l 2057 </w:instrText>
          </w:r>
          <w:r w:rsidRPr="003304AE">
            <w:rPr>
              <w:rFonts w:ascii="Arial" w:hAnsi="Arial" w:cs="Arial"/>
            </w:rPr>
            <w:fldChar w:fldCharType="separate"/>
          </w:r>
          <w:r w:rsidRPr="003304AE">
            <w:rPr>
              <w:rFonts w:ascii="Arial" w:hAnsi="Arial" w:cs="Arial"/>
              <w:noProof/>
            </w:rPr>
            <w:t>(Rymanowicz, 2015)</w:t>
          </w:r>
          <w:r w:rsidRPr="003304AE">
            <w:rPr>
              <w:rFonts w:ascii="Arial" w:hAnsi="Arial" w:cs="Arial"/>
            </w:rPr>
            <w:fldChar w:fldCharType="end"/>
          </w:r>
        </w:sdtContent>
      </w:sdt>
      <w:r w:rsidRPr="003304AE">
        <w:rPr>
          <w:rFonts w:ascii="Arial" w:hAnsi="Arial" w:cs="Arial"/>
        </w:rPr>
        <w:t xml:space="preserve"> American sociologist, Mildred Parton, identified six stages that children progress through during play. The different stages of play that Parton identified can be seen on Appendix 2. According to Parton’s six stages of play, Ella should be within the stages of Associative play and Cooperative play. However, Ella’s FPP states that she plays on her own a lot and doesn’t appear aware of peers, which indicates that she is currently within Solitary play. As a teacher, it is your role to be there to celebrate and assure Ella the importance of what she is doing. This recognition will improve her self-confidence, trust, which may lead to more interaction and strengthens the connection between you and her </w:t>
      </w:r>
      <w:sdt>
        <w:sdtPr>
          <w:rPr>
            <w:rFonts w:ascii="Arial" w:hAnsi="Arial" w:cs="Arial"/>
          </w:rPr>
          <w:id w:val="-2078435159"/>
          <w:citation/>
        </w:sdtPr>
        <w:sdtContent>
          <w:r w:rsidRPr="003304AE">
            <w:rPr>
              <w:rFonts w:ascii="Arial" w:hAnsi="Arial" w:cs="Arial"/>
            </w:rPr>
            <w:fldChar w:fldCharType="begin"/>
          </w:r>
          <w:r w:rsidRPr="003304AE">
            <w:rPr>
              <w:rFonts w:ascii="Arial" w:hAnsi="Arial" w:cs="Arial"/>
            </w:rPr>
            <w:instrText xml:space="preserve"> CITATION Hea14 \l 2057 </w:instrText>
          </w:r>
          <w:r w:rsidRPr="003304AE">
            <w:rPr>
              <w:rFonts w:ascii="Arial" w:hAnsi="Arial" w:cs="Arial"/>
            </w:rPr>
            <w:fldChar w:fldCharType="separate"/>
          </w:r>
          <w:r w:rsidRPr="003304AE">
            <w:rPr>
              <w:rFonts w:ascii="Arial" w:hAnsi="Arial" w:cs="Arial"/>
              <w:noProof/>
            </w:rPr>
            <w:t>(Heart-Mind Online, 2014)</w:t>
          </w:r>
          <w:r w:rsidRPr="003304AE">
            <w:rPr>
              <w:rFonts w:ascii="Arial" w:hAnsi="Arial" w:cs="Arial"/>
            </w:rPr>
            <w:fldChar w:fldCharType="end"/>
          </w:r>
        </w:sdtContent>
      </w:sdt>
      <w:r w:rsidRPr="003304AE">
        <w:rPr>
          <w:rFonts w:ascii="Arial" w:hAnsi="Arial" w:cs="Arial"/>
        </w:rPr>
        <w:t xml:space="preserve">. You can support Ella through her play by asking questions to extend the learning. For example, if Ella was playing with a toy dog and making woofing noises, ask her questions like ‘What is the dog barking at?’, ‘Is the dog hungry?’ and ‘What does he/she eat?’. Observe what it is that interests the individual and build on this, making comments and offering resources. If the child is interested in arts and crafts, create stations throughout the classroom that they can explore. Different stations could be, for example, using paint and sponges to design a tree, and drawing a number-based game like hopscotch with chalk on the patio. This builds on Ella’s interest whilst extending the experiences that she is having. </w:t>
      </w:r>
      <w:sdt>
        <w:sdtPr>
          <w:rPr>
            <w:rFonts w:ascii="Arial" w:hAnsi="Arial" w:cs="Arial"/>
          </w:rPr>
          <w:id w:val="-1763060855"/>
          <w:citation/>
        </w:sdtPr>
        <w:sdtContent>
          <w:r w:rsidRPr="003304AE">
            <w:rPr>
              <w:rFonts w:ascii="Arial" w:hAnsi="Arial" w:cs="Arial"/>
            </w:rPr>
            <w:fldChar w:fldCharType="begin"/>
          </w:r>
          <w:r w:rsidRPr="003304AE">
            <w:rPr>
              <w:rFonts w:ascii="Arial" w:hAnsi="Arial" w:cs="Arial"/>
            </w:rPr>
            <w:instrText xml:space="preserve"> CITATION Com09 \l 2057 </w:instrText>
          </w:r>
          <w:r w:rsidRPr="003304AE">
            <w:rPr>
              <w:rFonts w:ascii="Arial" w:hAnsi="Arial" w:cs="Arial"/>
            </w:rPr>
            <w:fldChar w:fldCharType="separate"/>
          </w:r>
          <w:r w:rsidRPr="003304AE">
            <w:rPr>
              <w:rFonts w:ascii="Arial" w:hAnsi="Arial" w:cs="Arial"/>
              <w:noProof/>
            </w:rPr>
            <w:t xml:space="preserve"> (Community Playthings, 2009)</w:t>
          </w:r>
          <w:r w:rsidRPr="003304AE">
            <w:rPr>
              <w:rFonts w:ascii="Arial" w:hAnsi="Arial" w:cs="Arial"/>
            </w:rPr>
            <w:fldChar w:fldCharType="end"/>
          </w:r>
        </w:sdtContent>
      </w:sdt>
      <w:r w:rsidRPr="003304AE">
        <w:rPr>
          <w:rFonts w:ascii="Arial" w:hAnsi="Arial" w:cs="Arial"/>
        </w:rPr>
        <w:t xml:space="preserve"> The classroom </w:t>
      </w:r>
      <w:r w:rsidRPr="003304AE">
        <w:rPr>
          <w:rFonts w:ascii="Arial" w:hAnsi="Arial" w:cs="Arial"/>
        </w:rPr>
        <w:lastRenderedPageBreak/>
        <w:t xml:space="preserve">is a perfect surrounding for encouraging parallel play due to the fact that children are working alongside one another regularly. </w:t>
      </w:r>
    </w:p>
    <w:p w14:paraId="704FBEE0" w14:textId="77777777" w:rsidR="003304AE" w:rsidRPr="003304AE" w:rsidRDefault="003304AE" w:rsidP="0084734C">
      <w:pPr>
        <w:spacing w:line="360" w:lineRule="auto"/>
        <w:rPr>
          <w:rFonts w:ascii="Arial" w:hAnsi="Arial" w:cs="Arial"/>
        </w:rPr>
      </w:pPr>
      <w:r w:rsidRPr="003304AE">
        <w:rPr>
          <w:rFonts w:ascii="Arial" w:hAnsi="Arial" w:cs="Arial"/>
        </w:rPr>
        <w:t>Psychiatrist John Bowlby’s theory of attachment argued that the emotional bond of the child and their main caregiver was a “biological response that ensured survival”</w:t>
      </w:r>
      <w:sdt>
        <w:sdtPr>
          <w:rPr>
            <w:rFonts w:ascii="Arial" w:hAnsi="Arial" w:cs="Arial"/>
          </w:rPr>
          <w:id w:val="-1812631749"/>
          <w:citation/>
        </w:sdtPr>
        <w:sdtContent>
          <w:r w:rsidRPr="003304AE">
            <w:rPr>
              <w:rFonts w:ascii="Arial" w:hAnsi="Arial" w:cs="Arial"/>
            </w:rPr>
            <w:fldChar w:fldCharType="begin"/>
          </w:r>
          <w:r w:rsidRPr="003304AE">
            <w:rPr>
              <w:rFonts w:ascii="Arial" w:hAnsi="Arial" w:cs="Arial"/>
            </w:rPr>
            <w:instrText xml:space="preserve"> CITATION Lin05 \l 2057 </w:instrText>
          </w:r>
          <w:r w:rsidRPr="003304AE">
            <w:rPr>
              <w:rFonts w:ascii="Arial" w:hAnsi="Arial" w:cs="Arial"/>
            </w:rPr>
            <w:fldChar w:fldCharType="separate"/>
          </w:r>
          <w:r w:rsidRPr="003304AE">
            <w:rPr>
              <w:rFonts w:ascii="Arial" w:hAnsi="Arial" w:cs="Arial"/>
              <w:noProof/>
            </w:rPr>
            <w:t xml:space="preserve"> (Pound, 2005)</w:t>
          </w:r>
          <w:r w:rsidRPr="003304AE">
            <w:rPr>
              <w:rFonts w:ascii="Arial" w:hAnsi="Arial" w:cs="Arial"/>
            </w:rPr>
            <w:fldChar w:fldCharType="end"/>
          </w:r>
        </w:sdtContent>
      </w:sdt>
      <w:r w:rsidRPr="003304AE">
        <w:rPr>
          <w:rFonts w:ascii="Arial" w:hAnsi="Arial" w:cs="Arial"/>
        </w:rPr>
        <w:t xml:space="preserve">. There can be implications for the child’s capacity to form trusting relationships depending on the quality of this attachment. Attachment theory is mainly linked to the emotional development of a child, however, the positive outcome of good attachment experiences in the early years are linked to social aspects such as self-confidence, self-esteem and the capacity to care for others and to be cared for. It has been noted that Ella is not happy to separate from her mum. Try to tackle this issue by giving Ella a responsibility that she has to carry out each morning when she first comes into school. This provides her with a routine, whilst causing a distraction when separating from mum. Ella’s responsibility could be to ensure that the whiteboard is clear from any writing or drawings and ready for the teacher to use. Through having a responsibility, Ella’s independence will improve and she will feel valued. </w:t>
      </w:r>
    </w:p>
    <w:p w14:paraId="3E5A7BEE" w14:textId="77777777" w:rsidR="003304AE" w:rsidRPr="003304AE" w:rsidRDefault="003304AE" w:rsidP="0084734C">
      <w:pPr>
        <w:spacing w:line="360" w:lineRule="auto"/>
        <w:rPr>
          <w:rFonts w:ascii="Arial" w:hAnsi="Arial" w:cs="Arial"/>
        </w:rPr>
      </w:pPr>
      <w:r w:rsidRPr="003304AE">
        <w:rPr>
          <w:rFonts w:ascii="Arial" w:hAnsi="Arial" w:cs="Arial"/>
        </w:rPr>
        <w:t xml:space="preserve">To conclude, throughout my readings I have suggested some strategies that could be utilised within the classroom to support Ella through her holistic development. It worth mentioning that as a teacher you need to adhere to policies throughout your career in order to provide a constant. One key observation is that Ella is showing symptoms that she may be on the Autistic Spectrum. Following on from this, parents and SENCO need to be informed, and further actions taken for assessment. </w:t>
      </w:r>
    </w:p>
    <w:p w14:paraId="2ABF2670" w14:textId="77777777" w:rsidR="003304AE" w:rsidRPr="003304AE" w:rsidRDefault="003304AE" w:rsidP="0084734C">
      <w:pPr>
        <w:spacing w:line="360" w:lineRule="auto"/>
      </w:pPr>
    </w:p>
    <w:p w14:paraId="20982CFC" w14:textId="77777777" w:rsidR="003304AE" w:rsidRDefault="003304AE" w:rsidP="0084734C">
      <w:pPr>
        <w:pStyle w:val="Heading1"/>
        <w:spacing w:line="360" w:lineRule="auto"/>
      </w:pPr>
    </w:p>
    <w:p w14:paraId="408A41C1" w14:textId="77777777" w:rsidR="003304AE" w:rsidRDefault="003304AE" w:rsidP="0084734C">
      <w:pPr>
        <w:pStyle w:val="Heading1"/>
        <w:spacing w:line="360" w:lineRule="auto"/>
      </w:pPr>
    </w:p>
    <w:p w14:paraId="691AA856" w14:textId="77777777" w:rsidR="003304AE" w:rsidRDefault="003304AE" w:rsidP="0084734C">
      <w:pPr>
        <w:pStyle w:val="Heading1"/>
        <w:spacing w:line="360" w:lineRule="auto"/>
      </w:pPr>
    </w:p>
    <w:p w14:paraId="570DA782" w14:textId="77777777" w:rsidR="003304AE" w:rsidRDefault="003304AE" w:rsidP="0084734C">
      <w:pPr>
        <w:pStyle w:val="Heading1"/>
        <w:spacing w:line="360" w:lineRule="auto"/>
      </w:pPr>
    </w:p>
    <w:p w14:paraId="252C11FC" w14:textId="77777777" w:rsidR="003304AE" w:rsidRDefault="003304AE" w:rsidP="0084734C">
      <w:pPr>
        <w:spacing w:line="360" w:lineRule="auto"/>
        <w:rPr>
          <w:rFonts w:asciiTheme="majorHAnsi" w:eastAsiaTheme="majorEastAsia" w:hAnsiTheme="majorHAnsi" w:cstheme="majorBidi"/>
          <w:color w:val="2F5496" w:themeColor="accent1" w:themeShade="BF"/>
          <w:sz w:val="32"/>
          <w:szCs w:val="32"/>
        </w:rPr>
      </w:pPr>
      <w:r>
        <w:br w:type="page"/>
      </w:r>
    </w:p>
    <w:p w14:paraId="70ABE53C" w14:textId="03A3276C" w:rsidR="003304AE" w:rsidRDefault="003304AE" w:rsidP="003304AE">
      <w:pPr>
        <w:pStyle w:val="Heading1"/>
      </w:pPr>
      <w:bookmarkStart w:id="4" w:name="_Toc27082106"/>
      <w:r>
        <w:lastRenderedPageBreak/>
        <w:t>References</w:t>
      </w:r>
      <w:bookmarkEnd w:id="4"/>
    </w:p>
    <w:sdt>
      <w:sdtPr>
        <w:id w:val="-1509446127"/>
        <w:docPartObj>
          <w:docPartGallery w:val="Bibliographies"/>
          <w:docPartUnique/>
        </w:docPartObj>
      </w:sdtPr>
      <w:sdtEndPr>
        <w:rPr>
          <w:rFonts w:asciiTheme="minorHAnsi" w:eastAsiaTheme="minorHAnsi" w:hAnsiTheme="minorHAnsi" w:cstheme="minorBidi"/>
          <w:color w:val="auto"/>
          <w:sz w:val="22"/>
          <w:szCs w:val="22"/>
        </w:rPr>
      </w:sdtEndPr>
      <w:sdtContent>
        <w:p w14:paraId="0894E31A" w14:textId="171DB3E3" w:rsidR="003304AE" w:rsidRDefault="003304AE" w:rsidP="003304AE">
          <w:pPr>
            <w:pStyle w:val="Heading1"/>
          </w:pPr>
        </w:p>
        <w:sdt>
          <w:sdtPr>
            <w:id w:val="-573587230"/>
            <w:bibliography/>
          </w:sdtPr>
          <w:sdtContent>
            <w:p w14:paraId="52D90F19" w14:textId="77777777" w:rsidR="003304AE" w:rsidRDefault="003304AE" w:rsidP="003304AE">
              <w:pPr>
                <w:pStyle w:val="Bibliography"/>
                <w:rPr>
                  <w:noProof/>
                  <w:sz w:val="24"/>
                  <w:szCs w:val="24"/>
                  <w:lang w:val="en-US"/>
                </w:rPr>
              </w:pPr>
              <w:r>
                <w:fldChar w:fldCharType="begin"/>
              </w:r>
              <w:r>
                <w:instrText xml:space="preserve"> BIBLIOGRAPHY </w:instrText>
              </w:r>
              <w:r>
                <w:fldChar w:fldCharType="separate"/>
              </w:r>
              <w:r>
                <w:rPr>
                  <w:noProof/>
                  <w:lang w:val="en-US"/>
                </w:rPr>
                <w:t xml:space="preserve">Boyse, K., 2010. </w:t>
              </w:r>
              <w:r>
                <w:rPr>
                  <w:i/>
                  <w:iCs/>
                  <w:noProof/>
                  <w:lang w:val="en-US"/>
                </w:rPr>
                <w:t xml:space="preserve">Developmental Delay. </w:t>
              </w:r>
              <w:r>
                <w:rPr>
                  <w:noProof/>
                  <w:lang w:val="en-US"/>
                </w:rPr>
                <w:t xml:space="preserve">[Online] Available at: </w:t>
              </w:r>
              <w:r>
                <w:rPr>
                  <w:noProof/>
                  <w:u w:val="single"/>
                  <w:lang w:val="en-US"/>
                </w:rPr>
                <w:t xml:space="preserve">http://www.med.umich.edu/yourchild/topics/devdel.htm </w:t>
              </w:r>
              <w:r>
                <w:rPr>
                  <w:noProof/>
                  <w:lang w:val="en-US"/>
                </w:rPr>
                <w:t>[Accessed 6th December 2019].</w:t>
              </w:r>
            </w:p>
            <w:p w14:paraId="6C2503D4" w14:textId="77777777" w:rsidR="003304AE" w:rsidRDefault="003304AE" w:rsidP="003304AE">
              <w:pPr>
                <w:pStyle w:val="Bibliography"/>
                <w:rPr>
                  <w:noProof/>
                  <w:lang w:val="en-US"/>
                </w:rPr>
              </w:pPr>
              <w:r>
                <w:rPr>
                  <w:noProof/>
                  <w:lang w:val="en-US"/>
                </w:rPr>
                <w:t xml:space="preserve">Centre for Research in Early Childhood, 2013. </w:t>
              </w:r>
              <w:r>
                <w:rPr>
                  <w:i/>
                  <w:iCs/>
                  <w:noProof/>
                  <w:lang w:val="en-US"/>
                </w:rPr>
                <w:t xml:space="preserve">The Importance Of Physical Development. </w:t>
              </w:r>
              <w:r>
                <w:rPr>
                  <w:noProof/>
                  <w:lang w:val="en-US"/>
                </w:rPr>
                <w:t xml:space="preserve">[Online] </w:t>
              </w:r>
              <w:r>
                <w:rPr>
                  <w:noProof/>
                  <w:lang w:val="en-US"/>
                </w:rPr>
                <w:br/>
                <w:t xml:space="preserve">Available at: </w:t>
              </w:r>
              <w:r>
                <w:rPr>
                  <w:noProof/>
                  <w:u w:val="single"/>
                  <w:lang w:val="en-US"/>
                </w:rPr>
                <w:t>http://www.crec.co.uk/announcements/the-importance-of-physical-development</w:t>
              </w:r>
              <w:r>
                <w:rPr>
                  <w:noProof/>
                  <w:lang w:val="en-US"/>
                </w:rPr>
                <w:br/>
                <w:t>[Accessed 5th December 2019].</w:t>
              </w:r>
            </w:p>
            <w:p w14:paraId="6310BC5F" w14:textId="77777777" w:rsidR="003304AE" w:rsidRDefault="003304AE" w:rsidP="003304AE">
              <w:pPr>
                <w:pStyle w:val="Bibliography"/>
                <w:rPr>
                  <w:noProof/>
                  <w:lang w:val="en-US"/>
                </w:rPr>
              </w:pPr>
              <w:r>
                <w:rPr>
                  <w:noProof/>
                  <w:lang w:val="en-US"/>
                </w:rPr>
                <w:t xml:space="preserve">Children's Commisioner for Wales, 2004. </w:t>
              </w:r>
              <w:r>
                <w:rPr>
                  <w:i/>
                  <w:iCs/>
                  <w:noProof/>
                  <w:lang w:val="en-US"/>
                </w:rPr>
                <w:t xml:space="preserve">United Nations Convention on the Rights of the Child: Full text. </w:t>
              </w:r>
              <w:r>
                <w:rPr>
                  <w:noProof/>
                  <w:lang w:val="en-US"/>
                </w:rPr>
                <w:t xml:space="preserve">[Online] Available at: </w:t>
              </w:r>
              <w:r>
                <w:rPr>
                  <w:noProof/>
                  <w:u w:val="single"/>
                  <w:lang w:val="en-US"/>
                </w:rPr>
                <w:t xml:space="preserve">https://www.childcomwales.org.uk/united-nations-convention-on-the-rights-of-the-child-full-text/ </w:t>
              </w:r>
              <w:r>
                <w:rPr>
                  <w:noProof/>
                  <w:lang w:val="en-US"/>
                </w:rPr>
                <w:t>[Accessed 11 December 2019].</w:t>
              </w:r>
            </w:p>
            <w:p w14:paraId="14177922" w14:textId="77777777" w:rsidR="003304AE" w:rsidRDefault="003304AE" w:rsidP="003304AE">
              <w:pPr>
                <w:pStyle w:val="Bibliography"/>
                <w:rPr>
                  <w:noProof/>
                  <w:lang w:val="en-US"/>
                </w:rPr>
              </w:pPr>
              <w:r>
                <w:rPr>
                  <w:noProof/>
                  <w:lang w:val="en-US"/>
                </w:rPr>
                <w:t xml:space="preserve">Community Playthings, 2009. </w:t>
              </w:r>
              <w:r>
                <w:rPr>
                  <w:i/>
                  <w:iCs/>
                  <w:noProof/>
                  <w:lang w:val="en-US"/>
                </w:rPr>
                <w:t xml:space="preserve">Facilitating and Supporting Childrens Play: Suggestions for Teachers. </w:t>
              </w:r>
              <w:r>
                <w:rPr>
                  <w:noProof/>
                  <w:lang w:val="en-US"/>
                </w:rPr>
                <w:t xml:space="preserve">[Online] Available at: </w:t>
              </w:r>
              <w:r>
                <w:rPr>
                  <w:noProof/>
                  <w:u w:val="single"/>
                  <w:lang w:val="en-US"/>
                </w:rPr>
                <w:t xml:space="preserve">http://www.communityplaythings.com/resources/articles/2009/facilitating-and-supporting-childrens-play-suggestions-for-teachers </w:t>
              </w:r>
              <w:r>
                <w:rPr>
                  <w:noProof/>
                  <w:lang w:val="en-US"/>
                </w:rPr>
                <w:t>[Accessed 6th December 2019].</w:t>
              </w:r>
            </w:p>
            <w:p w14:paraId="638EC10D" w14:textId="77777777" w:rsidR="003304AE" w:rsidRDefault="003304AE" w:rsidP="003304AE">
              <w:pPr>
                <w:pStyle w:val="Bibliography"/>
                <w:rPr>
                  <w:noProof/>
                  <w:lang w:val="en-US"/>
                </w:rPr>
              </w:pPr>
              <w:r>
                <w:rPr>
                  <w:noProof/>
                  <w:lang w:val="en-US"/>
                </w:rPr>
                <w:t xml:space="preserve">Encyclopedia.com , 2019. </w:t>
              </w:r>
              <w:r>
                <w:rPr>
                  <w:i/>
                  <w:iCs/>
                  <w:noProof/>
                  <w:lang w:val="en-US"/>
                </w:rPr>
                <w:t xml:space="preserve">Cognitive Development. </w:t>
              </w:r>
              <w:r>
                <w:rPr>
                  <w:noProof/>
                  <w:lang w:val="en-US"/>
                </w:rPr>
                <w:t xml:space="preserve">[Online] Available at: </w:t>
              </w:r>
              <w:r>
                <w:rPr>
                  <w:noProof/>
                  <w:u w:val="single"/>
                  <w:lang w:val="en-US"/>
                </w:rPr>
                <w:t xml:space="preserve">https://www.encyclopedia.com/medicine/divisions-diagnostics-and-procedures/medicine/cognitive-development </w:t>
              </w:r>
              <w:r>
                <w:rPr>
                  <w:noProof/>
                  <w:lang w:val="en-US"/>
                </w:rPr>
                <w:t>[Accessed 11 December 2019].</w:t>
              </w:r>
            </w:p>
            <w:p w14:paraId="7690F64C" w14:textId="77777777" w:rsidR="003304AE" w:rsidRDefault="003304AE" w:rsidP="003304AE">
              <w:pPr>
                <w:pStyle w:val="Bibliography"/>
                <w:rPr>
                  <w:noProof/>
                  <w:lang w:val="en-US"/>
                </w:rPr>
              </w:pPr>
              <w:r>
                <w:rPr>
                  <w:noProof/>
                  <w:lang w:val="en-US"/>
                </w:rPr>
                <w:t xml:space="preserve">Heart-Mind Online, 2014. </w:t>
              </w:r>
              <w:r>
                <w:rPr>
                  <w:i/>
                  <w:iCs/>
                  <w:noProof/>
                  <w:lang w:val="en-US"/>
                </w:rPr>
                <w:t xml:space="preserve">Encouraging Different Stages of Play. </w:t>
              </w:r>
              <w:r>
                <w:rPr>
                  <w:noProof/>
                  <w:lang w:val="en-US"/>
                </w:rPr>
                <w:t xml:space="preserve">[Online] Available at: </w:t>
              </w:r>
              <w:r>
                <w:rPr>
                  <w:noProof/>
                  <w:u w:val="single"/>
                  <w:lang w:val="en-US"/>
                </w:rPr>
                <w:t>https://heartmindonline.org/resources/encouraging-different-stages-of-play</w:t>
              </w:r>
              <w:r>
                <w:rPr>
                  <w:noProof/>
                  <w:lang w:val="en-US"/>
                </w:rPr>
                <w:br/>
                <w:t>[Accessed 3rd December 2019].</w:t>
              </w:r>
            </w:p>
            <w:p w14:paraId="373D905A" w14:textId="51E044BA" w:rsidR="003304AE" w:rsidRDefault="003304AE" w:rsidP="003304AE">
              <w:pPr>
                <w:pStyle w:val="Bibliography"/>
                <w:rPr>
                  <w:noProof/>
                  <w:lang w:val="en-US"/>
                </w:rPr>
              </w:pPr>
              <w:r>
                <w:rPr>
                  <w:noProof/>
                  <w:lang w:val="en-US"/>
                </w:rPr>
                <w:t xml:space="preserve">Kuther, T. L., 2019. Physical and Cognitive Development in Early Childhood. In: T. L. Kuther, ed. </w:t>
              </w:r>
              <w:r>
                <w:rPr>
                  <w:i/>
                  <w:iCs/>
                  <w:noProof/>
                  <w:lang w:val="en-US"/>
                </w:rPr>
                <w:t xml:space="preserve">Lifespan Development: Lives in Context. </w:t>
              </w:r>
              <w:r>
                <w:rPr>
                  <w:noProof/>
                  <w:lang w:val="en-US"/>
                </w:rPr>
                <w:t>California : SAGE Publications, p. Part III 6.</w:t>
              </w:r>
            </w:p>
            <w:p w14:paraId="4FD78DE2" w14:textId="77777777" w:rsidR="003304AE" w:rsidRDefault="003304AE" w:rsidP="003304AE">
              <w:pPr>
                <w:pStyle w:val="Bibliography"/>
                <w:rPr>
                  <w:noProof/>
                  <w:lang w:val="en-US"/>
                </w:rPr>
              </w:pPr>
              <w:r>
                <w:rPr>
                  <w:noProof/>
                  <w:lang w:val="en-US"/>
                </w:rPr>
                <w:t xml:space="preserve">Margaret Donaldson, Robert Grieve and Chris Pratt, 1985. Social development. In: R. G. a. C. P. Margaret Donaldson, ed. </w:t>
              </w:r>
              <w:r>
                <w:rPr>
                  <w:i/>
                  <w:iCs/>
                  <w:noProof/>
                  <w:lang w:val="en-US"/>
                </w:rPr>
                <w:t xml:space="preserve">Early Childhood Development and Education Readings In Psychology. </w:t>
              </w:r>
              <w:r>
                <w:rPr>
                  <w:noProof/>
                  <w:lang w:val="en-US"/>
                </w:rPr>
                <w:t>Oxford: Basil Blackwell Ltd, pp. 9-10.</w:t>
              </w:r>
            </w:p>
            <w:p w14:paraId="1B6AF1FE" w14:textId="77777777" w:rsidR="003304AE" w:rsidRDefault="003304AE" w:rsidP="003304AE">
              <w:pPr>
                <w:pStyle w:val="Bibliography"/>
                <w:rPr>
                  <w:noProof/>
                  <w:lang w:val="en-US"/>
                </w:rPr>
              </w:pPr>
              <w:r>
                <w:rPr>
                  <w:noProof/>
                  <w:lang w:val="en-US"/>
                </w:rPr>
                <w:t xml:space="preserve">Olley, L., 2003. </w:t>
              </w:r>
              <w:r>
                <w:rPr>
                  <w:i/>
                  <w:iCs/>
                  <w:noProof/>
                  <w:lang w:val="en-US"/>
                </w:rPr>
                <w:t xml:space="preserve">Piaget's Model of Cognitive Development. </w:t>
              </w:r>
              <w:r>
                <w:rPr>
                  <w:noProof/>
                  <w:lang w:val="en-US"/>
                </w:rPr>
                <w:t xml:space="preserve">[Online] Available at: </w:t>
              </w:r>
              <w:r>
                <w:rPr>
                  <w:noProof/>
                  <w:u w:val="single"/>
                  <w:lang w:val="en-US"/>
                </w:rPr>
                <w:t>https://www.massey.ac.nz/~wwpapajl/evolution/assign2/LO/piaget.html</w:t>
              </w:r>
              <w:r>
                <w:rPr>
                  <w:noProof/>
                  <w:lang w:val="en-US"/>
                </w:rPr>
                <w:br/>
                <w:t>[Accessed 9th December 2019].</w:t>
              </w:r>
            </w:p>
            <w:p w14:paraId="70D25D69" w14:textId="77777777" w:rsidR="003304AE" w:rsidRDefault="003304AE" w:rsidP="003304AE">
              <w:pPr>
                <w:pStyle w:val="Bibliography"/>
                <w:rPr>
                  <w:noProof/>
                  <w:lang w:val="en-US"/>
                </w:rPr>
              </w:pPr>
              <w:r>
                <w:rPr>
                  <w:noProof/>
                  <w:lang w:val="en-US"/>
                </w:rPr>
                <w:t xml:space="preserve">Pound, L., 2005. Burrhus Skinner. In: L. Pound, ed. </w:t>
              </w:r>
              <w:r>
                <w:rPr>
                  <w:i/>
                  <w:iCs/>
                  <w:noProof/>
                  <w:lang w:val="en-US"/>
                </w:rPr>
                <w:t xml:space="preserve">How Children Learn. </w:t>
              </w:r>
              <w:r>
                <w:rPr>
                  <w:noProof/>
                  <w:lang w:val="en-US"/>
                </w:rPr>
                <w:t>London: Step Forward Publishing, p. 42.</w:t>
              </w:r>
            </w:p>
            <w:p w14:paraId="51567191" w14:textId="77777777" w:rsidR="003304AE" w:rsidRDefault="003304AE" w:rsidP="003304AE">
              <w:pPr>
                <w:pStyle w:val="Bibliography"/>
                <w:rPr>
                  <w:noProof/>
                  <w:lang w:val="en-US"/>
                </w:rPr>
              </w:pPr>
              <w:r>
                <w:rPr>
                  <w:noProof/>
                  <w:lang w:val="en-US"/>
                </w:rPr>
                <w:t xml:space="preserve">Pound, L., 2005. John Bowlby . In: L. Pound, ed. </w:t>
              </w:r>
              <w:r>
                <w:rPr>
                  <w:i/>
                  <w:iCs/>
                  <w:noProof/>
                  <w:lang w:val="en-US"/>
                </w:rPr>
                <w:t xml:space="preserve">How Children Learn. </w:t>
              </w:r>
              <w:r>
                <w:rPr>
                  <w:noProof/>
                  <w:lang w:val="en-US"/>
                </w:rPr>
                <w:t>London: Step Forward Publishing Ltd, pp. 44-45.</w:t>
              </w:r>
            </w:p>
            <w:p w14:paraId="7C4F9B38" w14:textId="77777777" w:rsidR="003304AE" w:rsidRDefault="003304AE" w:rsidP="003304AE">
              <w:pPr>
                <w:pStyle w:val="Bibliography"/>
                <w:rPr>
                  <w:noProof/>
                  <w:lang w:val="en-US"/>
                </w:rPr>
              </w:pPr>
              <w:r>
                <w:rPr>
                  <w:noProof/>
                  <w:lang w:val="en-US"/>
                </w:rPr>
                <w:t xml:space="preserve">Pound, L., 2005. Lev Vygotsky. In: L. Pound, ed. </w:t>
              </w:r>
              <w:r>
                <w:rPr>
                  <w:i/>
                  <w:iCs/>
                  <w:noProof/>
                  <w:lang w:val="en-US"/>
                </w:rPr>
                <w:t xml:space="preserve">How Children Learn. </w:t>
              </w:r>
              <w:r>
                <w:rPr>
                  <w:noProof/>
                  <w:lang w:val="en-US"/>
                </w:rPr>
                <w:t>London: Step Forward Publishing, pp. 39-40.</w:t>
              </w:r>
            </w:p>
            <w:p w14:paraId="1502A17E" w14:textId="77777777" w:rsidR="003304AE" w:rsidRDefault="003304AE" w:rsidP="003304AE">
              <w:pPr>
                <w:pStyle w:val="Bibliography"/>
                <w:rPr>
                  <w:noProof/>
                  <w:lang w:val="en-US"/>
                </w:rPr>
              </w:pPr>
              <w:r>
                <w:rPr>
                  <w:noProof/>
                  <w:lang w:val="en-US"/>
                </w:rPr>
                <w:t xml:space="preserve">Pritchard, A., 2014. Cognitive, constructivist learning. In: A. Pritchard, ed. </w:t>
              </w:r>
              <w:r>
                <w:rPr>
                  <w:i/>
                  <w:iCs/>
                  <w:noProof/>
                  <w:lang w:val="en-US"/>
                </w:rPr>
                <w:t xml:space="preserve">Ways of Learning: Learning Theories And Learning Styles In The Classroom. </w:t>
              </w:r>
              <w:r>
                <w:rPr>
                  <w:noProof/>
                  <w:lang w:val="en-US"/>
                </w:rPr>
                <w:t>Oxon: Routledge, pp. 18-19.</w:t>
              </w:r>
            </w:p>
            <w:p w14:paraId="20FA12DA" w14:textId="77777777" w:rsidR="003304AE" w:rsidRDefault="003304AE" w:rsidP="003304AE">
              <w:pPr>
                <w:pStyle w:val="Bibliography"/>
                <w:rPr>
                  <w:noProof/>
                  <w:lang w:val="en-US"/>
                </w:rPr>
              </w:pPr>
              <w:r>
                <w:rPr>
                  <w:noProof/>
                  <w:lang w:val="en-US"/>
                </w:rPr>
                <w:t xml:space="preserve">Raise Learning, 2012. </w:t>
              </w:r>
              <w:r>
                <w:rPr>
                  <w:i/>
                  <w:iCs/>
                  <w:noProof/>
                  <w:lang w:val="en-US"/>
                </w:rPr>
                <w:t xml:space="preserve">Exploring Holistic Approaches for Early Childhood Educators. </w:t>
              </w:r>
              <w:r>
                <w:rPr>
                  <w:noProof/>
                  <w:lang w:val="en-US"/>
                </w:rPr>
                <w:t xml:space="preserve">[Online] </w:t>
              </w:r>
              <w:r>
                <w:rPr>
                  <w:noProof/>
                  <w:lang w:val="en-US"/>
                </w:rPr>
                <w:br/>
                <w:t xml:space="preserve">Available at: </w:t>
              </w:r>
              <w:r>
                <w:rPr>
                  <w:noProof/>
                  <w:u w:val="single"/>
                  <w:lang w:val="en-US"/>
                </w:rPr>
                <w:t xml:space="preserve">https://www.raiselearning.com.au/blogs/news/5818384-exploring-holistic-approaches-for-early-childhood-educators </w:t>
              </w:r>
              <w:r>
                <w:rPr>
                  <w:noProof/>
                  <w:lang w:val="en-US"/>
                </w:rPr>
                <w:t>[Accessed 1st December 2019].</w:t>
              </w:r>
            </w:p>
            <w:p w14:paraId="34B1F1E3" w14:textId="77777777" w:rsidR="003304AE" w:rsidRDefault="003304AE" w:rsidP="003304AE">
              <w:pPr>
                <w:pStyle w:val="Bibliography"/>
                <w:rPr>
                  <w:noProof/>
                  <w:lang w:val="en-US"/>
                </w:rPr>
              </w:pPr>
              <w:r>
                <w:rPr>
                  <w:noProof/>
                  <w:lang w:val="en-US"/>
                </w:rPr>
                <w:lastRenderedPageBreak/>
                <w:t xml:space="preserve">Rymanowicz, K., 2015. </w:t>
              </w:r>
              <w:r>
                <w:rPr>
                  <w:i/>
                  <w:iCs/>
                  <w:noProof/>
                  <w:lang w:val="en-US"/>
                </w:rPr>
                <w:t xml:space="preserve">The power of play – Part 1: Stages of play. </w:t>
              </w:r>
              <w:r>
                <w:rPr>
                  <w:noProof/>
                  <w:lang w:val="en-US"/>
                </w:rPr>
                <w:t xml:space="preserve">[Online] </w:t>
              </w:r>
              <w:r>
                <w:rPr>
                  <w:noProof/>
                  <w:lang w:val="en-US"/>
                </w:rPr>
                <w:br/>
                <w:t xml:space="preserve">Available at: </w:t>
              </w:r>
              <w:r>
                <w:rPr>
                  <w:noProof/>
                  <w:u w:val="single"/>
                  <w:lang w:val="en-US"/>
                </w:rPr>
                <w:t>https://www.canr.msu.edu/news/the_power_of_play_part_1_stages_of_play</w:t>
              </w:r>
              <w:r>
                <w:rPr>
                  <w:noProof/>
                  <w:lang w:val="en-US"/>
                </w:rPr>
                <w:br/>
                <w:t>[Accessed 7th December 2019].</w:t>
              </w:r>
            </w:p>
            <w:p w14:paraId="29997040" w14:textId="77777777" w:rsidR="003304AE" w:rsidRDefault="003304AE" w:rsidP="003304AE">
              <w:pPr>
                <w:pStyle w:val="Bibliography"/>
                <w:rPr>
                  <w:noProof/>
                  <w:lang w:val="en-US"/>
                </w:rPr>
              </w:pPr>
              <w:r>
                <w:rPr>
                  <w:noProof/>
                  <w:lang w:val="en-US"/>
                </w:rPr>
                <w:t xml:space="preserve">Virginia, S. o. N., 2019. </w:t>
              </w:r>
              <w:r>
                <w:rPr>
                  <w:i/>
                  <w:iCs/>
                  <w:noProof/>
                  <w:lang w:val="en-US"/>
                </w:rPr>
                <w:t xml:space="preserve">Social Development in Children. </w:t>
              </w:r>
              <w:r>
                <w:rPr>
                  <w:noProof/>
                  <w:lang w:val="en-US"/>
                </w:rPr>
                <w:t xml:space="preserve">[Online] Available at: </w:t>
              </w:r>
              <w:r>
                <w:rPr>
                  <w:noProof/>
                  <w:u w:val="single"/>
                  <w:lang w:val="en-US"/>
                </w:rPr>
                <w:t xml:space="preserve">https://www.scanva.org/support-for-parents/parent-resource-center-2/social-development-in-children/ </w:t>
              </w:r>
              <w:r>
                <w:rPr>
                  <w:noProof/>
                  <w:lang w:val="en-US"/>
                </w:rPr>
                <w:t>[Accessed 10 December 2019].</w:t>
              </w:r>
            </w:p>
            <w:p w14:paraId="7E741878" w14:textId="77777777" w:rsidR="003304AE" w:rsidRDefault="003304AE" w:rsidP="003304AE">
              <w:pPr>
                <w:pStyle w:val="Bibliography"/>
                <w:rPr>
                  <w:noProof/>
                  <w:lang w:val="en-US"/>
                </w:rPr>
              </w:pPr>
              <w:r>
                <w:rPr>
                  <w:noProof/>
                  <w:lang w:val="en-US"/>
                </w:rPr>
                <w:t xml:space="preserve">Welsh Government, 2017. </w:t>
              </w:r>
              <w:r>
                <w:rPr>
                  <w:i/>
                  <w:iCs/>
                  <w:noProof/>
                  <w:lang w:val="en-US"/>
                </w:rPr>
                <w:t xml:space="preserve">Foundation Phase Profile Handbook. </w:t>
              </w:r>
              <w:r>
                <w:rPr>
                  <w:noProof/>
                  <w:lang w:val="en-US"/>
                </w:rPr>
                <w:t xml:space="preserve">[Online] </w:t>
              </w:r>
              <w:r>
                <w:rPr>
                  <w:noProof/>
                  <w:lang w:val="en-US"/>
                </w:rPr>
                <w:br/>
                <w:t xml:space="preserve">Available at: </w:t>
              </w:r>
              <w:r>
                <w:rPr>
                  <w:noProof/>
                  <w:u w:val="single"/>
                  <w:lang w:val="en-US"/>
                </w:rPr>
                <w:t xml:space="preserve">https://hwb.gov.wales/storage/f9d85dba-85a4-4e87-bb58-a24730ad7e57/foundation-phase-profile-handbook-revised-september-2017.pdf </w:t>
              </w:r>
              <w:r>
                <w:rPr>
                  <w:noProof/>
                  <w:lang w:val="en-US"/>
                </w:rPr>
                <w:t>[Accessed 29 November 2019].</w:t>
              </w:r>
            </w:p>
            <w:p w14:paraId="46DBAFE6" w14:textId="77777777" w:rsidR="003304AE" w:rsidRDefault="003304AE" w:rsidP="003304AE">
              <w:r>
                <w:rPr>
                  <w:b/>
                  <w:bCs/>
                  <w:noProof/>
                </w:rPr>
                <w:fldChar w:fldCharType="end"/>
              </w:r>
            </w:p>
          </w:sdtContent>
        </w:sdt>
      </w:sdtContent>
    </w:sdt>
    <w:p w14:paraId="74F7F194" w14:textId="77777777" w:rsidR="003304AE" w:rsidRPr="00EF4479" w:rsidRDefault="003304AE" w:rsidP="003304AE">
      <w:pPr>
        <w:rPr>
          <w:b/>
          <w:bCs/>
          <w:sz w:val="24"/>
          <w:szCs w:val="24"/>
          <w:u w:val="single"/>
        </w:rPr>
      </w:pPr>
    </w:p>
    <w:p w14:paraId="6202428A" w14:textId="77777777" w:rsidR="003304AE" w:rsidRDefault="003304AE">
      <w:pPr>
        <w:rPr>
          <w:rFonts w:asciiTheme="majorHAnsi" w:eastAsiaTheme="majorEastAsia" w:hAnsiTheme="majorHAnsi" w:cstheme="majorBidi"/>
          <w:color w:val="2F5496" w:themeColor="accent1" w:themeShade="BF"/>
          <w:sz w:val="32"/>
          <w:szCs w:val="32"/>
        </w:rPr>
      </w:pPr>
      <w:r>
        <w:br w:type="page"/>
      </w:r>
    </w:p>
    <w:p w14:paraId="44DBB8E8" w14:textId="189CC63A" w:rsidR="003304AE" w:rsidRDefault="003304AE" w:rsidP="003304AE">
      <w:pPr>
        <w:pStyle w:val="Heading1"/>
      </w:pPr>
      <w:bookmarkStart w:id="5" w:name="_Toc27082107"/>
      <w:r>
        <w:lastRenderedPageBreak/>
        <w:t>Appendices</w:t>
      </w:r>
      <w:bookmarkEnd w:id="5"/>
    </w:p>
    <w:p w14:paraId="538690A2" w14:textId="77777777" w:rsidR="00412209" w:rsidRPr="00C27B32" w:rsidRDefault="00412209" w:rsidP="00412209">
      <w:pPr>
        <w:rPr>
          <w:b/>
          <w:bCs/>
          <w:noProof/>
          <w:sz w:val="24"/>
          <w:szCs w:val="24"/>
        </w:rPr>
      </w:pPr>
      <w:r w:rsidRPr="00C27B32">
        <w:rPr>
          <w:b/>
          <w:bCs/>
          <w:noProof/>
          <w:sz w:val="24"/>
          <w:szCs w:val="24"/>
        </w:rPr>
        <w:t>Appendix 1</w:t>
      </w:r>
    </w:p>
    <w:p w14:paraId="6C67764F" w14:textId="77777777" w:rsidR="00412209" w:rsidRDefault="00412209" w:rsidP="00412209">
      <w:r>
        <w:rPr>
          <w:noProof/>
        </w:rPr>
        <w:drawing>
          <wp:anchor distT="0" distB="0" distL="114300" distR="114300" simplePos="0" relativeHeight="251659264" behindDoc="0" locked="0" layoutInCell="1" allowOverlap="1" wp14:anchorId="3C417357" wp14:editId="35F29CCF">
            <wp:simplePos x="914400" y="1219200"/>
            <wp:positionH relativeFrom="column">
              <wp:align>left</wp:align>
            </wp:positionH>
            <wp:positionV relativeFrom="paragraph">
              <wp:align>top</wp:align>
            </wp:positionV>
            <wp:extent cx="4076700" cy="56483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76700" cy="5648325"/>
                    </a:xfrm>
                    <a:prstGeom prst="rect">
                      <a:avLst/>
                    </a:prstGeom>
                  </pic:spPr>
                </pic:pic>
              </a:graphicData>
            </a:graphic>
          </wp:anchor>
        </w:drawing>
      </w:r>
      <w:r>
        <w:br w:type="textWrapping" w:clear="all"/>
      </w:r>
    </w:p>
    <w:p w14:paraId="58329E46" w14:textId="77777777" w:rsidR="00412209" w:rsidRDefault="00412209" w:rsidP="00412209">
      <w:r>
        <w:t>Early Childhood Development Chart, Third Edition, Judith K. Voress and Nils A. Pearson</w:t>
      </w:r>
    </w:p>
    <w:p w14:paraId="28EEBAB9" w14:textId="77777777" w:rsidR="00412209" w:rsidRDefault="00412209" w:rsidP="00412209"/>
    <w:p w14:paraId="697E1622" w14:textId="77777777" w:rsidR="00412209" w:rsidRDefault="00412209" w:rsidP="00412209"/>
    <w:p w14:paraId="252408C5" w14:textId="77777777" w:rsidR="00412209" w:rsidRDefault="00412209" w:rsidP="00412209"/>
    <w:p w14:paraId="72712F0D" w14:textId="77777777" w:rsidR="00412209" w:rsidRDefault="00412209" w:rsidP="00412209"/>
    <w:p w14:paraId="7B26FC7B" w14:textId="77777777" w:rsidR="00412209" w:rsidRDefault="00412209" w:rsidP="00412209"/>
    <w:p w14:paraId="21B0F724" w14:textId="77777777" w:rsidR="00412209" w:rsidRDefault="00412209" w:rsidP="00412209"/>
    <w:p w14:paraId="1D05EEAE" w14:textId="77777777" w:rsidR="00412209" w:rsidRDefault="00412209" w:rsidP="00412209"/>
    <w:p w14:paraId="07A25172" w14:textId="77777777" w:rsidR="00412209" w:rsidRDefault="00412209" w:rsidP="00412209"/>
    <w:p w14:paraId="791B39C8" w14:textId="77777777" w:rsidR="00412209" w:rsidRPr="00291934" w:rsidRDefault="00412209" w:rsidP="00412209">
      <w:pPr>
        <w:rPr>
          <w:b/>
          <w:bCs/>
          <w:sz w:val="24"/>
          <w:szCs w:val="24"/>
        </w:rPr>
      </w:pPr>
      <w:r w:rsidRPr="00291934">
        <w:rPr>
          <w:b/>
          <w:bCs/>
          <w:sz w:val="24"/>
          <w:szCs w:val="24"/>
        </w:rPr>
        <w:t>Appendix 2</w:t>
      </w:r>
    </w:p>
    <w:p w14:paraId="2484B6C7" w14:textId="77777777" w:rsidR="00412209" w:rsidRDefault="00412209" w:rsidP="00412209">
      <w:r>
        <w:rPr>
          <w:noProof/>
        </w:rPr>
        <w:drawing>
          <wp:inline distT="0" distB="0" distL="0" distR="0" wp14:anchorId="377680A0" wp14:editId="58314248">
            <wp:extent cx="6444483" cy="513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6893" t="37818" r="34301" b="21410"/>
                    <a:stretch/>
                  </pic:blipFill>
                  <pic:spPr bwMode="auto">
                    <a:xfrm>
                      <a:off x="0" y="0"/>
                      <a:ext cx="6467209" cy="5148893"/>
                    </a:xfrm>
                    <a:prstGeom prst="rect">
                      <a:avLst/>
                    </a:prstGeom>
                    <a:ln>
                      <a:noFill/>
                    </a:ln>
                    <a:extLst>
                      <a:ext uri="{53640926-AAD7-44D8-BBD7-CCE9431645EC}">
                        <a14:shadowObscured xmlns:a14="http://schemas.microsoft.com/office/drawing/2010/main"/>
                      </a:ext>
                    </a:extLst>
                  </pic:spPr>
                </pic:pic>
              </a:graphicData>
            </a:graphic>
          </wp:inline>
        </w:drawing>
      </w:r>
    </w:p>
    <w:p w14:paraId="1264B35B" w14:textId="77777777" w:rsidR="00412209" w:rsidRPr="00A31171" w:rsidRDefault="00412209" w:rsidP="00412209">
      <w:pPr>
        <w:rPr>
          <w:rFonts w:cstheme="minorHAnsi"/>
        </w:rPr>
      </w:pPr>
      <w:r>
        <w:t>Stages of Development of Social Play, Markham Stouffville Hospital</w:t>
      </w:r>
    </w:p>
    <w:p w14:paraId="516D6BCC" w14:textId="77777777" w:rsidR="00DE3501" w:rsidRPr="00DE3501" w:rsidRDefault="00DE3501" w:rsidP="00DE3501"/>
    <w:sectPr w:rsidR="00DE3501" w:rsidRPr="00DE350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7F86E" w14:textId="77777777" w:rsidR="004626AC" w:rsidRDefault="004626AC" w:rsidP="00E611D9">
      <w:pPr>
        <w:spacing w:after="0" w:line="240" w:lineRule="auto"/>
      </w:pPr>
      <w:r>
        <w:separator/>
      </w:r>
    </w:p>
  </w:endnote>
  <w:endnote w:type="continuationSeparator" w:id="0">
    <w:p w14:paraId="4D3E2860" w14:textId="77777777" w:rsidR="004626AC" w:rsidRDefault="004626A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3304AE" w:rsidRDefault="003304AE">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3304AE" w:rsidRDefault="00330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2F31F4" w14:textId="77777777" w:rsidR="004626AC" w:rsidRDefault="004626AC" w:rsidP="00E611D9">
      <w:pPr>
        <w:spacing w:after="0" w:line="240" w:lineRule="auto"/>
      </w:pPr>
      <w:r>
        <w:separator/>
      </w:r>
    </w:p>
  </w:footnote>
  <w:footnote w:type="continuationSeparator" w:id="0">
    <w:p w14:paraId="65C6C74F" w14:textId="77777777" w:rsidR="004626AC" w:rsidRDefault="004626A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04AE" w:rsidRPr="00E611D9" w14:paraId="746C0110" w14:textId="77777777" w:rsidTr="00E611D9">
      <w:tc>
        <w:tcPr>
          <w:tcW w:w="4508" w:type="dxa"/>
        </w:tcPr>
        <w:p w14:paraId="739FBAFA" w14:textId="1DBE7926" w:rsidR="003304AE" w:rsidRPr="00E611D9" w:rsidRDefault="003304AE">
          <w:pPr>
            <w:pStyle w:val="Header"/>
            <w:rPr>
              <w:rFonts w:ascii="Arial" w:hAnsi="Arial" w:cs="Arial"/>
            </w:rPr>
          </w:pPr>
          <w:r w:rsidRPr="00E611D9">
            <w:rPr>
              <w:rFonts w:ascii="Arial" w:hAnsi="Arial" w:cs="Arial"/>
            </w:rPr>
            <w:t>E</w:t>
          </w:r>
          <w:r>
            <w:rPr>
              <w:rFonts w:ascii="Arial" w:hAnsi="Arial" w:cs="Arial"/>
            </w:rPr>
            <w:t>CAD4007-C: Cycle 1 The Learner: Who Am I Teaching?</w:t>
          </w:r>
        </w:p>
      </w:tc>
      <w:tc>
        <w:tcPr>
          <w:tcW w:w="4508" w:type="dxa"/>
        </w:tcPr>
        <w:p w14:paraId="51D506A0" w14:textId="1A37FCBF" w:rsidR="003304AE" w:rsidRPr="00E611D9" w:rsidRDefault="003304AE" w:rsidP="00E611D9">
          <w:pPr>
            <w:pStyle w:val="Header"/>
            <w:jc w:val="right"/>
            <w:rPr>
              <w:rFonts w:ascii="Arial" w:hAnsi="Arial" w:cs="Arial"/>
            </w:rPr>
          </w:pPr>
          <w:r>
            <w:rPr>
              <w:rFonts w:ascii="Arial" w:hAnsi="Arial" w:cs="Arial"/>
            </w:rPr>
            <w:t xml:space="preserve"> Student Number: 1902484 </w:t>
          </w:r>
        </w:p>
      </w:tc>
    </w:tr>
  </w:tbl>
  <w:p w14:paraId="31028CA5" w14:textId="60CD5227" w:rsidR="003304AE" w:rsidRDefault="003304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762A8"/>
    <w:rsid w:val="002229F0"/>
    <w:rsid w:val="003304AE"/>
    <w:rsid w:val="00412209"/>
    <w:rsid w:val="004626AC"/>
    <w:rsid w:val="00603E34"/>
    <w:rsid w:val="006419C3"/>
    <w:rsid w:val="00691A46"/>
    <w:rsid w:val="006B5861"/>
    <w:rsid w:val="00755909"/>
    <w:rsid w:val="00817F7A"/>
    <w:rsid w:val="0084734C"/>
    <w:rsid w:val="00925C5A"/>
    <w:rsid w:val="00BC651E"/>
    <w:rsid w:val="00CD1240"/>
    <w:rsid w:val="00D83ACA"/>
    <w:rsid w:val="00DD01FB"/>
    <w:rsid w:val="00DE3501"/>
    <w:rsid w:val="00E611D9"/>
    <w:rsid w:val="00EB1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2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4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62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2A8"/>
    <w:pPr>
      <w:outlineLvl w:val="9"/>
    </w:pPr>
    <w:rPr>
      <w:lang w:val="en-US"/>
    </w:rPr>
  </w:style>
  <w:style w:type="paragraph" w:styleId="TOC1">
    <w:name w:val="toc 1"/>
    <w:basedOn w:val="Normal"/>
    <w:next w:val="Normal"/>
    <w:autoRedefine/>
    <w:uiPriority w:val="39"/>
    <w:unhideWhenUsed/>
    <w:rsid w:val="003304AE"/>
    <w:pPr>
      <w:spacing w:after="100"/>
    </w:pPr>
  </w:style>
  <w:style w:type="character" w:styleId="Hyperlink">
    <w:name w:val="Hyperlink"/>
    <w:basedOn w:val="DefaultParagraphFont"/>
    <w:uiPriority w:val="99"/>
    <w:unhideWhenUsed/>
    <w:rsid w:val="003304AE"/>
    <w:rPr>
      <w:color w:val="0563C1" w:themeColor="hyperlink"/>
      <w:u w:val="single"/>
    </w:rPr>
  </w:style>
  <w:style w:type="character" w:customStyle="1" w:styleId="Heading2Char">
    <w:name w:val="Heading 2 Char"/>
    <w:basedOn w:val="DefaultParagraphFont"/>
    <w:link w:val="Heading2"/>
    <w:uiPriority w:val="9"/>
    <w:rsid w:val="003304A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304AE"/>
    <w:rPr>
      <w:b/>
      <w:bCs/>
    </w:rPr>
  </w:style>
  <w:style w:type="paragraph" w:styleId="Bibliography">
    <w:name w:val="Bibliography"/>
    <w:basedOn w:val="Normal"/>
    <w:next w:val="Normal"/>
    <w:uiPriority w:val="37"/>
    <w:unhideWhenUsed/>
    <w:rsid w:val="003304AE"/>
  </w:style>
  <w:style w:type="paragraph" w:styleId="TOC2">
    <w:name w:val="toc 2"/>
    <w:basedOn w:val="Normal"/>
    <w:next w:val="Normal"/>
    <w:autoRedefine/>
    <w:uiPriority w:val="39"/>
    <w:unhideWhenUsed/>
    <w:rsid w:val="008473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Rai12</b:Tag>
    <b:SourceType>InternetSite</b:SourceType>
    <b:Guid>{EB2F6000-BCFD-43E4-B895-8CF9E1F6241D}</b:Guid>
    <b:Author>
      <b:Author>
        <b:Corporate>Raise Learning</b:Corporate>
      </b:Author>
    </b:Author>
    <b:Title>Exploring Holistic Approaches for Early Childhood Educators</b:Title>
    <b:Year>2012</b:Year>
    <b:YearAccessed>2019</b:YearAccessed>
    <b:MonthAccessed>December</b:MonthAccessed>
    <b:DayAccessed>1st</b:DayAccessed>
    <b:URL>https://www.raiselearning.com.au/blogs/news/5818384-exploring-holistic-approaches-for-early-childhood-educators</b:URL>
    <b:RefOrder>1</b:RefOrder>
  </b:Source>
  <b:Source>
    <b:Tag>Cen13</b:Tag>
    <b:SourceType>InternetSite</b:SourceType>
    <b:Guid>{06A09176-39DD-42E9-B176-79D6A03D5943}</b:Guid>
    <b:Title>The Importance Of Physical Development</b:Title>
    <b:Year>2013</b:Year>
    <b:Author>
      <b:Author>
        <b:Corporate>Centre for Research in Early Childhood</b:Corporate>
      </b:Author>
    </b:Author>
    <b:YearAccessed>2019</b:YearAccessed>
    <b:MonthAccessed>December</b:MonthAccessed>
    <b:DayAccessed>5th</b:DayAccessed>
    <b:URL>http://www.crec.co.uk/announcements/the-importance-of-physical-development</b:URL>
    <b:RefOrder>2</b:RefOrder>
  </b:Source>
  <b:Source>
    <b:Tag>Tar19</b:Tag>
    <b:SourceType>BookSection</b:SourceType>
    <b:Guid>{C2ADC21E-EE50-4C89-8FE3-5ECB4EEB354E}</b:Guid>
    <b:Title>Physical and Cognitive Development in Early Childhood</b:Title>
    <b:Year>2019</b:Year>
    <b:Author>
      <b:Author>
        <b:NameList>
          <b:Person>
            <b:Last>Kuther</b:Last>
            <b:First>Tara</b:First>
            <b:Middle>L.</b:Middle>
          </b:Person>
        </b:NameList>
      </b:Author>
      <b:Editor>
        <b:NameList>
          <b:Person>
            <b:Last>Kuther</b:Last>
            <b:First>Tara</b:First>
            <b:Middle>L.</b:Middle>
          </b:Person>
        </b:NameList>
      </b:Editor>
    </b:Author>
    <b:BookTitle>Lifespan Development: Lives in Context</b:BookTitle>
    <b:Pages>Part III 6</b:Pages>
    <b:City>California </b:City>
    <b:Publisher>SAGE Publications</b:Publisher>
    <b:RefOrder>3</b:RefOrder>
  </b:Source>
  <b:Source>
    <b:Tag>Wel17</b:Tag>
    <b:SourceType>DocumentFromInternetSite</b:SourceType>
    <b:Guid>{B743AF57-A314-4836-B882-2238F9D899D6}</b:Guid>
    <b:Title>Foundation Phase Profile Handbook</b:Title>
    <b:Year>2017</b:Year>
    <b:YearAccessed>2019</b:YearAccessed>
    <b:MonthAccessed>November</b:MonthAccessed>
    <b:DayAccessed>29</b:DayAccessed>
    <b:URL>https://hwb.gov.wales/storage/f9d85dba-85a4-4e87-bb58-a24730ad7e57/foundation-phase-profile-handbook-revised-september-2017.pdf</b:URL>
    <b:Author>
      <b:Author>
        <b:Corporate>Welsh Government</b:Corporate>
      </b:Author>
    </b:Author>
    <b:Month>September</b:Month>
    <b:RefOrder>4</b:RefOrder>
  </b:Source>
  <b:Source>
    <b:Tag>Kyl10</b:Tag>
    <b:SourceType>InternetSite</b:SourceType>
    <b:Guid>{CC30EA1A-52FA-4F08-B6BC-F948DF81CD64}</b:Guid>
    <b:Author>
      <b:Author>
        <b:NameList>
          <b:Person>
            <b:Last>Boyse</b:Last>
            <b:First>Kyla</b:First>
          </b:Person>
        </b:NameList>
      </b:Author>
    </b:Author>
    <b:Title>Developmental Delay</b:Title>
    <b:Year>2010</b:Year>
    <b:YearAccessed>2019</b:YearAccessed>
    <b:MonthAccessed>December</b:MonthAccessed>
    <b:DayAccessed>6th</b:DayAccessed>
    <b:URL>http://www.med.umich.edu/yourchild/topics/devdel.htm</b:URL>
    <b:RefOrder>5</b:RefOrder>
  </b:Source>
  <b:Source>
    <b:Tag>Chi04</b:Tag>
    <b:SourceType>InternetSite</b:SourceType>
    <b:Guid>{50A1133E-0DAD-44AC-B911-40F691B878EA}</b:Guid>
    <b:Author>
      <b:Author>
        <b:Corporate>Children's Commisioner for Wales</b:Corporate>
      </b:Author>
    </b:Author>
    <b:Title>United Nations Convention on the Rights of the Child: Full text</b:Title>
    <b:Year>2004</b:Year>
    <b:YearAccessed>2019</b:YearAccessed>
    <b:MonthAccessed>December</b:MonthAccessed>
    <b:DayAccessed>11</b:DayAccessed>
    <b:URL>https://www.childcomwales.org.uk/united-nations-convention-on-the-rights-of-the-child-full-text/</b:URL>
    <b:RefOrder>6</b:RefOrder>
  </b:Source>
  <b:Source>
    <b:Tag>Enc19</b:Tag>
    <b:SourceType>InternetSite</b:SourceType>
    <b:Guid>{7D0BCE69-FEE8-4887-8A78-208F8F16A5D1}</b:Guid>
    <b:Author>
      <b:Author>
        <b:Corporate>Encyclopedia.com </b:Corporate>
      </b:Author>
    </b:Author>
    <b:Title>Cognitive Development</b:Title>
    <b:Year>2019</b:Year>
    <b:YearAccessed>2019</b:YearAccessed>
    <b:MonthAccessed>December</b:MonthAccessed>
    <b:DayAccessed>11</b:DayAccessed>
    <b:URL>https://www.encyclopedia.com/medicine/divisions-diagnostics-and-procedures/medicine/cognitive-development</b:URL>
    <b:RefOrder>7</b:RefOrder>
  </b:Source>
  <b:Source>
    <b:Tag>Ala14</b:Tag>
    <b:SourceType>BookSection</b:SourceType>
    <b:Guid>{8D1C252D-FC6D-4662-9A3C-10716D39CE39}</b:Guid>
    <b:Author>
      <b:Author>
        <b:NameList>
          <b:Person>
            <b:Last>Pritchard</b:Last>
            <b:First>Alan</b:First>
          </b:Person>
        </b:NameList>
      </b:Author>
      <b:Editor>
        <b:NameList>
          <b:Person>
            <b:Last>Pritchard</b:Last>
            <b:First>Alan</b:First>
          </b:Person>
        </b:NameList>
      </b:Editor>
    </b:Author>
    <b:Title>Cognitive, constructivist learning</b:Title>
    <b:BookTitle>Ways of Learning: Learning Theories And Learning Styles In The Classroom</b:BookTitle>
    <b:Year>2014</b:Year>
    <b:Pages>18-19</b:Pages>
    <b:City>Oxon</b:City>
    <b:Publisher>Routledge</b:Publisher>
    <b:RefOrder>8</b:RefOrder>
  </b:Source>
  <b:Source>
    <b:Tag>Les19</b:Tag>
    <b:SourceType>InternetSite</b:SourceType>
    <b:Guid>{0C17368D-57BE-42A1-A8E8-132EC9EBED34}</b:Guid>
    <b:Author>
      <b:Author>
        <b:NameList>
          <b:Person>
            <b:Last>Olley</b:Last>
            <b:First>Lesley</b:First>
          </b:Person>
        </b:NameList>
      </b:Author>
    </b:Author>
    <b:Title>Piaget's Model of Cognitive Development</b:Title>
    <b:YearAccessed>2019</b:YearAccessed>
    <b:MonthAccessed>December</b:MonthAccessed>
    <b:DayAccessed>9th</b:DayAccessed>
    <b:URL>https://www.massey.ac.nz/~wwpapajl/evolution/assign2/LO/piaget.html</b:URL>
    <b:Year>2003</b:Year>
    <b:RefOrder>9</b:RefOrder>
  </b:Source>
  <b:Source>
    <b:Tag>Lin051</b:Tag>
    <b:SourceType>BookSection</b:SourceType>
    <b:Guid>{C56E323F-9F5D-4590-A033-8ABADBC2778B}</b:Guid>
    <b:Title>Lev Vygotsky</b:Title>
    <b:Year>2005</b:Year>
    <b:City>London</b:City>
    <b:Publisher>Step Forward Publishing</b:Publisher>
    <b:Author>
      <b:Author>
        <b:NameList>
          <b:Person>
            <b:Last>Pound</b:Last>
            <b:First>Linda</b:First>
          </b:Person>
        </b:NameList>
      </b:Author>
      <b:Editor>
        <b:NameList>
          <b:Person>
            <b:Last>Pound</b:Last>
            <b:First>Linda</b:First>
          </b:Person>
        </b:NameList>
      </b:Editor>
    </b:Author>
    <b:BookTitle>How Children Learn</b:BookTitle>
    <b:Pages>39-40</b:Pages>
    <b:RefOrder>10</b:RefOrder>
  </b:Source>
  <b:Source>
    <b:Tag>Lin052</b:Tag>
    <b:SourceType>BookSection</b:SourceType>
    <b:Guid>{C95C6C88-1B2A-4F71-8530-820372FADB51}</b:Guid>
    <b:Author>
      <b:Author>
        <b:NameList>
          <b:Person>
            <b:Last>Pound</b:Last>
            <b:First>Linda</b:First>
          </b:Person>
        </b:NameList>
      </b:Author>
      <b:Editor>
        <b:NameList>
          <b:Person>
            <b:Last>Pound</b:Last>
            <b:First>Linda</b:First>
          </b:Person>
        </b:NameList>
      </b:Editor>
    </b:Author>
    <b:Title>Burrhus Skinner</b:Title>
    <b:BookTitle>How Children Learn</b:BookTitle>
    <b:Year>2005</b:Year>
    <b:Pages>42</b:Pages>
    <b:City>London</b:City>
    <b:Publisher>Step Forward Publishing</b:Publisher>
    <b:RefOrder>11</b:RefOrder>
  </b:Source>
  <b:Source>
    <b:Tag>SCA19</b:Tag>
    <b:SourceType>InternetSite</b:SourceType>
    <b:Guid>{DC7DF97F-54F8-4A35-986B-8E650FF7F8DC}</b:Guid>
    <b:Author>
      <b:Author>
        <b:NameList>
          <b:Person>
            <b:Last>Virginia</b:Last>
            <b:First>SCAN</b:First>
            <b:Middle>of Northern</b:Middle>
          </b:Person>
        </b:NameList>
      </b:Author>
    </b:Author>
    <b:Title>Social Development in Children</b:Title>
    <b:YearAccessed>2019</b:YearAccessed>
    <b:MonthAccessed>December</b:MonthAccessed>
    <b:DayAccessed>10</b:DayAccessed>
    <b:URL>https://www.scanva.org/support-for-parents/parent-resource-center-2/social-development-in-children/</b:URL>
    <b:Year>2019</b:Year>
    <b:RefOrder>12</b:RefOrder>
  </b:Source>
  <b:Source>
    <b:Tag>Mar85</b:Tag>
    <b:SourceType>BookSection</b:SourceType>
    <b:Guid>{758ED1E1-0BDA-4314-B29E-CEAF001C439D}</b:Guid>
    <b:Title>Social development</b:Title>
    <b:Year>1985</b:Year>
    <b:Author>
      <b:Author>
        <b:Corporate>Margaret Donaldson, Robert Grieve and Chris Pratt</b:Corporate>
      </b:Author>
      <b:Editor>
        <b:NameList>
          <b:Person>
            <b:Last>Margaret Donaldson</b:Last>
            <b:First>Robert</b:First>
            <b:Middle>Grieve and Chris Pratt</b:Middle>
          </b:Person>
        </b:NameList>
      </b:Editor>
    </b:Author>
    <b:BookTitle>Early Childhood Development and Education Readings In Psychology</b:BookTitle>
    <b:Pages>9-10</b:Pages>
    <b:City>Oxford</b:City>
    <b:Publisher>Basil Blackwell Ltd</b:Publisher>
    <b:RefOrder>13</b:RefOrder>
  </b:Source>
  <b:Source>
    <b:Tag>Kyl15</b:Tag>
    <b:SourceType>InternetSite</b:SourceType>
    <b:Guid>{C0C3DC27-B0FF-43FD-ABDC-7DA76B160D34}</b:Guid>
    <b:Title>The power of play – Part 1: Stages of play</b:Title>
    <b:Year>2015</b:Year>
    <b:Author>
      <b:Author>
        <b:NameList>
          <b:Person>
            <b:Last>Rymanowicz</b:Last>
            <b:First>Kylie</b:First>
          </b:Person>
        </b:NameList>
      </b:Author>
    </b:Author>
    <b:YearAccessed>2019</b:YearAccessed>
    <b:MonthAccessed>December</b:MonthAccessed>
    <b:DayAccessed>7th</b:DayAccessed>
    <b:URL>https://www.canr.msu.edu/news/the_power_of_play_part_1_stages_of_play</b:URL>
    <b:RefOrder>14</b:RefOrder>
  </b:Source>
  <b:Source>
    <b:Tag>Hea14</b:Tag>
    <b:SourceType>InternetSite</b:SourceType>
    <b:Guid>{74FDE0E6-BB57-4C01-A6D9-6151359880BF}</b:Guid>
    <b:Title>Encouraging Different Stages of Play</b:Title>
    <b:Year>2014</b:Year>
    <b:Author>
      <b:Author>
        <b:Corporate>Heart-Mind Online</b:Corporate>
      </b:Author>
    </b:Author>
    <b:YearAccessed>2019</b:YearAccessed>
    <b:MonthAccessed>December</b:MonthAccessed>
    <b:DayAccessed>3rd</b:DayAccessed>
    <b:URL>https://heartmindonline.org/resources/encouraging-different-stages-of-play</b:URL>
    <b:RefOrder>15</b:RefOrder>
  </b:Source>
  <b:Source>
    <b:Tag>Com09</b:Tag>
    <b:SourceType>InternetSite</b:SourceType>
    <b:Guid>{5CFEF270-7C3F-4500-A927-9A0EABD77B6C}</b:Guid>
    <b:Author>
      <b:Author>
        <b:Corporate>Community Playthings</b:Corporate>
      </b:Author>
    </b:Author>
    <b:Title>Facilitating and Supporting Childrens Play: Suggestions for Teachers</b:Title>
    <b:Year>2009</b:Year>
    <b:YearAccessed>2019</b:YearAccessed>
    <b:MonthAccessed>December</b:MonthAccessed>
    <b:DayAccessed>6th</b:DayAccessed>
    <b:URL>http://www.communityplaythings.com/resources/articles/2009/facilitating-and-supporting-childrens-play-suggestions-for-teachers</b:URL>
    <b:RefOrder>16</b:RefOrder>
  </b:Source>
  <b:Source>
    <b:Tag>Lin05</b:Tag>
    <b:SourceType>BookSection</b:SourceType>
    <b:Guid>{A30202D9-0240-431C-9415-EE22B3FE194D}</b:Guid>
    <b:Title>John Bowlby </b:Title>
    <b:Year>2005</b:Year>
    <b:Author>
      <b:Author>
        <b:NameList>
          <b:Person>
            <b:Last>Pound</b:Last>
            <b:First>Linda</b:First>
          </b:Person>
        </b:NameList>
      </b:Author>
      <b:Editor>
        <b:NameList>
          <b:Person>
            <b:Last>Pound</b:Last>
            <b:First>Linda</b:First>
          </b:Person>
        </b:NameList>
      </b:Editor>
    </b:Author>
    <b:BookTitle>How Children Learn</b:BookTitle>
    <b:Pages>44-45</b:Pages>
    <b:City>London</b:City>
    <b:Publisher>Step Forward Publishing Ltd</b:Publisher>
    <b:RefOrder>17</b:RefOrder>
  </b:Source>
  <b:Source>
    <b:Tag>Hel191</b:Tag>
    <b:SourceType>InternetSite</b:SourceType>
    <b:Guid>{17D025F9-BFAF-43E5-9226-3A01206372D8}</b:Guid>
    <b:Author>
      <b:Author>
        <b:Corporate>Help Me Grow</b:Corporate>
      </b:Author>
    </b:Author>
    <b:Title>What is Cognitive Development</b:Title>
    <b:YearAccessed>2019</b:YearAccessed>
    <b:MonthAccessed>December</b:MonthAccessed>
    <b:DayAccessed>5th</b:DayAccessed>
    <b:URL>http://helpmegrowmn.org/HMG/HelpfulRes/Articles/WhatCognitiveDev/index.html</b:URL>
    <b:RefOrder>18</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6435F62-1FB1-49B0-9AF2-B6A61E8CB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Ellie Molyneux</cp:lastModifiedBy>
  <cp:revision>11</cp:revision>
  <dcterms:created xsi:type="dcterms:W3CDTF">2019-12-12T22:23:00Z</dcterms:created>
  <dcterms:modified xsi:type="dcterms:W3CDTF">2019-12-12T22:29:00Z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