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6D07AE2" wp14:paraId="14D9706F" wp14:textId="75E1EF5B">
      <w:pPr>
        <w:pStyle w:val="Normal"/>
        <w:spacing w:before="240" w:beforeAutospacing="off" w:after="24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OFFICIAL REPORT</w:t>
      </w:r>
    </w:p>
    <w:p xmlns:wp14="http://schemas.microsoft.com/office/word/2010/wordml" w:rsidP="36D07AE2" wp14:paraId="464E3E67" wp14:textId="794019C0">
      <w:pPr>
        <w:pStyle w:val="Normal"/>
        <w:spacing w:before="240" w:beforeAutospacing="off" w:after="240" w:afterAutospacing="off"/>
        <w:rPr>
          <w:rFonts w:ascii="Aptos" w:hAnsi="Aptos" w:eastAsia="Aptos" w:cs="Aptos"/>
          <w:b w:val="1"/>
          <w:bCs w:val="1"/>
          <w:i w:val="0"/>
          <w:iCs w:val="0"/>
          <w:strike w:val="0"/>
          <w:dstrike w:val="0"/>
          <w:noProof w:val="0"/>
          <w:color w:val="000000" w:themeColor="text1" w:themeTint="FF" w:themeShade="FF"/>
          <w:sz w:val="22"/>
          <w:szCs w:val="22"/>
          <w:u w:val="none"/>
          <w:lang w:val="en-GB"/>
        </w:rPr>
      </w:pPr>
    </w:p>
    <w:p xmlns:wp14="http://schemas.microsoft.com/office/word/2010/wordml" w:rsidP="36D07AE2" wp14:paraId="23C50AA2" wp14:textId="476DA59A">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TO:</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Councillor Sally Zlotowitz, Cabinet Member for Healthy Communities and Adult Social Care</w:t>
      </w:r>
    </w:p>
    <w:p xmlns:wp14="http://schemas.microsoft.com/office/word/2010/wordml" w:rsidP="36D07AE2" wp14:paraId="250360A7" wp14:textId="5C411E7D">
      <w:pPr>
        <w:pStyle w:val="Normal"/>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FROM:</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Adult Social Care Strategy &amp; Policy Advisory Officer</w:t>
      </w:r>
    </w:p>
    <w:p xmlns:wp14="http://schemas.microsoft.com/office/word/2010/wordml" w:rsidP="36D07AE2" wp14:paraId="7D3DD9E9" wp14:textId="04A8E6C1">
      <w:pPr>
        <w:pStyle w:val="Normal"/>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DATE:</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D07AE2" w:rsidR="1325543F">
        <w:rPr>
          <w:rFonts w:ascii="Aptos" w:hAnsi="Aptos" w:eastAsia="Aptos" w:cs="Aptos"/>
          <w:b w:val="0"/>
          <w:bCs w:val="0"/>
          <w:i w:val="0"/>
          <w:iCs w:val="0"/>
          <w:strike w:val="0"/>
          <w:dstrike w:val="0"/>
          <w:noProof w:val="0"/>
          <w:color w:val="000000" w:themeColor="text1" w:themeTint="FF" w:themeShade="FF"/>
          <w:sz w:val="22"/>
          <w:szCs w:val="22"/>
          <w:u w:val="none"/>
          <w:lang w:val="en-GB"/>
        </w:rPr>
        <w:t>2</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6 October 2026</w:t>
      </w:r>
    </w:p>
    <w:p xmlns:wp14="http://schemas.microsoft.com/office/word/2010/wordml" w:rsidP="36D07AE2" wp14:paraId="361ED4CB" wp14:textId="45BA40CB">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SUBJECT:</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Addressing Systemic Shortages and Statutory Breaches in Residential Care Home Provision within the London Borough of Hackney</w:t>
      </w:r>
    </w:p>
    <w:p xmlns:wp14="http://schemas.microsoft.com/office/word/2010/wordml" w:rsidP="36D07AE2" wp14:paraId="577DB604" wp14:textId="720EEE1A">
      <w:pPr>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xmlns:wp14="http://schemas.microsoft.com/office/word/2010/wordml" w:rsidP="36D07AE2" wp14:paraId="3C954D3E" wp14:textId="0B60F673">
      <w:pPr>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Executive Summary</w:t>
      </w:r>
    </w:p>
    <w:p xmlns:wp14="http://schemas.microsoft.com/office/word/2010/wordml" w:rsidP="36D07AE2" wp14:paraId="0E4791F1" wp14:textId="5BB99FE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7F75320F" wp14:textId="6030303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This report outlines the key issues relating to the lack of capacity within residential care homes within the London Borough of Hackney. If these issues aren’t addressed, they pose a risk to the wellbeing of residents and puts the council at significant risk of breaching part 1 of the Care Act 2014. However by changing how personal budgets are allocated, using their market shaping powers to ensure culturally appropriate care is provided and improving safeguarding processes, the council can ensure they meet their statutory obligations.</w:t>
      </w:r>
    </w:p>
    <w:p xmlns:wp14="http://schemas.microsoft.com/office/word/2010/wordml" w:rsidP="36D07AE2" wp14:paraId="27DC8E6E" wp14:textId="31BC092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C9DFBC1" wp14:textId="74E1DF5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1. Introduction</w:t>
      </w:r>
    </w:p>
    <w:p xmlns:wp14="http://schemas.microsoft.com/office/word/2010/wordml" w:rsidP="36D07AE2" wp14:paraId="515B0E3A" wp14:textId="6718252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1E794CD" wp14:textId="4A424BC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The London Borough of Hackney currently has a lack of capacity within residential care homes which impacts the elderly, people with learning disabilities and people with complex health conditions.</w:t>
      </w:r>
    </w:p>
    <w:p xmlns:wp14="http://schemas.microsoft.com/office/word/2010/wordml" w:rsidP="36D07AE2" wp14:paraId="029B017C" wp14:textId="5ED80B8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7BCA720F" wp14:textId="620EC42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Recent audits and feedback show that there are 3 issues impacting residential care homes within the area:</w:t>
      </w:r>
    </w:p>
    <w:p xmlns:wp14="http://schemas.microsoft.com/office/word/2010/wordml" w:rsidP="36D07AE2" wp14:paraId="25907389" wp14:textId="70BDD85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76D1309" wp14:textId="7ADDF33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Personal Budgets and Unlawful Top Up Fees – The personal budget given to residents is not enough to provide them with appropriate care locally resulting in families being asked to pay top up fees.</w:t>
      </w:r>
    </w:p>
    <w:p xmlns:wp14="http://schemas.microsoft.com/office/word/2010/wordml" w:rsidP="36D07AE2" wp14:paraId="3811E677" wp14:textId="21DF12A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021D84F4" wp14:textId="5CB6DEF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Safety and Quality of Care – There are not enough staff meaning residents have avoidable pressure sores, neglect and increased safeguarding risk.</w:t>
      </w:r>
    </w:p>
    <w:p xmlns:wp14="http://schemas.microsoft.com/office/word/2010/wordml" w:rsidP="36D07AE2" wp14:paraId="7504BDC0" wp14:textId="46C9246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FA497AD" wp14:textId="1F8D06BB">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Culturally Appropriate Care – Not enough tailored residential care for the diverse communities within the area.</w:t>
      </w:r>
    </w:p>
    <w:p xmlns:wp14="http://schemas.microsoft.com/office/word/2010/wordml" w:rsidP="36D07AE2" wp14:paraId="3379DE0A" wp14:textId="59D52A2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6634E39" wp14:textId="1B7457F5">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This report shows why the issues above are causing a breach in statutory obligations under part 1 of the Care Act 2014 and outlines what actions can be taken to reduce this breach protecting council resources and ensuring residents receive high quality and compassionate care.</w:t>
      </w:r>
    </w:p>
    <w:p xmlns:wp14="http://schemas.microsoft.com/office/word/2010/wordml" w:rsidP="36D07AE2" wp14:paraId="146350DD" wp14:textId="311934A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F9F7424" wp14:textId="21A0C92A">
      <w:pPr>
        <w:pStyle w:val="Normal"/>
        <w:spacing w:before="0" w:beforeAutospacing="off" w:after="0" w:afterAutospacing="off"/>
        <w:rPr>
          <w:rFonts w:ascii="Aptos" w:hAnsi="Aptos" w:eastAsia="Aptos" w:cs="Aptos"/>
          <w:b w:val="0"/>
          <w:bCs w:val="0"/>
          <w:i w:val="0"/>
          <w:iCs w:val="0"/>
          <w:strike w:val="0"/>
          <w:dstrike w:val="0"/>
          <w:noProof w:val="0"/>
          <w:color w:val="000000" w:themeColor="text1" w:themeTint="FF" w:themeShade="FF"/>
          <w:sz w:val="22"/>
          <w:szCs w:val="22"/>
          <w:u w:val="none"/>
          <w:lang w:val="en-GB"/>
        </w:rPr>
      </w:pPr>
    </w:p>
    <w:p xmlns:wp14="http://schemas.microsoft.com/office/word/2010/wordml" w:rsidP="36D07AE2" wp14:paraId="37999234" wp14:textId="232D088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2. Legal Background &amp; Reasons for Need in the Community</w:t>
      </w:r>
    </w:p>
    <w:p xmlns:wp14="http://schemas.microsoft.com/office/word/2010/wordml" w:rsidP="36D07AE2" wp14:paraId="5C9A33CC" wp14:textId="2893BC35">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1EB2890" wp14:textId="12D27CB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Community Needs</w:t>
      </w:r>
    </w:p>
    <w:p xmlns:wp14="http://schemas.microsoft.com/office/word/2010/wordml" w:rsidP="36D07AE2" wp14:paraId="2FA9329D" wp14:textId="4BB87EF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2DB5DD1" wp14:textId="0D2B0DF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Hackney is a very culturally diverse area with high deprivation. The area has the biggest Orthodox Jewish community in Europe located in Stamford Hill. The area also has a large Black African, Caribbean, Muslim and Global Majority community.</w:t>
      </w:r>
    </w:p>
    <w:p xmlns:wp14="http://schemas.microsoft.com/office/word/2010/wordml" w:rsidP="36D07AE2" wp14:paraId="09A277AD" wp14:textId="261D4DA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25241A9" wp14:textId="7898EB5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A strong, high quality and culturally appropriate market is required to ensure the needs of the residents are met. Residents requiring residential care should have their care needs met in a way that respects them and keeps them safe.</w:t>
      </w:r>
    </w:p>
    <w:p xmlns:wp14="http://schemas.microsoft.com/office/word/2010/wordml" w:rsidP="36D07AE2" wp14:paraId="597B61B0" wp14:textId="67D02CA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72973DA8" wp14:textId="5018C42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Legal Requirements &amp; Breach</w:t>
      </w:r>
    </w:p>
    <w:p xmlns:wp14="http://schemas.microsoft.com/office/word/2010/wordml" w:rsidP="36D07AE2" wp14:paraId="19EEC3A3" wp14:textId="2D6330B4">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09A3400C" wp14:textId="61BD3CF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Personal Budgets and Unlawful Top Up Fees</w:t>
      </w:r>
    </w:p>
    <w:p xmlns:wp14="http://schemas.microsoft.com/office/word/2010/wordml" w:rsidP="36D07AE2" wp14:paraId="4589855B" wp14:textId="26ACDB2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C549B1E" wp14:textId="34F68EB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Reality – Social care frequently identify that a resident will require residential care to meet their eligible care needs. However due to a lack of understanding around personal budgets, residents are only offered a standard personal budget to meet their needs. Families are then asked to pay third party top up fees.</w:t>
      </w:r>
    </w:p>
    <w:p xmlns:wp14="http://schemas.microsoft.com/office/word/2010/wordml" w:rsidP="36D07AE2" wp14:paraId="2B541D63" wp14:textId="4C609E0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6768E66B" wp14:textId="3FD4AA5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Breach – Section 26 of the Care Act 2014 states that a personal budget should reflect the true cost of providing the eligible care needs to the local authority. The Care and Support (Choice of Accommodation) Regulations 2014, and paragraph 11.26 of the statutory guidance, explain that if there is no suitable care home available to meet the person’s needs at the councils standard rate, the personal budget must be increased to meet the true cost of the available care home. This means that the council would be putting themselves in a vulnerable position with the LGSCO and may result in judicial review.</w:t>
      </w:r>
    </w:p>
    <w:p xmlns:wp14="http://schemas.microsoft.com/office/word/2010/wordml" w:rsidP="36D07AE2" wp14:paraId="042B199D" wp14:textId="6F4AB53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B5C3092" wp14:textId="74BE737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Safety and Quality of Care – Staffing Shortages</w:t>
      </w:r>
    </w:p>
    <w:p xmlns:wp14="http://schemas.microsoft.com/office/word/2010/wordml" w:rsidP="36D07AE2" wp14:paraId="4D286B6A" wp14:textId="4975A84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E26F460" wp14:textId="122A2B2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Reality – Due to a lack of staff, residential care providers are regularly understaffed. This causes pressure sores, delayed medication, poor hydration/nutrition and increased fall risk.</w:t>
      </w:r>
    </w:p>
    <w:p xmlns:wp14="http://schemas.microsoft.com/office/word/2010/wordml" w:rsidP="36D07AE2" wp14:paraId="13A1AC8A" wp14:textId="5074624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C782DBB" wp14:textId="5578661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Breach – Section 42 requires local authorities to investigate or make sure investigations happen, if an adult with care and support needs has suffered or is likely to suffer neglect or abuse. Due to the systemic issues with the care provided due to the lack of understanding around the care deficiencies, we are breaching section 42 and 2 of the act.</w:t>
      </w:r>
    </w:p>
    <w:p xmlns:wp14="http://schemas.microsoft.com/office/word/2010/wordml" w:rsidP="36D07AE2" wp14:paraId="63DC8FFD" wp14:textId="0FCBBF5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BECB04C" wp14:textId="0FA647E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Lack of Culturally Appropriate Care – Reduced Quality of Life</w:t>
      </w:r>
    </w:p>
    <w:p xmlns:wp14="http://schemas.microsoft.com/office/word/2010/wordml" w:rsidP="36D07AE2" wp14:paraId="1ABE3E8A" wp14:textId="1C20C81B">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FC4A5C6" wp14:textId="13695A5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Reality – Minority ethnic and religious residents are often placed into general residential care. They often feel isolated due to a lack of cultural activities and the inability to have Kosher/Halal meals.</w:t>
      </w:r>
    </w:p>
    <w:p xmlns:wp14="http://schemas.microsoft.com/office/word/2010/wordml" w:rsidP="36D07AE2" wp14:paraId="12D97D60" wp14:textId="49E90F2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BCD54E5" wp14:textId="36772BA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Breach – Section 1 of the act requires local authorities to promote the wellbeing of individuals. This includes ensuring they have control over their lives, can participate in leisure activities and that they are treated with dignity within their homes. Section 5 requires the council to improve the market to ensure there is a variety of high quality care.</w:t>
      </w:r>
    </w:p>
    <w:p xmlns:wp14="http://schemas.microsoft.com/office/word/2010/wordml" w:rsidP="36D07AE2" wp14:paraId="1B184056" wp14:textId="4D42D33B">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0180643" wp14:textId="235B417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3. Impact on the Community</w:t>
      </w:r>
    </w:p>
    <w:p xmlns:wp14="http://schemas.microsoft.com/office/word/2010/wordml" w:rsidP="36D07AE2" wp14:paraId="6AF10CCC" wp14:textId="7131FAB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E02209C" wp14:textId="5B095E4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Vulnerable Families – Putting a strain on families with low/middle incomes as they have to pay unlawful top up fees. Often families who do not have the funds to pay will have to accept a place out of area.</w:t>
      </w:r>
    </w:p>
    <w:p xmlns:wp14="http://schemas.microsoft.com/office/word/2010/wordml" w:rsidP="36D07AE2" wp14:paraId="0B080084" wp14:textId="2D282D3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2102A43" wp14:textId="6EB17DE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Avoidable Health Issues – Due to the lack of staff within residential care, residents will suffer from avoidable health issues including stage 3/4 pressure sores, severe malnutrition and traumatic falls. This puts unnecessary pressure on acute services at Homerton University Hospital.</w:t>
      </w:r>
    </w:p>
    <w:p xmlns:wp14="http://schemas.microsoft.com/office/word/2010/wordml" w:rsidP="36D07AE2" wp14:paraId="5380FCFA" wp14:textId="3A590A3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52C5FA4" wp14:textId="4AB9212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Isolation – Elders belonging to the Orthodox Jewish, Afro Caribbean and Muslim communities in Hackney will suffer from severe isolation due to a lack of culturally appropriate care. This causes a lack of dignity and worsens their mental health.</w:t>
      </w:r>
    </w:p>
    <w:p xmlns:wp14="http://schemas.microsoft.com/office/word/2010/wordml" w:rsidP="36D07AE2" wp14:paraId="4992EECD" wp14:textId="711A0D9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1F693BA0" wp14:textId="4745A5F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Market Vulnerability – Due to there being no sustainable residential beds available locally, the council are having to utilise expensive emergency spot placements. This causes a fracture within the family unit and costs much more than if we had proactively commissioned care.</w:t>
      </w:r>
    </w:p>
    <w:p xmlns:wp14="http://schemas.microsoft.com/office/word/2010/wordml" w:rsidP="36D07AE2" wp14:paraId="74F41DD1" wp14:textId="32555FB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71F67417" wp14:textId="4E3325A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4. Recommendations for Improvement</w:t>
      </w:r>
    </w:p>
    <w:p xmlns:wp14="http://schemas.microsoft.com/office/word/2010/wordml" w:rsidP="36D07AE2" wp14:paraId="1D2D18A6" wp14:textId="4B9A3E0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6BE6BB6" wp14:textId="78C0DBF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To improve the issues caused by the lack of residential care within Hackney, remove any vulnerability within the law and create a high quality market, the council should take the following actions:</w:t>
      </w:r>
    </w:p>
    <w:p xmlns:wp14="http://schemas.microsoft.com/office/word/2010/wordml" w:rsidP="36D07AE2" wp14:paraId="574A52A7" wp14:textId="4FC408BB">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3F035DC" wp14:textId="6DB0542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Recommendation</w:t>
      </w:r>
    </w:p>
    <w:p xmlns:wp14="http://schemas.microsoft.com/office/word/2010/wordml" w:rsidP="36D07AE2" wp14:paraId="11E45687" wp14:textId="02385AC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383B794" wp14:textId="60A109F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Legal</w:t>
      </w:r>
    </w:p>
    <w:p xmlns:wp14="http://schemas.microsoft.com/office/word/2010/wordml" w:rsidP="36D07AE2" wp14:paraId="21BF3AB4" wp14:textId="12A56F0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00AEFA2" wp14:textId="190CE68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Action</w:t>
      </w:r>
    </w:p>
    <w:p xmlns:wp14="http://schemas.microsoft.com/office/word/2010/wordml" w:rsidP="36D07AE2" wp14:paraId="654C66BA" wp14:textId="6A26734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2389C59" wp14:textId="65FB084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Impact</w:t>
      </w:r>
    </w:p>
    <w:p xmlns:wp14="http://schemas.microsoft.com/office/word/2010/wordml" w:rsidP="36D07AE2" wp14:paraId="6E3E1B14" wp14:textId="187A345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E20D379" wp14:textId="7DDF3AF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Timeline</w:t>
      </w:r>
    </w:p>
    <w:p xmlns:wp14="http://schemas.microsoft.com/office/word/2010/wordml" w:rsidP="36D07AE2" wp14:paraId="327E7E15" wp14:textId="0B9937A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B720CC3" wp14:textId="3CF4539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1. Amend Personal Budgets</w:t>
      </w:r>
    </w:p>
    <w:p xmlns:wp14="http://schemas.microsoft.com/office/word/2010/wordml" w:rsidP="36D07AE2" wp14:paraId="6A5A2A94" wp14:textId="7BD20E0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62002B19" wp14:textId="697764B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Care Act 2014 Section 26 &amp; Choice of Accommodation Regs 2014</w:t>
      </w:r>
    </w:p>
    <w:p xmlns:wp14="http://schemas.microsoft.com/office/word/2010/wordml" w:rsidP="36D07AE2" wp14:paraId="545537E6" wp14:textId="2B8FA0A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8C57A2C" wp14:textId="4CC810C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Complete a Fair Cost of Care audit across the area. Create a guideline to ensure no top up fees can be requested. Only allow top up fees if families choose a premium room, when a fully funded standard room is available.</w:t>
      </w:r>
    </w:p>
    <w:p xmlns:wp14="http://schemas.microsoft.com/office/word/2010/wordml" w:rsidP="36D07AE2" wp14:paraId="01381A06" wp14:textId="35FE47A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10B500BB" wp14:textId="19DA178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Removes unlawful top up fees, protects low income families and removes vulnerability with LGSCO.</w:t>
      </w:r>
    </w:p>
    <w:p xmlns:wp14="http://schemas.microsoft.com/office/word/2010/wordml" w:rsidP="36D07AE2" wp14:paraId="043C3FE7" wp14:textId="6F7564D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61DEBE05" wp14:textId="481BDB5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Month 1-3</w:t>
      </w:r>
    </w:p>
    <w:p xmlns:wp14="http://schemas.microsoft.com/office/word/2010/wordml" w:rsidP="36D07AE2" wp14:paraId="31145F6C" wp14:textId="5664F4C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6A6DE197" wp14:textId="279FC66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2. Market Shaping</w:t>
      </w:r>
    </w:p>
    <w:p xmlns:wp14="http://schemas.microsoft.com/office/word/2010/wordml" w:rsidP="36D07AE2" wp14:paraId="76C25F5E" wp14:textId="55B052D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4E68A3A" wp14:textId="504C7A2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Care Act 2014 Section 5 &amp; 8</w:t>
      </w:r>
    </w:p>
    <w:p xmlns:wp14="http://schemas.microsoft.com/office/word/2010/wordml" w:rsidP="36D07AE2" wp14:paraId="733AA23B" wp14:textId="033F766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0CA6F2BE" wp14:textId="3A9C937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Work in partnership with the voluntary sector and North East London ICB to co commission residential care for Kosher, Halal and culturally appropriate care within the local area.</w:t>
      </w:r>
    </w:p>
    <w:p xmlns:wp14="http://schemas.microsoft.com/office/word/2010/wordml" w:rsidP="36D07AE2" wp14:paraId="1FEEF221" wp14:textId="1C74B4D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19993277" wp14:textId="407230A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Ensures residents wellbeing, reduced isolation and ensures everyone has equal access to dignified care.</w:t>
      </w:r>
    </w:p>
    <w:p xmlns:wp14="http://schemas.microsoft.com/office/word/2010/wordml" w:rsidP="36D07AE2" wp14:paraId="5A5DF304" wp14:textId="4B76119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B4BD4A1" wp14:textId="7494391B">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Month 3-9</w:t>
      </w:r>
    </w:p>
    <w:p xmlns:wp14="http://schemas.microsoft.com/office/word/2010/wordml" w:rsidP="36D07AE2" wp14:paraId="394FCF9D" wp14:textId="28323EB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95830E8" wp14:textId="6AA210E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3. Quality Assurance and Safeguarding Audits</w:t>
      </w:r>
    </w:p>
    <w:p xmlns:wp14="http://schemas.microsoft.com/office/word/2010/wordml" w:rsidP="36D07AE2" wp14:paraId="2A0BA94C" wp14:textId="63641626">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956A0CA" wp14:textId="7512A6F3">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Care Act 2014 Section 42 &amp; 2</w:t>
      </w:r>
    </w:p>
    <w:p xmlns:wp14="http://schemas.microsoft.com/office/word/2010/wordml" w:rsidP="36D07AE2" wp14:paraId="2CB7F946" wp14:textId="144A9A6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07EE0D0B" wp14:textId="1975807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Create a joint ASC/CQC/ICB team to carry out unannounced audits for high risk, understaffed residential homes. Focus on tissue viability, nutrition and staffing levels.</w:t>
      </w:r>
    </w:p>
    <w:p xmlns:wp14="http://schemas.microsoft.com/office/word/2010/wordml" w:rsidP="36D07AE2" wp14:paraId="35183A71" wp14:textId="36820E91">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39ED13B" wp14:textId="5939A3F0">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Significantly reduces avoidable pressure sores and falls. Reduces pressure on Homerton Hospital.</w:t>
      </w:r>
    </w:p>
    <w:p xmlns:wp14="http://schemas.microsoft.com/office/word/2010/wordml" w:rsidP="36D07AE2" wp14:paraId="2797189D" wp14:textId="54E73D1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A1FF168" wp14:textId="576C650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Immediately (Month 1)</w:t>
      </w:r>
    </w:p>
    <w:p xmlns:wp14="http://schemas.microsoft.com/office/word/2010/wordml" w:rsidP="36D07AE2" wp14:paraId="57B72178" wp14:textId="1F19623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CD3A5D3" wp14:textId="288601E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4. Hackney Care Workforce Strategy</w:t>
      </w:r>
    </w:p>
    <w:p xmlns:wp14="http://schemas.microsoft.com/office/word/2010/wordml" w:rsidP="36D07AE2" wp14:paraId="72944562" wp14:textId="01F4755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8468479" wp14:textId="10FA040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Care Act 2014 Section 5(2)</w:t>
      </w:r>
    </w:p>
    <w:p xmlns:wp14="http://schemas.microsoft.com/office/word/2010/wordml" w:rsidP="36D07AE2" wp14:paraId="70C0060B" wp14:textId="3E173ED9">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5028611B" wp14:textId="13C32EA7">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Work in partnership with further education colleges to create a Hackney Care Workforce charter. Ensuring staff are paid the living wage, have improved training and better working conditions.</w:t>
      </w:r>
    </w:p>
    <w:p xmlns:wp14="http://schemas.microsoft.com/office/word/2010/wordml" w:rsidP="36D07AE2" wp14:paraId="70F6736F" wp14:textId="2342413A">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04D848AF" wp14:textId="7A0D1E0F">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Improves staffing levels on night shifts. Improves continuity of care and improves staff retention.</w:t>
      </w:r>
    </w:p>
    <w:p xmlns:wp14="http://schemas.microsoft.com/office/word/2010/wordml" w:rsidP="36D07AE2" wp14:paraId="0A014BD5" wp14:textId="243B709E">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1080DEE6" wp14:textId="781005A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Month 6-12</w:t>
      </w:r>
    </w:p>
    <w:p xmlns:wp14="http://schemas.microsoft.com/office/word/2010/wordml" w:rsidP="36D07AE2" wp14:paraId="2AA2060E" wp14:textId="4F6BBB6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20D5EA15" wp14:textId="0760EA82">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5. Conclusion</w:t>
      </w:r>
    </w:p>
    <w:p xmlns:wp14="http://schemas.microsoft.com/office/word/2010/wordml" w:rsidP="36D07AE2" wp14:paraId="5ED167ED" wp14:textId="11296A0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319D1F03" wp14:textId="2B482D18">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It is vital to address the issues with the lack of capacity and quality of care within residential care homes in Hackney. This is a moral obligation and we have a statutory obligation to do so under part 1 of the Care Act 2014. If we continue to commission as we are, we are putting ourselves at significant risk from a legal and financial perspective. This will leave vulnerable residents without the dignified care they deserve.</w:t>
      </w:r>
    </w:p>
    <w:p xmlns:wp14="http://schemas.microsoft.com/office/word/2010/wordml" w:rsidP="36D07AE2" wp14:paraId="4FD5DC40" wp14:textId="4BB0797C">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36D07AE2" wp14:paraId="4A540C32" wp14:textId="155F065D">
      <w:pPr>
        <w:pStyle w:val="Normal"/>
        <w:spacing w:before="0" w:beforeAutospacing="off" w:after="0" w:afterAutospacing="off"/>
      </w:pPr>
      <w:r w:rsidRPr="36D07AE2" w:rsidR="05C3BC93">
        <w:rPr>
          <w:rFonts w:ascii="Aptos" w:hAnsi="Aptos" w:eastAsia="Aptos" w:cs="Aptos"/>
          <w:b w:val="0"/>
          <w:bCs w:val="0"/>
          <w:i w:val="0"/>
          <w:iCs w:val="0"/>
          <w:strike w:val="0"/>
          <w:dstrike w:val="0"/>
          <w:noProof w:val="0"/>
          <w:color w:val="000000" w:themeColor="text1" w:themeTint="FF" w:themeShade="FF"/>
          <w:sz w:val="22"/>
          <w:szCs w:val="22"/>
          <w:u w:val="none"/>
          <w:lang w:val="en-GB"/>
        </w:rPr>
        <w:t>By amending personal budget guidelines, shaping the market to provide culturally diverse care and improving safeguarding processes, the council can ensure families are not facing unlawful charges, reduce emergency healthcare costs and ensure all residents’ rights are upheld.</w:t>
      </w:r>
    </w:p>
    <w:p xmlns:wp14="http://schemas.microsoft.com/office/word/2010/wordml" wp14:paraId="05468099" wp14:textId="6A517E71"/>
    <w:p xmlns:wp14="http://schemas.microsoft.com/office/word/2010/wordml" wp14:paraId="776584EB" wp14:textId="28FC54B8"/>
    <w:p xmlns:wp14="http://schemas.microsoft.com/office/word/2010/wordml" w:rsidP="36D07AE2" wp14:paraId="05F1FE29" wp14:textId="7114B0AB">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References &amp; Cited Sources</w:t>
      </w:r>
    </w:p>
    <w:p xmlns:wp14="http://schemas.microsoft.com/office/word/2010/wordml" w:rsidP="36D07AE2" wp14:paraId="3882F078" wp14:textId="7B5099EC">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Care Act 2014, c. 23.</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Available at: </w:t>
      </w:r>
      <w:hyperlink r:id="R05f8f3ff9eb8445c">
        <w:r w:rsidRPr="36D07AE2" w:rsidR="415C7FDB">
          <w:rPr>
            <w:rStyle w:val="Hyperlink"/>
            <w:b w:val="0"/>
            <w:bCs w:val="0"/>
            <w:i w:val="0"/>
            <w:iCs w:val="0"/>
            <w:strike w:val="0"/>
            <w:dstrike w:val="0"/>
            <w:noProof w:val="0"/>
            <w:color w:val="000000" w:themeColor="text1" w:themeTint="FF" w:themeShade="FF"/>
            <w:lang w:val="en-GB"/>
          </w:rPr>
          <w:t>https://www.legislation.gov.uk/ukpga/2014/23/contents/enacted</w:t>
        </w:r>
      </w:hyperlink>
    </w:p>
    <w:p xmlns:wp14="http://schemas.microsoft.com/office/word/2010/wordml" w:rsidP="36D07AE2" wp14:paraId="5AA538BE" wp14:textId="64F9F050">
      <w:pPr>
        <w:spacing w:before="0" w:beforeAutospacing="off" w:after="0" w:afterAutospacing="off"/>
      </w:pPr>
    </w:p>
    <w:p xmlns:wp14="http://schemas.microsoft.com/office/word/2010/wordml" w:rsidP="36D07AE2" wp14:paraId="281C73F1" wp14:textId="1AC8C81C">
      <w:pPr>
        <w:spacing w:before="0" w:beforeAutospacing="off" w:after="0" w:afterAutospacing="off"/>
      </w:pPr>
    </w:p>
    <w:p xmlns:wp14="http://schemas.microsoft.com/office/word/2010/wordml" w:rsidP="36D07AE2" wp14:paraId="02F78667" wp14:textId="511F542B">
      <w:pPr>
        <w:spacing w:before="0" w:beforeAutospacing="off" w:after="0" w:afterAutospacing="off"/>
      </w:pP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(Referenced for Section 1 [Well-being duty], Section 8 [Market shaping], Section 26 [Personal budgets], and Section 42 [Safeguarding duties]).</w:t>
      </w:r>
    </w:p>
    <w:p xmlns:wp14="http://schemas.microsoft.com/office/word/2010/wordml" wp14:paraId="500B9A22" wp14:textId="2923B463"/>
    <w:p xmlns:wp14="http://schemas.microsoft.com/office/word/2010/wordml" w:rsidP="36D07AE2" wp14:paraId="70570CEF" wp14:textId="6F849BD8">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Department of Health and Social Care (2024).</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Care and Support Statutory Guidance.</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UK Government. Available at: </w:t>
      </w:r>
      <w:hyperlink r:id="R445d9d3c293549c7">
        <w:r w:rsidRPr="36D07AE2" w:rsidR="415C7FDB">
          <w:rPr>
            <w:rStyle w:val="Hyperlink"/>
            <w:b w:val="0"/>
            <w:bCs w:val="0"/>
            <w:i w:val="0"/>
            <w:iCs w:val="0"/>
            <w:strike w:val="0"/>
            <w:dstrike w:val="0"/>
            <w:noProof w:val="0"/>
            <w:color w:val="000000" w:themeColor="text1" w:themeTint="FF" w:themeShade="FF"/>
            <w:lang w:val="en-GB"/>
          </w:rPr>
          <w:t>https://www.gov.uk/government/publications/care-act-statutory-guidance/care-and-support-statutory-guidance</w:t>
        </w:r>
      </w:hyperlink>
    </w:p>
    <w:p xmlns:wp14="http://schemas.microsoft.com/office/word/2010/wordml" w:rsidP="36D07AE2" wp14:paraId="467797FD" wp14:textId="5BC5389D">
      <w:pPr>
        <w:spacing w:before="0" w:beforeAutospacing="off" w:after="0" w:afterAutospacing="off"/>
      </w:pPr>
    </w:p>
    <w:p xmlns:wp14="http://schemas.microsoft.com/office/word/2010/wordml" w:rsidP="36D07AE2" wp14:paraId="7654A2D1" wp14:textId="6B893AEC">
      <w:pPr>
        <w:spacing w:before="0" w:beforeAutospacing="off" w:after="0" w:afterAutospacing="off"/>
      </w:pPr>
    </w:p>
    <w:p xmlns:wp14="http://schemas.microsoft.com/office/word/2010/wordml" w:rsidP="36D07AE2" wp14:paraId="0AB39808" wp14:textId="2A6A56F1">
      <w:pPr>
        <w:spacing w:before="0" w:beforeAutospacing="off" w:after="0" w:afterAutospacing="off"/>
      </w:pP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(Referenced for statutory rules on personal budgets, market shaping, and top-up fees).</w:t>
      </w:r>
    </w:p>
    <w:p xmlns:wp14="http://schemas.microsoft.com/office/word/2010/wordml" wp14:paraId="7D1A466B" wp14:textId="5A4575F5"/>
    <w:p xmlns:wp14="http://schemas.microsoft.com/office/word/2010/wordml" w:rsidP="36D07AE2" wp14:paraId="41EA4DB4" wp14:textId="64CE2956">
      <w:pPr>
        <w:spacing w:before="0" w:beforeAutospacing="off" w:after="0" w:afterAutospacing="off"/>
      </w:pPr>
      <w:r w:rsidRPr="36D07AE2" w:rsidR="415C7FDB">
        <w:rPr>
          <w:rFonts w:ascii="Aptos" w:hAnsi="Aptos" w:eastAsia="Aptos" w:cs="Aptos"/>
          <w:b w:val="1"/>
          <w:bCs w:val="1"/>
          <w:i w:val="0"/>
          <w:iCs w:val="0"/>
          <w:strike w:val="0"/>
          <w:dstrike w:val="0"/>
          <w:noProof w:val="0"/>
          <w:color w:val="000000" w:themeColor="text1" w:themeTint="FF" w:themeShade="FF"/>
          <w:sz w:val="22"/>
          <w:szCs w:val="22"/>
          <w:u w:val="none"/>
          <w:lang w:val="en-GB"/>
        </w:rPr>
        <w:t>Local Government and Social Care Ombudsman (LGSCO) (2023).</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w:t>
      </w: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Focus Report: Counting the cost of care – Personal budgets and top-up fees.</w:t>
      </w:r>
      <w:r w:rsidRPr="36D07AE2" w:rsidR="415C7FDB">
        <w:rPr>
          <w:rFonts w:ascii="Aptos" w:hAnsi="Aptos" w:eastAsia="Aptos" w:cs="Aptos"/>
          <w:b w:val="0"/>
          <w:bCs w:val="0"/>
          <w:i w:val="0"/>
          <w:iCs w:val="0"/>
          <w:strike w:val="0"/>
          <w:dstrike w:val="0"/>
          <w:noProof w:val="0"/>
          <w:color w:val="000000" w:themeColor="text1" w:themeTint="FF" w:themeShade="FF"/>
          <w:sz w:val="22"/>
          <w:szCs w:val="22"/>
          <w:u w:val="none"/>
          <w:lang w:val="en-GB"/>
        </w:rPr>
        <w:t xml:space="preserve"> LGSCO.</w:t>
      </w:r>
    </w:p>
    <w:p xmlns:wp14="http://schemas.microsoft.com/office/word/2010/wordml" w:rsidP="36D07AE2" wp14:paraId="3DD81A47" wp14:textId="449F18A7">
      <w:pPr>
        <w:spacing w:before="0" w:beforeAutospacing="off" w:after="0" w:afterAutospacing="off"/>
      </w:pPr>
    </w:p>
    <w:p xmlns:wp14="http://schemas.microsoft.com/office/word/2010/wordml" w:rsidP="36D07AE2" wp14:paraId="5B76DDAF" wp14:textId="726EA8C4">
      <w:pPr>
        <w:spacing w:before="0" w:beforeAutospacing="off" w:after="0" w:afterAutospacing="off"/>
      </w:pPr>
    </w:p>
    <w:p xmlns:wp14="http://schemas.microsoft.com/office/word/2010/wordml" w:rsidP="36D07AE2" wp14:paraId="5E5787A5" wp14:textId="114B8C4D">
      <w:pPr>
        <w:spacing w:before="0" w:beforeAutospacing="off" w:after="0" w:afterAutospacing="off"/>
      </w:pP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 xml:space="preserve">(Referenced </w:t>
      </w: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regarding</w:t>
      </w:r>
      <w:r w:rsidRPr="36D07AE2" w:rsidR="415C7FDB">
        <w:rPr>
          <w:rFonts w:ascii="Aptos" w:hAnsi="Aptos" w:eastAsia="Aptos" w:cs="Aptos"/>
          <w:b w:val="0"/>
          <w:bCs w:val="0"/>
          <w:i w:val="1"/>
          <w:iCs w:val="1"/>
          <w:strike w:val="0"/>
          <w:dstrike w:val="0"/>
          <w:noProof w:val="0"/>
          <w:color w:val="000000" w:themeColor="text1" w:themeTint="FF" w:themeShade="FF"/>
          <w:sz w:val="22"/>
          <w:szCs w:val="22"/>
          <w:u w:val="none"/>
          <w:lang w:val="en-GB"/>
        </w:rPr>
        <w:t xml:space="preserve"> local authority legal duties surrounding realistic personal budgets and unlawful top-up demands).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8B2F8"/>
    <w:rsid w:val="05C3BC93"/>
    <w:rsid w:val="0D52536D"/>
    <w:rsid w:val="1325543F"/>
    <w:rsid w:val="14C8B2F8"/>
    <w:rsid w:val="1E023BF4"/>
    <w:rsid w:val="1FDDA87B"/>
    <w:rsid w:val="2298FDD1"/>
    <w:rsid w:val="24CB6A20"/>
    <w:rsid w:val="36D07AE2"/>
    <w:rsid w:val="38E9A9C7"/>
    <w:rsid w:val="415C7FDB"/>
    <w:rsid w:val="44587E3B"/>
    <w:rsid w:val="52AA01A3"/>
    <w:rsid w:val="56ACC9F5"/>
    <w:rsid w:val="69C1F767"/>
    <w:rsid w:val="79184624"/>
    <w:rsid w:val="7CEB3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07DF"/>
  <w15:chartTrackingRefBased/>
  <w15:docId w15:val="{2E7B1084-4D69-404E-8967-5C559B5A13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6D07A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contents/enacted" TargetMode="External" Id="R05f8f3ff9eb8445c" /><Relationship Type="http://schemas.openxmlformats.org/officeDocument/2006/relationships/hyperlink" Target="https://www.gov.uk/government/publications/care-act-statutory-guidance/care-and-support-statutory-guidance" TargetMode="External" Id="R445d9d3c293549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Warley Do Amaral (2417999)</dc:creator>
  <keywords/>
  <dc:description/>
  <lastModifiedBy>Warley Do Amaral (2417999)</lastModifiedBy>
  <revision>2</revision>
  <dcterms:created xsi:type="dcterms:W3CDTF">2026-10-26T15:51:31.8668663Z</dcterms:created>
  <dcterms:modified xsi:type="dcterms:W3CDTF">2026-10-26T17:16:13.8947147Z</dcterms:modified>
</coreProperties>
</file>