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204E" w:rsidRPr="00964F59" w:rsidRDefault="00034E3B" w:rsidP="00034E3B">
      <w:pPr>
        <w:jc w:val="center"/>
        <w:rPr>
          <w:rFonts w:ascii="Calibri" w:hAnsi="Calibri" w:cs="Calibri"/>
          <w:lang w:val="en-GB"/>
        </w:rPr>
      </w:pPr>
      <w:r w:rsidRPr="00964F59">
        <w:rPr>
          <w:rFonts w:ascii="Calibri" w:hAnsi="Calibri" w:cs="Calibri"/>
          <w:lang w:val="en-GB"/>
        </w:rPr>
        <w:t xml:space="preserve">Ottoman Architecture, Art and Archaeology: The </w:t>
      </w:r>
      <w:r w:rsidR="006C69F0" w:rsidRPr="00964F59">
        <w:rPr>
          <w:rFonts w:ascii="Calibri" w:hAnsi="Calibri" w:cs="Calibri"/>
          <w:lang w:val="en-GB"/>
        </w:rPr>
        <w:t>Şehzade</w:t>
      </w:r>
      <w:r w:rsidRPr="00964F59">
        <w:rPr>
          <w:rFonts w:ascii="Calibri" w:hAnsi="Calibri" w:cs="Calibri"/>
          <w:lang w:val="en-GB"/>
        </w:rPr>
        <w:t xml:space="preserve"> </w:t>
      </w:r>
      <w:r w:rsidR="00356877">
        <w:rPr>
          <w:rFonts w:ascii="Calibri" w:hAnsi="Calibri" w:cs="Calibri"/>
          <w:lang w:val="en-GB"/>
        </w:rPr>
        <w:t xml:space="preserve">Mosque and </w:t>
      </w:r>
      <w:r w:rsidRPr="00964F59">
        <w:rPr>
          <w:rFonts w:ascii="Calibri" w:hAnsi="Calibri" w:cs="Calibri"/>
          <w:lang w:val="en-GB"/>
        </w:rPr>
        <w:t>Complex</w:t>
      </w:r>
    </w:p>
    <w:p w:rsidR="00034E3B" w:rsidRPr="00964F59" w:rsidRDefault="00034E3B" w:rsidP="00034E3B">
      <w:pPr>
        <w:jc w:val="center"/>
        <w:rPr>
          <w:rFonts w:ascii="Calibri" w:hAnsi="Calibri" w:cs="Calibri"/>
          <w:lang w:val="en-GB"/>
        </w:rPr>
      </w:pPr>
    </w:p>
    <w:p w:rsidR="0064293A" w:rsidRPr="00964F59" w:rsidRDefault="00034E3B" w:rsidP="00034E3B">
      <w:pPr>
        <w:rPr>
          <w:rFonts w:ascii="Calibri" w:hAnsi="Calibri" w:cs="Calibri"/>
          <w:lang w:val="en-GB"/>
        </w:rPr>
      </w:pPr>
      <w:r w:rsidRPr="00964F59">
        <w:rPr>
          <w:rFonts w:ascii="Calibri" w:hAnsi="Calibri" w:cs="Calibri"/>
          <w:lang w:val="en-GB"/>
        </w:rPr>
        <w:t xml:space="preserve">In his foreword to his comprehensive volume </w:t>
      </w:r>
      <w:r w:rsidRPr="00964F59">
        <w:rPr>
          <w:rFonts w:ascii="Calibri" w:hAnsi="Calibri" w:cs="Calibri"/>
          <w:i/>
          <w:lang w:val="en-GB"/>
        </w:rPr>
        <w:t>A History of Ottoman Architecture</w:t>
      </w:r>
      <w:r w:rsidRPr="00964F59">
        <w:rPr>
          <w:rFonts w:ascii="Calibri" w:hAnsi="Calibri" w:cs="Calibri"/>
          <w:lang w:val="en-GB"/>
        </w:rPr>
        <w:t xml:space="preserve"> Godfrey Goodwin argues that “far from being merely a decadent mixture of Persian, Byzantine and other styles, is a historic style in its own right.” (Goodwin 1971)</w:t>
      </w:r>
      <w:r w:rsidR="005D4E3F" w:rsidRPr="00964F59">
        <w:rPr>
          <w:rFonts w:ascii="Calibri" w:hAnsi="Calibri" w:cs="Calibri"/>
          <w:lang w:val="en-GB"/>
        </w:rPr>
        <w:t xml:space="preserve"> The aim of this work will be examine if that is indeed the case or was Ottoman architecture just a collection of borrowed ideas and techniques. It is perhaps natural that the architecture from the early Ottomans was influenced by Byzantine, Armenian and Roman traditions. (Goodwin 1971) </w:t>
      </w:r>
      <w:r w:rsidR="00F75454" w:rsidRPr="00964F59">
        <w:rPr>
          <w:rFonts w:ascii="Calibri" w:hAnsi="Calibri" w:cs="Calibri"/>
          <w:lang w:val="en-GB"/>
        </w:rPr>
        <w:t>“Religious symbolism” (Goodwin 1971) was a dominant factor for Ottoman builders and with “the great garden of Islamic abstract design which is so entangled in with Western and European forms, from lotus to vine.” (Goodwin 1971) Due to the nature and size of the Empire, this meant these architects and builders came from a wide swath of territories and religious beliefs, it is logical and natural that Ottoman art was “derivative” (Goodwin 1971) and took in and made use of other cultures to dev</w:t>
      </w:r>
      <w:r w:rsidR="0064293A" w:rsidRPr="00964F59">
        <w:rPr>
          <w:rFonts w:ascii="Calibri" w:hAnsi="Calibri" w:cs="Calibri"/>
          <w:lang w:val="en-GB"/>
        </w:rPr>
        <w:t>elop their own unique style.</w:t>
      </w:r>
    </w:p>
    <w:p w:rsidR="0064293A" w:rsidRPr="00964F59" w:rsidRDefault="0064293A" w:rsidP="00034E3B">
      <w:pPr>
        <w:rPr>
          <w:rFonts w:ascii="Calibri" w:hAnsi="Calibri" w:cs="Calibri"/>
          <w:lang w:val="en-GB"/>
        </w:rPr>
      </w:pPr>
    </w:p>
    <w:p w:rsidR="001F57BC" w:rsidRPr="00964F59" w:rsidRDefault="00453955" w:rsidP="00034E3B">
      <w:pPr>
        <w:rPr>
          <w:rFonts w:ascii="Calibri" w:hAnsi="Calibri" w:cs="Calibri"/>
          <w:lang w:val="en-GB"/>
        </w:rPr>
      </w:pPr>
      <w:r w:rsidRPr="00964F59">
        <w:rPr>
          <w:rFonts w:ascii="Calibri" w:hAnsi="Calibri" w:cs="Calibri"/>
          <w:noProof/>
        </w:rPr>
        <w:drawing>
          <wp:anchor distT="0" distB="0" distL="114300" distR="114300" simplePos="0" relativeHeight="251663360" behindDoc="0" locked="0" layoutInCell="1" allowOverlap="1" wp14:anchorId="5759529C" wp14:editId="18C31333">
            <wp:simplePos x="0" y="0"/>
            <wp:positionH relativeFrom="page">
              <wp:align>right</wp:align>
            </wp:positionH>
            <wp:positionV relativeFrom="paragraph">
              <wp:posOffset>472440</wp:posOffset>
            </wp:positionV>
            <wp:extent cx="3923030" cy="2800350"/>
            <wp:effectExtent l="0" t="0" r="1270" b="0"/>
            <wp:wrapThrough wrapText="bothSides">
              <wp:wrapPolygon edited="0">
                <wp:start x="0" y="0"/>
                <wp:lineTo x="0" y="21453"/>
                <wp:lineTo x="21502" y="21453"/>
                <wp:lineTo x="21502" y="0"/>
                <wp:lineTo x="0" y="0"/>
              </wp:wrapPolygon>
            </wp:wrapThrough>
            <wp:docPr id="4" name="Picture 4" descr="Image result for sehzade mos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sehzade mosqu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3030" cy="2800350"/>
                    </a:xfrm>
                    <a:prstGeom prst="rect">
                      <a:avLst/>
                    </a:prstGeom>
                    <a:noFill/>
                    <a:ln>
                      <a:noFill/>
                    </a:ln>
                  </pic:spPr>
                </pic:pic>
              </a:graphicData>
            </a:graphic>
          </wp:anchor>
        </w:drawing>
      </w:r>
      <w:r w:rsidR="005D4E3F" w:rsidRPr="00964F59">
        <w:rPr>
          <w:rFonts w:ascii="Calibri" w:hAnsi="Calibri" w:cs="Calibri"/>
          <w:lang w:val="en-GB"/>
        </w:rPr>
        <w:t xml:space="preserve">The piece of architectural work chosen to focus on is the </w:t>
      </w:r>
      <w:r w:rsidR="006C69F0" w:rsidRPr="00964F59">
        <w:rPr>
          <w:rFonts w:ascii="Calibri" w:hAnsi="Calibri" w:cs="Calibri"/>
          <w:lang w:val="en-GB"/>
        </w:rPr>
        <w:t>Şehzade</w:t>
      </w:r>
      <w:r w:rsidR="00356877">
        <w:rPr>
          <w:rFonts w:ascii="Calibri" w:hAnsi="Calibri" w:cs="Calibri"/>
          <w:lang w:val="en-GB"/>
        </w:rPr>
        <w:t xml:space="preserve"> Mosque and</w:t>
      </w:r>
      <w:r w:rsidR="005D4E3F" w:rsidRPr="00964F59">
        <w:rPr>
          <w:rFonts w:ascii="Calibri" w:hAnsi="Calibri" w:cs="Calibri"/>
          <w:lang w:val="en-GB"/>
        </w:rPr>
        <w:t xml:space="preserve"> Complex found within Constantinople or modern day Istanbul</w:t>
      </w:r>
      <w:r w:rsidR="0064293A" w:rsidRPr="00964F59">
        <w:rPr>
          <w:rFonts w:ascii="Calibri" w:hAnsi="Calibri" w:cs="Calibri"/>
          <w:lang w:val="en-GB"/>
        </w:rPr>
        <w:t xml:space="preserve"> and the Architect behind it</w:t>
      </w:r>
      <w:r w:rsidR="006C69F0" w:rsidRPr="00964F59">
        <w:rPr>
          <w:rFonts w:ascii="Calibri" w:hAnsi="Calibri" w:cs="Calibri"/>
          <w:lang w:val="en-GB"/>
        </w:rPr>
        <w:t>:</w:t>
      </w:r>
      <w:r w:rsidR="0064293A" w:rsidRPr="00964F59">
        <w:rPr>
          <w:rFonts w:ascii="Calibri" w:hAnsi="Calibri" w:cs="Calibri"/>
          <w:lang w:val="en-GB"/>
        </w:rPr>
        <w:t xml:space="preserve"> </w:t>
      </w:r>
      <w:proofErr w:type="spellStart"/>
      <w:r w:rsidR="001F57BC" w:rsidRPr="00964F59">
        <w:rPr>
          <w:rFonts w:ascii="Calibri" w:hAnsi="Calibri" w:cs="Calibri"/>
          <w:lang w:val="en-GB"/>
        </w:rPr>
        <w:t>Mimar</w:t>
      </w:r>
      <w:proofErr w:type="spellEnd"/>
      <w:r w:rsidR="001F57BC" w:rsidRPr="00964F59">
        <w:rPr>
          <w:rFonts w:ascii="Calibri" w:hAnsi="Calibri" w:cs="Calibri"/>
          <w:lang w:val="en-GB"/>
        </w:rPr>
        <w:t xml:space="preserve"> </w:t>
      </w:r>
      <w:r w:rsidR="0064293A" w:rsidRPr="00964F59">
        <w:rPr>
          <w:rFonts w:ascii="Calibri" w:hAnsi="Calibri" w:cs="Calibri"/>
          <w:lang w:val="en-GB"/>
        </w:rPr>
        <w:t xml:space="preserve">Sinan. </w:t>
      </w:r>
      <w:r w:rsidR="006C69F0" w:rsidRPr="00964F59">
        <w:rPr>
          <w:rFonts w:ascii="Calibri" w:hAnsi="Calibri" w:cs="Calibri"/>
          <w:lang w:val="en-GB"/>
        </w:rPr>
        <w:t xml:space="preserve"> The Şehzade Mosque or Şehzade </w:t>
      </w:r>
      <w:proofErr w:type="spellStart"/>
      <w:r w:rsidR="006C69F0" w:rsidRPr="00964F59">
        <w:rPr>
          <w:rFonts w:ascii="Calibri" w:hAnsi="Calibri" w:cs="Calibri"/>
          <w:lang w:val="en-GB"/>
        </w:rPr>
        <w:t>Camii</w:t>
      </w:r>
      <w:proofErr w:type="spellEnd"/>
      <w:r w:rsidR="006C69F0" w:rsidRPr="00964F59">
        <w:rPr>
          <w:rFonts w:ascii="Calibri" w:hAnsi="Calibri" w:cs="Calibri"/>
          <w:lang w:val="en-GB"/>
        </w:rPr>
        <w:t xml:space="preserve"> (Turkish) from the original Persian </w:t>
      </w:r>
      <w:proofErr w:type="spellStart"/>
      <w:r w:rsidR="006C69F0" w:rsidRPr="00964F59">
        <w:rPr>
          <w:rFonts w:ascii="Calibri" w:hAnsi="Calibri" w:cs="Calibri"/>
          <w:lang w:val="en-GB"/>
        </w:rPr>
        <w:t>شاهزاده</w:t>
      </w:r>
      <w:proofErr w:type="spellEnd"/>
      <w:r w:rsidR="006C69F0" w:rsidRPr="00964F59">
        <w:rPr>
          <w:rFonts w:ascii="Calibri" w:hAnsi="Calibri" w:cs="Calibri"/>
          <w:lang w:val="en-GB"/>
        </w:rPr>
        <w:t xml:space="preserve"> Šāhzādeh which means prince is a 16</w:t>
      </w:r>
      <w:r w:rsidR="006C69F0" w:rsidRPr="00964F59">
        <w:rPr>
          <w:rFonts w:ascii="Calibri" w:hAnsi="Calibri" w:cs="Calibri"/>
          <w:vertAlign w:val="superscript"/>
          <w:lang w:val="en-GB"/>
        </w:rPr>
        <w:t>th</w:t>
      </w:r>
      <w:r w:rsidR="006C69F0" w:rsidRPr="00964F59">
        <w:rPr>
          <w:rFonts w:ascii="Calibri" w:hAnsi="Calibri" w:cs="Calibri"/>
          <w:lang w:val="en-GB"/>
        </w:rPr>
        <w:t>-century mosque located within the faith district on the third hill of Istanbul, Turkey. It was commissioned by Suleiman the Magnificent who on approaching the capital in triumph on returning from successful campaigns in the Balkans</w:t>
      </w:r>
      <w:r w:rsidR="001F57BC" w:rsidRPr="00964F59">
        <w:rPr>
          <w:rFonts w:ascii="Calibri" w:hAnsi="Calibri" w:cs="Calibri"/>
          <w:lang w:val="en-GB"/>
        </w:rPr>
        <w:t xml:space="preserve"> (</w:t>
      </w:r>
      <w:proofErr w:type="spellStart"/>
      <w:r w:rsidR="001F57BC" w:rsidRPr="00964F59">
        <w:rPr>
          <w:rFonts w:ascii="Calibri" w:hAnsi="Calibri" w:cs="Calibri"/>
          <w:lang w:val="en-GB"/>
        </w:rPr>
        <w:t>Necipoğlu</w:t>
      </w:r>
      <w:proofErr w:type="spellEnd"/>
      <w:r w:rsidR="001F57BC" w:rsidRPr="00964F59">
        <w:rPr>
          <w:rFonts w:ascii="Calibri" w:hAnsi="Calibri" w:cs="Calibri"/>
          <w:lang w:val="en-GB"/>
        </w:rPr>
        <w:t xml:space="preserve">, </w:t>
      </w:r>
      <w:proofErr w:type="spellStart"/>
      <w:r w:rsidR="001F57BC" w:rsidRPr="00964F59">
        <w:rPr>
          <w:rFonts w:ascii="Calibri" w:hAnsi="Calibri" w:cs="Calibri"/>
          <w:lang w:val="en-GB"/>
        </w:rPr>
        <w:t>Gülru</w:t>
      </w:r>
      <w:proofErr w:type="spellEnd"/>
      <w:r w:rsidR="001F57BC" w:rsidRPr="00964F59">
        <w:rPr>
          <w:rFonts w:ascii="Calibri" w:hAnsi="Calibri" w:cs="Calibri"/>
          <w:lang w:val="en-GB"/>
        </w:rPr>
        <w:t xml:space="preserve"> 2005)</w:t>
      </w:r>
      <w:r w:rsidR="006C69F0" w:rsidRPr="00964F59">
        <w:rPr>
          <w:rFonts w:ascii="Calibri" w:hAnsi="Calibri" w:cs="Calibri"/>
          <w:lang w:val="en-GB"/>
        </w:rPr>
        <w:t xml:space="preserve"> was informed with the news of the death of his son</w:t>
      </w:r>
      <w:r w:rsidR="001F57BC" w:rsidRPr="00964F59">
        <w:rPr>
          <w:rFonts w:ascii="Calibri" w:hAnsi="Calibri" w:cs="Calibri"/>
          <w:lang w:val="en-GB"/>
        </w:rPr>
        <w:t xml:space="preserve"> Şehzade Mehmet at the young age of twenty-two,</w:t>
      </w:r>
      <w:r w:rsidR="006C69F0" w:rsidRPr="00964F59">
        <w:rPr>
          <w:rFonts w:ascii="Calibri" w:hAnsi="Calibri" w:cs="Calibri"/>
          <w:lang w:val="en-GB"/>
        </w:rPr>
        <w:t xml:space="preserve"> the heir to</w:t>
      </w:r>
      <w:r w:rsidR="001F57BC" w:rsidRPr="00964F59">
        <w:rPr>
          <w:rFonts w:ascii="Calibri" w:hAnsi="Calibri" w:cs="Calibri"/>
          <w:lang w:val="en-GB"/>
        </w:rPr>
        <w:t xml:space="preserve"> the</w:t>
      </w:r>
      <w:r w:rsidR="006C69F0" w:rsidRPr="00964F59">
        <w:rPr>
          <w:rFonts w:ascii="Calibri" w:hAnsi="Calibri" w:cs="Calibri"/>
          <w:lang w:val="en-GB"/>
        </w:rPr>
        <w:t xml:space="preserve"> throne. (Goodwin 1971)</w:t>
      </w:r>
      <w:r w:rsidR="001F57BC" w:rsidRPr="00964F59">
        <w:rPr>
          <w:rFonts w:ascii="Calibri" w:hAnsi="Calibri" w:cs="Calibri"/>
          <w:lang w:val="en-GB"/>
        </w:rPr>
        <w:t xml:space="preserve"> Mehmed was the eldest son of Suleiman’s only legal </w:t>
      </w:r>
      <w:r w:rsidR="00E35FEA" w:rsidRPr="00964F59">
        <w:rPr>
          <w:rFonts w:ascii="Calibri" w:hAnsi="Calibri" w:cs="Calibri"/>
          <w:lang w:val="en-GB"/>
        </w:rPr>
        <w:t xml:space="preserve">wife </w:t>
      </w:r>
      <w:proofErr w:type="spellStart"/>
      <w:r w:rsidR="00E35FEA" w:rsidRPr="00964F59">
        <w:rPr>
          <w:rFonts w:ascii="Calibri" w:hAnsi="Calibri" w:cs="Calibri"/>
          <w:lang w:val="en-GB"/>
        </w:rPr>
        <w:t>Hürrem</w:t>
      </w:r>
      <w:proofErr w:type="spellEnd"/>
      <w:r w:rsidR="001F57BC" w:rsidRPr="00964F59">
        <w:rPr>
          <w:rFonts w:ascii="Calibri" w:hAnsi="Calibri" w:cs="Calibri"/>
          <w:lang w:val="en-GB"/>
        </w:rPr>
        <w:t xml:space="preserve"> Sultan and was poised to </w:t>
      </w:r>
      <w:r w:rsidR="00E35FEA" w:rsidRPr="00964F59">
        <w:rPr>
          <w:rFonts w:ascii="Calibri" w:hAnsi="Calibri" w:cs="Calibri"/>
          <w:lang w:val="en-GB"/>
        </w:rPr>
        <w:t xml:space="preserve">take over the sultanate after </w:t>
      </w:r>
      <w:proofErr w:type="spellStart"/>
      <w:r w:rsidR="00E35FEA" w:rsidRPr="00964F59">
        <w:rPr>
          <w:rFonts w:ascii="Calibri" w:hAnsi="Calibri" w:cs="Calibri"/>
          <w:lang w:val="en-GB"/>
        </w:rPr>
        <w:t>Suileman’s</w:t>
      </w:r>
      <w:proofErr w:type="spellEnd"/>
      <w:r w:rsidR="00E35FEA" w:rsidRPr="00964F59">
        <w:rPr>
          <w:rFonts w:ascii="Calibri" w:hAnsi="Calibri" w:cs="Calibri"/>
          <w:lang w:val="en-GB"/>
        </w:rPr>
        <w:t xml:space="preserve"> reign despite not being the eldest son of all of </w:t>
      </w:r>
      <w:proofErr w:type="spellStart"/>
      <w:r w:rsidR="00E35FEA" w:rsidRPr="00964F59">
        <w:rPr>
          <w:rFonts w:ascii="Calibri" w:hAnsi="Calibri" w:cs="Calibri"/>
          <w:lang w:val="en-GB"/>
        </w:rPr>
        <w:t>Suileman’s</w:t>
      </w:r>
      <w:proofErr w:type="spellEnd"/>
      <w:r w:rsidR="00E35FEA" w:rsidRPr="00964F59">
        <w:rPr>
          <w:rFonts w:ascii="Calibri" w:hAnsi="Calibri" w:cs="Calibri"/>
          <w:lang w:val="en-GB"/>
        </w:rPr>
        <w:t xml:space="preserve"> children. </w:t>
      </w:r>
    </w:p>
    <w:p w:rsidR="00D522C2" w:rsidRPr="00964F59" w:rsidRDefault="00453955" w:rsidP="00D522C2">
      <w:pPr>
        <w:rPr>
          <w:rFonts w:ascii="Calibri" w:hAnsi="Calibri" w:cs="Calibri"/>
          <w:i/>
          <w:lang w:val="en-GB"/>
        </w:rPr>
      </w:pPr>
      <w:r w:rsidRPr="00964F59">
        <w:rPr>
          <w:rFonts w:ascii="Calibri" w:hAnsi="Calibri" w:cs="Calibri"/>
          <w:noProof/>
          <w:lang w:val="en-GB"/>
        </w:rPr>
        <mc:AlternateContent>
          <mc:Choice Requires="wps">
            <w:drawing>
              <wp:anchor distT="45720" distB="45720" distL="114300" distR="114300" simplePos="0" relativeHeight="251665408" behindDoc="0" locked="0" layoutInCell="1" allowOverlap="1" wp14:anchorId="336BD040" wp14:editId="4A20E3DE">
                <wp:simplePos x="0" y="0"/>
                <wp:positionH relativeFrom="page">
                  <wp:align>right</wp:align>
                </wp:positionH>
                <wp:positionV relativeFrom="paragraph">
                  <wp:posOffset>367030</wp:posOffset>
                </wp:positionV>
                <wp:extent cx="3907155" cy="1404620"/>
                <wp:effectExtent l="0" t="0" r="1714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7155" cy="1404620"/>
                        </a:xfrm>
                        <a:prstGeom prst="rect">
                          <a:avLst/>
                        </a:prstGeom>
                        <a:solidFill>
                          <a:srgbClr val="FFFFFF"/>
                        </a:solidFill>
                        <a:ln w="9525">
                          <a:solidFill>
                            <a:srgbClr val="000000"/>
                          </a:solidFill>
                          <a:miter lim="800000"/>
                          <a:headEnd/>
                          <a:tailEnd/>
                        </a:ln>
                      </wps:spPr>
                      <wps:txbx>
                        <w:txbxContent>
                          <w:p w:rsidR="00453955" w:rsidRPr="00065B13" w:rsidRDefault="00453955">
                            <w:pPr>
                              <w:rPr>
                                <w:sz w:val="20"/>
                                <w:szCs w:val="20"/>
                              </w:rPr>
                            </w:pPr>
                            <w:r w:rsidRPr="00065B13">
                              <w:rPr>
                                <w:sz w:val="20"/>
                                <w:szCs w:val="20"/>
                              </w:rPr>
                              <w:t xml:space="preserve">Şehzade Mosque and complex.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36BD040" id="_x0000_t202" coordsize="21600,21600" o:spt="202" path="m,l,21600r21600,l21600,xe">
                <v:stroke joinstyle="miter"/>
                <v:path gradientshapeok="t" o:connecttype="rect"/>
              </v:shapetype>
              <v:shape id="Text Box 2" o:spid="_x0000_s1026" type="#_x0000_t202" style="position:absolute;margin-left:256.45pt;margin-top:28.9pt;width:307.65pt;height:110.6pt;z-index:251665408;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">
                <v:textbox style="mso-fit-shape-to-text:t">
                  <w:txbxContent>
                    <w:p w:rsidR="00453955" w:rsidRPr="00065B13" w:rsidRDefault="00453955">
                      <w:pPr>
                        <w:rPr>
                          <w:sz w:val="20"/>
                          <w:szCs w:val="20"/>
                        </w:rPr>
                      </w:pPr>
                      <w:r w:rsidRPr="00065B13">
                        <w:rPr>
                          <w:sz w:val="20"/>
                          <w:szCs w:val="20"/>
                        </w:rPr>
                        <w:t xml:space="preserve">Şehzade Mosque and complex.  </w:t>
                      </w:r>
                    </w:p>
                  </w:txbxContent>
                </v:textbox>
                <w10:wrap type="square" anchorx="page"/>
              </v:shape>
            </w:pict>
          </mc:Fallback>
        </mc:AlternateContent>
      </w:r>
      <w:r w:rsidR="001F57BC" w:rsidRPr="00964F59">
        <w:rPr>
          <w:rFonts w:ascii="Calibri" w:hAnsi="Calibri" w:cs="Calibri"/>
          <w:lang w:val="en-GB"/>
        </w:rPr>
        <w:t>It was this tragedy that brought about Sinan’s first commission for on November the 23</w:t>
      </w:r>
      <w:r w:rsidR="001F57BC" w:rsidRPr="00964F59">
        <w:rPr>
          <w:rFonts w:ascii="Calibri" w:hAnsi="Calibri" w:cs="Calibri"/>
          <w:vertAlign w:val="superscript"/>
          <w:lang w:val="en-GB"/>
        </w:rPr>
        <w:t>rd</w:t>
      </w:r>
      <w:r w:rsidR="001F57BC" w:rsidRPr="00964F59">
        <w:rPr>
          <w:rFonts w:ascii="Calibri" w:hAnsi="Calibri" w:cs="Calibri"/>
          <w:lang w:val="en-GB"/>
        </w:rPr>
        <w:t xml:space="preserve"> 1543, Suleiman ordered the building of the magnificent complex at </w:t>
      </w:r>
      <w:proofErr w:type="spellStart"/>
      <w:r w:rsidR="001F57BC" w:rsidRPr="00964F59">
        <w:rPr>
          <w:rFonts w:ascii="Calibri" w:hAnsi="Calibri" w:cs="Calibri"/>
          <w:lang w:val="en-GB"/>
        </w:rPr>
        <w:t>Sehzadebasi</w:t>
      </w:r>
      <w:proofErr w:type="spellEnd"/>
      <w:r w:rsidR="001F57BC" w:rsidRPr="00964F59">
        <w:rPr>
          <w:rFonts w:ascii="Calibri" w:hAnsi="Calibri" w:cs="Calibri"/>
          <w:lang w:val="en-GB"/>
        </w:rPr>
        <w:t xml:space="preserve"> to honour the late prince. (Goodwin 1971)</w:t>
      </w:r>
      <w:r w:rsidR="00E35FEA" w:rsidRPr="00964F59">
        <w:rPr>
          <w:rFonts w:ascii="Calibri" w:hAnsi="Calibri" w:cs="Calibri"/>
          <w:lang w:val="en-GB"/>
        </w:rPr>
        <w:t xml:space="preserve"> This was important for Sinan’s career as an imperial architect and was one of the most ambitious architectural works in his career. </w:t>
      </w:r>
      <w:r w:rsidR="00D522C2" w:rsidRPr="00964F59">
        <w:rPr>
          <w:rFonts w:ascii="Calibri" w:hAnsi="Calibri" w:cs="Calibri"/>
          <w:lang w:val="en-GB"/>
        </w:rPr>
        <w:t xml:space="preserve">Sinan was a hugely important figure it can be argued that there is “awareness of a multiplicity of cultural connections” within his architectural works. (Martelius 2015) Johan Martelius asserts this in his 2015 paper </w:t>
      </w:r>
      <w:r w:rsidR="00D522C2" w:rsidRPr="00964F59">
        <w:rPr>
          <w:rFonts w:ascii="Calibri" w:hAnsi="Calibri" w:cs="Calibri"/>
          <w:i/>
          <w:lang w:val="en-GB"/>
        </w:rPr>
        <w:t>T</w:t>
      </w:r>
      <w:r w:rsidR="00D522C2" w:rsidRPr="00964F59">
        <w:rPr>
          <w:rFonts w:ascii="Calibri" w:hAnsi="Calibri" w:cs="Calibri"/>
          <w:i/>
          <w:lang w:val="en-GB"/>
        </w:rPr>
        <w:t>h</w:t>
      </w:r>
      <w:r w:rsidR="00D522C2" w:rsidRPr="00964F59">
        <w:rPr>
          <w:rFonts w:ascii="Calibri" w:hAnsi="Calibri" w:cs="Calibri"/>
          <w:i/>
          <w:lang w:val="en-GB"/>
        </w:rPr>
        <w:t>e Süleymaniye Complex as the</w:t>
      </w:r>
    </w:p>
    <w:p w:rsidR="00CE6399" w:rsidRPr="00964F59" w:rsidRDefault="00D522C2" w:rsidP="00D522C2">
      <w:pPr>
        <w:rPr>
          <w:rFonts w:ascii="Calibri" w:hAnsi="Calibri" w:cs="Calibri"/>
          <w:lang w:val="en-GB"/>
        </w:rPr>
      </w:pPr>
      <w:r w:rsidRPr="00964F59">
        <w:rPr>
          <w:rFonts w:ascii="Calibri" w:hAnsi="Calibri" w:cs="Calibri"/>
          <w:i/>
          <w:lang w:val="en-GB"/>
        </w:rPr>
        <w:t>centre of the world</w:t>
      </w:r>
      <w:r w:rsidRPr="00964F59">
        <w:rPr>
          <w:rFonts w:ascii="Calibri" w:hAnsi="Calibri" w:cs="Calibri"/>
          <w:i/>
          <w:lang w:val="en-GB"/>
        </w:rPr>
        <w:t xml:space="preserve"> </w:t>
      </w:r>
      <w:r w:rsidRPr="00964F59">
        <w:rPr>
          <w:rFonts w:ascii="Calibri" w:hAnsi="Calibri" w:cs="Calibri"/>
          <w:lang w:val="en-GB"/>
        </w:rPr>
        <w:t>by stating that Sina</w:t>
      </w:r>
      <w:r w:rsidR="00CE6399" w:rsidRPr="00964F59">
        <w:rPr>
          <w:rFonts w:ascii="Calibri" w:hAnsi="Calibri" w:cs="Calibri"/>
          <w:lang w:val="en-GB"/>
        </w:rPr>
        <w:t>n</w:t>
      </w:r>
      <w:r w:rsidRPr="00964F59">
        <w:rPr>
          <w:rFonts w:ascii="Calibri" w:hAnsi="Calibri" w:cs="Calibri"/>
          <w:lang w:val="en-GB"/>
        </w:rPr>
        <w:t xml:space="preserve">’s works included features </w:t>
      </w:r>
      <w:r w:rsidR="00CE6399" w:rsidRPr="00964F59">
        <w:rPr>
          <w:rFonts w:ascii="Calibri" w:hAnsi="Calibri" w:cs="Calibri"/>
          <w:lang w:val="en-GB"/>
        </w:rPr>
        <w:t xml:space="preserve">that were not only Turkish but also Arabian, Persian Byzantine and also European/Western architecture and that “Nowhere is this more </w:t>
      </w:r>
      <w:r w:rsidR="00945B82" w:rsidRPr="00964F59">
        <w:rPr>
          <w:rFonts w:ascii="Calibri" w:hAnsi="Calibri" w:cs="Calibri"/>
        </w:rPr>
        <w:lastRenderedPageBreak/>
        <w:drawing>
          <wp:anchor distT="0" distB="0" distL="114300" distR="114300" simplePos="0" relativeHeight="251658240" behindDoc="0" locked="0" layoutInCell="1" allowOverlap="1" wp14:anchorId="7EB6E6F7" wp14:editId="49C7953B">
            <wp:simplePos x="0" y="0"/>
            <wp:positionH relativeFrom="page">
              <wp:align>right</wp:align>
            </wp:positionH>
            <wp:positionV relativeFrom="paragraph">
              <wp:posOffset>0</wp:posOffset>
            </wp:positionV>
            <wp:extent cx="3205480" cy="2783205"/>
            <wp:effectExtent l="0" t="0" r="0" b="0"/>
            <wp:wrapThrough wrapText="bothSides">
              <wp:wrapPolygon edited="0">
                <wp:start x="0" y="0"/>
                <wp:lineTo x="0" y="21437"/>
                <wp:lineTo x="21437" y="21437"/>
                <wp:lineTo x="21437" y="0"/>
                <wp:lineTo x="0" y="0"/>
              </wp:wrapPolygon>
            </wp:wrapThrough>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5480" cy="2783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6399" w:rsidRPr="00964F59">
        <w:rPr>
          <w:rFonts w:ascii="Calibri" w:hAnsi="Calibri" w:cs="Calibri"/>
          <w:lang w:val="en-GB"/>
        </w:rPr>
        <w:t xml:space="preserve">richly exposed than in the </w:t>
      </w:r>
      <w:r w:rsidR="00CE6399" w:rsidRPr="00964F59">
        <w:rPr>
          <w:rFonts w:ascii="Calibri" w:hAnsi="Calibri" w:cs="Calibri"/>
          <w:lang w:val="en-GB"/>
        </w:rPr>
        <w:t>Süleymaniye Complex</w:t>
      </w:r>
      <w:r w:rsidR="00CE6399" w:rsidRPr="00964F59">
        <w:rPr>
          <w:rFonts w:ascii="Calibri" w:hAnsi="Calibri" w:cs="Calibri"/>
          <w:lang w:val="en-GB"/>
        </w:rPr>
        <w:t xml:space="preserve">.” </w:t>
      </w:r>
      <w:r w:rsidR="00CE6399" w:rsidRPr="00964F59">
        <w:rPr>
          <w:rFonts w:ascii="Calibri" w:hAnsi="Calibri" w:cs="Calibri"/>
          <w:lang w:val="en-GB"/>
        </w:rPr>
        <w:t>(Martelius 2015)</w:t>
      </w:r>
      <w:r w:rsidR="00CE6399" w:rsidRPr="00964F59">
        <w:rPr>
          <w:rFonts w:ascii="Calibri" w:hAnsi="Calibri" w:cs="Calibri"/>
          <w:lang w:val="en-GB"/>
        </w:rPr>
        <w:t xml:space="preserve"> </w:t>
      </w:r>
      <w:r w:rsidR="00F07785" w:rsidRPr="00964F59">
        <w:rPr>
          <w:rFonts w:ascii="Calibri" w:hAnsi="Calibri" w:cs="Calibri"/>
          <w:lang w:val="en-GB"/>
        </w:rPr>
        <w:t xml:space="preserve">This is important to note because although a different complex to the </w:t>
      </w:r>
      <w:r w:rsidR="003D223A" w:rsidRPr="00964F59">
        <w:rPr>
          <w:rFonts w:ascii="Calibri" w:hAnsi="Calibri" w:cs="Calibri"/>
          <w:lang w:val="en-GB"/>
        </w:rPr>
        <w:t>Şehzade</w:t>
      </w:r>
      <w:r w:rsidR="00F07785" w:rsidRPr="00964F59">
        <w:rPr>
          <w:rFonts w:ascii="Calibri" w:hAnsi="Calibri" w:cs="Calibri"/>
          <w:lang w:val="en-GB"/>
        </w:rPr>
        <w:t xml:space="preserve"> complex there are lot a parallels to draw due to the fact it was designed by Sinan</w:t>
      </w:r>
      <w:r w:rsidR="003D223A">
        <w:rPr>
          <w:rFonts w:ascii="Calibri" w:hAnsi="Calibri" w:cs="Calibri"/>
          <w:lang w:val="en-GB"/>
        </w:rPr>
        <w:t xml:space="preserve"> after his earlier work at the Şehzade complex</w:t>
      </w:r>
      <w:r w:rsidR="00F07785" w:rsidRPr="00964F59">
        <w:rPr>
          <w:rFonts w:ascii="Calibri" w:hAnsi="Calibri" w:cs="Calibri"/>
          <w:lang w:val="en-GB"/>
        </w:rPr>
        <w:t xml:space="preserve">. </w:t>
      </w:r>
    </w:p>
    <w:p w:rsidR="00453955" w:rsidRPr="00964F59" w:rsidRDefault="00453955" w:rsidP="00D522C2">
      <w:pPr>
        <w:rPr>
          <w:rFonts w:ascii="Calibri" w:hAnsi="Calibri" w:cs="Calibri"/>
          <w:lang w:val="en-GB"/>
        </w:rPr>
      </w:pPr>
    </w:p>
    <w:p w:rsidR="00964F59" w:rsidRDefault="00945B82" w:rsidP="00F04BEE">
      <w:pPr>
        <w:rPr>
          <w:rFonts w:ascii="Calibri" w:hAnsi="Calibri" w:cs="Calibri"/>
          <w:color w:val="222222"/>
        </w:rPr>
      </w:pPr>
      <w:r w:rsidRPr="00964F59">
        <w:rPr>
          <w:rFonts w:ascii="Calibri" w:hAnsi="Calibri" w:cs="Calibri"/>
          <w:noProof/>
          <w:lang w:val="en-GB"/>
        </w:rPr>
        <mc:AlternateContent>
          <mc:Choice Requires="wps">
            <w:drawing>
              <wp:anchor distT="45720" distB="45720" distL="114300" distR="114300" simplePos="0" relativeHeight="251662336" behindDoc="0" locked="0" layoutInCell="1" allowOverlap="1" wp14:anchorId="7284C53C" wp14:editId="6A8F71C6">
                <wp:simplePos x="0" y="0"/>
                <wp:positionH relativeFrom="page">
                  <wp:align>right</wp:align>
                </wp:positionH>
                <wp:positionV relativeFrom="paragraph">
                  <wp:posOffset>1760220</wp:posOffset>
                </wp:positionV>
                <wp:extent cx="3195955" cy="428625"/>
                <wp:effectExtent l="0" t="0" r="2349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5955" cy="428625"/>
                        </a:xfrm>
                        <a:prstGeom prst="rect">
                          <a:avLst/>
                        </a:prstGeom>
                        <a:solidFill>
                          <a:srgbClr val="FFFFFF"/>
                        </a:solidFill>
                        <a:ln w="9525">
                          <a:solidFill>
                            <a:srgbClr val="000000"/>
                          </a:solidFill>
                          <a:miter lim="800000"/>
                          <a:headEnd/>
                          <a:tailEnd/>
                        </a:ln>
                      </wps:spPr>
                      <wps:txbx>
                        <w:txbxContent>
                          <w:p w:rsidR="00326EAA" w:rsidRPr="00326EAA" w:rsidRDefault="00326EAA">
                            <w:pPr>
                              <w:rPr>
                                <w:sz w:val="20"/>
                                <w:szCs w:val="20"/>
                              </w:rPr>
                            </w:pPr>
                            <w:proofErr w:type="spellStart"/>
                            <w:r w:rsidRPr="00326EAA">
                              <w:rPr>
                                <w:sz w:val="20"/>
                                <w:szCs w:val="20"/>
                              </w:rPr>
                              <w:t>Fatih</w:t>
                            </w:r>
                            <w:proofErr w:type="spellEnd"/>
                            <w:r w:rsidRPr="00326EAA">
                              <w:rPr>
                                <w:sz w:val="20"/>
                                <w:szCs w:val="20"/>
                              </w:rPr>
                              <w:t xml:space="preserve"> Pasha </w:t>
                            </w:r>
                            <w:proofErr w:type="spellStart"/>
                            <w:r w:rsidRPr="00326EAA">
                              <w:rPr>
                                <w:sz w:val="20"/>
                                <w:szCs w:val="20"/>
                              </w:rPr>
                              <w:t>Cami</w:t>
                            </w:r>
                            <w:proofErr w:type="spellEnd"/>
                            <w:r w:rsidRPr="00326EAA">
                              <w:rPr>
                                <w:sz w:val="20"/>
                                <w:szCs w:val="20"/>
                              </w:rPr>
                              <w:t xml:space="preserve">, Diyarbakir. Sinan was drawn to the idea of the central dome.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84C53C" id="_x0000_s1027" type="#_x0000_t202" style="position:absolute;margin-left:200.45pt;margin-top:138.6pt;width:251.65pt;height:33.75pt;z-index:25166233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">
                <v:textbox>
                  <w:txbxContent>
                    <w:p w:rsidR="00326EAA" w:rsidRPr="00326EAA" w:rsidRDefault="00326EAA">
                      <w:pPr>
                        <w:rPr>
                          <w:sz w:val="20"/>
                          <w:szCs w:val="20"/>
                        </w:rPr>
                      </w:pPr>
                      <w:proofErr w:type="spellStart"/>
                      <w:r w:rsidRPr="00326EAA">
                        <w:rPr>
                          <w:sz w:val="20"/>
                          <w:szCs w:val="20"/>
                        </w:rPr>
                        <w:t>Fatih</w:t>
                      </w:r>
                      <w:proofErr w:type="spellEnd"/>
                      <w:r w:rsidRPr="00326EAA">
                        <w:rPr>
                          <w:sz w:val="20"/>
                          <w:szCs w:val="20"/>
                        </w:rPr>
                        <w:t xml:space="preserve"> Pasha </w:t>
                      </w:r>
                      <w:proofErr w:type="spellStart"/>
                      <w:r w:rsidRPr="00326EAA">
                        <w:rPr>
                          <w:sz w:val="20"/>
                          <w:szCs w:val="20"/>
                        </w:rPr>
                        <w:t>Cami</w:t>
                      </w:r>
                      <w:proofErr w:type="spellEnd"/>
                      <w:r w:rsidRPr="00326EAA">
                        <w:rPr>
                          <w:sz w:val="20"/>
                          <w:szCs w:val="20"/>
                        </w:rPr>
                        <w:t xml:space="preserve">, Diyarbakir. Sinan was drawn to the idea of the central dome. </w:t>
                      </w:r>
                    </w:p>
                  </w:txbxContent>
                </v:textbox>
                <w10:wrap type="square" anchorx="page"/>
              </v:shape>
            </w:pict>
          </mc:Fallback>
        </mc:AlternateContent>
      </w:r>
      <w:r w:rsidR="00453955" w:rsidRPr="00964F59">
        <w:rPr>
          <w:rFonts w:ascii="Calibri" w:hAnsi="Calibri" w:cs="Calibri"/>
          <w:lang w:val="en-GB"/>
        </w:rPr>
        <w:t xml:space="preserve">Before you can understand Sinan’s </w:t>
      </w:r>
      <w:proofErr w:type="spellStart"/>
      <w:r w:rsidR="00453955" w:rsidRPr="00964F59">
        <w:rPr>
          <w:rFonts w:ascii="Calibri" w:hAnsi="Calibri" w:cs="Calibri"/>
          <w:lang w:val="en-GB"/>
        </w:rPr>
        <w:t>intiricities</w:t>
      </w:r>
      <w:proofErr w:type="spellEnd"/>
      <w:r w:rsidR="00453955" w:rsidRPr="00964F59">
        <w:rPr>
          <w:rFonts w:ascii="Calibri" w:hAnsi="Calibri" w:cs="Calibri"/>
          <w:lang w:val="en-GB"/>
        </w:rPr>
        <w:t xml:space="preserve"> and inspirations for his design of the complex you must first have an over understanding of the complex and the Architecture of it. In viewing the exterior the mosque is entered through a marbled-paved colonnaded forecourt that had and an area equal to the size of the mosque. (</w:t>
      </w:r>
      <w:proofErr w:type="spellStart"/>
      <w:r w:rsidR="00453955" w:rsidRPr="00964F59">
        <w:rPr>
          <w:rFonts w:ascii="Calibri" w:hAnsi="Calibri" w:cs="Calibri"/>
          <w:color w:val="222222"/>
        </w:rPr>
        <w:t>Necipoğlu</w:t>
      </w:r>
      <w:proofErr w:type="spellEnd"/>
      <w:r w:rsidR="00453955" w:rsidRPr="00964F59">
        <w:rPr>
          <w:rFonts w:ascii="Calibri" w:hAnsi="Calibri" w:cs="Calibri"/>
          <w:color w:val="222222"/>
        </w:rPr>
        <w:t xml:space="preserve">, </w:t>
      </w:r>
      <w:proofErr w:type="spellStart"/>
      <w:r w:rsidR="00453955" w:rsidRPr="00964F59">
        <w:rPr>
          <w:rFonts w:ascii="Calibri" w:hAnsi="Calibri" w:cs="Calibri"/>
          <w:color w:val="222222"/>
        </w:rPr>
        <w:t>Gülru</w:t>
      </w:r>
      <w:proofErr w:type="spellEnd"/>
      <w:r w:rsidR="00453955" w:rsidRPr="00964F59">
        <w:rPr>
          <w:rFonts w:ascii="Calibri" w:hAnsi="Calibri" w:cs="Calibri"/>
          <w:color w:val="222222"/>
        </w:rPr>
        <w:t xml:space="preserve"> </w:t>
      </w:r>
      <w:r w:rsidR="00453955" w:rsidRPr="00964F59">
        <w:rPr>
          <w:rFonts w:ascii="Calibri" w:hAnsi="Calibri" w:cs="Calibri"/>
          <w:color w:val="222222"/>
        </w:rPr>
        <w:t>2005</w:t>
      </w:r>
      <w:r w:rsidR="00453955" w:rsidRPr="00964F59">
        <w:rPr>
          <w:rFonts w:ascii="Calibri" w:hAnsi="Calibri" w:cs="Calibri"/>
          <w:color w:val="222222"/>
        </w:rPr>
        <w:t xml:space="preserve">) </w:t>
      </w:r>
      <w:r w:rsidR="00964F59" w:rsidRPr="00964F59">
        <w:rPr>
          <w:rFonts w:ascii="Calibri" w:hAnsi="Calibri" w:cs="Calibri"/>
          <w:color w:val="222222"/>
        </w:rPr>
        <w:t>The courtyard itself is bordered by a portico with five domed bays on either side of it</w:t>
      </w:r>
      <w:r w:rsidR="00356877">
        <w:rPr>
          <w:rFonts w:ascii="Calibri" w:hAnsi="Calibri" w:cs="Calibri"/>
          <w:color w:val="222222"/>
        </w:rPr>
        <w:t xml:space="preserve"> which have arches in pink and white marble</w:t>
      </w:r>
      <w:r w:rsidR="00964F59" w:rsidRPr="00964F59">
        <w:rPr>
          <w:rFonts w:ascii="Calibri" w:hAnsi="Calibri" w:cs="Calibri"/>
          <w:color w:val="222222"/>
        </w:rPr>
        <w:t>.</w:t>
      </w:r>
      <w:r w:rsidR="007E5D7A">
        <w:rPr>
          <w:rFonts w:ascii="Calibri" w:hAnsi="Calibri" w:cs="Calibri"/>
          <w:color w:val="222222"/>
        </w:rPr>
        <w:t xml:space="preserve"> The use </w:t>
      </w:r>
      <w:proofErr w:type="spellStart"/>
      <w:r w:rsidR="007E5D7A">
        <w:rPr>
          <w:rFonts w:ascii="Calibri" w:hAnsi="Calibri" w:cs="Calibri"/>
          <w:color w:val="222222"/>
        </w:rPr>
        <w:t>use</w:t>
      </w:r>
      <w:proofErr w:type="spellEnd"/>
      <w:r w:rsidR="007E5D7A">
        <w:rPr>
          <w:rFonts w:ascii="Calibri" w:hAnsi="Calibri" w:cs="Calibri"/>
          <w:color w:val="222222"/>
        </w:rPr>
        <w:t xml:space="preserve"> of pink and white marble for the </w:t>
      </w:r>
      <w:proofErr w:type="spellStart"/>
      <w:r w:rsidR="007E5D7A">
        <w:rPr>
          <w:rFonts w:ascii="Calibri" w:hAnsi="Calibri" w:cs="Calibri"/>
          <w:color w:val="222222"/>
        </w:rPr>
        <w:t>voussoirs</w:t>
      </w:r>
      <w:proofErr w:type="spellEnd"/>
      <w:r w:rsidR="007E5D7A">
        <w:rPr>
          <w:rFonts w:ascii="Calibri" w:hAnsi="Calibri" w:cs="Calibri"/>
          <w:color w:val="222222"/>
        </w:rPr>
        <w:t xml:space="preserve"> was later described by Sinan as dangerously sweet. (Goodwin 1971)</w:t>
      </w:r>
      <w:r w:rsidR="00964F59" w:rsidRPr="00964F59">
        <w:rPr>
          <w:rFonts w:ascii="Calibri" w:hAnsi="Calibri" w:cs="Calibri"/>
          <w:color w:val="222222"/>
        </w:rPr>
        <w:t xml:space="preserve"> </w:t>
      </w:r>
      <w:r w:rsidR="007E5D7A">
        <w:rPr>
          <w:rFonts w:ascii="Calibri" w:hAnsi="Calibri" w:cs="Calibri"/>
          <w:color w:val="222222"/>
        </w:rPr>
        <w:t xml:space="preserve">The court windows are framed and grouped in twos and two pairs of arches sharing a central </w:t>
      </w:r>
      <w:proofErr w:type="spellStart"/>
      <w:r w:rsidR="007E5D7A">
        <w:rPr>
          <w:rFonts w:ascii="Calibri" w:hAnsi="Calibri" w:cs="Calibri"/>
          <w:color w:val="222222"/>
        </w:rPr>
        <w:t>colum</w:t>
      </w:r>
      <w:proofErr w:type="spellEnd"/>
      <w:r w:rsidR="007E5D7A">
        <w:rPr>
          <w:rFonts w:ascii="Calibri" w:hAnsi="Calibri" w:cs="Calibri"/>
          <w:color w:val="222222"/>
        </w:rPr>
        <w:t xml:space="preserve"> are framed each side of the east and west doors. (Goodwin 1971) </w:t>
      </w:r>
      <w:r w:rsidR="00964F59" w:rsidRPr="00964F59">
        <w:rPr>
          <w:rFonts w:ascii="Calibri" w:hAnsi="Calibri" w:cs="Calibri"/>
          <w:color w:val="222222"/>
        </w:rPr>
        <w:t xml:space="preserve">There is an ablution fountain at the </w:t>
      </w:r>
      <w:r w:rsidR="006E20E3" w:rsidRPr="00964F59">
        <w:rPr>
          <w:rFonts w:ascii="Calibri" w:hAnsi="Calibri" w:cs="Calibri"/>
          <w:color w:val="222222"/>
        </w:rPr>
        <w:t>center</w:t>
      </w:r>
      <w:r w:rsidR="00964F59" w:rsidRPr="00964F59">
        <w:rPr>
          <w:rFonts w:ascii="Calibri" w:hAnsi="Calibri" w:cs="Calibri"/>
          <w:color w:val="222222"/>
        </w:rPr>
        <w:t xml:space="preserve"> which was a later addition/donation from Sultan Murat IV. There are twin Minarets </w:t>
      </w:r>
      <w:r w:rsidR="006E20E3">
        <w:rPr>
          <w:rFonts w:ascii="Calibri" w:hAnsi="Calibri" w:cs="Calibri"/>
          <w:color w:val="222222"/>
        </w:rPr>
        <w:t>(55 meters in height)</w:t>
      </w:r>
      <w:r w:rsidR="000676D4">
        <w:rPr>
          <w:rFonts w:ascii="Calibri" w:hAnsi="Calibri" w:cs="Calibri"/>
          <w:color w:val="222222"/>
        </w:rPr>
        <w:t xml:space="preserve"> set at the extreme north-east and north-west of the mosque façade on bases </w:t>
      </w:r>
      <w:r w:rsidR="00964F59" w:rsidRPr="00964F59">
        <w:rPr>
          <w:rFonts w:ascii="Calibri" w:hAnsi="Calibri" w:cs="Calibri"/>
          <w:color w:val="222222"/>
        </w:rPr>
        <w:t xml:space="preserve">which </w:t>
      </w:r>
      <w:r w:rsidR="000676D4">
        <w:rPr>
          <w:rFonts w:ascii="Calibri" w:hAnsi="Calibri" w:cs="Calibri"/>
          <w:color w:val="222222"/>
        </w:rPr>
        <w:t>act as bases for two</w:t>
      </w:r>
      <w:r w:rsidR="00964F59" w:rsidRPr="00964F59">
        <w:rPr>
          <w:rFonts w:ascii="Calibri" w:hAnsi="Calibri" w:cs="Calibri"/>
          <w:color w:val="222222"/>
        </w:rPr>
        <w:t xml:space="preserve"> galleries with intricate geometric sculpture.</w:t>
      </w:r>
      <w:r w:rsidR="000676D4">
        <w:rPr>
          <w:rFonts w:ascii="Calibri" w:hAnsi="Calibri" w:cs="Calibri"/>
          <w:color w:val="222222"/>
        </w:rPr>
        <w:t xml:space="preserve"> (Goodwin 1971) The current caps are tall but have been modified with restoration, they would have originally been squat in the manner of 16 century architecture. (Goodwin 1971)</w:t>
      </w:r>
      <w:r w:rsidR="00964F59" w:rsidRPr="00964F59">
        <w:rPr>
          <w:rFonts w:ascii="Calibri" w:hAnsi="Calibri" w:cs="Calibri"/>
          <w:color w:val="222222"/>
        </w:rPr>
        <w:t xml:space="preserve"> It is worth noting that this is the only non-</w:t>
      </w:r>
      <w:proofErr w:type="spellStart"/>
      <w:r w:rsidR="00964F59" w:rsidRPr="00964F59">
        <w:rPr>
          <w:rFonts w:ascii="Calibri" w:hAnsi="Calibri" w:cs="Calibri"/>
          <w:color w:val="222222"/>
        </w:rPr>
        <w:t>sultanic</w:t>
      </w:r>
      <w:proofErr w:type="spellEnd"/>
      <w:r w:rsidR="00964F59" w:rsidRPr="00964F59">
        <w:rPr>
          <w:rFonts w:ascii="Calibri" w:hAnsi="Calibri" w:cs="Calibri"/>
          <w:color w:val="222222"/>
        </w:rPr>
        <w:t xml:space="preserve"> mosque designed by Sinan that has a pair of Minarets with two galleries. </w:t>
      </w:r>
      <w:r w:rsidR="00964F59" w:rsidRPr="00964F59">
        <w:rPr>
          <w:rFonts w:ascii="Calibri" w:hAnsi="Calibri" w:cs="Calibri"/>
          <w:lang w:val="en-GB"/>
        </w:rPr>
        <w:t>(</w:t>
      </w:r>
      <w:proofErr w:type="spellStart"/>
      <w:r w:rsidR="00964F59" w:rsidRPr="00964F59">
        <w:rPr>
          <w:rFonts w:ascii="Calibri" w:hAnsi="Calibri" w:cs="Calibri"/>
          <w:color w:val="222222"/>
        </w:rPr>
        <w:t>Necipoğlu</w:t>
      </w:r>
      <w:proofErr w:type="spellEnd"/>
      <w:r w:rsidR="00964F59" w:rsidRPr="00964F59">
        <w:rPr>
          <w:rFonts w:ascii="Calibri" w:hAnsi="Calibri" w:cs="Calibri"/>
          <w:color w:val="222222"/>
        </w:rPr>
        <w:t xml:space="preserve">, </w:t>
      </w:r>
      <w:proofErr w:type="spellStart"/>
      <w:r w:rsidR="00964F59" w:rsidRPr="00964F59">
        <w:rPr>
          <w:rFonts w:ascii="Calibri" w:hAnsi="Calibri" w:cs="Calibri"/>
          <w:color w:val="222222"/>
        </w:rPr>
        <w:t>Gülru</w:t>
      </w:r>
      <w:proofErr w:type="spellEnd"/>
      <w:r w:rsidR="00964F59" w:rsidRPr="00964F59">
        <w:rPr>
          <w:rFonts w:ascii="Calibri" w:hAnsi="Calibri" w:cs="Calibri"/>
          <w:color w:val="222222"/>
        </w:rPr>
        <w:t xml:space="preserve"> 2005)</w:t>
      </w:r>
      <w:r w:rsidR="00964F59">
        <w:rPr>
          <w:rFonts w:ascii="Calibri" w:hAnsi="Calibri" w:cs="Calibri"/>
          <w:color w:val="222222"/>
        </w:rPr>
        <w:t xml:space="preserve"> The mosque is </w:t>
      </w:r>
      <w:r w:rsidR="006E20E3">
        <w:rPr>
          <w:rFonts w:ascii="Calibri" w:hAnsi="Calibri" w:cs="Calibri"/>
          <w:color w:val="222222"/>
        </w:rPr>
        <w:t>based on a square plan which has a central dome</w:t>
      </w:r>
      <w:r w:rsidR="000676D4">
        <w:rPr>
          <w:rFonts w:ascii="Calibri" w:hAnsi="Calibri" w:cs="Calibri"/>
          <w:color w:val="222222"/>
        </w:rPr>
        <w:t xml:space="preserve"> and flanked</w:t>
      </w:r>
      <w:r w:rsidR="006E20E3">
        <w:rPr>
          <w:rFonts w:ascii="Calibri" w:hAnsi="Calibri" w:cs="Calibri"/>
          <w:color w:val="222222"/>
        </w:rPr>
        <w:t xml:space="preserve"> by four half</w:t>
      </w:r>
      <w:r w:rsidR="000676D4">
        <w:rPr>
          <w:rFonts w:ascii="Calibri" w:hAnsi="Calibri" w:cs="Calibri"/>
          <w:color w:val="222222"/>
        </w:rPr>
        <w:t xml:space="preserve"> domes</w:t>
      </w:r>
      <w:r w:rsidR="006E20E3">
        <w:rPr>
          <w:rFonts w:ascii="Calibri" w:hAnsi="Calibri" w:cs="Calibri"/>
          <w:color w:val="222222"/>
        </w:rPr>
        <w:t xml:space="preserve">. The central dome is supported </w:t>
      </w:r>
      <w:r w:rsidR="00356877">
        <w:rPr>
          <w:rFonts w:ascii="Calibri" w:hAnsi="Calibri" w:cs="Calibri"/>
          <w:color w:val="222222"/>
        </w:rPr>
        <w:t xml:space="preserve">by four octagonal piers </w:t>
      </w:r>
      <w:r w:rsidR="003D223A">
        <w:rPr>
          <w:rFonts w:ascii="Calibri" w:hAnsi="Calibri" w:cs="Calibri"/>
          <w:color w:val="222222"/>
        </w:rPr>
        <w:t xml:space="preserve">(diameter of 19 meters and height of 37 </w:t>
      </w:r>
      <w:proofErr w:type="spellStart"/>
      <w:r w:rsidR="003D223A">
        <w:rPr>
          <w:rFonts w:ascii="Calibri" w:hAnsi="Calibri" w:cs="Calibri"/>
          <w:color w:val="222222"/>
        </w:rPr>
        <w:t>meteres</w:t>
      </w:r>
      <w:proofErr w:type="spellEnd"/>
      <w:r w:rsidR="003D223A">
        <w:rPr>
          <w:rFonts w:ascii="Calibri" w:hAnsi="Calibri" w:cs="Calibri"/>
          <w:color w:val="222222"/>
        </w:rPr>
        <w:t xml:space="preserve">) </w:t>
      </w:r>
      <w:r w:rsidR="00356877">
        <w:rPr>
          <w:rFonts w:ascii="Calibri" w:hAnsi="Calibri" w:cs="Calibri"/>
          <w:color w:val="222222"/>
        </w:rPr>
        <w:t xml:space="preserve">from which the main </w:t>
      </w:r>
      <w:proofErr w:type="spellStart"/>
      <w:r w:rsidR="00356877">
        <w:rPr>
          <w:rFonts w:ascii="Calibri" w:hAnsi="Calibri" w:cs="Calibri"/>
          <w:color w:val="222222"/>
        </w:rPr>
        <w:t>pedentives</w:t>
      </w:r>
      <w:proofErr w:type="spellEnd"/>
      <w:r w:rsidR="00356877">
        <w:rPr>
          <w:rFonts w:ascii="Calibri" w:hAnsi="Calibri" w:cs="Calibri"/>
          <w:color w:val="222222"/>
        </w:rPr>
        <w:t xml:space="preserve"> carrying the main dome spring. </w:t>
      </w:r>
      <w:r w:rsidR="003D223A">
        <w:rPr>
          <w:rFonts w:ascii="Calibri" w:hAnsi="Calibri" w:cs="Calibri"/>
          <w:color w:val="222222"/>
        </w:rPr>
        <w:t xml:space="preserve">These were fluted in an unsuccessful attempt to lighten their appearance and add interest to them. (Goodwin 1971) </w:t>
      </w:r>
      <w:r w:rsidR="003D223A" w:rsidRPr="00964F59">
        <w:rPr>
          <w:rFonts w:ascii="Calibri" w:hAnsi="Calibri" w:cs="Calibri"/>
          <w:lang w:val="en-GB"/>
        </w:rPr>
        <w:t>(</w:t>
      </w:r>
      <w:proofErr w:type="spellStart"/>
      <w:r w:rsidR="003D223A" w:rsidRPr="00964F59">
        <w:rPr>
          <w:rFonts w:ascii="Calibri" w:hAnsi="Calibri" w:cs="Calibri"/>
          <w:color w:val="222222"/>
        </w:rPr>
        <w:t>Necipoğlu</w:t>
      </w:r>
      <w:proofErr w:type="spellEnd"/>
      <w:r w:rsidR="003D223A" w:rsidRPr="00964F59">
        <w:rPr>
          <w:rFonts w:ascii="Calibri" w:hAnsi="Calibri" w:cs="Calibri"/>
          <w:color w:val="222222"/>
        </w:rPr>
        <w:t xml:space="preserve">, </w:t>
      </w:r>
      <w:proofErr w:type="spellStart"/>
      <w:r w:rsidR="003D223A" w:rsidRPr="00964F59">
        <w:rPr>
          <w:rFonts w:ascii="Calibri" w:hAnsi="Calibri" w:cs="Calibri"/>
          <w:color w:val="222222"/>
        </w:rPr>
        <w:t>Gülru</w:t>
      </w:r>
      <w:proofErr w:type="spellEnd"/>
      <w:r w:rsidR="003D223A" w:rsidRPr="00964F59">
        <w:rPr>
          <w:rFonts w:ascii="Calibri" w:hAnsi="Calibri" w:cs="Calibri"/>
          <w:color w:val="222222"/>
        </w:rPr>
        <w:t xml:space="preserve"> 2005)</w:t>
      </w:r>
      <w:r w:rsidR="00F04BEE">
        <w:rPr>
          <w:rFonts w:ascii="Calibri" w:hAnsi="Calibri" w:cs="Calibri"/>
          <w:color w:val="222222"/>
        </w:rPr>
        <w:t xml:space="preserve"> It was in this building that Sinan first adopted the technique of placing colonnaded galleries along the entire length of the north and south facades in order to conceal the buttresses. </w:t>
      </w:r>
      <w:r w:rsidR="00F04BEE" w:rsidRPr="00964F59">
        <w:rPr>
          <w:rFonts w:ascii="Calibri" w:hAnsi="Calibri" w:cs="Calibri"/>
          <w:lang w:val="en-GB"/>
        </w:rPr>
        <w:t>(</w:t>
      </w:r>
      <w:proofErr w:type="spellStart"/>
      <w:r w:rsidR="00F04BEE" w:rsidRPr="00964F59">
        <w:rPr>
          <w:rFonts w:ascii="Calibri" w:hAnsi="Calibri" w:cs="Calibri"/>
          <w:color w:val="222222"/>
        </w:rPr>
        <w:t>Necipoğlu</w:t>
      </w:r>
      <w:proofErr w:type="spellEnd"/>
      <w:r w:rsidR="00F04BEE" w:rsidRPr="00964F59">
        <w:rPr>
          <w:rFonts w:ascii="Calibri" w:hAnsi="Calibri" w:cs="Calibri"/>
          <w:color w:val="222222"/>
        </w:rPr>
        <w:t xml:space="preserve">, </w:t>
      </w:r>
      <w:proofErr w:type="spellStart"/>
      <w:r w:rsidR="00F04BEE" w:rsidRPr="00964F59">
        <w:rPr>
          <w:rFonts w:ascii="Calibri" w:hAnsi="Calibri" w:cs="Calibri"/>
          <w:color w:val="222222"/>
        </w:rPr>
        <w:t>Gülru</w:t>
      </w:r>
      <w:proofErr w:type="spellEnd"/>
      <w:r w:rsidR="00F04BEE" w:rsidRPr="00964F59">
        <w:rPr>
          <w:rFonts w:ascii="Calibri" w:hAnsi="Calibri" w:cs="Calibri"/>
          <w:color w:val="222222"/>
        </w:rPr>
        <w:t xml:space="preserve"> 2005)</w:t>
      </w:r>
      <w:r w:rsidR="00F04BEE">
        <w:rPr>
          <w:rFonts w:ascii="Calibri" w:hAnsi="Calibri" w:cs="Calibri"/>
          <w:color w:val="222222"/>
        </w:rPr>
        <w:t xml:space="preserve"> </w:t>
      </w:r>
    </w:p>
    <w:p w:rsidR="007E5D7A" w:rsidRDefault="007E5D7A" w:rsidP="00F04BEE">
      <w:pPr>
        <w:rPr>
          <w:rFonts w:ascii="Calibri" w:hAnsi="Calibri" w:cs="Calibri"/>
          <w:color w:val="222222"/>
        </w:rPr>
      </w:pPr>
    </w:p>
    <w:p w:rsidR="00BF6BDA" w:rsidRDefault="00F04BEE" w:rsidP="00F04BEE">
      <w:pPr>
        <w:rPr>
          <w:rFonts w:ascii="Calibri" w:hAnsi="Calibri" w:cs="Calibri"/>
          <w:color w:val="222222"/>
        </w:rPr>
      </w:pPr>
      <w:r>
        <w:rPr>
          <w:rFonts w:ascii="Calibri" w:hAnsi="Calibri" w:cs="Calibri"/>
          <w:color w:val="222222"/>
        </w:rPr>
        <w:t>The interior of the Şehzade Mosque has a symmetrical plan</w:t>
      </w:r>
      <w:r w:rsidR="000676D4">
        <w:rPr>
          <w:rFonts w:ascii="Calibri" w:hAnsi="Calibri" w:cs="Calibri"/>
          <w:color w:val="222222"/>
        </w:rPr>
        <w:t>, the central dome is expanded with the use of four semi-domes, one on each side</w:t>
      </w:r>
      <w:r>
        <w:rPr>
          <w:rFonts w:ascii="Calibri" w:hAnsi="Calibri" w:cs="Calibri"/>
          <w:color w:val="222222"/>
        </w:rPr>
        <w:t xml:space="preserve"> </w:t>
      </w:r>
      <w:r w:rsidR="000676D4">
        <w:rPr>
          <w:rFonts w:ascii="Calibri" w:hAnsi="Calibri" w:cs="Calibri"/>
          <w:color w:val="222222"/>
        </w:rPr>
        <w:t xml:space="preserve">in the shape of a four leaf clover. This technique was not fully successful and was problematic in the sense that it isolated the four large piers needed to support the central dome. </w:t>
      </w:r>
      <w:r w:rsidR="00543091">
        <w:rPr>
          <w:rFonts w:ascii="Calibri" w:hAnsi="Calibri" w:cs="Calibri"/>
          <w:color w:val="222222"/>
        </w:rPr>
        <w:t xml:space="preserve">It is likely for this reason it was never again repeated by Sinan. It was a problem that existed with the </w:t>
      </w:r>
      <w:proofErr w:type="spellStart"/>
      <w:r w:rsidR="00543091">
        <w:rPr>
          <w:rFonts w:ascii="Calibri" w:hAnsi="Calibri" w:cs="Calibri"/>
          <w:color w:val="222222"/>
        </w:rPr>
        <w:t>Hagia</w:t>
      </w:r>
      <w:proofErr w:type="spellEnd"/>
      <w:r w:rsidR="00543091">
        <w:rPr>
          <w:rFonts w:ascii="Calibri" w:hAnsi="Calibri" w:cs="Calibri"/>
          <w:color w:val="222222"/>
        </w:rPr>
        <w:t xml:space="preserve"> Sophia but masked so as to not be as obvious. Whilst the problem if uniting the </w:t>
      </w:r>
      <w:proofErr w:type="spellStart"/>
      <w:r w:rsidR="00543091">
        <w:rPr>
          <w:rFonts w:ascii="Calibri" w:hAnsi="Calibri" w:cs="Calibri"/>
          <w:color w:val="222222"/>
        </w:rPr>
        <w:t>the</w:t>
      </w:r>
      <w:proofErr w:type="spellEnd"/>
      <w:r w:rsidR="00543091">
        <w:rPr>
          <w:rFonts w:ascii="Calibri" w:hAnsi="Calibri" w:cs="Calibri"/>
          <w:color w:val="222222"/>
        </w:rPr>
        <w:t xml:space="preserve"> pillars was never solved, the “inequality” does give movement to the arches and highlights the importance of the central dome. (Goodwin 1971) Due to marble being heavier than stone and stone in turn heavier than brick, the </w:t>
      </w:r>
      <w:proofErr w:type="spellStart"/>
      <w:r w:rsidR="00543091">
        <w:rPr>
          <w:rFonts w:ascii="Calibri" w:hAnsi="Calibri" w:cs="Calibri"/>
          <w:color w:val="222222"/>
        </w:rPr>
        <w:t>voussoirs</w:t>
      </w:r>
      <w:proofErr w:type="spellEnd"/>
      <w:r w:rsidR="00543091">
        <w:rPr>
          <w:rFonts w:ascii="Calibri" w:hAnsi="Calibri" w:cs="Calibri"/>
          <w:color w:val="222222"/>
        </w:rPr>
        <w:t xml:space="preserve"> are made of brick but painted in red and grey in order to impersonate marble. (Goodwin 1971)  </w:t>
      </w:r>
      <w:r>
        <w:rPr>
          <w:rFonts w:ascii="Calibri" w:hAnsi="Calibri" w:cs="Calibri"/>
          <w:color w:val="222222"/>
        </w:rPr>
        <w:t xml:space="preserve"> </w:t>
      </w:r>
      <w:r w:rsidR="00543091">
        <w:rPr>
          <w:rFonts w:ascii="Calibri" w:hAnsi="Calibri" w:cs="Calibri"/>
          <w:color w:val="222222"/>
        </w:rPr>
        <w:t xml:space="preserve">A notable interior feature are the grilled ventilator holes placed over lower casements in relation to the ones of the Ulu </w:t>
      </w:r>
      <w:proofErr w:type="spellStart"/>
      <w:r w:rsidR="00543091">
        <w:rPr>
          <w:rFonts w:ascii="Calibri" w:hAnsi="Calibri" w:cs="Calibri"/>
          <w:color w:val="222222"/>
        </w:rPr>
        <w:t>Cami</w:t>
      </w:r>
      <w:proofErr w:type="spellEnd"/>
      <w:r w:rsidR="00543091">
        <w:rPr>
          <w:rFonts w:ascii="Calibri" w:hAnsi="Calibri" w:cs="Calibri"/>
          <w:color w:val="222222"/>
        </w:rPr>
        <w:t xml:space="preserve"> </w:t>
      </w:r>
      <w:r w:rsidR="008548E7">
        <w:rPr>
          <w:rFonts w:ascii="Calibri" w:hAnsi="Calibri" w:cs="Calibri"/>
          <w:color w:val="222222"/>
        </w:rPr>
        <w:t xml:space="preserve">at Bursa. An important factor is the use of exedras in conjunction with semi-domes. (Goodwin 1971) This was a direct influence of </w:t>
      </w:r>
      <w:proofErr w:type="spellStart"/>
      <w:r w:rsidR="008548E7">
        <w:rPr>
          <w:rFonts w:ascii="Calibri" w:hAnsi="Calibri" w:cs="Calibri"/>
          <w:color w:val="222222"/>
        </w:rPr>
        <w:t>Hagia</w:t>
      </w:r>
      <w:proofErr w:type="spellEnd"/>
      <w:r w:rsidR="008548E7">
        <w:rPr>
          <w:rFonts w:ascii="Calibri" w:hAnsi="Calibri" w:cs="Calibri"/>
          <w:color w:val="222222"/>
        </w:rPr>
        <w:t xml:space="preserve"> Sophia and it allowed the expansion of the area of vision and communicates with the isolated corners of the chamber. It gave the space a sense of fluidity and disguised the fact that the building was a conglomeration of units rather than one whole. (Goodwin 1971) This helped pave the way for a fluid approach to interior space that was new to Ottoman architecture. (Goodwin 1971) Another </w:t>
      </w:r>
      <w:r w:rsidR="00065B13">
        <w:rPr>
          <w:rFonts w:ascii="Calibri" w:hAnsi="Calibri" w:cs="Calibri"/>
          <w:color w:val="222222"/>
        </w:rPr>
        <w:t>technique</w:t>
      </w:r>
      <w:r w:rsidR="008548E7">
        <w:rPr>
          <w:rFonts w:ascii="Calibri" w:hAnsi="Calibri" w:cs="Calibri"/>
          <w:color w:val="222222"/>
        </w:rPr>
        <w:t xml:space="preserve"> </w:t>
      </w:r>
      <w:r w:rsidR="00945B82" w:rsidRPr="00945B82">
        <w:rPr>
          <w:rFonts w:ascii="Calibri" w:hAnsi="Calibri" w:cs="Calibri"/>
          <w:color w:val="222222"/>
        </w:rPr>
        <w:lastRenderedPageBreak/>
        <w:drawing>
          <wp:anchor distT="0" distB="0" distL="114300" distR="114300" simplePos="0" relativeHeight="251666432" behindDoc="0" locked="0" layoutInCell="1" allowOverlap="1" wp14:anchorId="57249C1A" wp14:editId="3285728E">
            <wp:simplePos x="0" y="0"/>
            <wp:positionH relativeFrom="page">
              <wp:align>right</wp:align>
            </wp:positionH>
            <wp:positionV relativeFrom="paragraph">
              <wp:posOffset>0</wp:posOffset>
            </wp:positionV>
            <wp:extent cx="2543175" cy="3589020"/>
            <wp:effectExtent l="0" t="0" r="9525" b="0"/>
            <wp:wrapThrough wrapText="bothSides">
              <wp:wrapPolygon edited="0">
                <wp:start x="0" y="0"/>
                <wp:lineTo x="0" y="21439"/>
                <wp:lineTo x="21519" y="21439"/>
                <wp:lineTo x="21519" y="0"/>
                <wp:lineTo x="0" y="0"/>
              </wp:wrapPolygon>
            </wp:wrapThrough>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3175" cy="3589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48E7">
        <w:rPr>
          <w:rFonts w:ascii="Calibri" w:hAnsi="Calibri" w:cs="Calibri"/>
          <w:color w:val="222222"/>
        </w:rPr>
        <w:t xml:space="preserve">adopted by the </w:t>
      </w:r>
      <w:proofErr w:type="spellStart"/>
      <w:r w:rsidR="008548E7">
        <w:rPr>
          <w:rFonts w:ascii="Calibri" w:hAnsi="Calibri" w:cs="Calibri"/>
          <w:color w:val="222222"/>
        </w:rPr>
        <w:t>Ottomon’s</w:t>
      </w:r>
      <w:proofErr w:type="spellEnd"/>
      <w:r w:rsidR="008548E7">
        <w:rPr>
          <w:rFonts w:ascii="Calibri" w:hAnsi="Calibri" w:cs="Calibri"/>
          <w:color w:val="222222"/>
        </w:rPr>
        <w:t xml:space="preserve"> at Şehzade from the Byzantines was the use of urns in the shoulders of </w:t>
      </w:r>
      <w:proofErr w:type="spellStart"/>
      <w:r w:rsidR="008548E7">
        <w:rPr>
          <w:rFonts w:ascii="Calibri" w:hAnsi="Calibri" w:cs="Calibri"/>
          <w:color w:val="222222"/>
        </w:rPr>
        <w:t>pedentives</w:t>
      </w:r>
      <w:proofErr w:type="spellEnd"/>
      <w:r w:rsidR="008548E7">
        <w:rPr>
          <w:rFonts w:ascii="Calibri" w:hAnsi="Calibri" w:cs="Calibri"/>
          <w:color w:val="222222"/>
        </w:rPr>
        <w:t xml:space="preserve"> in order to lighten their weight. As exemplified by </w:t>
      </w:r>
      <w:proofErr w:type="spellStart"/>
      <w:r w:rsidR="008548E7">
        <w:rPr>
          <w:rFonts w:ascii="Calibri" w:hAnsi="Calibri" w:cs="Calibri"/>
          <w:color w:val="222222"/>
        </w:rPr>
        <w:t>Hagia</w:t>
      </w:r>
      <w:proofErr w:type="spellEnd"/>
      <w:r w:rsidR="008548E7">
        <w:rPr>
          <w:rFonts w:ascii="Calibri" w:hAnsi="Calibri" w:cs="Calibri"/>
          <w:color w:val="222222"/>
        </w:rPr>
        <w:t xml:space="preserve"> </w:t>
      </w:r>
      <w:proofErr w:type="spellStart"/>
      <w:r w:rsidR="008548E7">
        <w:rPr>
          <w:rFonts w:ascii="Calibri" w:hAnsi="Calibri" w:cs="Calibri"/>
          <w:color w:val="222222"/>
        </w:rPr>
        <w:t>Sohpia</w:t>
      </w:r>
      <w:proofErr w:type="spellEnd"/>
      <w:r w:rsidR="008548E7">
        <w:rPr>
          <w:rFonts w:ascii="Calibri" w:hAnsi="Calibri" w:cs="Calibri"/>
          <w:color w:val="222222"/>
        </w:rPr>
        <w:t>, the us</w:t>
      </w:r>
      <w:r w:rsidR="007E5D7A">
        <w:rPr>
          <w:rFonts w:ascii="Calibri" w:hAnsi="Calibri" w:cs="Calibri"/>
          <w:color w:val="222222"/>
        </w:rPr>
        <w:t xml:space="preserve">e of leaves of lead over a bed of mortar on a single thickness of brick had now become a well-established practice within Ottoman architecture. (Goodwin 1971) </w:t>
      </w:r>
      <w:r w:rsidR="008548E7">
        <w:rPr>
          <w:rFonts w:ascii="Calibri" w:hAnsi="Calibri" w:cs="Calibri"/>
          <w:color w:val="222222"/>
        </w:rPr>
        <w:t xml:space="preserve"> </w:t>
      </w:r>
    </w:p>
    <w:p w:rsidR="00BF6BDA" w:rsidRDefault="00BF6BDA" w:rsidP="00F04BEE">
      <w:pPr>
        <w:rPr>
          <w:rFonts w:ascii="Calibri" w:hAnsi="Calibri" w:cs="Calibri"/>
          <w:color w:val="222222"/>
        </w:rPr>
      </w:pPr>
    </w:p>
    <w:p w:rsidR="005B71D9" w:rsidRPr="00964F59" w:rsidRDefault="00945B82" w:rsidP="00964F59">
      <w:pPr>
        <w:rPr>
          <w:rFonts w:ascii="Calibri" w:hAnsi="Calibri" w:cs="Calibri"/>
          <w:color w:val="222222"/>
        </w:rPr>
      </w:pPr>
      <w:r w:rsidRPr="00945B82">
        <w:rPr>
          <w:rFonts w:ascii="Calibri" w:hAnsi="Calibri" w:cs="Calibri"/>
          <w:noProof/>
          <w:color w:val="222222"/>
        </w:rPr>
        <mc:AlternateContent>
          <mc:Choice Requires="wps">
            <w:drawing>
              <wp:anchor distT="45720" distB="45720" distL="114300" distR="114300" simplePos="0" relativeHeight="251668480" behindDoc="0" locked="0" layoutInCell="1" allowOverlap="1" wp14:anchorId="01073D84" wp14:editId="0DCFA16F">
                <wp:simplePos x="0" y="0"/>
                <wp:positionH relativeFrom="page">
                  <wp:align>right</wp:align>
                </wp:positionH>
                <wp:positionV relativeFrom="paragraph">
                  <wp:posOffset>2567940</wp:posOffset>
                </wp:positionV>
                <wp:extent cx="2543175" cy="2762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3175" cy="276225"/>
                        </a:xfrm>
                        <a:prstGeom prst="rect">
                          <a:avLst/>
                        </a:prstGeom>
                        <a:solidFill>
                          <a:srgbClr val="FFFFFF"/>
                        </a:solidFill>
                        <a:ln w="9525">
                          <a:solidFill>
                            <a:srgbClr val="000000"/>
                          </a:solidFill>
                          <a:miter lim="800000"/>
                          <a:headEnd/>
                          <a:tailEnd/>
                        </a:ln>
                      </wps:spPr>
                      <wps:txbx>
                        <w:txbxContent>
                          <w:p w:rsidR="00945B82" w:rsidRPr="00065B13" w:rsidRDefault="00945B82">
                            <w:pPr>
                              <w:rPr>
                                <w:sz w:val="20"/>
                                <w:szCs w:val="20"/>
                              </w:rPr>
                            </w:pPr>
                            <w:r w:rsidRPr="00065B13">
                              <w:rPr>
                                <w:sz w:val="20"/>
                                <w:szCs w:val="20"/>
                              </w:rPr>
                              <w:t xml:space="preserve">Interior of </w:t>
                            </w:r>
                            <w:r w:rsidR="007170C5" w:rsidRPr="00065B13">
                              <w:rPr>
                                <w:sz w:val="20"/>
                                <w:szCs w:val="20"/>
                              </w:rPr>
                              <w:t>Şehzade</w:t>
                            </w:r>
                            <w:r w:rsidRPr="00065B13">
                              <w:rPr>
                                <w:sz w:val="20"/>
                                <w:szCs w:val="20"/>
                              </w:rPr>
                              <w:t xml:space="preserve"> Mosque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073D84" id="_x0000_s1028" type="#_x0000_t202" style="position:absolute;margin-left:149.05pt;margin-top:202.2pt;width:200.25pt;height:21.75pt;z-index:25166848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">
                <v:textbox>
                  <w:txbxContent>
                    <w:p w:rsidR="00945B82" w:rsidRPr="00065B13" w:rsidRDefault="00945B82">
                      <w:pPr>
                        <w:rPr>
                          <w:sz w:val="20"/>
                          <w:szCs w:val="20"/>
                        </w:rPr>
                      </w:pPr>
                      <w:r w:rsidRPr="00065B13">
                        <w:rPr>
                          <w:sz w:val="20"/>
                          <w:szCs w:val="20"/>
                        </w:rPr>
                        <w:t xml:space="preserve">Interior of </w:t>
                      </w:r>
                      <w:r w:rsidR="007170C5" w:rsidRPr="00065B13">
                        <w:rPr>
                          <w:sz w:val="20"/>
                          <w:szCs w:val="20"/>
                        </w:rPr>
                        <w:t>Şehzade</w:t>
                      </w:r>
                      <w:r w:rsidRPr="00065B13">
                        <w:rPr>
                          <w:sz w:val="20"/>
                          <w:szCs w:val="20"/>
                        </w:rPr>
                        <w:t xml:space="preserve"> Mosque</w:t>
                      </w:r>
                    </w:p>
                  </w:txbxContent>
                </v:textbox>
                <w10:wrap type="square" anchorx="page"/>
              </v:shape>
            </w:pict>
          </mc:Fallback>
        </mc:AlternateContent>
      </w:r>
      <w:r w:rsidR="00BF6BDA">
        <w:rPr>
          <w:rFonts w:ascii="Calibri" w:hAnsi="Calibri" w:cs="Calibri"/>
          <w:color w:val="222222"/>
        </w:rPr>
        <w:t>The Şehzade complex</w:t>
      </w:r>
      <w:r w:rsidR="00190D19">
        <w:rPr>
          <w:rFonts w:ascii="Calibri" w:hAnsi="Calibri" w:cs="Calibri"/>
          <w:color w:val="222222"/>
        </w:rPr>
        <w:t xml:space="preserve"> which is situated between the </w:t>
      </w:r>
      <w:proofErr w:type="spellStart"/>
      <w:r w:rsidR="00190D19">
        <w:rPr>
          <w:rFonts w:ascii="Calibri" w:hAnsi="Calibri" w:cs="Calibri"/>
          <w:color w:val="222222"/>
        </w:rPr>
        <w:t>Fatih</w:t>
      </w:r>
      <w:proofErr w:type="spellEnd"/>
      <w:r w:rsidR="00190D19">
        <w:rPr>
          <w:rFonts w:ascii="Calibri" w:hAnsi="Calibri" w:cs="Calibri"/>
          <w:color w:val="222222"/>
        </w:rPr>
        <w:t xml:space="preserve"> and </w:t>
      </w:r>
      <w:proofErr w:type="spellStart"/>
      <w:r w:rsidR="00190D19">
        <w:rPr>
          <w:rFonts w:ascii="Calibri" w:hAnsi="Calibri" w:cs="Calibri"/>
          <w:color w:val="222222"/>
        </w:rPr>
        <w:t>Bayezid</w:t>
      </w:r>
      <w:proofErr w:type="spellEnd"/>
      <w:r w:rsidR="00190D19">
        <w:rPr>
          <w:rFonts w:ascii="Calibri" w:hAnsi="Calibri" w:cs="Calibri"/>
          <w:color w:val="222222"/>
        </w:rPr>
        <w:t xml:space="preserve"> complexes</w:t>
      </w:r>
      <w:r w:rsidR="00BF6BDA">
        <w:rPr>
          <w:rFonts w:ascii="Calibri" w:hAnsi="Calibri" w:cs="Calibri"/>
          <w:color w:val="222222"/>
        </w:rPr>
        <w:t xml:space="preserve"> itself is vast with its outer precinct mirroring that of Faith in that it allowed space for caravans to camp beneath the trees, (Good 1971) </w:t>
      </w:r>
      <w:r w:rsidR="00190D19">
        <w:rPr>
          <w:rFonts w:ascii="Calibri" w:hAnsi="Calibri" w:cs="Calibri"/>
          <w:color w:val="222222"/>
        </w:rPr>
        <w:t xml:space="preserve">It consists of the mosque, the </w:t>
      </w:r>
      <w:r w:rsidR="00190D19" w:rsidRPr="00190D19">
        <w:rPr>
          <w:rFonts w:ascii="Calibri" w:hAnsi="Calibri" w:cs="Calibri"/>
          <w:color w:val="222222"/>
        </w:rPr>
        <w:t>türbe</w:t>
      </w:r>
      <w:r w:rsidR="00190D19">
        <w:rPr>
          <w:rFonts w:ascii="Calibri" w:hAnsi="Calibri" w:cs="Calibri"/>
          <w:color w:val="222222"/>
        </w:rPr>
        <w:t xml:space="preserve"> (mausoleum) of Prince Mehmet (completed before the mosque), two </w:t>
      </w:r>
      <w:proofErr w:type="spellStart"/>
      <w:r w:rsidR="00190D19">
        <w:rPr>
          <w:rFonts w:ascii="Calibri" w:hAnsi="Calibri" w:cs="Calibri"/>
          <w:color w:val="222222"/>
        </w:rPr>
        <w:t>medrese</w:t>
      </w:r>
      <w:proofErr w:type="spellEnd"/>
      <w:r w:rsidR="00190D19">
        <w:rPr>
          <w:rFonts w:ascii="Calibri" w:hAnsi="Calibri" w:cs="Calibri"/>
          <w:color w:val="222222"/>
        </w:rPr>
        <w:t xml:space="preserve">, an imaret and a caravanserai. The </w:t>
      </w:r>
      <w:proofErr w:type="spellStart"/>
      <w:r w:rsidR="00190D19">
        <w:rPr>
          <w:rFonts w:ascii="Calibri" w:hAnsi="Calibri" w:cs="Calibri"/>
          <w:color w:val="222222"/>
        </w:rPr>
        <w:t>medrese</w:t>
      </w:r>
      <w:proofErr w:type="spellEnd"/>
      <w:r w:rsidR="00190D19">
        <w:rPr>
          <w:rFonts w:ascii="Calibri" w:hAnsi="Calibri" w:cs="Calibri"/>
          <w:color w:val="222222"/>
        </w:rPr>
        <w:t xml:space="preserve"> on the north-east side is fine, large courtyard which contains a twelve-sided </w:t>
      </w:r>
      <w:proofErr w:type="spellStart"/>
      <w:r w:rsidR="00190D19">
        <w:rPr>
          <w:rFonts w:ascii="Calibri" w:hAnsi="Calibri" w:cs="Calibri"/>
          <w:color w:val="222222"/>
        </w:rPr>
        <w:t>sadrivan</w:t>
      </w:r>
      <w:proofErr w:type="spellEnd"/>
      <w:r w:rsidR="00190D19">
        <w:rPr>
          <w:rFonts w:ascii="Calibri" w:hAnsi="Calibri" w:cs="Calibri"/>
          <w:color w:val="222222"/>
        </w:rPr>
        <w:t xml:space="preserve"> in the middle with the usual range of cells on each side, </w:t>
      </w:r>
      <w:proofErr w:type="spellStart"/>
      <w:r w:rsidR="00190D19">
        <w:rPr>
          <w:rFonts w:ascii="Calibri" w:hAnsi="Calibri" w:cs="Calibri"/>
          <w:color w:val="222222"/>
        </w:rPr>
        <w:t>dershane</w:t>
      </w:r>
      <w:proofErr w:type="spellEnd"/>
      <w:r w:rsidR="00190D19">
        <w:rPr>
          <w:rFonts w:ascii="Calibri" w:hAnsi="Calibri" w:cs="Calibri"/>
          <w:color w:val="222222"/>
        </w:rPr>
        <w:t xml:space="preserve"> and </w:t>
      </w:r>
      <w:proofErr w:type="spellStart"/>
      <w:r w:rsidR="00190D19">
        <w:rPr>
          <w:rFonts w:ascii="Calibri" w:hAnsi="Calibri" w:cs="Calibri"/>
          <w:color w:val="222222"/>
        </w:rPr>
        <w:t>eyvans</w:t>
      </w:r>
      <w:proofErr w:type="spellEnd"/>
      <w:r w:rsidR="00190D19">
        <w:rPr>
          <w:rFonts w:ascii="Calibri" w:hAnsi="Calibri" w:cs="Calibri"/>
          <w:color w:val="222222"/>
        </w:rPr>
        <w:t xml:space="preserve">. (Goodwin 1971) The imaret on the south-east side again has a considerable size to it with a substantial central yard that resides between the refectory and kitchens. (Goodwin 1971) There is a </w:t>
      </w:r>
      <w:r w:rsidR="00425871">
        <w:rPr>
          <w:rFonts w:ascii="Calibri" w:hAnsi="Calibri" w:cs="Calibri"/>
          <w:color w:val="222222"/>
        </w:rPr>
        <w:t xml:space="preserve">considerably big </w:t>
      </w:r>
      <w:proofErr w:type="spellStart"/>
      <w:r w:rsidR="00425871">
        <w:rPr>
          <w:rFonts w:ascii="Calibri" w:hAnsi="Calibri" w:cs="Calibri"/>
          <w:color w:val="222222"/>
        </w:rPr>
        <w:t>tabhane</w:t>
      </w:r>
      <w:proofErr w:type="spellEnd"/>
      <w:r w:rsidR="00425871">
        <w:rPr>
          <w:rFonts w:ascii="Calibri" w:hAnsi="Calibri" w:cs="Calibri"/>
          <w:color w:val="222222"/>
        </w:rPr>
        <w:t>. There are the gardens of the dead which Goodwin describes as “the heart of the matter” which is where originally the Türbe of Prince Mehmet stood by itself, which was approached down an avenue by a gate in the south-east wall. (Goodwin 1971) The türbe is octagonal and is faced with marble enriched with green breccia and terracotta. Both the dome and the it’s drum are both deeply fluted with thirty-six ribs with a carved frieze that crests the octagon supported by corbelling. (Goodwin 1971) Goodwin notes that the noble door was flanked by panels of “</w:t>
      </w:r>
      <w:proofErr w:type="spellStart"/>
      <w:r w:rsidR="00425871">
        <w:rPr>
          <w:rFonts w:ascii="Calibri" w:hAnsi="Calibri" w:cs="Calibri"/>
          <w:color w:val="222222"/>
        </w:rPr>
        <w:t>Iznik</w:t>
      </w:r>
      <w:proofErr w:type="spellEnd"/>
      <w:r w:rsidR="00425871">
        <w:rPr>
          <w:rFonts w:ascii="Calibri" w:hAnsi="Calibri" w:cs="Calibri"/>
          <w:color w:val="222222"/>
        </w:rPr>
        <w:t xml:space="preserve"> </w:t>
      </w:r>
      <w:proofErr w:type="spellStart"/>
      <w:r w:rsidR="00425871">
        <w:rPr>
          <w:rFonts w:ascii="Calibri" w:hAnsi="Calibri" w:cs="Calibri"/>
          <w:color w:val="222222"/>
        </w:rPr>
        <w:t>cuerda</w:t>
      </w:r>
      <w:proofErr w:type="spellEnd"/>
      <w:r w:rsidR="00425871">
        <w:rPr>
          <w:rFonts w:ascii="Calibri" w:hAnsi="Calibri" w:cs="Calibri"/>
          <w:color w:val="222222"/>
        </w:rPr>
        <w:t xml:space="preserve"> sea tiles, in which full blue, primrose, white and fresh green dominate.” This has since been brought into question </w:t>
      </w:r>
      <w:r w:rsidR="00D90EF5">
        <w:rPr>
          <w:rFonts w:ascii="Calibri" w:hAnsi="Calibri" w:cs="Calibri"/>
          <w:color w:val="222222"/>
        </w:rPr>
        <w:t xml:space="preserve">with the discovery of surviving accounts books that have shown that the Ottoman court actually employed a team if tile makers in Istanbul and is not thought that all </w:t>
      </w:r>
      <w:proofErr w:type="spellStart"/>
      <w:r w:rsidR="00D90EF5">
        <w:rPr>
          <w:rFonts w:ascii="Calibri" w:hAnsi="Calibri" w:cs="Calibri"/>
          <w:color w:val="222222"/>
        </w:rPr>
        <w:t>cuerda</w:t>
      </w:r>
      <w:proofErr w:type="spellEnd"/>
      <w:r w:rsidR="00D90EF5">
        <w:rPr>
          <w:rFonts w:ascii="Calibri" w:hAnsi="Calibri" w:cs="Calibri"/>
          <w:color w:val="222222"/>
        </w:rPr>
        <w:t xml:space="preserve"> </w:t>
      </w:r>
      <w:proofErr w:type="spellStart"/>
      <w:r w:rsidR="00D90EF5">
        <w:rPr>
          <w:rFonts w:ascii="Calibri" w:hAnsi="Calibri" w:cs="Calibri"/>
          <w:color w:val="222222"/>
        </w:rPr>
        <w:t>seca</w:t>
      </w:r>
      <w:proofErr w:type="spellEnd"/>
      <w:r w:rsidR="00D90EF5">
        <w:rPr>
          <w:rFonts w:ascii="Calibri" w:hAnsi="Calibri" w:cs="Calibri"/>
          <w:color w:val="222222"/>
        </w:rPr>
        <w:t xml:space="preserve"> tiles on imperial buildings dating form the first half of the 16</w:t>
      </w:r>
      <w:r w:rsidR="00D90EF5" w:rsidRPr="00D90EF5">
        <w:rPr>
          <w:rFonts w:ascii="Calibri" w:hAnsi="Calibri" w:cs="Calibri"/>
          <w:color w:val="222222"/>
          <w:vertAlign w:val="superscript"/>
        </w:rPr>
        <w:t>th</w:t>
      </w:r>
      <w:r w:rsidR="00D90EF5">
        <w:rPr>
          <w:rFonts w:ascii="Calibri" w:hAnsi="Calibri" w:cs="Calibri"/>
          <w:color w:val="222222"/>
        </w:rPr>
        <w:t xml:space="preserve"> century was more likely manufactured in </w:t>
      </w:r>
      <w:r w:rsidR="00065B13">
        <w:rPr>
          <w:rFonts w:ascii="Calibri" w:hAnsi="Calibri" w:cs="Calibri"/>
          <w:color w:val="222222"/>
        </w:rPr>
        <w:t>Istanbul</w:t>
      </w:r>
      <w:r w:rsidR="00D90EF5">
        <w:rPr>
          <w:rFonts w:ascii="Calibri" w:hAnsi="Calibri" w:cs="Calibri"/>
          <w:color w:val="222222"/>
        </w:rPr>
        <w:t xml:space="preserve">, rather than </w:t>
      </w:r>
      <w:proofErr w:type="spellStart"/>
      <w:r w:rsidR="00D90EF5">
        <w:rPr>
          <w:rFonts w:ascii="Calibri" w:hAnsi="Calibri" w:cs="Calibri"/>
          <w:color w:val="222222"/>
        </w:rPr>
        <w:t>Iznik</w:t>
      </w:r>
      <w:proofErr w:type="spellEnd"/>
      <w:r w:rsidR="00D90EF5">
        <w:rPr>
          <w:rFonts w:ascii="Calibri" w:hAnsi="Calibri" w:cs="Calibri"/>
          <w:color w:val="222222"/>
        </w:rPr>
        <w:t xml:space="preserve">. </w:t>
      </w:r>
      <w:r w:rsidR="00D90EF5" w:rsidRPr="00964F59">
        <w:rPr>
          <w:rFonts w:ascii="Calibri" w:hAnsi="Calibri" w:cs="Calibri"/>
          <w:lang w:val="en-GB"/>
        </w:rPr>
        <w:t>(</w:t>
      </w:r>
      <w:proofErr w:type="spellStart"/>
      <w:r w:rsidR="00D90EF5" w:rsidRPr="00964F59">
        <w:rPr>
          <w:rFonts w:ascii="Calibri" w:hAnsi="Calibri" w:cs="Calibri"/>
          <w:color w:val="222222"/>
        </w:rPr>
        <w:t>Necipoğlu</w:t>
      </w:r>
      <w:proofErr w:type="spellEnd"/>
      <w:r w:rsidR="00D90EF5" w:rsidRPr="00964F59">
        <w:rPr>
          <w:rFonts w:ascii="Calibri" w:hAnsi="Calibri" w:cs="Calibri"/>
          <w:color w:val="222222"/>
        </w:rPr>
        <w:t xml:space="preserve">, </w:t>
      </w:r>
      <w:proofErr w:type="spellStart"/>
      <w:r w:rsidR="00D90EF5" w:rsidRPr="00964F59">
        <w:rPr>
          <w:rFonts w:ascii="Calibri" w:hAnsi="Calibri" w:cs="Calibri"/>
          <w:color w:val="222222"/>
        </w:rPr>
        <w:t>Gülru</w:t>
      </w:r>
      <w:proofErr w:type="spellEnd"/>
      <w:r w:rsidR="00D90EF5" w:rsidRPr="00964F59">
        <w:rPr>
          <w:rFonts w:ascii="Calibri" w:hAnsi="Calibri" w:cs="Calibri"/>
          <w:color w:val="222222"/>
        </w:rPr>
        <w:t xml:space="preserve"> 2005)</w:t>
      </w:r>
      <w:r w:rsidR="00D90EF5">
        <w:rPr>
          <w:rFonts w:ascii="Calibri" w:hAnsi="Calibri" w:cs="Calibri"/>
          <w:color w:val="222222"/>
        </w:rPr>
        <w:t xml:space="preserve"> The </w:t>
      </w:r>
      <w:proofErr w:type="spellStart"/>
      <w:r w:rsidR="00D90EF5">
        <w:rPr>
          <w:rFonts w:ascii="Calibri" w:hAnsi="Calibri" w:cs="Calibri"/>
          <w:color w:val="222222"/>
        </w:rPr>
        <w:t>cuerda</w:t>
      </w:r>
      <w:proofErr w:type="spellEnd"/>
      <w:r w:rsidR="00D90EF5">
        <w:rPr>
          <w:rFonts w:ascii="Calibri" w:hAnsi="Calibri" w:cs="Calibri"/>
          <w:color w:val="222222"/>
        </w:rPr>
        <w:t xml:space="preserve"> sea tiles cover the walls of the interior and the widows are a beautiful stained glass. One particular feature which can be regarded as unusual is the rectangular wooded throne over Mehmed’s sarcophagus which was a representation of his status as heir apparent. There are 3 more sarcophagi within the mausoleum which held Mehmed</w:t>
      </w:r>
      <w:r w:rsidR="00065B13">
        <w:rPr>
          <w:rFonts w:ascii="Calibri" w:hAnsi="Calibri" w:cs="Calibri"/>
          <w:color w:val="222222"/>
        </w:rPr>
        <w:t>’</w:t>
      </w:r>
      <w:r w:rsidR="00D90EF5">
        <w:rPr>
          <w:rFonts w:ascii="Calibri" w:hAnsi="Calibri" w:cs="Calibri"/>
          <w:color w:val="222222"/>
        </w:rPr>
        <w:t xml:space="preserve">s daughter </w:t>
      </w:r>
      <w:proofErr w:type="spellStart"/>
      <w:r w:rsidR="00D90EF5">
        <w:rPr>
          <w:rFonts w:ascii="Calibri" w:hAnsi="Calibri" w:cs="Calibri"/>
          <w:color w:val="222222"/>
        </w:rPr>
        <w:t>Hümaşah</w:t>
      </w:r>
      <w:proofErr w:type="spellEnd"/>
      <w:r w:rsidR="00D90EF5">
        <w:rPr>
          <w:rFonts w:ascii="Calibri" w:hAnsi="Calibri" w:cs="Calibri"/>
          <w:color w:val="222222"/>
        </w:rPr>
        <w:t xml:space="preserve"> Sultan, his youngest brother </w:t>
      </w:r>
      <w:proofErr w:type="spellStart"/>
      <w:r w:rsidR="00D90EF5">
        <w:rPr>
          <w:rFonts w:ascii="Calibri" w:hAnsi="Calibri" w:cs="Calibri"/>
          <w:color w:val="222222"/>
        </w:rPr>
        <w:t>Sehzade</w:t>
      </w:r>
      <w:proofErr w:type="spellEnd"/>
      <w:r w:rsidR="00D90EF5">
        <w:rPr>
          <w:rFonts w:ascii="Calibri" w:hAnsi="Calibri" w:cs="Calibri"/>
          <w:color w:val="222222"/>
        </w:rPr>
        <w:t xml:space="preserve"> </w:t>
      </w:r>
      <w:proofErr w:type="spellStart"/>
      <w:r w:rsidR="00D90EF5">
        <w:rPr>
          <w:rFonts w:ascii="Calibri" w:hAnsi="Calibri" w:cs="Calibri"/>
          <w:color w:val="222222"/>
        </w:rPr>
        <w:t>Cihangir</w:t>
      </w:r>
      <w:proofErr w:type="spellEnd"/>
      <w:r w:rsidR="00D90EF5">
        <w:rPr>
          <w:rFonts w:ascii="Calibri" w:hAnsi="Calibri" w:cs="Calibri"/>
          <w:color w:val="222222"/>
        </w:rPr>
        <w:t xml:space="preserve">, and the identity of the final one being unknown. </w:t>
      </w:r>
      <w:r w:rsidR="005B71D9">
        <w:rPr>
          <w:rFonts w:ascii="Calibri" w:hAnsi="Calibri" w:cs="Calibri"/>
          <w:color w:val="222222"/>
        </w:rPr>
        <w:t xml:space="preserve">There are a further four türbe in the gardens of the dead. South of the </w:t>
      </w:r>
      <w:r w:rsidR="00065B13">
        <w:rPr>
          <w:rFonts w:ascii="Calibri" w:hAnsi="Calibri" w:cs="Calibri"/>
          <w:color w:val="222222"/>
        </w:rPr>
        <w:t>Şehzade</w:t>
      </w:r>
      <w:r w:rsidR="005B71D9">
        <w:rPr>
          <w:rFonts w:ascii="Calibri" w:hAnsi="Calibri" w:cs="Calibri"/>
          <w:color w:val="222222"/>
        </w:rPr>
        <w:t xml:space="preserve"> mausoleum is the </w:t>
      </w:r>
      <w:r w:rsidR="00065B13">
        <w:rPr>
          <w:rFonts w:ascii="Calibri" w:hAnsi="Calibri" w:cs="Calibri"/>
          <w:color w:val="222222"/>
        </w:rPr>
        <w:t>türbe</w:t>
      </w:r>
      <w:r w:rsidR="005B71D9">
        <w:rPr>
          <w:rFonts w:ascii="Calibri" w:hAnsi="Calibri" w:cs="Calibri"/>
          <w:color w:val="222222"/>
        </w:rPr>
        <w:t xml:space="preserve"> of </w:t>
      </w:r>
      <w:r w:rsidR="005B71D9" w:rsidRPr="005B71D9">
        <w:rPr>
          <w:rFonts w:ascii="Calibri" w:hAnsi="Calibri" w:cs="Calibri"/>
          <w:color w:val="222222"/>
        </w:rPr>
        <w:t xml:space="preserve">Grand Vizier </w:t>
      </w:r>
      <w:proofErr w:type="spellStart"/>
      <w:r w:rsidR="005B71D9" w:rsidRPr="005B71D9">
        <w:rPr>
          <w:rFonts w:ascii="Calibri" w:hAnsi="Calibri" w:cs="Calibri"/>
          <w:color w:val="222222"/>
        </w:rPr>
        <w:t>Rüstem</w:t>
      </w:r>
      <w:proofErr w:type="spellEnd"/>
      <w:r w:rsidR="005B71D9" w:rsidRPr="005B71D9">
        <w:rPr>
          <w:rFonts w:ascii="Calibri" w:hAnsi="Calibri" w:cs="Calibri"/>
          <w:color w:val="222222"/>
        </w:rPr>
        <w:t xml:space="preserve"> Pasha,</w:t>
      </w:r>
      <w:r w:rsidR="005B71D9">
        <w:rPr>
          <w:rFonts w:ascii="Calibri" w:hAnsi="Calibri" w:cs="Calibri"/>
          <w:color w:val="222222"/>
        </w:rPr>
        <w:t xml:space="preserve"> this was also designed by Sinan. </w:t>
      </w:r>
      <w:r w:rsidR="005B71D9" w:rsidRPr="005B71D9">
        <w:rPr>
          <w:rFonts w:ascii="Calibri" w:hAnsi="Calibri" w:cs="Calibri"/>
          <w:color w:val="222222"/>
        </w:rPr>
        <w:t>By the gate to the complex is the türbe of Grand Vizier Ibrahim Pasha, son-in-law of Murat III, who died in 1603</w:t>
      </w:r>
      <w:r w:rsidR="005B71D9">
        <w:rPr>
          <w:rFonts w:ascii="Calibri" w:hAnsi="Calibri" w:cs="Calibri"/>
          <w:color w:val="222222"/>
        </w:rPr>
        <w:t xml:space="preserve"> </w:t>
      </w:r>
      <w:r w:rsidR="005B71D9" w:rsidRPr="00964F59">
        <w:rPr>
          <w:rFonts w:ascii="Calibri" w:hAnsi="Calibri" w:cs="Calibri"/>
          <w:lang w:val="en-GB"/>
        </w:rPr>
        <w:t>(</w:t>
      </w:r>
      <w:proofErr w:type="spellStart"/>
      <w:r w:rsidR="005B71D9" w:rsidRPr="00964F59">
        <w:rPr>
          <w:rFonts w:ascii="Calibri" w:hAnsi="Calibri" w:cs="Calibri"/>
          <w:color w:val="222222"/>
        </w:rPr>
        <w:t>Necipoğlu</w:t>
      </w:r>
      <w:proofErr w:type="spellEnd"/>
      <w:r w:rsidR="005B71D9" w:rsidRPr="00964F59">
        <w:rPr>
          <w:rFonts w:ascii="Calibri" w:hAnsi="Calibri" w:cs="Calibri"/>
          <w:color w:val="222222"/>
        </w:rPr>
        <w:t xml:space="preserve">, </w:t>
      </w:r>
      <w:proofErr w:type="spellStart"/>
      <w:r w:rsidR="005B71D9" w:rsidRPr="00964F59">
        <w:rPr>
          <w:rFonts w:ascii="Calibri" w:hAnsi="Calibri" w:cs="Calibri"/>
          <w:color w:val="222222"/>
        </w:rPr>
        <w:t>Gülru</w:t>
      </w:r>
      <w:proofErr w:type="spellEnd"/>
      <w:r w:rsidR="005B71D9" w:rsidRPr="00964F59">
        <w:rPr>
          <w:rFonts w:ascii="Calibri" w:hAnsi="Calibri" w:cs="Calibri"/>
          <w:color w:val="222222"/>
        </w:rPr>
        <w:t xml:space="preserve"> 2005</w:t>
      </w:r>
      <w:r w:rsidR="005B71D9">
        <w:rPr>
          <w:rFonts w:ascii="Calibri" w:hAnsi="Calibri" w:cs="Calibri"/>
          <w:color w:val="222222"/>
        </w:rPr>
        <w:t xml:space="preserve">) This türbe was almost the equal of the Şehzade mausoleum in terms of size and decoration. Another of the </w:t>
      </w:r>
      <w:r w:rsidR="00065B13">
        <w:rPr>
          <w:rFonts w:ascii="Calibri" w:hAnsi="Calibri" w:cs="Calibri"/>
          <w:color w:val="222222"/>
        </w:rPr>
        <w:t>türbe</w:t>
      </w:r>
      <w:r w:rsidR="005B71D9">
        <w:rPr>
          <w:rFonts w:ascii="Calibri" w:hAnsi="Calibri" w:cs="Calibri"/>
          <w:color w:val="222222"/>
        </w:rPr>
        <w:t xml:space="preserve"> was that of </w:t>
      </w:r>
      <w:proofErr w:type="spellStart"/>
      <w:r w:rsidR="005B71D9" w:rsidRPr="005B71D9">
        <w:rPr>
          <w:rFonts w:ascii="Calibri" w:hAnsi="Calibri" w:cs="Calibri"/>
          <w:color w:val="222222"/>
        </w:rPr>
        <w:t>Rüstem</w:t>
      </w:r>
      <w:proofErr w:type="spellEnd"/>
      <w:r w:rsidR="005B71D9" w:rsidRPr="005B71D9">
        <w:rPr>
          <w:rFonts w:ascii="Calibri" w:hAnsi="Calibri" w:cs="Calibri"/>
          <w:color w:val="222222"/>
        </w:rPr>
        <w:t xml:space="preserve"> </w:t>
      </w:r>
      <w:r w:rsidR="00065B13" w:rsidRPr="005B71D9">
        <w:rPr>
          <w:rFonts w:ascii="Calibri" w:hAnsi="Calibri" w:cs="Calibri"/>
          <w:color w:val="222222"/>
        </w:rPr>
        <w:t>Pasha</w:t>
      </w:r>
      <w:r w:rsidR="00065B13">
        <w:rPr>
          <w:rFonts w:ascii="Calibri" w:hAnsi="Calibri" w:cs="Calibri"/>
          <w:color w:val="222222"/>
        </w:rPr>
        <w:t xml:space="preserve"> </w:t>
      </w:r>
      <w:r w:rsidR="00065B13" w:rsidRPr="00065B13">
        <w:rPr>
          <w:rFonts w:ascii="Calibri" w:hAnsi="Calibri" w:cs="Calibri"/>
          <w:color w:val="222222"/>
        </w:rPr>
        <w:t>who</w:t>
      </w:r>
      <w:r w:rsidR="005B71D9" w:rsidRPr="005B71D9">
        <w:rPr>
          <w:rFonts w:ascii="Calibri" w:hAnsi="Calibri" w:cs="Calibri"/>
          <w:color w:val="222222"/>
        </w:rPr>
        <w:t xml:space="preserve"> was the husband of </w:t>
      </w:r>
      <w:proofErr w:type="spellStart"/>
      <w:r w:rsidR="005B71D9" w:rsidRPr="005B71D9">
        <w:rPr>
          <w:rFonts w:ascii="Calibri" w:hAnsi="Calibri" w:cs="Calibri"/>
          <w:color w:val="222222"/>
        </w:rPr>
        <w:t>Hurrem</w:t>
      </w:r>
      <w:proofErr w:type="spellEnd"/>
      <w:r w:rsidR="005B71D9" w:rsidRPr="005B71D9">
        <w:rPr>
          <w:rFonts w:ascii="Calibri" w:hAnsi="Calibri" w:cs="Calibri"/>
          <w:color w:val="222222"/>
        </w:rPr>
        <w:t xml:space="preserve"> Sultan, the daughter of Suleiman the Magnificent.</w:t>
      </w:r>
      <w:r w:rsidR="005B71D9">
        <w:rPr>
          <w:rFonts w:ascii="Calibri" w:hAnsi="Calibri" w:cs="Calibri"/>
          <w:color w:val="222222"/>
        </w:rPr>
        <w:t xml:space="preserve"> </w:t>
      </w:r>
      <w:r w:rsidR="005B71D9" w:rsidRPr="005B71D9">
        <w:rPr>
          <w:rFonts w:ascii="Calibri" w:hAnsi="Calibri" w:cs="Calibri"/>
          <w:color w:val="222222"/>
        </w:rPr>
        <w:t>(</w:t>
      </w:r>
      <w:proofErr w:type="spellStart"/>
      <w:r w:rsidR="005B71D9" w:rsidRPr="005B71D9">
        <w:rPr>
          <w:rFonts w:ascii="Calibri" w:hAnsi="Calibri" w:cs="Calibri"/>
          <w:color w:val="222222"/>
        </w:rPr>
        <w:t>Necipoğlu</w:t>
      </w:r>
      <w:proofErr w:type="spellEnd"/>
      <w:r w:rsidR="005B71D9" w:rsidRPr="005B71D9">
        <w:rPr>
          <w:rFonts w:ascii="Calibri" w:hAnsi="Calibri" w:cs="Calibri"/>
          <w:color w:val="222222"/>
        </w:rPr>
        <w:t xml:space="preserve">, </w:t>
      </w:r>
      <w:proofErr w:type="spellStart"/>
      <w:r w:rsidR="005B71D9" w:rsidRPr="005B71D9">
        <w:rPr>
          <w:rFonts w:ascii="Calibri" w:hAnsi="Calibri" w:cs="Calibri"/>
          <w:color w:val="222222"/>
        </w:rPr>
        <w:t>Gülru</w:t>
      </w:r>
      <w:proofErr w:type="spellEnd"/>
      <w:r w:rsidR="005B71D9" w:rsidRPr="005B71D9">
        <w:rPr>
          <w:rFonts w:ascii="Calibri" w:hAnsi="Calibri" w:cs="Calibri"/>
          <w:color w:val="222222"/>
        </w:rPr>
        <w:t xml:space="preserve"> 2005)</w:t>
      </w:r>
    </w:p>
    <w:p w:rsidR="00F07785" w:rsidRPr="00964F59" w:rsidRDefault="00065B13" w:rsidP="00D522C2">
      <w:pPr>
        <w:rPr>
          <w:rFonts w:ascii="Calibri" w:hAnsi="Calibri" w:cs="Calibri"/>
          <w:lang w:val="en-GB"/>
        </w:rPr>
      </w:pPr>
      <w:r w:rsidRPr="00065B13">
        <w:rPr>
          <w:rFonts w:ascii="Calibri" w:hAnsi="Calibri" w:cs="Calibri"/>
          <w:color w:val="222222"/>
        </w:rPr>
        <w:lastRenderedPageBreak/>
        <w:drawing>
          <wp:anchor distT="0" distB="0" distL="114300" distR="114300" simplePos="0" relativeHeight="251669504" behindDoc="0" locked="0" layoutInCell="1" allowOverlap="1" wp14:anchorId="0CC1AC36" wp14:editId="7CF84631">
            <wp:simplePos x="0" y="0"/>
            <wp:positionH relativeFrom="page">
              <wp:align>right</wp:align>
            </wp:positionH>
            <wp:positionV relativeFrom="paragraph">
              <wp:posOffset>69215</wp:posOffset>
            </wp:positionV>
            <wp:extent cx="3356806" cy="2781523"/>
            <wp:effectExtent l="0" t="0" r="0" b="0"/>
            <wp:wrapThrough wrapText="bothSides">
              <wp:wrapPolygon edited="0">
                <wp:start x="0" y="0"/>
                <wp:lineTo x="0" y="21452"/>
                <wp:lineTo x="21453" y="21452"/>
                <wp:lineTo x="21453" y="0"/>
                <wp:lineTo x="0" y="0"/>
              </wp:wrapPolygon>
            </wp:wrapThrough>
            <wp:docPr id="8" name="Picture 8" descr="https://archnet.org/system/media_contents/contents/49237/original/IMG14014.jpg?1398787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archnet.org/system/media_contents/contents/49237/original/IMG14014.jpg?139878726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6806" cy="2781523"/>
                    </a:xfrm>
                    <a:prstGeom prst="rect">
                      <a:avLst/>
                    </a:prstGeom>
                    <a:noFill/>
                    <a:ln>
                      <a:noFill/>
                    </a:ln>
                  </pic:spPr>
                </pic:pic>
              </a:graphicData>
            </a:graphic>
          </wp:anchor>
        </w:drawing>
      </w:r>
    </w:p>
    <w:p w:rsidR="006F001C" w:rsidRPr="00964F59" w:rsidRDefault="00065B13" w:rsidP="00D522C2">
      <w:pPr>
        <w:rPr>
          <w:rFonts w:ascii="Calibri" w:hAnsi="Calibri" w:cs="Calibri"/>
          <w:lang w:val="en-GB"/>
        </w:rPr>
      </w:pPr>
      <w:r w:rsidRPr="00065B13">
        <w:rPr>
          <w:rFonts w:ascii="Calibri" w:hAnsi="Calibri" w:cs="Calibri"/>
          <w:noProof/>
          <w:lang w:val="en-GB"/>
        </w:rPr>
        <mc:AlternateContent>
          <mc:Choice Requires="wps">
            <w:drawing>
              <wp:anchor distT="45720" distB="45720" distL="114300" distR="114300" simplePos="0" relativeHeight="251671552" behindDoc="0" locked="0" layoutInCell="1" allowOverlap="1" wp14:anchorId="6F88E3C0" wp14:editId="71962679">
                <wp:simplePos x="0" y="0"/>
                <wp:positionH relativeFrom="column">
                  <wp:posOffset>3514725</wp:posOffset>
                </wp:positionH>
                <wp:positionV relativeFrom="paragraph">
                  <wp:posOffset>2648585</wp:posOffset>
                </wp:positionV>
                <wp:extent cx="3314700" cy="1404620"/>
                <wp:effectExtent l="0" t="0" r="19050" b="146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404620"/>
                        </a:xfrm>
                        <a:prstGeom prst="rect">
                          <a:avLst/>
                        </a:prstGeom>
                        <a:solidFill>
                          <a:srgbClr val="FFFFFF"/>
                        </a:solidFill>
                        <a:ln w="9525">
                          <a:solidFill>
                            <a:srgbClr val="000000"/>
                          </a:solidFill>
                          <a:miter lim="800000"/>
                          <a:headEnd/>
                          <a:tailEnd/>
                        </a:ln>
                      </wps:spPr>
                      <wps:txbx>
                        <w:txbxContent>
                          <w:p w:rsidR="00065B13" w:rsidRPr="00065B13" w:rsidRDefault="00065B13">
                            <w:pPr>
                              <w:rPr>
                                <w:sz w:val="20"/>
                                <w:szCs w:val="20"/>
                              </w:rPr>
                            </w:pPr>
                            <w:r w:rsidRPr="00065B13">
                              <w:rPr>
                                <w:sz w:val="20"/>
                                <w:szCs w:val="20"/>
                              </w:rPr>
                              <w:t>Floor plan of the Şehzade complex</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88E3C0" id="_x0000_s1029" type="#_x0000_t202" style="position:absolute;margin-left:276.75pt;margin-top:208.55pt;width:261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">
                <v:textbox style="mso-fit-shape-to-text:t">
                  <w:txbxContent>
                    <w:p w:rsidR="00065B13" w:rsidRPr="00065B13" w:rsidRDefault="00065B13">
                      <w:pPr>
                        <w:rPr>
                          <w:sz w:val="20"/>
                          <w:szCs w:val="20"/>
                        </w:rPr>
                      </w:pPr>
                      <w:r w:rsidRPr="00065B13">
                        <w:rPr>
                          <w:sz w:val="20"/>
                          <w:szCs w:val="20"/>
                        </w:rPr>
                        <w:t>Floor plan of the Şehzade complex</w:t>
                      </w:r>
                    </w:p>
                  </w:txbxContent>
                </v:textbox>
                <w10:wrap type="square"/>
              </v:shape>
            </w:pict>
          </mc:Fallback>
        </mc:AlternateContent>
      </w:r>
      <w:r w:rsidR="00F07785" w:rsidRPr="00964F59">
        <w:rPr>
          <w:rFonts w:ascii="Calibri" w:hAnsi="Calibri" w:cs="Calibri"/>
          <w:lang w:val="en-GB"/>
        </w:rPr>
        <w:t xml:space="preserve">At this time there were only three major mosques inside </w:t>
      </w:r>
      <w:proofErr w:type="spellStart"/>
      <w:r w:rsidR="00F07785" w:rsidRPr="00964F59">
        <w:rPr>
          <w:rFonts w:ascii="Calibri" w:hAnsi="Calibri" w:cs="Calibri"/>
          <w:lang w:val="en-GB"/>
        </w:rPr>
        <w:t>Instabul</w:t>
      </w:r>
      <w:proofErr w:type="spellEnd"/>
      <w:r w:rsidR="00F07785" w:rsidRPr="00964F59">
        <w:rPr>
          <w:rFonts w:ascii="Calibri" w:hAnsi="Calibri" w:cs="Calibri"/>
          <w:lang w:val="en-GB"/>
        </w:rPr>
        <w:t xml:space="preserve"> besides the </w:t>
      </w:r>
      <w:proofErr w:type="spellStart"/>
      <w:r w:rsidR="00F07785" w:rsidRPr="00964F59">
        <w:rPr>
          <w:rFonts w:ascii="Calibri" w:hAnsi="Calibri" w:cs="Calibri"/>
          <w:lang w:val="en-GB"/>
        </w:rPr>
        <w:t>Hagia</w:t>
      </w:r>
      <w:proofErr w:type="spellEnd"/>
      <w:r w:rsidR="00F07785" w:rsidRPr="00964F59">
        <w:rPr>
          <w:rFonts w:ascii="Calibri" w:hAnsi="Calibri" w:cs="Calibri"/>
          <w:lang w:val="en-GB"/>
        </w:rPr>
        <w:t xml:space="preserve"> Sophia which had been converted. (Goodwin 1971) The </w:t>
      </w:r>
      <w:proofErr w:type="spellStart"/>
      <w:r w:rsidR="00F07785" w:rsidRPr="00964F59">
        <w:rPr>
          <w:rFonts w:ascii="Calibri" w:hAnsi="Calibri" w:cs="Calibri"/>
          <w:lang w:val="en-GB"/>
        </w:rPr>
        <w:t>Fatih</w:t>
      </w:r>
      <w:proofErr w:type="spellEnd"/>
      <w:r w:rsidR="00F07785" w:rsidRPr="00964F59">
        <w:rPr>
          <w:rFonts w:ascii="Calibri" w:hAnsi="Calibri" w:cs="Calibri"/>
          <w:lang w:val="en-GB"/>
        </w:rPr>
        <w:t xml:space="preserve"> </w:t>
      </w:r>
      <w:proofErr w:type="spellStart"/>
      <w:r w:rsidR="00F07785" w:rsidRPr="00964F59">
        <w:rPr>
          <w:rFonts w:ascii="Calibri" w:hAnsi="Calibri" w:cs="Calibri"/>
          <w:lang w:val="en-GB"/>
        </w:rPr>
        <w:t>Cami</w:t>
      </w:r>
      <w:proofErr w:type="spellEnd"/>
      <w:r w:rsidR="00F07785" w:rsidRPr="00964F59">
        <w:rPr>
          <w:rFonts w:ascii="Calibri" w:hAnsi="Calibri" w:cs="Calibri"/>
          <w:lang w:val="en-GB"/>
        </w:rPr>
        <w:t xml:space="preserve">, </w:t>
      </w:r>
      <w:proofErr w:type="spellStart"/>
      <w:r w:rsidR="00F07785" w:rsidRPr="00964F59">
        <w:rPr>
          <w:rFonts w:ascii="Calibri" w:hAnsi="Calibri" w:cs="Calibri"/>
          <w:lang w:val="en-GB"/>
        </w:rPr>
        <w:t>Beyazit</w:t>
      </w:r>
      <w:proofErr w:type="spellEnd"/>
      <w:r w:rsidR="00F07785" w:rsidRPr="00964F59">
        <w:rPr>
          <w:rFonts w:ascii="Calibri" w:hAnsi="Calibri" w:cs="Calibri"/>
          <w:lang w:val="en-GB"/>
        </w:rPr>
        <w:t xml:space="preserve"> II </w:t>
      </w:r>
      <w:proofErr w:type="spellStart"/>
      <w:r w:rsidR="009F4489" w:rsidRPr="00964F59">
        <w:rPr>
          <w:rFonts w:ascii="Calibri" w:hAnsi="Calibri" w:cs="Calibri"/>
          <w:lang w:val="en-GB"/>
        </w:rPr>
        <w:t>Cami</w:t>
      </w:r>
      <w:proofErr w:type="spellEnd"/>
      <w:r w:rsidR="009F4489" w:rsidRPr="00964F59">
        <w:rPr>
          <w:rFonts w:ascii="Calibri" w:hAnsi="Calibri" w:cs="Calibri"/>
          <w:lang w:val="en-GB"/>
        </w:rPr>
        <w:t xml:space="preserve"> </w:t>
      </w:r>
      <w:r w:rsidR="00F07785" w:rsidRPr="00964F59">
        <w:rPr>
          <w:rFonts w:ascii="Calibri" w:hAnsi="Calibri" w:cs="Calibri"/>
          <w:lang w:val="en-GB"/>
        </w:rPr>
        <w:t xml:space="preserve">and the </w:t>
      </w:r>
      <w:proofErr w:type="spellStart"/>
      <w:r w:rsidR="00F07785" w:rsidRPr="00964F59">
        <w:rPr>
          <w:rFonts w:ascii="Calibri" w:hAnsi="Calibri" w:cs="Calibri"/>
          <w:lang w:val="en-GB"/>
        </w:rPr>
        <w:t>Selim</w:t>
      </w:r>
      <w:proofErr w:type="spellEnd"/>
      <w:r w:rsidR="00F07785" w:rsidRPr="00964F59">
        <w:rPr>
          <w:rFonts w:ascii="Calibri" w:hAnsi="Calibri" w:cs="Calibri"/>
          <w:lang w:val="en-GB"/>
        </w:rPr>
        <w:t xml:space="preserve">. The Faith </w:t>
      </w:r>
      <w:proofErr w:type="spellStart"/>
      <w:r w:rsidR="00F07785" w:rsidRPr="00964F59">
        <w:rPr>
          <w:rFonts w:ascii="Calibri" w:hAnsi="Calibri" w:cs="Calibri"/>
          <w:lang w:val="en-GB"/>
        </w:rPr>
        <w:t>Cami</w:t>
      </w:r>
      <w:proofErr w:type="spellEnd"/>
      <w:r w:rsidR="00F07785" w:rsidRPr="00964F59">
        <w:rPr>
          <w:rFonts w:ascii="Calibri" w:hAnsi="Calibri" w:cs="Calibri"/>
          <w:lang w:val="en-GB"/>
        </w:rPr>
        <w:t xml:space="preserve"> has been described as “stiff and out of date” </w:t>
      </w:r>
      <w:r w:rsidR="009F4489" w:rsidRPr="00964F59">
        <w:rPr>
          <w:rFonts w:ascii="Calibri" w:hAnsi="Calibri" w:cs="Calibri"/>
          <w:lang w:val="en-GB"/>
        </w:rPr>
        <w:t xml:space="preserve">and the </w:t>
      </w:r>
      <w:proofErr w:type="spellStart"/>
      <w:r w:rsidR="009F4489" w:rsidRPr="00964F59">
        <w:rPr>
          <w:rFonts w:ascii="Calibri" w:hAnsi="Calibri" w:cs="Calibri"/>
          <w:lang w:val="en-GB"/>
        </w:rPr>
        <w:t>Beyazit</w:t>
      </w:r>
      <w:proofErr w:type="spellEnd"/>
      <w:r w:rsidR="009F4489" w:rsidRPr="00964F59">
        <w:rPr>
          <w:rFonts w:ascii="Calibri" w:hAnsi="Calibri" w:cs="Calibri"/>
          <w:lang w:val="en-GB"/>
        </w:rPr>
        <w:t xml:space="preserve"> II </w:t>
      </w:r>
      <w:proofErr w:type="spellStart"/>
      <w:r w:rsidR="009F4489" w:rsidRPr="00964F59">
        <w:rPr>
          <w:rFonts w:ascii="Calibri" w:hAnsi="Calibri" w:cs="Calibri"/>
          <w:lang w:val="en-GB"/>
        </w:rPr>
        <w:t>Cami</w:t>
      </w:r>
      <w:proofErr w:type="spellEnd"/>
      <w:r w:rsidR="009F4489" w:rsidRPr="00964F59">
        <w:rPr>
          <w:rFonts w:ascii="Calibri" w:hAnsi="Calibri" w:cs="Calibri"/>
          <w:lang w:val="en-GB"/>
        </w:rPr>
        <w:t xml:space="preserve"> as “lacking suppleness” (Goodwin 1971). In his approach to the design of the mosque Sinan did not attempt to outshine the </w:t>
      </w:r>
      <w:proofErr w:type="spellStart"/>
      <w:r w:rsidR="009F4489" w:rsidRPr="00964F59">
        <w:rPr>
          <w:rFonts w:ascii="Calibri" w:hAnsi="Calibri" w:cs="Calibri"/>
          <w:lang w:val="en-GB"/>
        </w:rPr>
        <w:t>Hagia</w:t>
      </w:r>
      <w:proofErr w:type="spellEnd"/>
      <w:r w:rsidR="009F4489" w:rsidRPr="00964F59">
        <w:rPr>
          <w:rFonts w:ascii="Calibri" w:hAnsi="Calibri" w:cs="Calibri"/>
          <w:lang w:val="en-GB"/>
        </w:rPr>
        <w:t xml:space="preserve"> Sophia but he rather embraced the concept of the centralised dome and was inspired by the plan of </w:t>
      </w:r>
      <w:proofErr w:type="spellStart"/>
      <w:r w:rsidR="009F4489" w:rsidRPr="00964F59">
        <w:rPr>
          <w:rFonts w:ascii="Calibri" w:hAnsi="Calibri" w:cs="Calibri"/>
          <w:lang w:val="en-GB"/>
        </w:rPr>
        <w:t>Fatih</w:t>
      </w:r>
      <w:proofErr w:type="spellEnd"/>
      <w:r w:rsidR="009F4489" w:rsidRPr="00964F59">
        <w:rPr>
          <w:rFonts w:ascii="Calibri" w:hAnsi="Calibri" w:cs="Calibri"/>
          <w:lang w:val="en-GB"/>
        </w:rPr>
        <w:t xml:space="preserve"> Pasha </w:t>
      </w:r>
      <w:proofErr w:type="spellStart"/>
      <w:r w:rsidR="005B71D9" w:rsidRPr="00964F59">
        <w:rPr>
          <w:rFonts w:ascii="Calibri" w:hAnsi="Calibri" w:cs="Calibri"/>
          <w:lang w:val="en-GB"/>
        </w:rPr>
        <w:t>Cami</w:t>
      </w:r>
      <w:proofErr w:type="spellEnd"/>
      <w:r w:rsidR="005B71D9" w:rsidRPr="00964F59">
        <w:rPr>
          <w:rFonts w:ascii="Calibri" w:hAnsi="Calibri" w:cs="Calibri"/>
          <w:lang w:val="en-GB"/>
        </w:rPr>
        <w:t xml:space="preserve"> at</w:t>
      </w:r>
      <w:r w:rsidR="009F4489" w:rsidRPr="00964F59">
        <w:rPr>
          <w:rFonts w:ascii="Calibri" w:hAnsi="Calibri" w:cs="Calibri"/>
          <w:lang w:val="en-GB"/>
        </w:rPr>
        <w:t xml:space="preserve"> Diyarbakir or </w:t>
      </w:r>
      <w:proofErr w:type="spellStart"/>
      <w:r w:rsidR="009F4489" w:rsidRPr="00964F59">
        <w:rPr>
          <w:rFonts w:ascii="Calibri" w:hAnsi="Calibri" w:cs="Calibri"/>
          <w:lang w:val="en-GB"/>
        </w:rPr>
        <w:t>Piri</w:t>
      </w:r>
      <w:proofErr w:type="spellEnd"/>
      <w:r w:rsidR="009F4489" w:rsidRPr="00964F59">
        <w:rPr>
          <w:rFonts w:ascii="Calibri" w:hAnsi="Calibri" w:cs="Calibri"/>
          <w:lang w:val="en-GB"/>
        </w:rPr>
        <w:t xml:space="preserve"> Pasha at </w:t>
      </w:r>
      <w:proofErr w:type="spellStart"/>
      <w:r w:rsidR="009F4489" w:rsidRPr="00964F59">
        <w:rPr>
          <w:rFonts w:ascii="Calibri" w:hAnsi="Calibri" w:cs="Calibri"/>
          <w:lang w:val="en-GB"/>
        </w:rPr>
        <w:t>Haskoy</w:t>
      </w:r>
      <w:proofErr w:type="spellEnd"/>
      <w:r w:rsidR="009F4489" w:rsidRPr="00964F59">
        <w:rPr>
          <w:rFonts w:ascii="Calibri" w:hAnsi="Calibri" w:cs="Calibri"/>
          <w:lang w:val="en-GB"/>
        </w:rPr>
        <w:t xml:space="preserve">. (Goodwin 1971) </w:t>
      </w:r>
      <w:r w:rsidR="007F013D">
        <w:rPr>
          <w:rFonts w:ascii="Calibri" w:hAnsi="Calibri" w:cs="Calibri"/>
          <w:lang w:val="en-GB"/>
        </w:rPr>
        <w:t xml:space="preserve">Sinan has three big works that are considered important to show the progress of Ottoman architecture. The </w:t>
      </w:r>
      <w:proofErr w:type="spellStart"/>
      <w:r w:rsidR="007F013D">
        <w:rPr>
          <w:rFonts w:ascii="Calibri" w:hAnsi="Calibri" w:cs="Calibri"/>
          <w:lang w:val="en-GB"/>
        </w:rPr>
        <w:t>Sehzade</w:t>
      </w:r>
      <w:proofErr w:type="spellEnd"/>
      <w:r w:rsidR="007F013D">
        <w:rPr>
          <w:rFonts w:ascii="Calibri" w:hAnsi="Calibri" w:cs="Calibri"/>
          <w:lang w:val="en-GB"/>
        </w:rPr>
        <w:t xml:space="preserve"> mosque is accepted as a work of </w:t>
      </w:r>
      <w:r>
        <w:rPr>
          <w:rFonts w:ascii="Calibri" w:hAnsi="Calibri" w:cs="Calibri"/>
          <w:lang w:val="en-GB"/>
        </w:rPr>
        <w:t>apprenticeship</w:t>
      </w:r>
      <w:r w:rsidR="007F013D">
        <w:rPr>
          <w:rFonts w:ascii="Calibri" w:hAnsi="Calibri" w:cs="Calibri"/>
          <w:lang w:val="en-GB"/>
        </w:rPr>
        <w:t xml:space="preserve"> even by Sinan himself. This site is </w:t>
      </w:r>
      <w:proofErr w:type="spellStart"/>
      <w:r w:rsidR="007F013D">
        <w:rPr>
          <w:rFonts w:ascii="Calibri" w:hAnsi="Calibri" w:cs="Calibri"/>
          <w:lang w:val="en-GB"/>
        </w:rPr>
        <w:t>incredibaly</w:t>
      </w:r>
      <w:proofErr w:type="spellEnd"/>
      <w:r w:rsidR="007F013D">
        <w:rPr>
          <w:rFonts w:ascii="Calibri" w:hAnsi="Calibri" w:cs="Calibri"/>
          <w:lang w:val="en-GB"/>
        </w:rPr>
        <w:t xml:space="preserve"> important in architectural terms because for the most part Sinan’s design of the </w:t>
      </w:r>
      <w:proofErr w:type="spellStart"/>
      <w:r w:rsidR="007F013D">
        <w:rPr>
          <w:rFonts w:ascii="Calibri" w:hAnsi="Calibri" w:cs="Calibri"/>
          <w:lang w:val="en-GB"/>
        </w:rPr>
        <w:t>Sehzade</w:t>
      </w:r>
      <w:proofErr w:type="spellEnd"/>
      <w:r w:rsidR="007F013D">
        <w:rPr>
          <w:rFonts w:ascii="Calibri" w:hAnsi="Calibri" w:cs="Calibri"/>
          <w:lang w:val="en-GB"/>
        </w:rPr>
        <w:t xml:space="preserve"> mosque became a model for several following mosques. Especially the use of four half-domes and the larger central dome. It has been argued that one of the main conditions that Ottoman architecture needed to thrive was the blending of cultures, people and applications. This condition is met due to the organization capability of Ottoman management</w:t>
      </w:r>
      <w:r w:rsidR="0011288F">
        <w:rPr>
          <w:rFonts w:ascii="Calibri" w:hAnsi="Calibri" w:cs="Calibri"/>
          <w:lang w:val="en-GB"/>
        </w:rPr>
        <w:t xml:space="preserve"> which is perhaps a tradition of empire such as the Romans and Byzantines being good examples. Why was Ottoman architecture important and the pioneering architects such as Sinan? Architecture in its purest from is and understanding of complex mathematics and logic. Well educated architects such as Sinan has a deep understanding of science and this in turn led to their skills being used in other aspects of the empire, for its betterment. The development of laws being such an example. It was also a powerful way to convey power and wealth thought the building of magnificent mosques and their surround compl</w:t>
      </w:r>
      <w:r w:rsidR="008E5E60">
        <w:rPr>
          <w:rFonts w:ascii="Calibri" w:hAnsi="Calibri" w:cs="Calibri"/>
          <w:lang w:val="en-GB"/>
        </w:rPr>
        <w:t>ex</w:t>
      </w:r>
      <w:r w:rsidR="0011288F">
        <w:rPr>
          <w:rFonts w:ascii="Calibri" w:hAnsi="Calibri" w:cs="Calibri"/>
          <w:lang w:val="en-GB"/>
        </w:rPr>
        <w:t xml:space="preserve">es such as at Şehzade and </w:t>
      </w:r>
      <w:r w:rsidR="0011288F" w:rsidRPr="0011288F">
        <w:rPr>
          <w:rFonts w:ascii="Calibri" w:hAnsi="Calibri" w:cs="Calibri"/>
          <w:lang w:val="en-GB"/>
        </w:rPr>
        <w:t>Süleymaniye</w:t>
      </w:r>
      <w:r w:rsidR="0011288F">
        <w:rPr>
          <w:rFonts w:ascii="Calibri" w:hAnsi="Calibri" w:cs="Calibri"/>
          <w:lang w:val="en-GB"/>
        </w:rPr>
        <w:t xml:space="preserve">. Especially at </w:t>
      </w:r>
      <w:r w:rsidR="0011288F" w:rsidRPr="0011288F">
        <w:rPr>
          <w:rFonts w:ascii="Calibri" w:hAnsi="Calibri" w:cs="Calibri"/>
          <w:lang w:val="en-GB"/>
        </w:rPr>
        <w:t>Süleymaniye</w:t>
      </w:r>
      <w:r w:rsidR="0011288F">
        <w:rPr>
          <w:rFonts w:ascii="Calibri" w:hAnsi="Calibri" w:cs="Calibri"/>
          <w:lang w:val="en-GB"/>
        </w:rPr>
        <w:t xml:space="preserve"> there is a message of religious authority and legitimacy perhaps being attempted to be conveyed with the rectangular that maybe could be seen to represent the Ka’ba, the building which houses the meteoric stone that was said to have fallen from heaven. This itself is perhaps a reflection of the holy site of Mecca which had by this time been incorporated into the empire itself since the reign of </w:t>
      </w:r>
      <w:proofErr w:type="spellStart"/>
      <w:r w:rsidR="0011288F">
        <w:rPr>
          <w:rFonts w:ascii="Calibri" w:hAnsi="Calibri" w:cs="Calibri"/>
          <w:lang w:val="en-GB"/>
        </w:rPr>
        <w:t>Selim</w:t>
      </w:r>
      <w:proofErr w:type="spellEnd"/>
      <w:r w:rsidR="0011288F">
        <w:rPr>
          <w:rFonts w:ascii="Calibri" w:hAnsi="Calibri" w:cs="Calibri"/>
          <w:lang w:val="en-GB"/>
        </w:rPr>
        <w:t xml:space="preserve"> I. </w:t>
      </w:r>
      <w:r w:rsidR="008E5E60" w:rsidRPr="00964F59">
        <w:rPr>
          <w:rFonts w:ascii="Calibri" w:hAnsi="Calibri" w:cs="Calibri"/>
          <w:lang w:val="en-GB"/>
        </w:rPr>
        <w:t>(Martelius 2015)</w:t>
      </w:r>
    </w:p>
    <w:p w:rsidR="005B71D9" w:rsidRDefault="005B71D9" w:rsidP="005B71D9">
      <w:pPr>
        <w:rPr>
          <w:rFonts w:ascii="Calibri" w:hAnsi="Calibri" w:cs="Calibri"/>
          <w:lang w:val="en-GB"/>
        </w:rPr>
      </w:pPr>
      <w:r w:rsidRPr="00964F59">
        <w:rPr>
          <w:rFonts w:ascii="Calibri" w:hAnsi="Calibri" w:cs="Calibri"/>
          <w:lang w:val="en-GB"/>
        </w:rPr>
        <w:t>Centrality is a concept that has its place in all religious architecture (Martelius 2015) especially within the “firmly monotheistic culture of Islam”. (Martelius 2015) Martelius argues that at the same time the architecture of mosques is “interesting</w:t>
      </w:r>
      <w:r w:rsidR="008E5E60">
        <w:rPr>
          <w:rFonts w:ascii="Calibri" w:hAnsi="Calibri" w:cs="Calibri"/>
          <w:lang w:val="en-GB"/>
        </w:rPr>
        <w:t>ly</w:t>
      </w:r>
      <w:r w:rsidRPr="00964F59">
        <w:rPr>
          <w:rFonts w:ascii="Calibri" w:hAnsi="Calibri" w:cs="Calibri"/>
          <w:lang w:val="en-GB"/>
        </w:rPr>
        <w:t xml:space="preserve"> ambivalent” which could be observed as one of the architecturally creative forces that is found to a strong degree in the Ottoman mosque complexes. (Martelius 2015)</w:t>
      </w:r>
    </w:p>
    <w:p w:rsidR="008E5E60" w:rsidRDefault="008E5E60" w:rsidP="005B71D9">
      <w:pPr>
        <w:rPr>
          <w:rFonts w:ascii="Calibri" w:hAnsi="Calibri" w:cs="Calibri"/>
          <w:lang w:val="en-GB"/>
        </w:rPr>
      </w:pPr>
    </w:p>
    <w:p w:rsidR="001F57BC" w:rsidRPr="00964F59" w:rsidRDefault="008E5E60" w:rsidP="00034E3B">
      <w:pPr>
        <w:rPr>
          <w:rFonts w:ascii="Calibri" w:hAnsi="Calibri" w:cs="Calibri"/>
          <w:lang w:val="en-GB"/>
        </w:rPr>
      </w:pPr>
      <w:r>
        <w:rPr>
          <w:rFonts w:ascii="Calibri" w:hAnsi="Calibri" w:cs="Calibri"/>
          <w:lang w:val="en-GB"/>
        </w:rPr>
        <w:t>In conclusion Ottoman Architecture and the art and archaeology of the empire are hugely important markers for its history and its people, especially when there is gaps in written sources. By closely analysing sites such as the Şehzade mosque complex we can catch a glimpse into not only the minds of the people behind its design and construction, but also the wealth of cultural and religious practices and beliefs with its vast empire. Ultimately it too gives us a bit of insight into the grief of a parent over the death of a beloved son and</w:t>
      </w:r>
      <w:r w:rsidR="00CC5AA0">
        <w:rPr>
          <w:rFonts w:ascii="Calibri" w:hAnsi="Calibri" w:cs="Calibri"/>
          <w:lang w:val="en-GB"/>
        </w:rPr>
        <w:t xml:space="preserve"> what they did to honour them.</w:t>
      </w:r>
    </w:p>
    <w:p w:rsidR="001F57BC" w:rsidRPr="00964F59" w:rsidRDefault="001F57BC" w:rsidP="00034E3B">
      <w:pPr>
        <w:rPr>
          <w:rFonts w:ascii="Calibri" w:hAnsi="Calibri" w:cs="Calibri"/>
          <w:lang w:val="en-GB"/>
        </w:rPr>
      </w:pPr>
    </w:p>
    <w:p w:rsidR="001F57BC" w:rsidRPr="00964F59" w:rsidRDefault="001F57BC" w:rsidP="00034E3B">
      <w:pPr>
        <w:rPr>
          <w:rFonts w:ascii="Calibri" w:hAnsi="Calibri" w:cs="Calibri"/>
          <w:lang w:val="en-GB"/>
        </w:rPr>
      </w:pPr>
    </w:p>
    <w:p w:rsidR="00945B82" w:rsidRDefault="001F57BC" w:rsidP="00CC5AA0">
      <w:pPr>
        <w:shd w:val="clear" w:color="auto" w:fill="FFFFFF"/>
        <w:spacing w:before="100" w:beforeAutospacing="1" w:after="24"/>
        <w:rPr>
          <w:rFonts w:ascii="Calibri" w:hAnsi="Calibri" w:cs="Calibri"/>
          <w:lang w:val="en-GB"/>
        </w:rPr>
      </w:pPr>
      <w:r w:rsidRPr="00964F59">
        <w:rPr>
          <w:rFonts w:ascii="Calibri" w:hAnsi="Calibri" w:cs="Calibri"/>
          <w:lang w:val="en-GB"/>
        </w:rPr>
        <w:lastRenderedPageBreak/>
        <w:t>References</w:t>
      </w:r>
      <w:r w:rsidRPr="00964F59">
        <w:rPr>
          <w:rFonts w:ascii="Calibri" w:hAnsi="Calibri" w:cs="Calibri"/>
          <w:lang w:val="en-GB"/>
        </w:rPr>
        <w:br/>
      </w:r>
      <w:r w:rsidRPr="00964F59">
        <w:rPr>
          <w:rFonts w:ascii="Calibri" w:hAnsi="Calibri" w:cs="Calibri"/>
          <w:lang w:val="en-GB"/>
        </w:rPr>
        <w:br/>
      </w:r>
      <w:r w:rsidR="00CC5AA0" w:rsidRPr="00CC5AA0">
        <w:rPr>
          <w:rFonts w:ascii="Calibri" w:hAnsi="Calibri" w:cs="Calibri"/>
          <w:lang w:val="en-GB"/>
        </w:rPr>
        <w:t xml:space="preserve">Arch Net (2018). </w:t>
      </w:r>
      <w:proofErr w:type="spellStart"/>
      <w:r w:rsidR="00CC5AA0" w:rsidRPr="00CC5AA0">
        <w:rPr>
          <w:rFonts w:ascii="Calibri" w:hAnsi="Calibri" w:cs="Calibri"/>
          <w:lang w:val="en-GB"/>
        </w:rPr>
        <w:t>Haseki</w:t>
      </w:r>
      <w:proofErr w:type="spellEnd"/>
      <w:r w:rsidR="00CC5AA0" w:rsidRPr="00CC5AA0">
        <w:rPr>
          <w:rFonts w:ascii="Calibri" w:hAnsi="Calibri" w:cs="Calibri"/>
          <w:lang w:val="en-GB"/>
        </w:rPr>
        <w:t xml:space="preserve"> </w:t>
      </w:r>
      <w:proofErr w:type="spellStart"/>
      <w:r w:rsidR="00CC5AA0" w:rsidRPr="00CC5AA0">
        <w:rPr>
          <w:rFonts w:ascii="Calibri" w:hAnsi="Calibri" w:cs="Calibri"/>
          <w:lang w:val="en-GB"/>
        </w:rPr>
        <w:t>Hürrem</w:t>
      </w:r>
      <w:proofErr w:type="spellEnd"/>
      <w:r w:rsidR="00CC5AA0" w:rsidRPr="00CC5AA0">
        <w:rPr>
          <w:rFonts w:ascii="Calibri" w:hAnsi="Calibri" w:cs="Calibri"/>
          <w:lang w:val="en-GB"/>
        </w:rPr>
        <w:t xml:space="preserve"> Sultan </w:t>
      </w:r>
      <w:proofErr w:type="spellStart"/>
      <w:r w:rsidR="00CC5AA0" w:rsidRPr="00CC5AA0">
        <w:rPr>
          <w:rFonts w:ascii="Calibri" w:hAnsi="Calibri" w:cs="Calibri"/>
          <w:lang w:val="en-GB"/>
        </w:rPr>
        <w:t>Külliyesi</w:t>
      </w:r>
      <w:proofErr w:type="spellEnd"/>
      <w:r w:rsidR="00CC5AA0" w:rsidRPr="00CC5AA0">
        <w:rPr>
          <w:rFonts w:ascii="Calibri" w:hAnsi="Calibri" w:cs="Calibri"/>
          <w:lang w:val="en-GB"/>
        </w:rPr>
        <w:t>. [image] Available at: https://archnet.org/sites/1990/media_contents/49237 [Accessed 4 Dec. 2018].</w:t>
      </w:r>
    </w:p>
    <w:p w:rsidR="00945B82" w:rsidRDefault="00945B82" w:rsidP="00CC5AA0">
      <w:pPr>
        <w:shd w:val="clear" w:color="auto" w:fill="FFFFFF"/>
        <w:spacing w:before="100" w:beforeAutospacing="1" w:after="24"/>
        <w:rPr>
          <w:rFonts w:ascii="Calibri" w:hAnsi="Calibri" w:cs="Calibri"/>
          <w:lang w:val="en-GB"/>
        </w:rPr>
      </w:pPr>
      <w:r w:rsidRPr="00945B82">
        <w:rPr>
          <w:rFonts w:ascii="Calibri" w:hAnsi="Calibri" w:cs="Calibri"/>
          <w:lang w:val="en-GB"/>
        </w:rPr>
        <w:t>Baer, Marc David (2004). "The great fire of 1660 and the Islamization of Christian and Jewish space in Istanbul". International Journal of Middle East Studies. 36 (2): 159–181. JSTOR 3880030.</w:t>
      </w:r>
    </w:p>
    <w:p w:rsidR="005B71D9" w:rsidRPr="005B71D9" w:rsidRDefault="005B71D9" w:rsidP="00CC5AA0">
      <w:pPr>
        <w:shd w:val="clear" w:color="auto" w:fill="FFFFFF"/>
        <w:spacing w:before="100" w:beforeAutospacing="1" w:after="24"/>
        <w:rPr>
          <w:rFonts w:ascii="Calibri" w:hAnsi="Calibri" w:cs="Calibri"/>
          <w:lang w:val="en-GB"/>
        </w:rPr>
      </w:pPr>
      <w:proofErr w:type="spellStart"/>
      <w:r w:rsidRPr="005B71D9">
        <w:rPr>
          <w:rFonts w:ascii="Calibri" w:hAnsi="Calibri" w:cs="Calibri"/>
          <w:lang w:val="en-GB"/>
        </w:rPr>
        <w:t>Carswell</w:t>
      </w:r>
      <w:proofErr w:type="spellEnd"/>
      <w:r w:rsidRPr="005B71D9">
        <w:rPr>
          <w:rFonts w:ascii="Calibri" w:hAnsi="Calibri" w:cs="Calibri"/>
          <w:lang w:val="en-GB"/>
        </w:rPr>
        <w:t xml:space="preserve">, John (2006) [1998]. </w:t>
      </w:r>
      <w:proofErr w:type="spellStart"/>
      <w:r w:rsidRPr="005B71D9">
        <w:rPr>
          <w:rFonts w:ascii="Calibri" w:hAnsi="Calibri" w:cs="Calibri"/>
          <w:lang w:val="en-GB"/>
        </w:rPr>
        <w:t>Iznik</w:t>
      </w:r>
      <w:proofErr w:type="spellEnd"/>
      <w:r w:rsidRPr="005B71D9">
        <w:rPr>
          <w:rFonts w:ascii="Calibri" w:hAnsi="Calibri" w:cs="Calibri"/>
          <w:lang w:val="en-GB"/>
        </w:rPr>
        <w:t xml:space="preserve"> Pottery. London: British Museum Press. ISBN 978-0-7141-2441-4.</w:t>
      </w:r>
    </w:p>
    <w:p w:rsidR="00CC5AA0" w:rsidRDefault="00CC5AA0" w:rsidP="00CC5AA0">
      <w:pPr>
        <w:shd w:val="clear" w:color="auto" w:fill="FFFFFF"/>
        <w:spacing w:before="100" w:beforeAutospacing="1" w:after="24"/>
        <w:rPr>
          <w:rFonts w:ascii="Calibri" w:hAnsi="Calibri" w:cs="Calibri"/>
          <w:lang w:val="en-GB"/>
        </w:rPr>
      </w:pPr>
      <w:r>
        <w:rPr>
          <w:rFonts w:ascii="Open Sans" w:hAnsi="Open Sans" w:cs="Open Sans"/>
          <w:color w:val="000000"/>
          <w:sz w:val="20"/>
          <w:szCs w:val="20"/>
          <w:shd w:val="clear" w:color="auto" w:fill="FFFFFF"/>
        </w:rPr>
        <w:t>Martelius, J. (2018). </w:t>
      </w:r>
      <w:r>
        <w:rPr>
          <w:rFonts w:ascii="Open Sans" w:hAnsi="Open Sans" w:cs="Open Sans"/>
          <w:i/>
          <w:iCs/>
          <w:color w:val="000000"/>
          <w:sz w:val="20"/>
          <w:szCs w:val="20"/>
          <w:shd w:val="clear" w:color="auto" w:fill="FFFFFF"/>
        </w:rPr>
        <w:t xml:space="preserve">The Süleymaniye Complex as the </w:t>
      </w:r>
      <w:proofErr w:type="spellStart"/>
      <w:r>
        <w:rPr>
          <w:rFonts w:ascii="Open Sans" w:hAnsi="Open Sans" w:cs="Open Sans"/>
          <w:i/>
          <w:iCs/>
          <w:color w:val="000000"/>
          <w:sz w:val="20"/>
          <w:szCs w:val="20"/>
          <w:shd w:val="clear" w:color="auto" w:fill="FFFFFF"/>
        </w:rPr>
        <w:t>centre</w:t>
      </w:r>
      <w:proofErr w:type="spellEnd"/>
      <w:r>
        <w:rPr>
          <w:rFonts w:ascii="Open Sans" w:hAnsi="Open Sans" w:cs="Open Sans"/>
          <w:i/>
          <w:iCs/>
          <w:color w:val="000000"/>
          <w:sz w:val="20"/>
          <w:szCs w:val="20"/>
          <w:shd w:val="clear" w:color="auto" w:fill="FFFFFF"/>
        </w:rPr>
        <w:t xml:space="preserve"> of the world</w:t>
      </w:r>
      <w:r>
        <w:rPr>
          <w:rFonts w:ascii="Open Sans" w:hAnsi="Open Sans" w:cs="Open Sans"/>
          <w:color w:val="000000"/>
          <w:sz w:val="20"/>
          <w:szCs w:val="20"/>
          <w:shd w:val="clear" w:color="auto" w:fill="FFFFFF"/>
        </w:rPr>
        <w:t>. 1st ed.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Istanbul: EDU. Available at: http://www.az.itu.edu.tr/azvol12no2web/07-Martelius-1202.pdf [Accessed 3 Dec. 2018].</w:t>
      </w:r>
    </w:p>
    <w:p w:rsidR="00945B82" w:rsidRDefault="00945B82" w:rsidP="00CC5AA0">
      <w:pPr>
        <w:shd w:val="clear" w:color="auto" w:fill="FFFFFF"/>
        <w:spacing w:before="100" w:beforeAutospacing="1" w:after="24"/>
        <w:rPr>
          <w:rFonts w:ascii="Calibri" w:hAnsi="Calibri" w:cs="Calibri"/>
          <w:lang w:val="en-GB"/>
        </w:rPr>
      </w:pPr>
      <w:proofErr w:type="spellStart"/>
      <w:r w:rsidRPr="00945B82">
        <w:rPr>
          <w:rFonts w:ascii="Calibri" w:hAnsi="Calibri" w:cs="Calibri"/>
          <w:lang w:val="en-GB"/>
        </w:rPr>
        <w:t>Neci̇poğlu-Kafadar</w:t>
      </w:r>
      <w:proofErr w:type="spellEnd"/>
      <w:r w:rsidRPr="00945B82">
        <w:rPr>
          <w:rFonts w:ascii="Calibri" w:hAnsi="Calibri" w:cs="Calibri"/>
          <w:lang w:val="en-GB"/>
        </w:rPr>
        <w:t xml:space="preserve">, </w:t>
      </w:r>
      <w:proofErr w:type="spellStart"/>
      <w:r w:rsidRPr="00945B82">
        <w:rPr>
          <w:rFonts w:ascii="Calibri" w:hAnsi="Calibri" w:cs="Calibri"/>
          <w:lang w:val="en-GB"/>
        </w:rPr>
        <w:t>Gülru</w:t>
      </w:r>
      <w:proofErr w:type="spellEnd"/>
      <w:r w:rsidRPr="00945B82">
        <w:rPr>
          <w:rFonts w:ascii="Calibri" w:hAnsi="Calibri" w:cs="Calibri"/>
          <w:lang w:val="en-GB"/>
        </w:rPr>
        <w:t xml:space="preserve"> (1985). "The Süleymaniye Complex in Istanbul: an interpretation". </w:t>
      </w:r>
      <w:proofErr w:type="spellStart"/>
      <w:r w:rsidRPr="00945B82">
        <w:rPr>
          <w:rFonts w:ascii="Calibri" w:hAnsi="Calibri" w:cs="Calibri"/>
          <w:lang w:val="en-GB"/>
        </w:rPr>
        <w:t>Muqarnas</w:t>
      </w:r>
      <w:proofErr w:type="spellEnd"/>
      <w:r w:rsidRPr="00945B82">
        <w:rPr>
          <w:rFonts w:ascii="Calibri" w:hAnsi="Calibri" w:cs="Calibri"/>
          <w:lang w:val="en-GB"/>
        </w:rPr>
        <w:t xml:space="preserve">. </w:t>
      </w:r>
      <w:bookmarkStart w:id="0" w:name="_GoBack"/>
      <w:bookmarkEnd w:id="0"/>
      <w:r w:rsidRPr="00945B82">
        <w:rPr>
          <w:rFonts w:ascii="Calibri" w:hAnsi="Calibri" w:cs="Calibri"/>
          <w:lang w:val="en-GB"/>
        </w:rPr>
        <w:t>3: 92–117. doi:10.2307/1523086. JSTOR 1523086.</w:t>
      </w:r>
    </w:p>
    <w:p w:rsidR="005B71D9" w:rsidRPr="005B71D9" w:rsidRDefault="005B71D9" w:rsidP="00CC5AA0">
      <w:pPr>
        <w:shd w:val="clear" w:color="auto" w:fill="FFFFFF"/>
        <w:spacing w:before="100" w:beforeAutospacing="1" w:after="24"/>
        <w:rPr>
          <w:rFonts w:ascii="Calibri" w:hAnsi="Calibri" w:cs="Calibri"/>
          <w:lang w:val="en-GB"/>
        </w:rPr>
      </w:pPr>
      <w:proofErr w:type="spellStart"/>
      <w:r w:rsidRPr="005B71D9">
        <w:rPr>
          <w:rFonts w:ascii="Calibri" w:hAnsi="Calibri" w:cs="Calibri"/>
          <w:lang w:val="en-GB"/>
        </w:rPr>
        <w:t>Necipoğlu</w:t>
      </w:r>
      <w:proofErr w:type="spellEnd"/>
      <w:r w:rsidRPr="005B71D9">
        <w:rPr>
          <w:rFonts w:ascii="Calibri" w:hAnsi="Calibri" w:cs="Calibri"/>
          <w:lang w:val="en-GB"/>
        </w:rPr>
        <w:t xml:space="preserve">, </w:t>
      </w:r>
      <w:proofErr w:type="spellStart"/>
      <w:r w:rsidRPr="005B71D9">
        <w:rPr>
          <w:rFonts w:ascii="Calibri" w:hAnsi="Calibri" w:cs="Calibri"/>
          <w:lang w:val="en-GB"/>
        </w:rPr>
        <w:t>Gülru</w:t>
      </w:r>
      <w:proofErr w:type="spellEnd"/>
      <w:r w:rsidRPr="005B71D9">
        <w:rPr>
          <w:rFonts w:ascii="Calibri" w:hAnsi="Calibri" w:cs="Calibri"/>
          <w:lang w:val="en-GB"/>
        </w:rPr>
        <w:t xml:space="preserve"> (1990). "From International </w:t>
      </w:r>
      <w:proofErr w:type="spellStart"/>
      <w:r w:rsidRPr="005B71D9">
        <w:rPr>
          <w:rFonts w:ascii="Calibri" w:hAnsi="Calibri" w:cs="Calibri"/>
          <w:lang w:val="en-GB"/>
        </w:rPr>
        <w:t>Timurid</w:t>
      </w:r>
      <w:proofErr w:type="spellEnd"/>
      <w:r w:rsidRPr="005B71D9">
        <w:rPr>
          <w:rFonts w:ascii="Calibri" w:hAnsi="Calibri" w:cs="Calibri"/>
          <w:lang w:val="en-GB"/>
        </w:rPr>
        <w:t xml:space="preserve"> to Ottoman: a change of taste in sixteenth-century ceramic tiles". </w:t>
      </w:r>
      <w:proofErr w:type="spellStart"/>
      <w:r w:rsidRPr="005B71D9">
        <w:rPr>
          <w:rFonts w:ascii="Calibri" w:hAnsi="Calibri" w:cs="Calibri"/>
          <w:lang w:val="en-GB"/>
        </w:rPr>
        <w:t>Muqarnas</w:t>
      </w:r>
      <w:proofErr w:type="spellEnd"/>
      <w:r w:rsidRPr="005B71D9">
        <w:rPr>
          <w:rFonts w:ascii="Calibri" w:hAnsi="Calibri" w:cs="Calibri"/>
          <w:lang w:val="en-GB"/>
        </w:rPr>
        <w:t>. 7: 136-170. JSTOR 1523126.</w:t>
      </w:r>
    </w:p>
    <w:p w:rsidR="005B71D9" w:rsidRPr="005B71D9" w:rsidRDefault="005B71D9" w:rsidP="00CC5AA0">
      <w:pPr>
        <w:shd w:val="clear" w:color="auto" w:fill="FFFFFF"/>
        <w:spacing w:before="100" w:beforeAutospacing="1" w:after="24"/>
        <w:rPr>
          <w:rFonts w:ascii="Calibri" w:hAnsi="Calibri" w:cs="Calibri"/>
          <w:lang w:val="en-GB"/>
        </w:rPr>
      </w:pPr>
      <w:proofErr w:type="spellStart"/>
      <w:r w:rsidRPr="005B71D9">
        <w:rPr>
          <w:rFonts w:ascii="Calibri" w:hAnsi="Calibri" w:cs="Calibri"/>
          <w:lang w:val="en-GB"/>
        </w:rPr>
        <w:t>Necipoğlu</w:t>
      </w:r>
      <w:proofErr w:type="spellEnd"/>
      <w:r w:rsidRPr="005B71D9">
        <w:rPr>
          <w:rFonts w:ascii="Calibri" w:hAnsi="Calibri" w:cs="Calibri"/>
          <w:lang w:val="en-GB"/>
        </w:rPr>
        <w:t xml:space="preserve">, </w:t>
      </w:r>
      <w:proofErr w:type="spellStart"/>
      <w:r w:rsidRPr="005B71D9">
        <w:rPr>
          <w:rFonts w:ascii="Calibri" w:hAnsi="Calibri" w:cs="Calibri"/>
          <w:lang w:val="en-GB"/>
        </w:rPr>
        <w:t>Gülru</w:t>
      </w:r>
      <w:proofErr w:type="spellEnd"/>
      <w:r w:rsidRPr="005B71D9">
        <w:rPr>
          <w:rFonts w:ascii="Calibri" w:hAnsi="Calibri" w:cs="Calibri"/>
          <w:lang w:val="en-GB"/>
        </w:rPr>
        <w:t xml:space="preserve"> (2005). The Age of Sinan: Architectural Culture in the Ottoman Empire. London: </w:t>
      </w:r>
      <w:proofErr w:type="spellStart"/>
      <w:r w:rsidRPr="005B71D9">
        <w:rPr>
          <w:rFonts w:ascii="Calibri" w:hAnsi="Calibri" w:cs="Calibri"/>
          <w:lang w:val="en-GB"/>
        </w:rPr>
        <w:t>Reaktion</w:t>
      </w:r>
      <w:proofErr w:type="spellEnd"/>
      <w:r w:rsidRPr="005B71D9">
        <w:rPr>
          <w:rFonts w:ascii="Calibri" w:hAnsi="Calibri" w:cs="Calibri"/>
          <w:lang w:val="en-GB"/>
        </w:rPr>
        <w:t xml:space="preserve"> Books. ISBN 978-1-86189-253-9.</w:t>
      </w:r>
    </w:p>
    <w:p w:rsidR="005B71D9" w:rsidRDefault="005B71D9" w:rsidP="00CC5AA0">
      <w:pPr>
        <w:shd w:val="clear" w:color="auto" w:fill="FFFFFF"/>
        <w:spacing w:before="100" w:beforeAutospacing="1" w:after="24"/>
        <w:rPr>
          <w:rFonts w:ascii="Calibri" w:hAnsi="Calibri" w:cs="Calibri"/>
          <w:lang w:val="en-GB"/>
        </w:rPr>
      </w:pPr>
      <w:r w:rsidRPr="005B71D9">
        <w:rPr>
          <w:rFonts w:ascii="Calibri" w:hAnsi="Calibri" w:cs="Calibri"/>
          <w:lang w:val="en-GB"/>
        </w:rPr>
        <w:t>Goodwin, Godfrey (2003) [1971]. A History of Ottoman Architecture. London: Thames &amp; Hudson. ISBN 978-0-500-51192-3.</w:t>
      </w:r>
    </w:p>
    <w:p w:rsidR="00CC5AA0" w:rsidRDefault="00CC5AA0" w:rsidP="00CC5AA0">
      <w:pPr>
        <w:shd w:val="clear" w:color="auto" w:fill="FFFFFF"/>
        <w:spacing w:before="100" w:beforeAutospacing="1" w:after="24"/>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Turkish Culture Portal (2018). </w:t>
      </w:r>
      <w:r>
        <w:rPr>
          <w:rFonts w:ascii="Open Sans" w:hAnsi="Open Sans" w:cs="Open Sans"/>
          <w:i/>
          <w:iCs/>
          <w:color w:val="000000"/>
          <w:sz w:val="20"/>
          <w:szCs w:val="20"/>
          <w:shd w:val="clear" w:color="auto" w:fill="FFFFFF"/>
        </w:rPr>
        <w:t>Şehzade Mosque Interior</w:t>
      </w:r>
      <w:r>
        <w:rPr>
          <w:rFonts w:ascii="Open Sans" w:hAnsi="Open Sans" w:cs="Open Sans"/>
          <w:color w:val="000000"/>
          <w:sz w:val="20"/>
          <w:szCs w:val="20"/>
          <w:shd w:val="clear" w:color="auto" w:fill="FFFFFF"/>
        </w:rPr>
        <w:t>. [image] Available at: http://www.turkishculture.org/picture_shower.php?ImageID=1102 [Accessed 4 Dec. 2018].</w:t>
      </w:r>
    </w:p>
    <w:p w:rsidR="00CC5AA0" w:rsidRDefault="00CC5AA0" w:rsidP="00CC5AA0">
      <w:pPr>
        <w:shd w:val="clear" w:color="auto" w:fill="FFFFFF"/>
        <w:spacing w:before="100" w:beforeAutospacing="1" w:after="24"/>
        <w:rPr>
          <w:rFonts w:ascii="Open Sans" w:hAnsi="Open Sans" w:cs="Open Sans"/>
          <w:color w:val="000000"/>
          <w:sz w:val="20"/>
          <w:szCs w:val="20"/>
          <w:shd w:val="clear" w:color="auto" w:fill="D5E1F2"/>
        </w:rPr>
      </w:pPr>
      <w:r>
        <w:rPr>
          <w:rFonts w:ascii="Open Sans" w:hAnsi="Open Sans" w:cs="Open Sans"/>
          <w:color w:val="000000"/>
          <w:sz w:val="20"/>
          <w:szCs w:val="20"/>
          <w:shd w:val="clear" w:color="auto" w:fill="FFFFFF"/>
        </w:rPr>
        <w:t>Turkish Culture Portal (2018). </w:t>
      </w:r>
      <w:proofErr w:type="spellStart"/>
      <w:r>
        <w:rPr>
          <w:rFonts w:ascii="Open Sans" w:hAnsi="Open Sans" w:cs="Open Sans"/>
          <w:i/>
          <w:iCs/>
          <w:color w:val="000000"/>
          <w:sz w:val="20"/>
          <w:szCs w:val="20"/>
          <w:shd w:val="clear" w:color="auto" w:fill="FFFFFF"/>
        </w:rPr>
        <w:t>Fatih</w:t>
      </w:r>
      <w:proofErr w:type="spellEnd"/>
      <w:r>
        <w:rPr>
          <w:rFonts w:ascii="Open Sans" w:hAnsi="Open Sans" w:cs="Open Sans"/>
          <w:i/>
          <w:iCs/>
          <w:color w:val="000000"/>
          <w:sz w:val="20"/>
          <w:szCs w:val="20"/>
          <w:shd w:val="clear" w:color="auto" w:fill="FFFFFF"/>
        </w:rPr>
        <w:t xml:space="preserve"> Pasha </w:t>
      </w:r>
      <w:proofErr w:type="spellStart"/>
      <w:r>
        <w:rPr>
          <w:rFonts w:ascii="Open Sans" w:hAnsi="Open Sans" w:cs="Open Sans"/>
          <w:i/>
          <w:iCs/>
          <w:color w:val="000000"/>
          <w:sz w:val="20"/>
          <w:szCs w:val="20"/>
          <w:shd w:val="clear" w:color="auto" w:fill="FFFFFF"/>
        </w:rPr>
        <w:t>Cami</w:t>
      </w:r>
      <w:proofErr w:type="spellEnd"/>
      <w:r>
        <w:rPr>
          <w:rFonts w:ascii="Open Sans" w:hAnsi="Open Sans" w:cs="Open Sans"/>
          <w:i/>
          <w:iCs/>
          <w:color w:val="000000"/>
          <w:sz w:val="20"/>
          <w:szCs w:val="20"/>
          <w:shd w:val="clear" w:color="auto" w:fill="FFFFFF"/>
        </w:rPr>
        <w:t>, Diyarbakir</w:t>
      </w:r>
      <w:r>
        <w:rPr>
          <w:rFonts w:ascii="Open Sans" w:hAnsi="Open Sans" w:cs="Open Sans"/>
          <w:color w:val="000000"/>
          <w:sz w:val="20"/>
          <w:szCs w:val="20"/>
          <w:shd w:val="clear" w:color="auto" w:fill="FFFFFF"/>
        </w:rPr>
        <w:t>. [image] Available at: http://www.turkishculture.org/picture_shower.php?ImageID=1040 [Accessed 3 Dec. 2018].</w:t>
      </w:r>
    </w:p>
    <w:p w:rsidR="00CC5AA0" w:rsidRPr="00964F59" w:rsidRDefault="00CC5AA0" w:rsidP="00CC5AA0">
      <w:pPr>
        <w:shd w:val="clear" w:color="auto" w:fill="FFFFFF"/>
        <w:spacing w:before="100" w:beforeAutospacing="1" w:after="24"/>
        <w:rPr>
          <w:rFonts w:ascii="Calibri" w:hAnsi="Calibri" w:cs="Calibri"/>
          <w:lang w:val="en-GB"/>
        </w:rPr>
      </w:pPr>
      <w:proofErr w:type="spellStart"/>
      <w:r>
        <w:rPr>
          <w:rFonts w:ascii="Open Sans" w:hAnsi="Open Sans" w:cs="Open Sans"/>
          <w:color w:val="000000"/>
          <w:sz w:val="20"/>
          <w:szCs w:val="20"/>
          <w:shd w:val="clear" w:color="auto" w:fill="D5E1F2"/>
        </w:rPr>
        <w:t>Yavuz</w:t>
      </w:r>
      <w:proofErr w:type="spellEnd"/>
      <w:r>
        <w:rPr>
          <w:rFonts w:ascii="Open Sans" w:hAnsi="Open Sans" w:cs="Open Sans"/>
          <w:color w:val="000000"/>
          <w:sz w:val="20"/>
          <w:szCs w:val="20"/>
          <w:shd w:val="clear" w:color="auto" w:fill="D5E1F2"/>
        </w:rPr>
        <w:t xml:space="preserve">, A. and </w:t>
      </w:r>
      <w:proofErr w:type="spellStart"/>
      <w:r>
        <w:rPr>
          <w:rFonts w:ascii="Open Sans" w:hAnsi="Open Sans" w:cs="Open Sans"/>
          <w:color w:val="000000"/>
          <w:sz w:val="20"/>
          <w:szCs w:val="20"/>
          <w:shd w:val="clear" w:color="auto" w:fill="D5E1F2"/>
        </w:rPr>
        <w:t>Çelik</w:t>
      </w:r>
      <w:proofErr w:type="spellEnd"/>
      <w:r>
        <w:rPr>
          <w:rFonts w:ascii="Open Sans" w:hAnsi="Open Sans" w:cs="Open Sans"/>
          <w:color w:val="000000"/>
          <w:sz w:val="20"/>
          <w:szCs w:val="20"/>
          <w:shd w:val="clear" w:color="auto" w:fill="D5E1F2"/>
        </w:rPr>
        <w:t>, T. (2014). Proposing a Generative Model Developed by Ecologic Approaches in Architectural Design Education. </w:t>
      </w:r>
      <w:r>
        <w:rPr>
          <w:rFonts w:ascii="Open Sans" w:hAnsi="Open Sans" w:cs="Open Sans"/>
          <w:i/>
          <w:iCs/>
          <w:color w:val="000000"/>
          <w:sz w:val="20"/>
          <w:szCs w:val="20"/>
          <w:shd w:val="clear" w:color="auto" w:fill="D5E1F2"/>
        </w:rPr>
        <w:t>Procedia - Social and Behavioral Sciences</w:t>
      </w:r>
      <w:r>
        <w:rPr>
          <w:rFonts w:ascii="Open Sans" w:hAnsi="Open Sans" w:cs="Open Sans"/>
          <w:color w:val="000000"/>
          <w:sz w:val="20"/>
          <w:szCs w:val="20"/>
          <w:shd w:val="clear" w:color="auto" w:fill="D5E1F2"/>
        </w:rPr>
        <w:t>, [online] 143, pp.330-333. Available at: http://dergipark.gov.tr/download/article-file/499827 [Accessed 5 Dec. 2018].</w:t>
      </w:r>
    </w:p>
    <w:p w:rsidR="00034E3B" w:rsidRPr="00964F59" w:rsidRDefault="00034E3B" w:rsidP="00034E3B">
      <w:pPr>
        <w:rPr>
          <w:rFonts w:ascii="Calibri" w:hAnsi="Calibri" w:cs="Calibri"/>
          <w:lang w:val="en-GB"/>
        </w:rPr>
      </w:pPr>
    </w:p>
    <w:sectPr w:rsidR="00034E3B" w:rsidRPr="00964F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336DCD"/>
    <w:multiLevelType w:val="multilevel"/>
    <w:tmpl w:val="5AC84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4"/>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1"/>
  </w:num>
  <w:num w:numId="23">
    <w:abstractNumId w:val="23"/>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4E3B"/>
    <w:rsid w:val="00034E3B"/>
    <w:rsid w:val="00065B13"/>
    <w:rsid w:val="000676D4"/>
    <w:rsid w:val="0011288F"/>
    <w:rsid w:val="00190D19"/>
    <w:rsid w:val="001F57BC"/>
    <w:rsid w:val="002F78D9"/>
    <w:rsid w:val="00326EAA"/>
    <w:rsid w:val="00331693"/>
    <w:rsid w:val="00356877"/>
    <w:rsid w:val="003D223A"/>
    <w:rsid w:val="00425871"/>
    <w:rsid w:val="00453955"/>
    <w:rsid w:val="00543091"/>
    <w:rsid w:val="005B71D9"/>
    <w:rsid w:val="005D4E3F"/>
    <w:rsid w:val="0064293A"/>
    <w:rsid w:val="00645252"/>
    <w:rsid w:val="006C69F0"/>
    <w:rsid w:val="006D3D74"/>
    <w:rsid w:val="006E20E3"/>
    <w:rsid w:val="006F001C"/>
    <w:rsid w:val="007170C5"/>
    <w:rsid w:val="00766C4A"/>
    <w:rsid w:val="007E5D7A"/>
    <w:rsid w:val="007F013D"/>
    <w:rsid w:val="0083569A"/>
    <w:rsid w:val="008373AD"/>
    <w:rsid w:val="008548E7"/>
    <w:rsid w:val="008E5E60"/>
    <w:rsid w:val="00945B82"/>
    <w:rsid w:val="00964F59"/>
    <w:rsid w:val="009F4489"/>
    <w:rsid w:val="00A9204E"/>
    <w:rsid w:val="00BF6BDA"/>
    <w:rsid w:val="00CC5AA0"/>
    <w:rsid w:val="00CE6399"/>
    <w:rsid w:val="00D522C2"/>
    <w:rsid w:val="00D90EF5"/>
    <w:rsid w:val="00E12489"/>
    <w:rsid w:val="00E35FEA"/>
    <w:rsid w:val="00F04BEE"/>
    <w:rsid w:val="00F07785"/>
    <w:rsid w:val="00F754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EDFCD"/>
  <w15:chartTrackingRefBased/>
  <w15:docId w15:val="{739234E1-22F4-4F6F-A8BE-B4A20BAFA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 w:type="character" w:styleId="HTMLCite">
    <w:name w:val="HTML Cite"/>
    <w:basedOn w:val="DefaultParagraphFont"/>
    <w:uiPriority w:val="99"/>
    <w:semiHidden/>
    <w:unhideWhenUsed/>
    <w:rsid w:val="001F57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479030">
      <w:bodyDiv w:val="1"/>
      <w:marLeft w:val="0"/>
      <w:marRight w:val="0"/>
      <w:marTop w:val="0"/>
      <w:marBottom w:val="0"/>
      <w:divBdr>
        <w:top w:val="none" w:sz="0" w:space="0" w:color="auto"/>
        <w:left w:val="none" w:sz="0" w:space="0" w:color="auto"/>
        <w:bottom w:val="none" w:sz="0" w:space="0" w:color="auto"/>
        <w:right w:val="none" w:sz="0" w:space="0" w:color="auto"/>
      </w:divBdr>
    </w:div>
    <w:div w:id="280846499">
      <w:bodyDiv w:val="1"/>
      <w:marLeft w:val="0"/>
      <w:marRight w:val="0"/>
      <w:marTop w:val="0"/>
      <w:marBottom w:val="0"/>
      <w:divBdr>
        <w:top w:val="none" w:sz="0" w:space="0" w:color="auto"/>
        <w:left w:val="none" w:sz="0" w:space="0" w:color="auto"/>
        <w:bottom w:val="none" w:sz="0" w:space="0" w:color="auto"/>
        <w:right w:val="none" w:sz="0" w:space="0" w:color="auto"/>
      </w:divBdr>
    </w:div>
    <w:div w:id="1186944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ie\AppData\Roaming\Microsoft\Templates\Single%20spaced%20(blank)(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Single spaced (blank)(2)</Template>
  <TotalTime>2</TotalTime>
  <Pages>5</Pages>
  <Words>2216</Words>
  <Characters>12634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dc:creator>
  <cp:keywords/>
  <dc:description/>
  <cp:lastModifiedBy>Jamie</cp:lastModifiedBy>
  <cp:revision>2</cp:revision>
  <dcterms:created xsi:type="dcterms:W3CDTF">2018-12-11T01:15:00Z</dcterms:created>
  <dcterms:modified xsi:type="dcterms:W3CDTF">2018-12-11T01:15:00Z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